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1636C" w14:textId="55E571CF" w:rsidR="00A046F3" w:rsidRPr="005C2C48" w:rsidRDefault="00A046F3" w:rsidP="00A046F3">
      <w:pPr>
        <w:spacing w:before="240" w:after="240"/>
        <w:jc w:val="center"/>
        <w:rPr>
          <w:rFonts w:ascii="Calibri" w:hAnsi="Calibri" w:cs="Arial"/>
          <w:b/>
          <w:sz w:val="24"/>
        </w:rPr>
      </w:pPr>
      <w:r w:rsidRPr="005C2C48">
        <w:rPr>
          <w:rFonts w:ascii="Calibri" w:hAnsi="Calibri" w:cs="Arial"/>
          <w:b/>
          <w:sz w:val="24"/>
        </w:rPr>
        <w:t>RÁMCOVÁ SMLOUVA</w:t>
      </w:r>
      <w:bookmarkStart w:id="0" w:name="_GoBack"/>
      <w:bookmarkEnd w:id="0"/>
    </w:p>
    <w:p w14:paraId="7C60205D" w14:textId="77777777" w:rsidR="00A046F3" w:rsidRPr="005C2C48" w:rsidRDefault="00A046F3" w:rsidP="00A046F3">
      <w:pPr>
        <w:jc w:val="center"/>
        <w:rPr>
          <w:rFonts w:ascii="Calibri" w:hAnsi="Calibri" w:cs="Arial"/>
          <w:b/>
          <w:sz w:val="24"/>
        </w:rPr>
      </w:pPr>
      <w:r w:rsidRPr="005C2C48">
        <w:rPr>
          <w:rFonts w:ascii="Calibri" w:hAnsi="Calibri" w:cs="Arial"/>
          <w:b/>
          <w:sz w:val="24"/>
        </w:rPr>
        <w:t>o poskytování inzertních služeb pro zajištění publicity regionálních individuálních projektů uzavřená podle ustanovení § 1746 odst. 2 zákona č. 89/2012 Sb., občanského zákoníku</w:t>
      </w:r>
      <w:r w:rsidRPr="005C2C48">
        <w:rPr>
          <w:rFonts w:ascii="Calibri" w:hAnsi="Calibri" w:cs="Arial"/>
          <w:b/>
          <w:color w:val="FF0000"/>
          <w:sz w:val="24"/>
        </w:rPr>
        <w:t xml:space="preserve"> </w:t>
      </w:r>
      <w:r w:rsidRPr="005C2C48">
        <w:rPr>
          <w:rFonts w:ascii="Calibri" w:hAnsi="Calibri" w:cs="Arial"/>
          <w:b/>
          <w:sz w:val="24"/>
        </w:rPr>
        <w:t xml:space="preserve">(dále jen „občanský zákoník“) </w:t>
      </w:r>
    </w:p>
    <w:p w14:paraId="0EC692FD" w14:textId="77777777" w:rsidR="00A046F3" w:rsidRPr="005C2C48" w:rsidRDefault="00A046F3" w:rsidP="00A046F3">
      <w:pPr>
        <w:rPr>
          <w:rFonts w:ascii="Calibri" w:hAnsi="Calibri" w:cs="Arial"/>
          <w:sz w:val="24"/>
          <w:highlight w:val="yellow"/>
        </w:rPr>
      </w:pPr>
    </w:p>
    <w:p w14:paraId="7301A97B" w14:textId="77777777" w:rsidR="00A046F3" w:rsidRPr="005C2C48" w:rsidRDefault="00A046F3" w:rsidP="00A046F3">
      <w:pPr>
        <w:pBdr>
          <w:top w:val="single" w:sz="4" w:space="6" w:color="auto"/>
        </w:pBdr>
        <w:rPr>
          <w:rFonts w:ascii="Calibri" w:hAnsi="Calibri" w:cs="Arial"/>
          <w:sz w:val="24"/>
        </w:rPr>
      </w:pPr>
    </w:p>
    <w:p w14:paraId="21CFCF05" w14:textId="77777777" w:rsidR="00A046F3" w:rsidRPr="005C2C48" w:rsidRDefault="00A046F3" w:rsidP="00A046F3">
      <w:pPr>
        <w:tabs>
          <w:tab w:val="left" w:pos="2520"/>
        </w:tabs>
        <w:spacing w:before="60"/>
        <w:rPr>
          <w:rFonts w:ascii="Calibri" w:hAnsi="Calibri" w:cs="Arial"/>
          <w:sz w:val="24"/>
        </w:rPr>
      </w:pPr>
      <w:r w:rsidRPr="005C2C48">
        <w:rPr>
          <w:rFonts w:ascii="Calibri" w:hAnsi="Calibri" w:cs="Arial"/>
          <w:sz w:val="24"/>
        </w:rPr>
        <w:t>Smluvní strany:</w:t>
      </w:r>
    </w:p>
    <w:p w14:paraId="3C45A5B1" w14:textId="77777777" w:rsidR="00A046F3" w:rsidRPr="005C2C48" w:rsidRDefault="00A046F3" w:rsidP="00A046F3">
      <w:pPr>
        <w:tabs>
          <w:tab w:val="left" w:pos="2520"/>
        </w:tabs>
        <w:spacing w:before="60"/>
        <w:rPr>
          <w:rFonts w:ascii="Calibri" w:hAnsi="Calibri" w:cs="Arial"/>
          <w:sz w:val="24"/>
        </w:rPr>
      </w:pPr>
    </w:p>
    <w:p w14:paraId="56F25DF4" w14:textId="77777777" w:rsidR="00A046F3" w:rsidRPr="005C2C48" w:rsidRDefault="00A046F3" w:rsidP="00A046F3">
      <w:pPr>
        <w:tabs>
          <w:tab w:val="left" w:pos="2520"/>
        </w:tabs>
        <w:spacing w:before="60"/>
        <w:rPr>
          <w:rFonts w:ascii="Calibri" w:hAnsi="Calibri" w:cs="Arial"/>
          <w:sz w:val="24"/>
        </w:rPr>
      </w:pPr>
      <w:r w:rsidRPr="005C2C48">
        <w:rPr>
          <w:rFonts w:ascii="Calibri" w:hAnsi="Calibri" w:cs="Arial"/>
          <w:sz w:val="24"/>
        </w:rPr>
        <w:t>Česká republika - Úřad práce České republiky</w:t>
      </w:r>
    </w:p>
    <w:p w14:paraId="2B0B2DA3" w14:textId="77777777" w:rsidR="00A046F3" w:rsidRPr="005C2C48" w:rsidRDefault="00A046F3" w:rsidP="00A046F3">
      <w:pPr>
        <w:tabs>
          <w:tab w:val="left" w:pos="2520"/>
        </w:tabs>
        <w:spacing w:before="60"/>
        <w:rPr>
          <w:rFonts w:ascii="Calibri" w:hAnsi="Calibri" w:cs="Arial"/>
          <w:sz w:val="24"/>
        </w:rPr>
      </w:pPr>
      <w:r w:rsidRPr="005C2C48">
        <w:rPr>
          <w:rFonts w:ascii="Calibri" w:hAnsi="Calibri" w:cs="Arial"/>
          <w:sz w:val="24"/>
        </w:rPr>
        <w:t>sídlo: Dobrovského 1278/25, Praha 7</w:t>
      </w:r>
    </w:p>
    <w:p w14:paraId="66E29171" w14:textId="77777777" w:rsidR="00A046F3" w:rsidRPr="005C2C48" w:rsidRDefault="00A046F3" w:rsidP="00A046F3">
      <w:pPr>
        <w:tabs>
          <w:tab w:val="left" w:pos="2520"/>
        </w:tabs>
        <w:spacing w:before="60"/>
        <w:rPr>
          <w:rFonts w:ascii="Calibri" w:hAnsi="Calibri" w:cs="Arial"/>
          <w:sz w:val="24"/>
        </w:rPr>
      </w:pPr>
      <w:r w:rsidRPr="005C2C48">
        <w:rPr>
          <w:rFonts w:ascii="Calibri" w:hAnsi="Calibri" w:cs="Arial"/>
          <w:sz w:val="24"/>
        </w:rPr>
        <w:t xml:space="preserve">zastoupena: Ing. Jiřím Šabatou, </w:t>
      </w:r>
      <w:r w:rsidRPr="005C2C48">
        <w:rPr>
          <w:rFonts w:ascii="Calibri" w:hAnsi="Calibri" w:cs="Arial"/>
          <w:iCs/>
          <w:sz w:val="24"/>
        </w:rPr>
        <w:t>ředitelem krajské pobočky ÚP ČR v Olomouci</w:t>
      </w:r>
    </w:p>
    <w:p w14:paraId="1CF283FB" w14:textId="77777777" w:rsidR="00A046F3" w:rsidRPr="005C2C48" w:rsidRDefault="00A046F3" w:rsidP="00A046F3">
      <w:pPr>
        <w:tabs>
          <w:tab w:val="left" w:pos="2520"/>
        </w:tabs>
        <w:spacing w:before="60"/>
        <w:rPr>
          <w:rFonts w:ascii="Calibri" w:hAnsi="Calibri" w:cs="Arial"/>
          <w:sz w:val="24"/>
        </w:rPr>
      </w:pPr>
      <w:r w:rsidRPr="005C2C48">
        <w:rPr>
          <w:rFonts w:ascii="Calibri" w:hAnsi="Calibri" w:cs="Arial"/>
          <w:sz w:val="24"/>
        </w:rPr>
        <w:t xml:space="preserve">IČO: </w:t>
      </w:r>
      <w:r w:rsidRPr="005C2C48">
        <w:rPr>
          <w:rFonts w:ascii="Calibri" w:hAnsi="Calibri" w:cs="Arial"/>
          <w:bCs/>
          <w:sz w:val="24"/>
        </w:rPr>
        <w:t>724 96 991</w:t>
      </w:r>
    </w:p>
    <w:p w14:paraId="1EBDE530" w14:textId="77777777" w:rsidR="00A046F3" w:rsidRPr="005C2C48" w:rsidRDefault="00A046F3" w:rsidP="00A046F3">
      <w:pPr>
        <w:tabs>
          <w:tab w:val="left" w:pos="2520"/>
        </w:tabs>
        <w:spacing w:before="60"/>
        <w:rPr>
          <w:rFonts w:ascii="Calibri" w:hAnsi="Calibri" w:cs="Arial"/>
          <w:bCs/>
          <w:sz w:val="24"/>
        </w:rPr>
      </w:pPr>
      <w:r w:rsidRPr="005C2C48">
        <w:rPr>
          <w:rFonts w:ascii="Calibri" w:hAnsi="Calibri" w:cs="Arial"/>
          <w:b/>
          <w:bCs/>
          <w:sz w:val="24"/>
        </w:rPr>
        <w:t>kontaktní a fakturační adresa:</w:t>
      </w:r>
      <w:r w:rsidRPr="005C2C48">
        <w:rPr>
          <w:rFonts w:ascii="Calibri" w:hAnsi="Calibri" w:cs="Arial"/>
          <w:bCs/>
          <w:sz w:val="24"/>
        </w:rPr>
        <w:t xml:space="preserve">  </w:t>
      </w:r>
      <w:proofErr w:type="spellStart"/>
      <w:r w:rsidRPr="005C2C48">
        <w:rPr>
          <w:rFonts w:ascii="Calibri" w:hAnsi="Calibri" w:cs="Arial"/>
          <w:bCs/>
          <w:sz w:val="24"/>
        </w:rPr>
        <w:t>Vejdovského</w:t>
      </w:r>
      <w:proofErr w:type="spellEnd"/>
      <w:r w:rsidRPr="005C2C48">
        <w:rPr>
          <w:rFonts w:ascii="Calibri" w:hAnsi="Calibri" w:cs="Arial"/>
          <w:bCs/>
          <w:sz w:val="24"/>
        </w:rPr>
        <w:t xml:space="preserve"> 988/4, Hodolany, 779 00 Olomouc 9</w:t>
      </w:r>
    </w:p>
    <w:p w14:paraId="760E3455" w14:textId="76E39C99" w:rsidR="00A046F3" w:rsidRPr="005C2C48" w:rsidRDefault="00A046F3" w:rsidP="00A046F3">
      <w:pPr>
        <w:tabs>
          <w:tab w:val="left" w:pos="2520"/>
        </w:tabs>
        <w:spacing w:before="60"/>
        <w:rPr>
          <w:rFonts w:ascii="Calibri" w:hAnsi="Calibri" w:cs="Arial"/>
          <w:bCs/>
          <w:sz w:val="24"/>
        </w:rPr>
      </w:pPr>
      <w:r w:rsidRPr="005C2C48">
        <w:rPr>
          <w:rFonts w:ascii="Calibri" w:hAnsi="Calibri" w:cs="Arial"/>
          <w:b/>
          <w:bCs/>
          <w:sz w:val="24"/>
        </w:rPr>
        <w:t>bankovní spojení:</w:t>
      </w:r>
      <w:r w:rsidRPr="005C2C48">
        <w:rPr>
          <w:rFonts w:ascii="Calibri" w:hAnsi="Calibri" w:cs="Arial"/>
          <w:bCs/>
          <w:sz w:val="24"/>
        </w:rPr>
        <w:t xml:space="preserve"> </w:t>
      </w:r>
      <w:r w:rsidR="002B5C5E">
        <w:rPr>
          <w:rFonts w:asciiTheme="minorHAnsi" w:hAnsiTheme="minorHAnsi" w:cs="Arial"/>
          <w:b/>
          <w:bCs/>
          <w:sz w:val="24"/>
        </w:rPr>
        <w:t>xxxxxxx</w:t>
      </w:r>
    </w:p>
    <w:p w14:paraId="19FA8F2D" w14:textId="338B524F" w:rsidR="00A046F3" w:rsidRPr="005C2C48" w:rsidRDefault="00A046F3" w:rsidP="00A046F3">
      <w:pPr>
        <w:tabs>
          <w:tab w:val="left" w:pos="2520"/>
        </w:tabs>
        <w:spacing w:before="60"/>
        <w:rPr>
          <w:rFonts w:ascii="Calibri" w:hAnsi="Calibri" w:cs="Arial"/>
          <w:bCs/>
          <w:sz w:val="24"/>
        </w:rPr>
      </w:pPr>
      <w:r w:rsidRPr="005C2C48">
        <w:rPr>
          <w:rFonts w:ascii="Calibri" w:hAnsi="Calibri" w:cs="Arial"/>
          <w:b/>
          <w:bCs/>
          <w:sz w:val="24"/>
        </w:rPr>
        <w:t xml:space="preserve">číslo účtu: </w:t>
      </w:r>
      <w:r w:rsidRPr="005C2C48">
        <w:rPr>
          <w:rFonts w:ascii="Calibri" w:hAnsi="Calibri" w:cs="Arial"/>
          <w:bCs/>
          <w:sz w:val="24"/>
        </w:rPr>
        <w:t xml:space="preserve">  </w:t>
      </w:r>
      <w:proofErr w:type="spellStart"/>
      <w:r w:rsidR="00A14B8E">
        <w:rPr>
          <w:rFonts w:ascii="Calibri" w:hAnsi="Calibri" w:cs="Arial"/>
          <w:bCs/>
          <w:sz w:val="24"/>
        </w:rPr>
        <w:t>xxxxxxxxxxx</w:t>
      </w:r>
      <w:proofErr w:type="spellEnd"/>
      <w:r w:rsidRPr="005C2C48">
        <w:rPr>
          <w:rFonts w:ascii="Calibri" w:hAnsi="Calibri" w:cs="Arial"/>
          <w:bCs/>
          <w:sz w:val="24"/>
        </w:rPr>
        <w:t xml:space="preserve">                      </w:t>
      </w:r>
    </w:p>
    <w:p w14:paraId="3C537336" w14:textId="77777777" w:rsidR="00A046F3" w:rsidRPr="005C2C48" w:rsidRDefault="00A046F3" w:rsidP="00A046F3">
      <w:pPr>
        <w:tabs>
          <w:tab w:val="left" w:pos="2520"/>
        </w:tabs>
        <w:spacing w:before="60"/>
        <w:rPr>
          <w:rFonts w:ascii="Calibri" w:hAnsi="Calibri" w:cs="Arial"/>
          <w:b/>
          <w:i/>
          <w:iCs/>
          <w:sz w:val="24"/>
        </w:rPr>
      </w:pPr>
      <w:r w:rsidRPr="005C2C48">
        <w:rPr>
          <w:rFonts w:ascii="Calibri" w:hAnsi="Calibri" w:cs="Arial"/>
          <w:b/>
          <w:bCs/>
          <w:sz w:val="24"/>
        </w:rPr>
        <w:t>ID datové schránky: a2azprx</w:t>
      </w:r>
    </w:p>
    <w:p w14:paraId="6877AB7E" w14:textId="77777777" w:rsidR="00A046F3" w:rsidRPr="005C2C48" w:rsidRDefault="00A046F3" w:rsidP="00A046F3">
      <w:pPr>
        <w:tabs>
          <w:tab w:val="left" w:pos="2520"/>
        </w:tabs>
        <w:spacing w:before="60"/>
        <w:rPr>
          <w:rFonts w:ascii="Calibri" w:hAnsi="Calibri" w:cs="Arial"/>
          <w:b/>
          <w:sz w:val="24"/>
        </w:rPr>
      </w:pPr>
      <w:r w:rsidRPr="005C2C48">
        <w:rPr>
          <w:rFonts w:ascii="Calibri" w:hAnsi="Calibri" w:cs="Arial"/>
          <w:b/>
          <w:bCs/>
          <w:sz w:val="24"/>
        </w:rPr>
        <w:t>(dále jen „objednatel“)</w:t>
      </w:r>
    </w:p>
    <w:p w14:paraId="51FAE88C" w14:textId="77777777" w:rsidR="00A046F3" w:rsidRPr="005C2C48" w:rsidRDefault="00A046F3" w:rsidP="00A046F3">
      <w:pPr>
        <w:tabs>
          <w:tab w:val="left" w:pos="2520"/>
        </w:tabs>
        <w:spacing w:before="60"/>
        <w:rPr>
          <w:rFonts w:ascii="Calibri" w:hAnsi="Calibri" w:cs="Arial"/>
          <w:b/>
          <w:sz w:val="24"/>
          <w:highlight w:val="yellow"/>
        </w:rPr>
      </w:pPr>
    </w:p>
    <w:p w14:paraId="21B832A8" w14:textId="77777777" w:rsidR="00A046F3" w:rsidRPr="005C2C48" w:rsidRDefault="00A046F3" w:rsidP="00A046F3">
      <w:pPr>
        <w:tabs>
          <w:tab w:val="left" w:pos="2520"/>
        </w:tabs>
        <w:spacing w:before="60"/>
        <w:rPr>
          <w:rFonts w:ascii="Calibri" w:hAnsi="Calibri" w:cs="Arial"/>
          <w:sz w:val="24"/>
        </w:rPr>
      </w:pPr>
      <w:r w:rsidRPr="005C2C48">
        <w:rPr>
          <w:rFonts w:ascii="Calibri" w:hAnsi="Calibri" w:cs="Arial"/>
          <w:sz w:val="24"/>
        </w:rPr>
        <w:t>a</w:t>
      </w:r>
    </w:p>
    <w:p w14:paraId="327C0ACF" w14:textId="77777777" w:rsidR="00A046F3" w:rsidRPr="005C2C48" w:rsidRDefault="00A046F3" w:rsidP="00A046F3">
      <w:pPr>
        <w:tabs>
          <w:tab w:val="left" w:pos="2520"/>
        </w:tabs>
        <w:spacing w:before="60"/>
        <w:rPr>
          <w:rFonts w:ascii="Calibri" w:hAnsi="Calibri" w:cs="Arial"/>
          <w:sz w:val="24"/>
        </w:rPr>
      </w:pPr>
    </w:p>
    <w:p w14:paraId="5BB76E61" w14:textId="77777777" w:rsidR="00A046F3" w:rsidRPr="00A046F3" w:rsidRDefault="00A046F3" w:rsidP="00A046F3">
      <w:pPr>
        <w:tabs>
          <w:tab w:val="left" w:pos="2520"/>
        </w:tabs>
        <w:spacing w:before="60"/>
        <w:rPr>
          <w:rFonts w:asciiTheme="minorHAnsi" w:hAnsiTheme="minorHAnsi" w:cs="Arial"/>
          <w:sz w:val="24"/>
        </w:rPr>
      </w:pPr>
      <w:r w:rsidRPr="00A046F3">
        <w:rPr>
          <w:rFonts w:asciiTheme="minorHAnsi" w:hAnsiTheme="minorHAnsi" w:cs="Arial"/>
          <w:sz w:val="24"/>
        </w:rPr>
        <w:t>Název nebo jméno smluvní strany</w:t>
      </w:r>
    </w:p>
    <w:p w14:paraId="27126E82" w14:textId="77777777" w:rsidR="00A046F3" w:rsidRPr="00A046F3" w:rsidRDefault="00A046F3" w:rsidP="00A046F3">
      <w:pPr>
        <w:tabs>
          <w:tab w:val="left" w:pos="2520"/>
        </w:tabs>
        <w:spacing w:before="60"/>
        <w:rPr>
          <w:rFonts w:asciiTheme="minorHAnsi" w:hAnsiTheme="minorHAnsi" w:cs="Arial"/>
          <w:sz w:val="24"/>
        </w:rPr>
      </w:pPr>
      <w:r w:rsidRPr="00A046F3">
        <w:rPr>
          <w:rFonts w:asciiTheme="minorHAnsi" w:hAnsiTheme="minorHAnsi" w:cs="Arial"/>
          <w:sz w:val="24"/>
        </w:rPr>
        <w:t xml:space="preserve">sídlo: </w:t>
      </w:r>
      <w:proofErr w:type="spellStart"/>
      <w:r w:rsidRPr="00A046F3">
        <w:rPr>
          <w:rFonts w:asciiTheme="minorHAnsi" w:hAnsiTheme="minorHAnsi" w:cs="Arial"/>
          <w:sz w:val="24"/>
        </w:rPr>
        <w:t>BBPress</w:t>
      </w:r>
      <w:proofErr w:type="spellEnd"/>
      <w:r w:rsidRPr="00A046F3">
        <w:rPr>
          <w:rFonts w:asciiTheme="minorHAnsi" w:hAnsiTheme="minorHAnsi" w:cs="Arial"/>
          <w:sz w:val="24"/>
        </w:rPr>
        <w:t xml:space="preserve"> media s.r.o.</w:t>
      </w:r>
    </w:p>
    <w:p w14:paraId="092640F4" w14:textId="77777777" w:rsidR="00A046F3" w:rsidRPr="00A046F3" w:rsidRDefault="00A046F3" w:rsidP="00A046F3">
      <w:pPr>
        <w:tabs>
          <w:tab w:val="left" w:pos="2520"/>
        </w:tabs>
        <w:spacing w:before="60"/>
        <w:rPr>
          <w:rFonts w:asciiTheme="minorHAnsi" w:hAnsiTheme="minorHAnsi" w:cs="Arial"/>
          <w:sz w:val="24"/>
        </w:rPr>
      </w:pPr>
      <w:r w:rsidRPr="00A046F3">
        <w:rPr>
          <w:rFonts w:asciiTheme="minorHAnsi" w:hAnsiTheme="minorHAnsi" w:cs="Arial"/>
          <w:sz w:val="24"/>
        </w:rPr>
        <w:t>zastoupena: Eduard Bureš, jednatel</w:t>
      </w:r>
    </w:p>
    <w:p w14:paraId="1B968E4F" w14:textId="77777777" w:rsidR="00A046F3" w:rsidRPr="00A046F3" w:rsidRDefault="00A046F3" w:rsidP="00A046F3">
      <w:pPr>
        <w:tabs>
          <w:tab w:val="left" w:pos="2520"/>
        </w:tabs>
        <w:spacing w:before="60"/>
        <w:rPr>
          <w:rFonts w:asciiTheme="minorHAnsi" w:hAnsiTheme="minorHAnsi" w:cs="Arial"/>
          <w:sz w:val="24"/>
        </w:rPr>
      </w:pPr>
      <w:r w:rsidRPr="00A046F3">
        <w:rPr>
          <w:rFonts w:asciiTheme="minorHAnsi" w:hAnsiTheme="minorHAnsi" w:cs="Arial"/>
          <w:sz w:val="24"/>
        </w:rPr>
        <w:t>IČO: 26227681</w:t>
      </w:r>
    </w:p>
    <w:p w14:paraId="79DE32FB" w14:textId="77777777" w:rsidR="00A046F3" w:rsidRPr="00A046F3" w:rsidRDefault="00A046F3" w:rsidP="00A046F3">
      <w:pPr>
        <w:tabs>
          <w:tab w:val="left" w:pos="2520"/>
        </w:tabs>
        <w:spacing w:before="60"/>
        <w:rPr>
          <w:rFonts w:asciiTheme="minorHAnsi" w:hAnsiTheme="minorHAnsi" w:cs="Arial"/>
          <w:i/>
          <w:iCs/>
          <w:sz w:val="24"/>
        </w:rPr>
      </w:pPr>
      <w:r w:rsidRPr="00A046F3">
        <w:rPr>
          <w:rFonts w:asciiTheme="minorHAnsi" w:hAnsiTheme="minorHAnsi" w:cs="Arial"/>
          <w:b/>
          <w:bCs/>
          <w:sz w:val="24"/>
        </w:rPr>
        <w:t>kontaktní a fakturační adresa: Zelný trh 12, 602 00 Brno</w:t>
      </w:r>
    </w:p>
    <w:p w14:paraId="5C56AF8F" w14:textId="49BAD9AD" w:rsidR="00A046F3" w:rsidRPr="00A046F3" w:rsidRDefault="00A046F3" w:rsidP="00A046F3">
      <w:pPr>
        <w:tabs>
          <w:tab w:val="left" w:pos="2520"/>
        </w:tabs>
        <w:spacing w:before="60"/>
        <w:rPr>
          <w:rFonts w:asciiTheme="minorHAnsi" w:hAnsiTheme="minorHAnsi" w:cs="Arial"/>
          <w:i/>
          <w:sz w:val="24"/>
        </w:rPr>
      </w:pPr>
      <w:r w:rsidRPr="00A046F3">
        <w:rPr>
          <w:rFonts w:asciiTheme="minorHAnsi" w:hAnsiTheme="minorHAnsi" w:cs="Arial"/>
          <w:b/>
          <w:bCs/>
          <w:sz w:val="24"/>
        </w:rPr>
        <w:t xml:space="preserve">bankovní spojení: </w:t>
      </w:r>
      <w:proofErr w:type="spellStart"/>
      <w:r w:rsidR="002B5C5E">
        <w:rPr>
          <w:rFonts w:asciiTheme="minorHAnsi" w:hAnsiTheme="minorHAnsi" w:cs="Arial"/>
          <w:b/>
          <w:bCs/>
          <w:sz w:val="24"/>
        </w:rPr>
        <w:t>xxxxxxx</w:t>
      </w:r>
      <w:proofErr w:type="spellEnd"/>
    </w:p>
    <w:p w14:paraId="0499DBD7" w14:textId="67EE784A" w:rsidR="00A046F3" w:rsidRPr="00A046F3" w:rsidRDefault="00A046F3" w:rsidP="00A046F3">
      <w:pPr>
        <w:tabs>
          <w:tab w:val="left" w:pos="2520"/>
        </w:tabs>
        <w:spacing w:before="60"/>
        <w:rPr>
          <w:rFonts w:asciiTheme="minorHAnsi" w:hAnsiTheme="minorHAnsi" w:cs="Arial"/>
          <w:i/>
          <w:sz w:val="24"/>
        </w:rPr>
      </w:pPr>
      <w:r w:rsidRPr="00A046F3">
        <w:rPr>
          <w:rFonts w:asciiTheme="minorHAnsi" w:hAnsiTheme="minorHAnsi" w:cs="Arial"/>
          <w:b/>
          <w:bCs/>
          <w:sz w:val="24"/>
        </w:rPr>
        <w:t xml:space="preserve">číslo účtu: </w:t>
      </w:r>
      <w:proofErr w:type="spellStart"/>
      <w:r w:rsidR="000400C2">
        <w:rPr>
          <w:rFonts w:asciiTheme="minorHAnsi" w:hAnsiTheme="minorHAnsi" w:cs="Arial"/>
          <w:b/>
          <w:bCs/>
          <w:sz w:val="24"/>
        </w:rPr>
        <w:t>xxxxxxxx</w:t>
      </w:r>
      <w:proofErr w:type="spellEnd"/>
    </w:p>
    <w:p w14:paraId="1D93873F" w14:textId="77777777" w:rsidR="00A046F3" w:rsidRPr="00A046F3" w:rsidRDefault="00A046F3" w:rsidP="00A046F3">
      <w:pPr>
        <w:tabs>
          <w:tab w:val="left" w:pos="2520"/>
        </w:tabs>
        <w:spacing w:before="60"/>
        <w:rPr>
          <w:rFonts w:asciiTheme="minorHAnsi" w:hAnsiTheme="minorHAnsi" w:cs="Arial"/>
          <w:i/>
          <w:iCs/>
          <w:sz w:val="24"/>
        </w:rPr>
      </w:pPr>
      <w:r w:rsidRPr="00A046F3">
        <w:rPr>
          <w:rFonts w:asciiTheme="minorHAnsi" w:hAnsiTheme="minorHAnsi" w:cs="Arial"/>
          <w:b/>
          <w:bCs/>
          <w:sz w:val="24"/>
        </w:rPr>
        <w:t xml:space="preserve">ID datové schránky: </w:t>
      </w:r>
      <w:r w:rsidRPr="00A046F3">
        <w:rPr>
          <w:rFonts w:asciiTheme="minorHAnsi" w:hAnsiTheme="minorHAnsi" w:cs="Arial"/>
          <w:b/>
          <w:bCs/>
          <w:color w:val="1E2D3C"/>
          <w:sz w:val="24"/>
          <w:shd w:val="clear" w:color="auto" w:fill="FAFAFA"/>
        </w:rPr>
        <w:t>2icyz39</w:t>
      </w:r>
    </w:p>
    <w:p w14:paraId="3FB841F2" w14:textId="77777777" w:rsidR="00A046F3" w:rsidRPr="00A046F3" w:rsidRDefault="00A046F3" w:rsidP="00A046F3">
      <w:pPr>
        <w:tabs>
          <w:tab w:val="left" w:pos="2520"/>
        </w:tabs>
        <w:spacing w:before="60"/>
        <w:rPr>
          <w:rFonts w:asciiTheme="minorHAnsi" w:hAnsiTheme="minorHAnsi" w:cs="Arial"/>
          <w:b/>
          <w:sz w:val="24"/>
        </w:rPr>
      </w:pPr>
      <w:r w:rsidRPr="00A046F3">
        <w:rPr>
          <w:rFonts w:asciiTheme="minorHAnsi" w:hAnsiTheme="minorHAnsi" w:cs="Arial"/>
          <w:b/>
          <w:sz w:val="24"/>
        </w:rPr>
        <w:t>(dále jen „poskytovatel“)</w:t>
      </w:r>
    </w:p>
    <w:p w14:paraId="1AC6B463" w14:textId="77777777" w:rsidR="00A046F3" w:rsidRPr="00A046F3" w:rsidRDefault="00A046F3" w:rsidP="00A046F3">
      <w:pPr>
        <w:tabs>
          <w:tab w:val="left" w:pos="2520"/>
        </w:tabs>
        <w:spacing w:before="60"/>
        <w:rPr>
          <w:rFonts w:asciiTheme="minorHAnsi" w:hAnsiTheme="minorHAnsi" w:cs="Arial"/>
          <w:sz w:val="24"/>
        </w:rPr>
      </w:pPr>
    </w:p>
    <w:p w14:paraId="5402FAC7" w14:textId="77777777" w:rsidR="00A046F3" w:rsidRPr="005C2C48" w:rsidRDefault="00A046F3" w:rsidP="00A046F3">
      <w:pPr>
        <w:tabs>
          <w:tab w:val="left" w:pos="2520"/>
        </w:tabs>
        <w:spacing w:before="60"/>
        <w:rPr>
          <w:rFonts w:ascii="Calibri" w:hAnsi="Calibri" w:cs="Arial"/>
          <w:b/>
          <w:sz w:val="24"/>
        </w:rPr>
      </w:pPr>
      <w:r w:rsidRPr="005C2C48">
        <w:rPr>
          <w:rFonts w:ascii="Calibri" w:hAnsi="Calibri" w:cs="Arial"/>
          <w:b/>
          <w:sz w:val="24"/>
        </w:rPr>
        <w:t>(objednatel a poskytovatel dále také jako „smluvní strany“)</w:t>
      </w:r>
    </w:p>
    <w:p w14:paraId="115B82B5" w14:textId="77777777" w:rsidR="00A046F3" w:rsidRPr="005C2C48" w:rsidRDefault="00A046F3" w:rsidP="00A046F3">
      <w:pPr>
        <w:tabs>
          <w:tab w:val="left" w:pos="2520"/>
        </w:tabs>
        <w:spacing w:before="60"/>
        <w:rPr>
          <w:rFonts w:ascii="Calibri" w:hAnsi="Calibri" w:cs="Arial"/>
          <w:sz w:val="24"/>
        </w:rPr>
      </w:pPr>
    </w:p>
    <w:p w14:paraId="7EB20822" w14:textId="77777777" w:rsidR="00A046F3" w:rsidRPr="005C2C48" w:rsidRDefault="00A046F3" w:rsidP="00A046F3">
      <w:pPr>
        <w:tabs>
          <w:tab w:val="left" w:pos="2520"/>
        </w:tabs>
        <w:spacing w:before="60"/>
        <w:rPr>
          <w:rFonts w:ascii="Calibri" w:hAnsi="Calibri" w:cs="Arial"/>
          <w:sz w:val="24"/>
        </w:rPr>
      </w:pPr>
    </w:p>
    <w:p w14:paraId="0EEEEAE7"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lastRenderedPageBreak/>
        <w:t>Článek I</w:t>
      </w:r>
    </w:p>
    <w:p w14:paraId="7EB65EC8"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t>Účel poskytování inzertních služeb</w:t>
      </w:r>
    </w:p>
    <w:p w14:paraId="355F07B5" w14:textId="18DD50F5" w:rsidR="00A046F3" w:rsidRPr="005C2C48" w:rsidRDefault="00A046F3" w:rsidP="00A046F3">
      <w:pPr>
        <w:pStyle w:val="Boddohody"/>
        <w:numPr>
          <w:ilvl w:val="0"/>
          <w:numId w:val="36"/>
        </w:numPr>
        <w:rPr>
          <w:rFonts w:ascii="Calibri" w:hAnsi="Calibri"/>
          <w:sz w:val="24"/>
          <w:szCs w:val="24"/>
        </w:rPr>
      </w:pPr>
      <w:r w:rsidRPr="005C2C48">
        <w:rPr>
          <w:rFonts w:ascii="Calibri" w:hAnsi="Calibri"/>
          <w:sz w:val="24"/>
          <w:szCs w:val="24"/>
        </w:rPr>
        <w:t>Tato rámcová smlouva se uzavírá podle ustanovení § 1746 odst. 2  občanského zákoníku</w:t>
      </w:r>
      <w:r w:rsidRPr="005C2C48">
        <w:rPr>
          <w:rFonts w:ascii="Calibri" w:hAnsi="Calibri"/>
          <w:color w:val="FF0000"/>
          <w:sz w:val="24"/>
          <w:szCs w:val="24"/>
        </w:rPr>
        <w:t xml:space="preserve"> </w:t>
      </w:r>
      <w:r w:rsidRPr="005C2C48">
        <w:rPr>
          <w:rFonts w:ascii="Calibri" w:hAnsi="Calibri"/>
          <w:sz w:val="24"/>
          <w:szCs w:val="24"/>
        </w:rPr>
        <w:t xml:space="preserve">za účelem zajištění publicity formou inzerce regionálních individuálních projektů </w:t>
      </w:r>
      <w:r w:rsidRPr="005C2C48">
        <w:rPr>
          <w:rFonts w:ascii="Calibri" w:hAnsi="Calibri"/>
          <w:sz w:val="24"/>
          <w:szCs w:val="24"/>
        </w:rPr>
        <w:tab/>
        <w:t>Pracujeme</w:t>
      </w:r>
      <w:r>
        <w:rPr>
          <w:rFonts w:ascii="Calibri" w:hAnsi="Calibri"/>
          <w:sz w:val="24"/>
          <w:szCs w:val="24"/>
        </w:rPr>
        <w:t xml:space="preserve"> </w:t>
      </w:r>
      <w:r w:rsidRPr="005C2C48">
        <w:rPr>
          <w:rFonts w:ascii="Calibri" w:hAnsi="Calibri"/>
          <w:sz w:val="24"/>
          <w:szCs w:val="24"/>
        </w:rPr>
        <w:t>s omezením v Olomouckém kraji (</w:t>
      </w:r>
      <w:proofErr w:type="spellStart"/>
      <w:r w:rsidRPr="005C2C48">
        <w:rPr>
          <w:rFonts w:ascii="Calibri" w:hAnsi="Calibri"/>
          <w:sz w:val="24"/>
          <w:szCs w:val="24"/>
        </w:rPr>
        <w:t>reg</w:t>
      </w:r>
      <w:proofErr w:type="spellEnd"/>
      <w:r w:rsidRPr="005C2C48">
        <w:rPr>
          <w:rFonts w:ascii="Calibri" w:hAnsi="Calibri"/>
          <w:sz w:val="24"/>
          <w:szCs w:val="24"/>
        </w:rPr>
        <w:t xml:space="preserve">. </w:t>
      </w:r>
      <w:proofErr w:type="gramStart"/>
      <w:r w:rsidRPr="005C2C48">
        <w:rPr>
          <w:rFonts w:ascii="Calibri" w:hAnsi="Calibri"/>
          <w:sz w:val="24"/>
          <w:szCs w:val="24"/>
        </w:rPr>
        <w:t>č.</w:t>
      </w:r>
      <w:proofErr w:type="gramEnd"/>
      <w:r w:rsidRPr="005C2C48">
        <w:rPr>
          <w:rFonts w:ascii="Calibri" w:hAnsi="Calibri"/>
          <w:sz w:val="24"/>
          <w:szCs w:val="24"/>
        </w:rPr>
        <w:t xml:space="preserve"> CZ.03.1.48/0.0/0.0/15_010/0000031), Záruky pro mladé v Olomouckém kraji (CZ.03.1.48/0.0/0.0/15_004/0000008), Mámo, táto, neseďte doma! (CZ.03.1.48/0.0/0.0/15_010/0000030) a Prostupné zaměstnávání v Olomouckém kraji (</w:t>
      </w:r>
      <w:proofErr w:type="spellStart"/>
      <w:r w:rsidRPr="005C2C48">
        <w:rPr>
          <w:rFonts w:ascii="Calibri" w:hAnsi="Calibri"/>
          <w:sz w:val="24"/>
          <w:szCs w:val="24"/>
        </w:rPr>
        <w:t>reg</w:t>
      </w:r>
      <w:proofErr w:type="spellEnd"/>
      <w:r w:rsidRPr="005C2C48">
        <w:rPr>
          <w:rFonts w:ascii="Calibri" w:hAnsi="Calibri"/>
          <w:sz w:val="24"/>
          <w:szCs w:val="24"/>
        </w:rPr>
        <w:t xml:space="preserve">. </w:t>
      </w:r>
      <w:proofErr w:type="gramStart"/>
      <w:r w:rsidRPr="005C2C48">
        <w:rPr>
          <w:rFonts w:ascii="Calibri" w:hAnsi="Calibri"/>
          <w:sz w:val="24"/>
          <w:szCs w:val="24"/>
        </w:rPr>
        <w:t>č.</w:t>
      </w:r>
      <w:proofErr w:type="gramEnd"/>
      <w:r w:rsidRPr="005C2C48">
        <w:rPr>
          <w:rFonts w:ascii="Calibri" w:hAnsi="Calibri"/>
          <w:sz w:val="24"/>
          <w:szCs w:val="24"/>
        </w:rPr>
        <w:t xml:space="preserve"> CZ.03.1.48/0.0/0.0/15_010/0000032) financovaných z Evropského sociálního fondu Operačního programu Zaměstnanost (dále jen „regionální individuální projekty“), a to v rozsahu a za podmínek uvedených v této rámcové smlouvě.</w:t>
      </w:r>
    </w:p>
    <w:p w14:paraId="19B777B5" w14:textId="77777777" w:rsidR="00A046F3" w:rsidRPr="005C2C48" w:rsidRDefault="00A046F3" w:rsidP="00A046F3">
      <w:pPr>
        <w:pStyle w:val="Daltextbodudohody"/>
        <w:rPr>
          <w:rFonts w:ascii="Calibri" w:hAnsi="Calibri"/>
          <w:sz w:val="24"/>
          <w:szCs w:val="24"/>
        </w:rPr>
      </w:pPr>
    </w:p>
    <w:p w14:paraId="2E782323" w14:textId="77777777" w:rsidR="00A046F3" w:rsidRPr="005C2C48" w:rsidRDefault="00A046F3" w:rsidP="00A046F3">
      <w:pPr>
        <w:pStyle w:val="Daltextbodudohody"/>
        <w:rPr>
          <w:rFonts w:ascii="Calibri" w:hAnsi="Calibri"/>
          <w:sz w:val="24"/>
          <w:szCs w:val="24"/>
        </w:rPr>
      </w:pPr>
    </w:p>
    <w:p w14:paraId="51E8BB06"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t>Článek II</w:t>
      </w:r>
    </w:p>
    <w:p w14:paraId="685BAFB1"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t>Předmět plnění</w:t>
      </w:r>
    </w:p>
    <w:p w14:paraId="20700354"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t xml:space="preserve">Předmětem plnění dle této rámcové smlouvy je průběžné uveřejňování inzerátů tykajících se realizace regionálních individuálních projektů </w:t>
      </w:r>
      <w:r w:rsidRPr="005C2C48">
        <w:rPr>
          <w:rFonts w:ascii="Calibri" w:hAnsi="Calibri"/>
          <w:sz w:val="24"/>
          <w:szCs w:val="24"/>
        </w:rPr>
        <w:tab/>
        <w:t>objednatele na stránkách čtrnáctideníku Váš region, v regionálním vydání Olomoucký kraj poskytovatele pro objednatele podle těchto požadavků:</w:t>
      </w:r>
    </w:p>
    <w:tbl>
      <w:tblPr>
        <w:tblpPr w:leftFromText="141" w:rightFromText="141" w:vertAnchor="text" w:horzAnchor="margin" w:tblpXSpec="right" w:tblpY="283"/>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244"/>
        <w:gridCol w:w="2683"/>
        <w:gridCol w:w="1036"/>
      </w:tblGrid>
      <w:tr w:rsidR="00A046F3" w:rsidRPr="00D9071F" w14:paraId="184EF120" w14:textId="77777777" w:rsidTr="00F9228D">
        <w:tc>
          <w:tcPr>
            <w:tcW w:w="2235" w:type="dxa"/>
            <w:shd w:val="clear" w:color="auto" w:fill="D9D9D9"/>
          </w:tcPr>
          <w:p w14:paraId="043C61D2" w14:textId="77777777" w:rsidR="00A046F3" w:rsidRPr="005C2C48" w:rsidRDefault="00A046F3" w:rsidP="00F9228D">
            <w:pPr>
              <w:pStyle w:val="Daltextbodudohody"/>
              <w:ind w:left="0"/>
              <w:rPr>
                <w:rFonts w:ascii="Calibri" w:hAnsi="Calibri"/>
                <w:b/>
                <w:sz w:val="24"/>
                <w:szCs w:val="24"/>
              </w:rPr>
            </w:pPr>
            <w:r w:rsidRPr="005C2C48">
              <w:rPr>
                <w:rFonts w:ascii="Calibri" w:hAnsi="Calibri"/>
                <w:b/>
                <w:sz w:val="24"/>
                <w:szCs w:val="24"/>
              </w:rPr>
              <w:t>Název projektu</w:t>
            </w:r>
          </w:p>
        </w:tc>
        <w:tc>
          <w:tcPr>
            <w:tcW w:w="3260" w:type="dxa"/>
            <w:shd w:val="clear" w:color="auto" w:fill="D9D9D9"/>
          </w:tcPr>
          <w:p w14:paraId="1B816086" w14:textId="77777777" w:rsidR="00A046F3" w:rsidRPr="005C2C48" w:rsidRDefault="00A046F3" w:rsidP="00F9228D">
            <w:pPr>
              <w:pStyle w:val="Daltextbodudohody"/>
              <w:ind w:left="0"/>
              <w:rPr>
                <w:rFonts w:ascii="Calibri" w:hAnsi="Calibri"/>
                <w:b/>
                <w:sz w:val="24"/>
                <w:szCs w:val="24"/>
              </w:rPr>
            </w:pPr>
            <w:r w:rsidRPr="005C2C48">
              <w:rPr>
                <w:rFonts w:ascii="Calibri" w:hAnsi="Calibri"/>
                <w:b/>
                <w:sz w:val="24"/>
                <w:szCs w:val="24"/>
              </w:rPr>
              <w:t>Počet inzercí</w:t>
            </w:r>
          </w:p>
        </w:tc>
        <w:tc>
          <w:tcPr>
            <w:tcW w:w="2693" w:type="dxa"/>
            <w:shd w:val="clear" w:color="auto" w:fill="D9D9D9"/>
          </w:tcPr>
          <w:p w14:paraId="4D60C71A" w14:textId="77777777" w:rsidR="00A046F3" w:rsidRPr="005C2C48" w:rsidRDefault="00A046F3" w:rsidP="00F9228D">
            <w:pPr>
              <w:pStyle w:val="Daltextbodudohody"/>
              <w:ind w:left="0"/>
              <w:rPr>
                <w:rFonts w:ascii="Calibri" w:hAnsi="Calibri"/>
                <w:b/>
                <w:sz w:val="24"/>
                <w:szCs w:val="24"/>
              </w:rPr>
            </w:pPr>
            <w:r w:rsidRPr="005C2C48">
              <w:rPr>
                <w:rFonts w:ascii="Calibri" w:hAnsi="Calibri"/>
                <w:b/>
                <w:sz w:val="24"/>
                <w:szCs w:val="24"/>
              </w:rPr>
              <w:t>Specifikace inzerce</w:t>
            </w:r>
          </w:p>
        </w:tc>
        <w:tc>
          <w:tcPr>
            <w:tcW w:w="1006" w:type="dxa"/>
            <w:shd w:val="clear" w:color="auto" w:fill="D9D9D9"/>
          </w:tcPr>
          <w:p w14:paraId="14C302CB" w14:textId="77777777" w:rsidR="00A046F3" w:rsidRPr="005C2C48" w:rsidRDefault="00A046F3" w:rsidP="00F9228D">
            <w:pPr>
              <w:pStyle w:val="Daltextbodudohody"/>
              <w:ind w:left="0"/>
              <w:rPr>
                <w:rFonts w:ascii="Calibri" w:hAnsi="Calibri"/>
                <w:b/>
                <w:sz w:val="24"/>
                <w:szCs w:val="24"/>
              </w:rPr>
            </w:pPr>
            <w:r w:rsidRPr="005C2C48">
              <w:rPr>
                <w:rFonts w:ascii="Calibri" w:hAnsi="Calibri"/>
                <w:b/>
                <w:sz w:val="24"/>
                <w:szCs w:val="24"/>
              </w:rPr>
              <w:t>Barva</w:t>
            </w:r>
          </w:p>
        </w:tc>
      </w:tr>
      <w:tr w:rsidR="00A046F3" w:rsidRPr="00D9071F" w14:paraId="1B0C49EE" w14:textId="77777777" w:rsidTr="00F9228D">
        <w:tc>
          <w:tcPr>
            <w:tcW w:w="2235" w:type="dxa"/>
            <w:shd w:val="clear" w:color="auto" w:fill="auto"/>
          </w:tcPr>
          <w:p w14:paraId="27852820"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Pracujeme s omezením v Olomouckém kraji</w:t>
            </w:r>
          </w:p>
        </w:tc>
        <w:tc>
          <w:tcPr>
            <w:tcW w:w="3260" w:type="dxa"/>
            <w:shd w:val="clear" w:color="auto" w:fill="auto"/>
          </w:tcPr>
          <w:p w14:paraId="3A6122C0"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 xml:space="preserve">Celkem </w:t>
            </w:r>
            <w:r w:rsidRPr="005C2C48">
              <w:rPr>
                <w:rFonts w:ascii="Calibri" w:hAnsi="Calibri"/>
                <w:b/>
                <w:sz w:val="24"/>
                <w:szCs w:val="24"/>
              </w:rPr>
              <w:t>6</w:t>
            </w:r>
            <w:r w:rsidRPr="005C2C48">
              <w:rPr>
                <w:rFonts w:ascii="Calibri" w:hAnsi="Calibri"/>
                <w:sz w:val="24"/>
                <w:szCs w:val="24"/>
              </w:rPr>
              <w:t xml:space="preserve"> inzercí, jedna na začátku realizace a dle potřeby do ukončení realizace projektu, tzn. min. do 28. 2. 2019.</w:t>
            </w:r>
          </w:p>
        </w:tc>
        <w:tc>
          <w:tcPr>
            <w:tcW w:w="2693" w:type="dxa"/>
            <w:shd w:val="clear" w:color="auto" w:fill="auto"/>
          </w:tcPr>
          <w:p w14:paraId="3B7EF266"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 xml:space="preserve">min. </w:t>
            </w:r>
            <w:r w:rsidRPr="005C2C48">
              <w:rPr>
                <w:rFonts w:ascii="Calibri" w:hAnsi="Calibri"/>
                <w:b/>
                <w:sz w:val="24"/>
                <w:szCs w:val="24"/>
              </w:rPr>
              <w:t>1/8</w:t>
            </w:r>
            <w:r w:rsidRPr="005C2C48">
              <w:rPr>
                <w:rFonts w:ascii="Calibri" w:hAnsi="Calibri"/>
                <w:sz w:val="24"/>
                <w:szCs w:val="24"/>
              </w:rPr>
              <w:t xml:space="preserve"> výšky běžné strany deníku.</w:t>
            </w:r>
          </w:p>
        </w:tc>
        <w:tc>
          <w:tcPr>
            <w:tcW w:w="1006" w:type="dxa"/>
            <w:shd w:val="clear" w:color="auto" w:fill="auto"/>
          </w:tcPr>
          <w:p w14:paraId="1025F3F2" w14:textId="77777777" w:rsidR="00A046F3" w:rsidRPr="005C2C48" w:rsidRDefault="00A046F3" w:rsidP="00F9228D">
            <w:pPr>
              <w:pStyle w:val="Daltextbodudohody"/>
              <w:ind w:left="0"/>
              <w:rPr>
                <w:rFonts w:ascii="Calibri" w:hAnsi="Calibri"/>
                <w:sz w:val="24"/>
                <w:szCs w:val="24"/>
              </w:rPr>
            </w:pPr>
            <w:r w:rsidRPr="005C2C48">
              <w:rPr>
                <w:rFonts w:ascii="Calibri" w:hAnsi="Calibri"/>
                <w:b/>
                <w:sz w:val="24"/>
                <w:szCs w:val="24"/>
              </w:rPr>
              <w:t>Barevná</w:t>
            </w:r>
          </w:p>
        </w:tc>
      </w:tr>
      <w:tr w:rsidR="00A046F3" w:rsidRPr="00D9071F" w14:paraId="3F0526EB" w14:textId="77777777" w:rsidTr="00F9228D">
        <w:tc>
          <w:tcPr>
            <w:tcW w:w="2235" w:type="dxa"/>
            <w:shd w:val="clear" w:color="auto" w:fill="auto"/>
          </w:tcPr>
          <w:p w14:paraId="417D0016"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Záruky pro mladé v Olomouckém kraji</w:t>
            </w:r>
          </w:p>
        </w:tc>
        <w:tc>
          <w:tcPr>
            <w:tcW w:w="3260" w:type="dxa"/>
            <w:shd w:val="clear" w:color="auto" w:fill="auto"/>
          </w:tcPr>
          <w:p w14:paraId="7379108C"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 xml:space="preserve">Celkem </w:t>
            </w:r>
            <w:r w:rsidRPr="005C2C48">
              <w:rPr>
                <w:rFonts w:ascii="Calibri" w:hAnsi="Calibri"/>
                <w:b/>
                <w:sz w:val="24"/>
                <w:szCs w:val="24"/>
              </w:rPr>
              <w:t>6</w:t>
            </w:r>
            <w:r w:rsidRPr="005C2C48">
              <w:rPr>
                <w:rFonts w:ascii="Calibri" w:hAnsi="Calibri"/>
                <w:sz w:val="24"/>
                <w:szCs w:val="24"/>
              </w:rPr>
              <w:t xml:space="preserve"> inzercí, jedna na začátku realizace a dle potřeby do ukončení realizace projektu, tzn. min. do 28. 2. 2019.</w:t>
            </w:r>
          </w:p>
        </w:tc>
        <w:tc>
          <w:tcPr>
            <w:tcW w:w="2693" w:type="dxa"/>
            <w:shd w:val="clear" w:color="auto" w:fill="auto"/>
          </w:tcPr>
          <w:p w14:paraId="067CD2C8"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 xml:space="preserve">min. </w:t>
            </w:r>
            <w:r w:rsidRPr="005C2C48">
              <w:rPr>
                <w:rFonts w:ascii="Calibri" w:hAnsi="Calibri"/>
                <w:b/>
                <w:sz w:val="24"/>
                <w:szCs w:val="24"/>
              </w:rPr>
              <w:t>1/8</w:t>
            </w:r>
            <w:r w:rsidRPr="005C2C48">
              <w:rPr>
                <w:rFonts w:ascii="Calibri" w:hAnsi="Calibri"/>
                <w:sz w:val="24"/>
                <w:szCs w:val="24"/>
              </w:rPr>
              <w:t xml:space="preserve"> výšky běžné strany deníku.</w:t>
            </w:r>
          </w:p>
        </w:tc>
        <w:tc>
          <w:tcPr>
            <w:tcW w:w="1006" w:type="dxa"/>
            <w:shd w:val="clear" w:color="auto" w:fill="auto"/>
          </w:tcPr>
          <w:p w14:paraId="7DAF094F" w14:textId="77777777" w:rsidR="00A046F3" w:rsidRPr="005C2C48" w:rsidRDefault="00A046F3" w:rsidP="00F9228D">
            <w:pPr>
              <w:pStyle w:val="Daltextbodudohody"/>
              <w:ind w:left="0"/>
              <w:rPr>
                <w:rFonts w:ascii="Calibri" w:hAnsi="Calibri"/>
                <w:sz w:val="24"/>
                <w:szCs w:val="24"/>
              </w:rPr>
            </w:pPr>
            <w:r w:rsidRPr="005C2C48">
              <w:rPr>
                <w:rFonts w:ascii="Calibri" w:hAnsi="Calibri"/>
                <w:b/>
                <w:sz w:val="24"/>
                <w:szCs w:val="24"/>
              </w:rPr>
              <w:t>Barevná</w:t>
            </w:r>
          </w:p>
        </w:tc>
      </w:tr>
      <w:tr w:rsidR="00A046F3" w:rsidRPr="00D9071F" w14:paraId="339087D9" w14:textId="77777777" w:rsidTr="00F9228D">
        <w:tc>
          <w:tcPr>
            <w:tcW w:w="2235" w:type="dxa"/>
            <w:shd w:val="clear" w:color="auto" w:fill="auto"/>
          </w:tcPr>
          <w:p w14:paraId="43B2CBBB"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Mámo, táto, neseďte doma!</w:t>
            </w:r>
          </w:p>
        </w:tc>
        <w:tc>
          <w:tcPr>
            <w:tcW w:w="3260" w:type="dxa"/>
            <w:shd w:val="clear" w:color="auto" w:fill="auto"/>
          </w:tcPr>
          <w:p w14:paraId="3D3E8DEA"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 xml:space="preserve">Celkem </w:t>
            </w:r>
            <w:r w:rsidRPr="005C2C48">
              <w:rPr>
                <w:rFonts w:ascii="Calibri" w:hAnsi="Calibri"/>
                <w:b/>
                <w:sz w:val="24"/>
                <w:szCs w:val="24"/>
              </w:rPr>
              <w:t>3</w:t>
            </w:r>
            <w:r w:rsidRPr="005C2C48">
              <w:rPr>
                <w:rFonts w:ascii="Calibri" w:hAnsi="Calibri"/>
                <w:sz w:val="24"/>
                <w:szCs w:val="24"/>
              </w:rPr>
              <w:t xml:space="preserve"> inzerce, jedna na začátku realizace a zbývající v průběhu realizace projektu, tzn. min. do 28. 2. 2019.</w:t>
            </w:r>
          </w:p>
        </w:tc>
        <w:tc>
          <w:tcPr>
            <w:tcW w:w="2693" w:type="dxa"/>
            <w:shd w:val="clear" w:color="auto" w:fill="auto"/>
          </w:tcPr>
          <w:p w14:paraId="23D720B4"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 xml:space="preserve">min. </w:t>
            </w:r>
            <w:r w:rsidRPr="005C2C48">
              <w:rPr>
                <w:rFonts w:ascii="Calibri" w:hAnsi="Calibri"/>
                <w:b/>
                <w:sz w:val="24"/>
                <w:szCs w:val="24"/>
              </w:rPr>
              <w:t>1/8</w:t>
            </w:r>
            <w:r w:rsidRPr="005C2C48">
              <w:rPr>
                <w:rFonts w:ascii="Calibri" w:hAnsi="Calibri"/>
                <w:sz w:val="24"/>
                <w:szCs w:val="24"/>
              </w:rPr>
              <w:t xml:space="preserve"> výšky běžné strany deníku.</w:t>
            </w:r>
          </w:p>
        </w:tc>
        <w:tc>
          <w:tcPr>
            <w:tcW w:w="1006" w:type="dxa"/>
            <w:shd w:val="clear" w:color="auto" w:fill="auto"/>
          </w:tcPr>
          <w:p w14:paraId="0F0E52F0" w14:textId="77777777" w:rsidR="00A046F3" w:rsidRPr="005C2C48" w:rsidRDefault="00A046F3" w:rsidP="00F9228D">
            <w:pPr>
              <w:pStyle w:val="Daltextbodudohody"/>
              <w:ind w:left="0"/>
              <w:rPr>
                <w:rFonts w:ascii="Calibri" w:hAnsi="Calibri"/>
                <w:b/>
                <w:sz w:val="24"/>
                <w:szCs w:val="24"/>
              </w:rPr>
            </w:pPr>
            <w:r w:rsidRPr="005C2C48">
              <w:rPr>
                <w:rFonts w:ascii="Calibri" w:hAnsi="Calibri"/>
                <w:b/>
                <w:sz w:val="24"/>
                <w:szCs w:val="24"/>
              </w:rPr>
              <w:t>Barevná</w:t>
            </w:r>
          </w:p>
        </w:tc>
      </w:tr>
      <w:tr w:rsidR="00A046F3" w:rsidRPr="00D9071F" w14:paraId="3CCAB463" w14:textId="77777777" w:rsidTr="00F9228D">
        <w:tc>
          <w:tcPr>
            <w:tcW w:w="2235" w:type="dxa"/>
            <w:shd w:val="clear" w:color="auto" w:fill="auto"/>
          </w:tcPr>
          <w:p w14:paraId="4AB84E52"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Prostupné zaměstnávání v Olomouckém kraji</w:t>
            </w:r>
          </w:p>
        </w:tc>
        <w:tc>
          <w:tcPr>
            <w:tcW w:w="3260" w:type="dxa"/>
            <w:shd w:val="clear" w:color="auto" w:fill="auto"/>
          </w:tcPr>
          <w:p w14:paraId="1BA18C5D"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 xml:space="preserve">Celkem </w:t>
            </w:r>
            <w:r w:rsidRPr="005C2C48">
              <w:rPr>
                <w:rFonts w:ascii="Calibri" w:hAnsi="Calibri"/>
                <w:b/>
                <w:sz w:val="24"/>
                <w:szCs w:val="24"/>
              </w:rPr>
              <w:t>6</w:t>
            </w:r>
            <w:r w:rsidRPr="005C2C48">
              <w:rPr>
                <w:rFonts w:ascii="Calibri" w:hAnsi="Calibri"/>
                <w:sz w:val="24"/>
                <w:szCs w:val="24"/>
              </w:rPr>
              <w:t xml:space="preserve"> inzercí, jedna na začátku </w:t>
            </w:r>
          </w:p>
          <w:p w14:paraId="1F9286D5"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realizace a zbývající v průběhu realizace projektu, tzn. min. do 28. 2. 2019.</w:t>
            </w:r>
          </w:p>
        </w:tc>
        <w:tc>
          <w:tcPr>
            <w:tcW w:w="2693" w:type="dxa"/>
            <w:shd w:val="clear" w:color="auto" w:fill="auto"/>
          </w:tcPr>
          <w:p w14:paraId="534B51F3" w14:textId="77777777" w:rsidR="00A046F3" w:rsidRPr="005C2C48" w:rsidRDefault="00A046F3" w:rsidP="00F9228D">
            <w:pPr>
              <w:pStyle w:val="Daltextbodudohody"/>
              <w:ind w:left="0"/>
              <w:rPr>
                <w:rFonts w:ascii="Calibri" w:hAnsi="Calibri"/>
                <w:sz w:val="24"/>
                <w:szCs w:val="24"/>
              </w:rPr>
            </w:pPr>
            <w:r w:rsidRPr="005C2C48">
              <w:rPr>
                <w:rFonts w:ascii="Calibri" w:hAnsi="Calibri"/>
                <w:sz w:val="24"/>
                <w:szCs w:val="24"/>
              </w:rPr>
              <w:t xml:space="preserve">min. </w:t>
            </w:r>
            <w:r w:rsidRPr="005C2C48">
              <w:rPr>
                <w:rFonts w:ascii="Calibri" w:hAnsi="Calibri"/>
                <w:b/>
                <w:sz w:val="24"/>
                <w:szCs w:val="24"/>
              </w:rPr>
              <w:t>1/8</w:t>
            </w:r>
            <w:r w:rsidRPr="005C2C48">
              <w:rPr>
                <w:rFonts w:ascii="Calibri" w:hAnsi="Calibri"/>
                <w:sz w:val="24"/>
                <w:szCs w:val="24"/>
              </w:rPr>
              <w:t xml:space="preserve"> výšky běžné strany deníku. </w:t>
            </w:r>
          </w:p>
        </w:tc>
        <w:tc>
          <w:tcPr>
            <w:tcW w:w="1006" w:type="dxa"/>
            <w:shd w:val="clear" w:color="auto" w:fill="auto"/>
          </w:tcPr>
          <w:p w14:paraId="0B93B671" w14:textId="77777777" w:rsidR="00A046F3" w:rsidRPr="005C2C48" w:rsidRDefault="00A046F3" w:rsidP="00F9228D">
            <w:pPr>
              <w:pStyle w:val="Daltextbodudohody"/>
              <w:ind w:left="0"/>
              <w:rPr>
                <w:rFonts w:ascii="Calibri" w:hAnsi="Calibri"/>
                <w:b/>
                <w:sz w:val="24"/>
                <w:szCs w:val="24"/>
              </w:rPr>
            </w:pPr>
            <w:r w:rsidRPr="005C2C48">
              <w:rPr>
                <w:rFonts w:ascii="Calibri" w:hAnsi="Calibri"/>
                <w:b/>
                <w:sz w:val="24"/>
                <w:szCs w:val="24"/>
              </w:rPr>
              <w:t>Barevná</w:t>
            </w:r>
          </w:p>
        </w:tc>
      </w:tr>
    </w:tbl>
    <w:p w14:paraId="477721AA" w14:textId="77777777" w:rsidR="00A046F3" w:rsidRPr="005C2C48" w:rsidRDefault="00A046F3" w:rsidP="00A046F3">
      <w:pPr>
        <w:pStyle w:val="Daltextbodudohody"/>
        <w:ind w:left="0"/>
        <w:rPr>
          <w:rFonts w:ascii="Calibri" w:hAnsi="Calibri"/>
          <w:sz w:val="24"/>
          <w:szCs w:val="24"/>
        </w:rPr>
      </w:pPr>
    </w:p>
    <w:p w14:paraId="40535F95"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t xml:space="preserve">Uveřejňování inzerátů bude u poskytovatele zadáno formou jednotlivých písemných objednávek objednatelem, které jsou návrhem na uzavření dílčí smlouvy (dále jen „objednávka“), a písemného potvrzení této objednávky poskytovatelem, jež je přijetím návrhu dílčí smlouvy. </w:t>
      </w:r>
    </w:p>
    <w:p w14:paraId="5986B563"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lastRenderedPageBreak/>
        <w:t xml:space="preserve">Objednávka bude objednatelem poskytovateli zasílána buď poštou, nebo osobně a bude obsahovat zejména: </w:t>
      </w:r>
    </w:p>
    <w:p w14:paraId="1FE98423" w14:textId="77777777" w:rsidR="00A046F3" w:rsidRPr="005C2C48" w:rsidRDefault="00A046F3" w:rsidP="00A046F3">
      <w:pPr>
        <w:pStyle w:val="Daltextbodudohody"/>
        <w:rPr>
          <w:rFonts w:ascii="Calibri" w:hAnsi="Calibri"/>
          <w:sz w:val="24"/>
          <w:szCs w:val="24"/>
        </w:rPr>
      </w:pPr>
      <w:r w:rsidRPr="005C2C48">
        <w:rPr>
          <w:rFonts w:ascii="Calibri" w:hAnsi="Calibri"/>
          <w:sz w:val="24"/>
          <w:szCs w:val="24"/>
        </w:rPr>
        <w:t>a) odkaz na tuto rámcovou smlouvu, číslo objednávky, datum vystavení;</w:t>
      </w:r>
    </w:p>
    <w:p w14:paraId="5C7EFF24" w14:textId="77777777" w:rsidR="00A046F3" w:rsidRPr="005C2C48" w:rsidRDefault="00A046F3" w:rsidP="00A046F3">
      <w:pPr>
        <w:pStyle w:val="Daltextbodudohody"/>
        <w:rPr>
          <w:rFonts w:ascii="Calibri" w:hAnsi="Calibri"/>
          <w:sz w:val="24"/>
          <w:szCs w:val="24"/>
        </w:rPr>
      </w:pPr>
      <w:r w:rsidRPr="005C2C48">
        <w:rPr>
          <w:rFonts w:ascii="Calibri" w:hAnsi="Calibri"/>
          <w:sz w:val="24"/>
          <w:szCs w:val="24"/>
        </w:rPr>
        <w:t>b) název a číslo projektu, v rámci kterého má být inzerce zrealizována a cenu inzerce;</w:t>
      </w:r>
    </w:p>
    <w:p w14:paraId="0F0EEC69" w14:textId="77777777" w:rsidR="00A046F3" w:rsidRPr="005C2C48" w:rsidRDefault="00A046F3" w:rsidP="00A046F3">
      <w:pPr>
        <w:pStyle w:val="Daltextbodudohody"/>
        <w:rPr>
          <w:rFonts w:ascii="Calibri" w:hAnsi="Calibri"/>
          <w:sz w:val="24"/>
          <w:szCs w:val="24"/>
        </w:rPr>
      </w:pPr>
      <w:r w:rsidRPr="005C2C48">
        <w:rPr>
          <w:rFonts w:ascii="Calibri" w:hAnsi="Calibri"/>
          <w:sz w:val="24"/>
          <w:szCs w:val="24"/>
        </w:rPr>
        <w:t>c) termín zveřejnění inzerce a</w:t>
      </w:r>
    </w:p>
    <w:p w14:paraId="4A9033F0" w14:textId="77777777" w:rsidR="00A046F3" w:rsidRPr="005C2C48" w:rsidRDefault="00A046F3" w:rsidP="00A046F3">
      <w:pPr>
        <w:pStyle w:val="Daltextbodudohody"/>
        <w:rPr>
          <w:rFonts w:ascii="Calibri" w:hAnsi="Calibri"/>
          <w:sz w:val="24"/>
          <w:szCs w:val="24"/>
        </w:rPr>
      </w:pPr>
      <w:r w:rsidRPr="005C2C48">
        <w:rPr>
          <w:rFonts w:ascii="Calibri" w:hAnsi="Calibri"/>
          <w:sz w:val="24"/>
          <w:szCs w:val="24"/>
        </w:rPr>
        <w:t>e) případně též další podmínky odlišné od této rámcové smlouvy, přitom ale nesmějí strany za žádných podmínek provádět podstatné změny v podmínkách stanovených v této rámcové smlouvě.</w:t>
      </w:r>
    </w:p>
    <w:p w14:paraId="19255615"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t xml:space="preserve">Pokud objednávka nebude obsahovat uvedené údaje uvedené v čl. II. odst. 3 případně budou tyto údaje nepřesné nebo chybné, má poskytovatel právo a povinnost požadovat po objednateli neprodleně doplnění, upřesnění či opravu údajů. Pokud nebudou chybějící údaje doplněny nebo chybné údaje upřesněny nebo opraveny, není poskytovatel povinen objednávku potvrdit. </w:t>
      </w:r>
    </w:p>
    <w:p w14:paraId="48641994"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t>Potvrzení objednávky k poskytnutí plnění bude ze strany poskytovatele podáváno písemně, a to osobně nebo poštou. Poskytovatel je povinen objednávku písemně potvrdit nejpozději ve lhůtě 3 kalendářních dnů od jejího doručení, jinak odpovídá objednateli za veškerou škodu vzniklou nepotvrzením objednávky.</w:t>
      </w:r>
    </w:p>
    <w:p w14:paraId="43361436"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t xml:space="preserve">Objednatel uzavře s poskytovatelem dílčí smlouvu k provedení jednotlivých inzercí způsobem uvedeným v tomto článku rámcové smlouvy. Dílčí smlouva je uzavřena okamžikem, kdy vyjádření souhlasu s obsahem objednávky dojde objednateli. </w:t>
      </w:r>
    </w:p>
    <w:p w14:paraId="0CB24678"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t>Nejpozději ve lhůtě 15 pracovních dnů od uzavření dílčí smlouvy smluvními stranami zašle objednatel poskytovateli písemně grafický návrh inzerce v souladu s požadavky ujednanými v čl. II. odst. 1 této rámcové smlouvy. Poskytovatel upozorní bez zbytečného odkladu objednatele na nevhodnost nebo nedostatek jeho požadavků nebo podkladů, které by mohly znemožnit uveřejnění inzerce, ať už po technické stránce nebo pro nesoulad s ustanoveními této rámcové smlouvy.</w:t>
      </w:r>
    </w:p>
    <w:p w14:paraId="2E461DD2"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t xml:space="preserve">Objednatel se zavazuje k nezbytné součinnosti, zejména k řádnému a včasnému zaslání grafického návrhu inzerce v souladu zejména s požadavky ujednanými v čl. II. odst. </w:t>
      </w:r>
      <w:smartTag w:uri="urn:schemas-microsoft-com:office:smarttags" w:element="metricconverter">
        <w:smartTagPr>
          <w:attr w:name="ProductID" w:val="1 a"/>
        </w:smartTagPr>
        <w:r w:rsidRPr="005C2C48">
          <w:rPr>
            <w:rFonts w:ascii="Calibri" w:hAnsi="Calibri"/>
            <w:sz w:val="24"/>
            <w:szCs w:val="24"/>
          </w:rPr>
          <w:t>1 a</w:t>
        </w:r>
      </w:smartTag>
      <w:r w:rsidRPr="005C2C48">
        <w:rPr>
          <w:rFonts w:ascii="Calibri" w:hAnsi="Calibri"/>
          <w:sz w:val="24"/>
          <w:szCs w:val="24"/>
        </w:rPr>
        <w:t xml:space="preserve"> v čl. II. odst. 7 rámcové smlouvy poskytovateli. Schválení grafického návrhu inzerce zaslaného objednatelem poskytovateli musí být nejpozději 15 pracovních dnů před požadovaným termínem inzerce odsouhlaseno smluvními stranami.</w:t>
      </w:r>
    </w:p>
    <w:p w14:paraId="52F2CBEB" w14:textId="77777777" w:rsidR="00A046F3" w:rsidRPr="005C2C48" w:rsidRDefault="00A046F3" w:rsidP="00A046F3">
      <w:pPr>
        <w:pStyle w:val="Daltextbodudohody"/>
        <w:rPr>
          <w:rFonts w:ascii="Calibri" w:hAnsi="Calibri"/>
          <w:sz w:val="24"/>
          <w:szCs w:val="24"/>
        </w:rPr>
      </w:pPr>
    </w:p>
    <w:p w14:paraId="4785CCEA"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t>Objednatel si vyhrazuje právo nezadat dílčí inzerci, a to bez udání důvodu. Nezadání dílčí inzerce není porušením této rámcové smlouvy ze strany objednatele a není s ním spojen nárok na náhradu případné škody poskytovatele.</w:t>
      </w:r>
    </w:p>
    <w:p w14:paraId="7312FEFA"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t>Práva a povinnosti smluvních stran výslovně neupravené v příslušné objednávce se řídí touto rámcovou smlouvou (včetně všech jejích příloh) a dále občanským zákoníkem a dalšími závaznými právními předpisy. Přílohu č. 2 této rámcové smlouvy tvoří vzor návrhu objednávky.</w:t>
      </w:r>
    </w:p>
    <w:p w14:paraId="3ACCB215" w14:textId="77777777" w:rsidR="00A046F3" w:rsidRPr="005C2C48" w:rsidRDefault="00A046F3" w:rsidP="00A046F3">
      <w:pPr>
        <w:pStyle w:val="Daltextbodudohody"/>
        <w:rPr>
          <w:rFonts w:ascii="Calibri" w:hAnsi="Calibri"/>
          <w:sz w:val="24"/>
          <w:szCs w:val="24"/>
        </w:rPr>
      </w:pPr>
    </w:p>
    <w:p w14:paraId="59D8B3CF" w14:textId="77777777" w:rsidR="00A046F3" w:rsidRPr="005C2C48" w:rsidRDefault="00A046F3" w:rsidP="00A046F3">
      <w:pPr>
        <w:pStyle w:val="Daltextbodudohody"/>
        <w:ind w:left="0"/>
        <w:rPr>
          <w:rFonts w:ascii="Calibri" w:hAnsi="Calibri"/>
          <w:sz w:val="24"/>
          <w:szCs w:val="24"/>
        </w:rPr>
      </w:pPr>
    </w:p>
    <w:p w14:paraId="6976E06B" w14:textId="77777777" w:rsidR="00A046F3" w:rsidRPr="005C2C48" w:rsidRDefault="00A046F3" w:rsidP="00A046F3">
      <w:pPr>
        <w:pStyle w:val="lnek"/>
        <w:spacing w:before="0" w:after="0"/>
        <w:rPr>
          <w:rFonts w:ascii="Calibri" w:hAnsi="Calibri"/>
          <w:sz w:val="24"/>
          <w:szCs w:val="24"/>
        </w:rPr>
      </w:pPr>
    </w:p>
    <w:p w14:paraId="108C4902"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t>Článek III</w:t>
      </w:r>
    </w:p>
    <w:p w14:paraId="70D986EC"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t>Cena a její splatnost</w:t>
      </w:r>
    </w:p>
    <w:p w14:paraId="641A0A96" w14:textId="021D2C72" w:rsidR="00A046F3" w:rsidRPr="005C2C48" w:rsidRDefault="00A046F3" w:rsidP="00A046F3">
      <w:pPr>
        <w:pStyle w:val="Boddohody"/>
        <w:numPr>
          <w:ilvl w:val="0"/>
          <w:numId w:val="3"/>
        </w:numPr>
        <w:rPr>
          <w:rFonts w:ascii="Calibri" w:hAnsi="Calibri"/>
          <w:sz w:val="24"/>
          <w:szCs w:val="24"/>
        </w:rPr>
      </w:pPr>
      <w:r w:rsidRPr="005C2C48">
        <w:rPr>
          <w:rFonts w:ascii="Calibri" w:hAnsi="Calibri"/>
          <w:sz w:val="24"/>
          <w:szCs w:val="24"/>
        </w:rPr>
        <w:t xml:space="preserve">Smluvní strany se dohodly, že celková cena za plnění dle této rámcové </w:t>
      </w:r>
      <w:r>
        <w:rPr>
          <w:rFonts w:ascii="Calibri" w:hAnsi="Calibri"/>
          <w:sz w:val="24"/>
          <w:szCs w:val="24"/>
        </w:rPr>
        <w:t xml:space="preserve">smlouvy je </w:t>
      </w:r>
      <w:r w:rsidRPr="00A046F3">
        <w:rPr>
          <w:rFonts w:ascii="Calibri" w:hAnsi="Calibri"/>
          <w:b/>
          <w:sz w:val="24"/>
          <w:szCs w:val="24"/>
        </w:rPr>
        <w:t xml:space="preserve">87 000 Kč </w:t>
      </w:r>
      <w:r w:rsidRPr="00A046F3">
        <w:rPr>
          <w:rFonts w:ascii="Calibri" w:hAnsi="Calibri"/>
          <w:b/>
          <w:sz w:val="24"/>
          <w:szCs w:val="24"/>
        </w:rPr>
        <w:br/>
        <w:t>bez DPH</w:t>
      </w:r>
      <w:r>
        <w:rPr>
          <w:rFonts w:ascii="Calibri" w:hAnsi="Calibri"/>
          <w:sz w:val="24"/>
          <w:szCs w:val="24"/>
        </w:rPr>
        <w:t>,(</w:t>
      </w:r>
      <w:proofErr w:type="spellStart"/>
      <w:r>
        <w:rPr>
          <w:rFonts w:ascii="Calibri" w:hAnsi="Calibri"/>
          <w:sz w:val="24"/>
          <w:szCs w:val="24"/>
        </w:rPr>
        <w:t>slovy:</w:t>
      </w:r>
      <w:proofErr w:type="gramStart"/>
      <w:r>
        <w:rPr>
          <w:rFonts w:ascii="Calibri" w:hAnsi="Calibri"/>
          <w:sz w:val="24"/>
          <w:szCs w:val="24"/>
        </w:rPr>
        <w:t>osmdesátsedmtisíc</w:t>
      </w:r>
      <w:proofErr w:type="spellEnd"/>
      <w:r>
        <w:rPr>
          <w:rFonts w:ascii="Calibri" w:hAnsi="Calibri"/>
          <w:sz w:val="24"/>
          <w:szCs w:val="24"/>
        </w:rPr>
        <w:t>),tj.</w:t>
      </w:r>
      <w:proofErr w:type="gramEnd"/>
      <w:r>
        <w:rPr>
          <w:rFonts w:ascii="Calibri" w:hAnsi="Calibri"/>
          <w:sz w:val="24"/>
          <w:szCs w:val="24"/>
        </w:rPr>
        <w:t xml:space="preserve"> </w:t>
      </w:r>
      <w:r w:rsidRPr="00A046F3">
        <w:rPr>
          <w:rFonts w:ascii="Calibri" w:hAnsi="Calibri"/>
          <w:b/>
          <w:sz w:val="24"/>
          <w:szCs w:val="24"/>
        </w:rPr>
        <w:t>105 270 Kč včetně DPH</w:t>
      </w:r>
      <w:r>
        <w:rPr>
          <w:rFonts w:ascii="Calibri" w:hAnsi="Calibri"/>
          <w:sz w:val="24"/>
          <w:szCs w:val="24"/>
        </w:rPr>
        <w:t>, (</w:t>
      </w:r>
      <w:proofErr w:type="spellStart"/>
      <w:r>
        <w:rPr>
          <w:rFonts w:ascii="Calibri" w:hAnsi="Calibri"/>
          <w:sz w:val="24"/>
          <w:szCs w:val="24"/>
        </w:rPr>
        <w:t>slovy:stopěttisícdvěstěsedmdesát</w:t>
      </w:r>
      <w:proofErr w:type="spellEnd"/>
      <w:r>
        <w:rPr>
          <w:rFonts w:ascii="Calibri" w:hAnsi="Calibri"/>
          <w:sz w:val="24"/>
          <w:szCs w:val="24"/>
        </w:rPr>
        <w:t>). Celková cena je součtem dílčích cen uvedených</w:t>
      </w:r>
      <w:r w:rsidRPr="005C2C48">
        <w:rPr>
          <w:rFonts w:ascii="Calibri" w:hAnsi="Calibri"/>
          <w:sz w:val="24"/>
          <w:szCs w:val="24"/>
        </w:rPr>
        <w:t xml:space="preserve"> v následujícím odstavci tohoto článku rámcové smlouvy. V případě, že některé dílčí plnění (inzerce některého projektu v plném počtu požadovaných inzercí dle čl. II odst. 1 této rámcové smlouvy) nebude provedeno, celková cena se sníží o dílčí cenu za provedení inzerce tohoto projektu uvedenou v následujícím odstavci tohoto článku smlouvy. </w:t>
      </w:r>
    </w:p>
    <w:p w14:paraId="56150A43" w14:textId="77777777" w:rsidR="00A046F3" w:rsidRPr="005C2C48" w:rsidRDefault="00A046F3" w:rsidP="00A046F3">
      <w:pPr>
        <w:pStyle w:val="Boddohody"/>
        <w:numPr>
          <w:ilvl w:val="0"/>
          <w:numId w:val="1"/>
        </w:numPr>
        <w:rPr>
          <w:rFonts w:ascii="Calibri" w:hAnsi="Calibri"/>
          <w:color w:val="000000"/>
          <w:sz w:val="24"/>
          <w:szCs w:val="24"/>
        </w:rPr>
      </w:pPr>
      <w:r w:rsidRPr="005C2C48">
        <w:rPr>
          <w:rFonts w:ascii="Calibri" w:hAnsi="Calibri"/>
          <w:color w:val="000000"/>
          <w:sz w:val="24"/>
          <w:szCs w:val="24"/>
        </w:rPr>
        <w:t>Dílčí ceny za provedení jednotlivých inzercí odpovídají struktuře nabídkových cen uvedených poskytovatelem v nabídce Cenové kalkulace (příloha č. 1), která tvoří nedílnou součást této rámcové smlouvy:</w:t>
      </w:r>
    </w:p>
    <w:p w14:paraId="00378A27" w14:textId="77777777" w:rsidR="00A046F3" w:rsidRPr="005C2C48" w:rsidRDefault="00A046F3" w:rsidP="00A046F3">
      <w:pPr>
        <w:pStyle w:val="Daltextbodudohody"/>
        <w:rPr>
          <w:rFonts w:ascii="Calibri" w:hAnsi="Calibri"/>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992"/>
        <w:gridCol w:w="1418"/>
        <w:gridCol w:w="1417"/>
        <w:gridCol w:w="1276"/>
        <w:gridCol w:w="1552"/>
      </w:tblGrid>
      <w:tr w:rsidR="00A046F3" w:rsidRPr="00D9071F" w14:paraId="78C6B4F3" w14:textId="77777777" w:rsidTr="00F9228D">
        <w:trPr>
          <w:trHeight w:val="397"/>
        </w:trPr>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6DBBBD87" w14:textId="77777777" w:rsidR="00A046F3" w:rsidRPr="005C2C48" w:rsidRDefault="00A046F3" w:rsidP="00F9228D">
            <w:pPr>
              <w:jc w:val="left"/>
              <w:rPr>
                <w:rFonts w:ascii="Calibri" w:hAnsi="Calibri"/>
                <w:b/>
                <w:color w:val="000000"/>
                <w:sz w:val="24"/>
              </w:rPr>
            </w:pPr>
            <w:r w:rsidRPr="005C2C48">
              <w:rPr>
                <w:rFonts w:ascii="Calibri" w:hAnsi="Calibri"/>
                <w:b/>
                <w:color w:val="000000"/>
                <w:sz w:val="24"/>
              </w:rPr>
              <w:t>Projekt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662C932" w14:textId="77777777" w:rsidR="00A046F3" w:rsidRPr="005C2C48" w:rsidRDefault="00A046F3" w:rsidP="00F9228D">
            <w:pPr>
              <w:jc w:val="left"/>
              <w:rPr>
                <w:rFonts w:ascii="Calibri" w:hAnsi="Calibri"/>
                <w:b/>
                <w:color w:val="000000"/>
                <w:sz w:val="24"/>
              </w:rPr>
            </w:pPr>
            <w:r w:rsidRPr="005C2C48">
              <w:rPr>
                <w:rFonts w:ascii="Calibri" w:hAnsi="Calibri"/>
                <w:b/>
                <w:color w:val="000000"/>
                <w:sz w:val="24"/>
              </w:rPr>
              <w:t>Počet inzercí</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26CD73A2" w14:textId="77777777" w:rsidR="00A046F3" w:rsidRPr="005C2C48" w:rsidRDefault="00A046F3" w:rsidP="00F9228D">
            <w:pPr>
              <w:jc w:val="left"/>
              <w:rPr>
                <w:rFonts w:ascii="Calibri" w:hAnsi="Calibri"/>
                <w:b/>
                <w:color w:val="000000"/>
                <w:sz w:val="24"/>
              </w:rPr>
            </w:pPr>
            <w:r w:rsidRPr="005C2C48">
              <w:rPr>
                <w:rFonts w:ascii="Calibri" w:hAnsi="Calibri"/>
                <w:b/>
                <w:sz w:val="24"/>
              </w:rPr>
              <w:t>Jednotková cena bez DPH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32D9D9FB" w14:textId="77777777" w:rsidR="00A046F3" w:rsidRPr="005C2C48" w:rsidRDefault="00A046F3" w:rsidP="00F9228D">
            <w:pPr>
              <w:jc w:val="left"/>
              <w:rPr>
                <w:rFonts w:ascii="Calibri" w:hAnsi="Calibri"/>
                <w:b/>
                <w:color w:val="000000"/>
                <w:sz w:val="24"/>
              </w:rPr>
            </w:pPr>
            <w:r w:rsidRPr="005C2C48">
              <w:rPr>
                <w:rFonts w:ascii="Calibri" w:hAnsi="Calibri"/>
                <w:b/>
                <w:sz w:val="24"/>
              </w:rPr>
              <w:t>Jednotková cena včetně DPH</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A8C3AA3" w14:textId="77777777" w:rsidR="00A046F3" w:rsidRPr="005C2C48" w:rsidRDefault="00A046F3" w:rsidP="00F9228D">
            <w:pPr>
              <w:jc w:val="left"/>
              <w:rPr>
                <w:rFonts w:ascii="Calibri" w:hAnsi="Calibri"/>
                <w:b/>
                <w:color w:val="000000"/>
                <w:sz w:val="24"/>
              </w:rPr>
            </w:pPr>
            <w:r w:rsidRPr="005C2C48">
              <w:rPr>
                <w:rFonts w:ascii="Calibri" w:hAnsi="Calibri"/>
                <w:b/>
                <w:sz w:val="24"/>
              </w:rPr>
              <w:t>Celková cena bez DPH</w:t>
            </w:r>
          </w:p>
        </w:tc>
        <w:tc>
          <w:tcPr>
            <w:tcW w:w="1552" w:type="dxa"/>
            <w:tcBorders>
              <w:top w:val="single" w:sz="4" w:space="0" w:color="auto"/>
              <w:left w:val="single" w:sz="4" w:space="0" w:color="auto"/>
              <w:bottom w:val="single" w:sz="4" w:space="0" w:color="auto"/>
              <w:right w:val="single" w:sz="4" w:space="0" w:color="auto"/>
            </w:tcBorders>
            <w:shd w:val="clear" w:color="auto" w:fill="D9D9D9"/>
            <w:vAlign w:val="center"/>
          </w:tcPr>
          <w:p w14:paraId="20B271DB" w14:textId="77777777" w:rsidR="00A046F3" w:rsidRPr="005C2C48" w:rsidRDefault="00A046F3" w:rsidP="00F9228D">
            <w:pPr>
              <w:jc w:val="left"/>
              <w:rPr>
                <w:rFonts w:ascii="Calibri" w:hAnsi="Calibri"/>
                <w:b/>
                <w:color w:val="000000"/>
                <w:sz w:val="24"/>
              </w:rPr>
            </w:pPr>
            <w:r w:rsidRPr="005C2C48">
              <w:rPr>
                <w:rFonts w:ascii="Calibri" w:hAnsi="Calibri"/>
                <w:b/>
                <w:sz w:val="24"/>
              </w:rPr>
              <w:t>Celková cena včetně DPH</w:t>
            </w:r>
          </w:p>
        </w:tc>
      </w:tr>
      <w:tr w:rsidR="00A046F3" w:rsidRPr="00D9071F" w14:paraId="27F48CAE" w14:textId="77777777" w:rsidTr="00F9228D">
        <w:trPr>
          <w:trHeight w:val="272"/>
        </w:trPr>
        <w:tc>
          <w:tcPr>
            <w:tcW w:w="2551" w:type="dxa"/>
            <w:tcBorders>
              <w:top w:val="single" w:sz="4" w:space="0" w:color="auto"/>
              <w:left w:val="single" w:sz="4" w:space="0" w:color="auto"/>
              <w:bottom w:val="single" w:sz="4" w:space="0" w:color="auto"/>
              <w:right w:val="single" w:sz="4" w:space="0" w:color="auto"/>
            </w:tcBorders>
            <w:vAlign w:val="center"/>
          </w:tcPr>
          <w:p w14:paraId="7A18B8AC" w14:textId="77777777" w:rsidR="00A046F3" w:rsidRPr="005C2C48" w:rsidRDefault="00A046F3" w:rsidP="00F9228D">
            <w:pPr>
              <w:jc w:val="left"/>
              <w:rPr>
                <w:rFonts w:ascii="Calibri" w:hAnsi="Calibri"/>
                <w:color w:val="000000"/>
                <w:sz w:val="24"/>
              </w:rPr>
            </w:pPr>
            <w:r w:rsidRPr="005C2C48">
              <w:rPr>
                <w:rFonts w:ascii="Calibri" w:hAnsi="Calibri"/>
                <w:sz w:val="24"/>
              </w:rPr>
              <w:t>Pracujeme s omezením v Olomouckém kraji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719BFE" w14:textId="77777777" w:rsidR="00A046F3" w:rsidRPr="005C2C48" w:rsidRDefault="00A046F3" w:rsidP="00F9228D">
            <w:pPr>
              <w:ind w:right="175"/>
              <w:jc w:val="center"/>
              <w:rPr>
                <w:rFonts w:ascii="Calibri" w:hAnsi="Calibri"/>
                <w:color w:val="000000"/>
                <w:sz w:val="24"/>
              </w:rPr>
            </w:pPr>
            <w:r w:rsidRPr="005C2C48">
              <w:rPr>
                <w:rFonts w:ascii="Calibri" w:hAnsi="Calibri"/>
                <w:color w:val="000000"/>
                <w:sz w:val="24"/>
              </w:rPr>
              <w:t>6</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1E7A1C58"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4 000,-</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D9E10DE"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4 840,-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3F9F7A1"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24 000,-</w:t>
            </w:r>
          </w:p>
        </w:tc>
        <w:tc>
          <w:tcPr>
            <w:tcW w:w="1552" w:type="dxa"/>
            <w:tcBorders>
              <w:top w:val="single" w:sz="4" w:space="0" w:color="auto"/>
              <w:left w:val="single" w:sz="4" w:space="0" w:color="auto"/>
              <w:bottom w:val="single" w:sz="4" w:space="0" w:color="auto"/>
              <w:right w:val="single" w:sz="4" w:space="0" w:color="auto"/>
            </w:tcBorders>
            <w:shd w:val="clear" w:color="auto" w:fill="FFFF00"/>
            <w:vAlign w:val="center"/>
          </w:tcPr>
          <w:p w14:paraId="679DB34D"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29 040,-</w:t>
            </w:r>
          </w:p>
        </w:tc>
      </w:tr>
      <w:tr w:rsidR="00A046F3" w:rsidRPr="00D9071F" w14:paraId="54414914" w14:textId="77777777" w:rsidTr="00F9228D">
        <w:trPr>
          <w:trHeight w:val="255"/>
        </w:trPr>
        <w:tc>
          <w:tcPr>
            <w:tcW w:w="2551" w:type="dxa"/>
            <w:tcBorders>
              <w:top w:val="single" w:sz="4" w:space="0" w:color="auto"/>
              <w:left w:val="single" w:sz="4" w:space="0" w:color="auto"/>
              <w:bottom w:val="single" w:sz="4" w:space="0" w:color="auto"/>
              <w:right w:val="single" w:sz="4" w:space="0" w:color="auto"/>
            </w:tcBorders>
            <w:vAlign w:val="center"/>
          </w:tcPr>
          <w:p w14:paraId="6BC5C4C7" w14:textId="77777777" w:rsidR="00A046F3" w:rsidRPr="005C2C48" w:rsidRDefault="00A046F3" w:rsidP="00F9228D">
            <w:pPr>
              <w:jc w:val="left"/>
              <w:rPr>
                <w:rFonts w:ascii="Calibri" w:hAnsi="Calibri"/>
                <w:color w:val="000000"/>
                <w:sz w:val="24"/>
              </w:rPr>
            </w:pPr>
            <w:r w:rsidRPr="005C2C48">
              <w:rPr>
                <w:rFonts w:ascii="Calibri" w:hAnsi="Calibri"/>
                <w:sz w:val="24"/>
              </w:rPr>
              <w:t>Záruky pro mladé v Olomouckém kraji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F0C5" w14:textId="77777777" w:rsidR="00A046F3" w:rsidRPr="005C2C48" w:rsidRDefault="00A046F3" w:rsidP="00F9228D">
            <w:pPr>
              <w:ind w:right="175"/>
              <w:jc w:val="center"/>
              <w:rPr>
                <w:rFonts w:ascii="Calibri" w:hAnsi="Calibri"/>
                <w:color w:val="000000"/>
                <w:sz w:val="24"/>
              </w:rPr>
            </w:pPr>
            <w:r w:rsidRPr="005C2C48">
              <w:rPr>
                <w:rFonts w:ascii="Calibri" w:hAnsi="Calibri"/>
                <w:color w:val="000000"/>
                <w:sz w:val="24"/>
              </w:rPr>
              <w:t>6</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2D936D64"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4 000,-</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BD8552C"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4 840,-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548232C"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24 000,-</w:t>
            </w:r>
          </w:p>
        </w:tc>
        <w:tc>
          <w:tcPr>
            <w:tcW w:w="1552" w:type="dxa"/>
            <w:tcBorders>
              <w:top w:val="single" w:sz="4" w:space="0" w:color="auto"/>
              <w:left w:val="single" w:sz="4" w:space="0" w:color="auto"/>
              <w:bottom w:val="single" w:sz="4" w:space="0" w:color="auto"/>
              <w:right w:val="single" w:sz="4" w:space="0" w:color="auto"/>
            </w:tcBorders>
            <w:shd w:val="clear" w:color="auto" w:fill="FFFF00"/>
            <w:vAlign w:val="center"/>
          </w:tcPr>
          <w:p w14:paraId="3B7A0C93"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29 040,-</w:t>
            </w:r>
          </w:p>
        </w:tc>
      </w:tr>
      <w:tr w:rsidR="00A046F3" w:rsidRPr="00D9071F" w14:paraId="45DD0F58" w14:textId="77777777" w:rsidTr="00F9228D">
        <w:trPr>
          <w:trHeight w:val="272"/>
        </w:trPr>
        <w:tc>
          <w:tcPr>
            <w:tcW w:w="2551" w:type="dxa"/>
            <w:tcBorders>
              <w:top w:val="single" w:sz="4" w:space="0" w:color="auto"/>
              <w:left w:val="single" w:sz="4" w:space="0" w:color="auto"/>
              <w:bottom w:val="single" w:sz="4" w:space="0" w:color="auto"/>
              <w:right w:val="single" w:sz="4" w:space="0" w:color="auto"/>
            </w:tcBorders>
            <w:vAlign w:val="center"/>
          </w:tcPr>
          <w:p w14:paraId="679D70C2" w14:textId="77777777" w:rsidR="00A046F3" w:rsidRPr="005C2C48" w:rsidRDefault="00A046F3" w:rsidP="00F9228D">
            <w:pPr>
              <w:jc w:val="left"/>
              <w:rPr>
                <w:rFonts w:ascii="Calibri" w:hAnsi="Calibri"/>
                <w:color w:val="000000"/>
                <w:sz w:val="24"/>
              </w:rPr>
            </w:pPr>
            <w:r w:rsidRPr="005C2C48">
              <w:rPr>
                <w:rFonts w:ascii="Calibri" w:hAnsi="Calibri"/>
                <w:sz w:val="24"/>
              </w:rPr>
              <w:t>Mámo, táto, neseďte doma!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FBC348" w14:textId="77777777" w:rsidR="00A046F3" w:rsidRPr="005C2C48" w:rsidRDefault="00A046F3" w:rsidP="00F9228D">
            <w:pPr>
              <w:ind w:right="175"/>
              <w:jc w:val="center"/>
              <w:rPr>
                <w:rFonts w:ascii="Calibri" w:hAnsi="Calibri"/>
                <w:color w:val="000000"/>
                <w:sz w:val="24"/>
              </w:rPr>
            </w:pPr>
            <w:r w:rsidRPr="005C2C48">
              <w:rPr>
                <w:rFonts w:ascii="Calibri" w:hAnsi="Calibri"/>
                <w:color w:val="000000"/>
                <w:sz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5E7F5DD9"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5 000,-</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57402C9D"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6 050,-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3FC7A9F"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15 000,-</w:t>
            </w:r>
          </w:p>
        </w:tc>
        <w:tc>
          <w:tcPr>
            <w:tcW w:w="1552" w:type="dxa"/>
            <w:tcBorders>
              <w:top w:val="single" w:sz="4" w:space="0" w:color="auto"/>
              <w:left w:val="single" w:sz="4" w:space="0" w:color="auto"/>
              <w:bottom w:val="single" w:sz="4" w:space="0" w:color="auto"/>
              <w:right w:val="single" w:sz="4" w:space="0" w:color="auto"/>
            </w:tcBorders>
            <w:shd w:val="clear" w:color="auto" w:fill="FFFF00"/>
            <w:vAlign w:val="center"/>
          </w:tcPr>
          <w:p w14:paraId="17F8FBB5"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18 150,-</w:t>
            </w:r>
          </w:p>
        </w:tc>
      </w:tr>
      <w:tr w:rsidR="00A046F3" w:rsidRPr="00D9071F" w14:paraId="28F8C6CA" w14:textId="77777777" w:rsidTr="00F9228D">
        <w:trPr>
          <w:trHeight w:val="272"/>
        </w:trPr>
        <w:tc>
          <w:tcPr>
            <w:tcW w:w="2551" w:type="dxa"/>
            <w:tcBorders>
              <w:top w:val="single" w:sz="4" w:space="0" w:color="auto"/>
              <w:left w:val="single" w:sz="4" w:space="0" w:color="auto"/>
              <w:bottom w:val="single" w:sz="4" w:space="0" w:color="auto"/>
              <w:right w:val="single" w:sz="4" w:space="0" w:color="auto"/>
            </w:tcBorders>
            <w:vAlign w:val="center"/>
          </w:tcPr>
          <w:p w14:paraId="4CA26C79" w14:textId="77777777" w:rsidR="00A046F3" w:rsidRPr="005C2C48" w:rsidRDefault="00A046F3" w:rsidP="00F9228D">
            <w:pPr>
              <w:jc w:val="left"/>
              <w:rPr>
                <w:rFonts w:ascii="Calibri" w:hAnsi="Calibri"/>
                <w:color w:val="000000"/>
                <w:sz w:val="24"/>
              </w:rPr>
            </w:pPr>
            <w:r w:rsidRPr="005C2C48">
              <w:rPr>
                <w:rFonts w:ascii="Calibri" w:hAnsi="Calibri"/>
                <w:sz w:val="24"/>
              </w:rPr>
              <w:t>Prostupné zaměstnávání v Olomouckém kraji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283F11" w14:textId="77777777" w:rsidR="00A046F3" w:rsidRPr="005C2C48" w:rsidRDefault="00A046F3" w:rsidP="00F9228D">
            <w:pPr>
              <w:ind w:right="175"/>
              <w:jc w:val="center"/>
              <w:rPr>
                <w:rFonts w:ascii="Calibri" w:hAnsi="Calibri"/>
                <w:color w:val="000000"/>
                <w:sz w:val="24"/>
              </w:rPr>
            </w:pPr>
            <w:r w:rsidRPr="005C2C48">
              <w:rPr>
                <w:rFonts w:ascii="Calibri" w:hAnsi="Calibri"/>
                <w:color w:val="000000"/>
                <w:sz w:val="24"/>
              </w:rPr>
              <w:t>6</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908323D"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4 000,-</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A7C1772"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4 840,-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59C1640"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24 000,-</w:t>
            </w:r>
          </w:p>
        </w:tc>
        <w:tc>
          <w:tcPr>
            <w:tcW w:w="1552" w:type="dxa"/>
            <w:tcBorders>
              <w:top w:val="single" w:sz="4" w:space="0" w:color="auto"/>
              <w:left w:val="single" w:sz="4" w:space="0" w:color="auto"/>
              <w:bottom w:val="single" w:sz="4" w:space="0" w:color="auto"/>
              <w:right w:val="single" w:sz="4" w:space="0" w:color="auto"/>
            </w:tcBorders>
            <w:shd w:val="clear" w:color="auto" w:fill="FFFF00"/>
            <w:vAlign w:val="center"/>
          </w:tcPr>
          <w:p w14:paraId="600E8B09" w14:textId="77777777" w:rsidR="00A046F3" w:rsidRPr="005C2C48" w:rsidRDefault="00A046F3" w:rsidP="00A046F3">
            <w:pPr>
              <w:ind w:right="175"/>
              <w:jc w:val="center"/>
              <w:rPr>
                <w:rFonts w:ascii="Calibri" w:hAnsi="Calibri"/>
                <w:color w:val="000000"/>
                <w:sz w:val="24"/>
                <w:highlight w:val="yellow"/>
              </w:rPr>
            </w:pPr>
            <w:r>
              <w:rPr>
                <w:rFonts w:ascii="Calibri" w:hAnsi="Calibri"/>
                <w:color w:val="000000"/>
                <w:sz w:val="24"/>
                <w:highlight w:val="yellow"/>
              </w:rPr>
              <w:t>29 040,-</w:t>
            </w:r>
          </w:p>
        </w:tc>
      </w:tr>
      <w:tr w:rsidR="00A046F3" w:rsidRPr="00D9071F" w14:paraId="39F20D59" w14:textId="77777777" w:rsidTr="00F9228D">
        <w:trPr>
          <w:trHeight w:val="272"/>
        </w:trPr>
        <w:tc>
          <w:tcPr>
            <w:tcW w:w="63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AEF0A26" w14:textId="77777777" w:rsidR="00A046F3" w:rsidRPr="005C2C48" w:rsidRDefault="00A046F3" w:rsidP="00F9228D">
            <w:pPr>
              <w:ind w:right="175"/>
              <w:jc w:val="left"/>
              <w:rPr>
                <w:rFonts w:ascii="Calibri" w:hAnsi="Calibri"/>
                <w:b/>
                <w:color w:val="000000"/>
                <w:sz w:val="24"/>
                <w:highlight w:val="yellow"/>
              </w:rPr>
            </w:pPr>
            <w:r w:rsidRPr="005C2C48">
              <w:rPr>
                <w:rFonts w:ascii="Calibri" w:hAnsi="Calibri"/>
                <w:b/>
                <w:color w:val="000000"/>
                <w:sz w:val="24"/>
              </w:rPr>
              <w:t>Celkem</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F653AAE" w14:textId="77777777" w:rsidR="00A046F3" w:rsidRPr="005C2C48" w:rsidRDefault="00A046F3" w:rsidP="00A046F3">
            <w:pPr>
              <w:ind w:right="175"/>
              <w:jc w:val="center"/>
              <w:rPr>
                <w:rFonts w:ascii="Calibri" w:hAnsi="Calibri"/>
                <w:b/>
                <w:color w:val="000000"/>
                <w:sz w:val="24"/>
                <w:highlight w:val="yellow"/>
              </w:rPr>
            </w:pPr>
            <w:r>
              <w:rPr>
                <w:rFonts w:ascii="Calibri" w:hAnsi="Calibri"/>
                <w:b/>
                <w:color w:val="000000"/>
                <w:sz w:val="24"/>
                <w:highlight w:val="yellow"/>
              </w:rPr>
              <w:t>87 000,-</w:t>
            </w:r>
          </w:p>
        </w:tc>
        <w:tc>
          <w:tcPr>
            <w:tcW w:w="1552" w:type="dxa"/>
            <w:tcBorders>
              <w:top w:val="single" w:sz="4" w:space="0" w:color="auto"/>
              <w:left w:val="single" w:sz="4" w:space="0" w:color="auto"/>
              <w:bottom w:val="single" w:sz="4" w:space="0" w:color="auto"/>
              <w:right w:val="single" w:sz="4" w:space="0" w:color="auto"/>
            </w:tcBorders>
            <w:shd w:val="clear" w:color="auto" w:fill="FFFF00"/>
            <w:vAlign w:val="center"/>
          </w:tcPr>
          <w:p w14:paraId="19890E30" w14:textId="77777777" w:rsidR="00A046F3" w:rsidRPr="005C2C48" w:rsidRDefault="00A046F3" w:rsidP="00A046F3">
            <w:pPr>
              <w:ind w:right="175"/>
              <w:jc w:val="center"/>
              <w:rPr>
                <w:rFonts w:ascii="Calibri" w:hAnsi="Calibri"/>
                <w:b/>
                <w:color w:val="000000"/>
                <w:sz w:val="24"/>
                <w:highlight w:val="yellow"/>
              </w:rPr>
            </w:pPr>
            <w:r>
              <w:rPr>
                <w:rFonts w:ascii="Calibri" w:hAnsi="Calibri"/>
                <w:b/>
                <w:color w:val="000000"/>
                <w:sz w:val="24"/>
                <w:highlight w:val="yellow"/>
              </w:rPr>
              <w:t>105 270,-</w:t>
            </w:r>
          </w:p>
        </w:tc>
      </w:tr>
    </w:tbl>
    <w:p w14:paraId="15F6D4DE" w14:textId="77777777" w:rsidR="00A046F3" w:rsidRPr="005C2C48" w:rsidRDefault="00A046F3" w:rsidP="00A046F3">
      <w:pPr>
        <w:pStyle w:val="Boddohody"/>
        <w:numPr>
          <w:ilvl w:val="0"/>
          <w:numId w:val="1"/>
        </w:numPr>
        <w:rPr>
          <w:rFonts w:ascii="Calibri" w:hAnsi="Calibri"/>
          <w:color w:val="000000"/>
          <w:sz w:val="24"/>
          <w:szCs w:val="24"/>
        </w:rPr>
      </w:pPr>
      <w:r w:rsidRPr="005C2C48">
        <w:rPr>
          <w:rFonts w:ascii="Calibri" w:hAnsi="Calibri"/>
          <w:color w:val="000000"/>
          <w:sz w:val="24"/>
          <w:szCs w:val="24"/>
        </w:rPr>
        <w:t>Veškeré ceny dohodnuté a uvedené v této rámcové smlouvě a v dílčích smlouvách jsou, není-li v konkrétním případě uvedeno jinak, ceny stanovené v korunách českých, tj. v zákonné měně České republiky. Ceny zahrnují veškeré náklady poskytovatele na poskytnutí služeb. Tyto částky obsahující veškeré náklady nutné a uznatelné k realizaci plnění dle této rámcové smlouvy nesmí být překročeny.</w:t>
      </w:r>
    </w:p>
    <w:p w14:paraId="395111B4"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t xml:space="preserve">Výše uvedené ceny s DPH jsou stanoveny jako nepřekročitelné. Nabídková cena může být změněna pouze z důvodu změny zákona č. 235/2004 Sb., o dani přidané hodnoty, ve znění pozdějších předpisů (dále jen „zákon o DPH“), v takovém případě bude cena včetně DPH částečně či úplně snížena nebo zvýšena přesně podle účinnosti příslušné změny tohoto zákona.  </w:t>
      </w:r>
    </w:p>
    <w:p w14:paraId="7621040C" w14:textId="77777777" w:rsidR="00A046F3" w:rsidRPr="005C2C48" w:rsidRDefault="00A046F3" w:rsidP="00A046F3">
      <w:pPr>
        <w:pStyle w:val="Boddohody"/>
        <w:numPr>
          <w:ilvl w:val="0"/>
          <w:numId w:val="1"/>
        </w:numPr>
        <w:rPr>
          <w:rFonts w:ascii="Calibri" w:hAnsi="Calibri"/>
          <w:color w:val="000000"/>
          <w:sz w:val="24"/>
          <w:szCs w:val="24"/>
        </w:rPr>
      </w:pPr>
      <w:r w:rsidRPr="005C2C48">
        <w:rPr>
          <w:rFonts w:ascii="Calibri" w:hAnsi="Calibri"/>
          <w:color w:val="000000"/>
          <w:sz w:val="24"/>
          <w:szCs w:val="24"/>
        </w:rPr>
        <w:tab/>
        <w:t>Poskytovatel vystaví fakturu za řádné a včasné plnění poskytnuté v rámci každé dílčí inzerce na základě této rámcové smlouvy. Cena, která bude objednateli za realizaci plnění dle této rámcové smlouvy zaplacena, bude cena poskytovatelem vyfakturovaná dle skutečně poskytnutého plnění a na základě podkladů doložených poskytovatelem prokazujících poskytnutí objednaných služeb.</w:t>
      </w:r>
    </w:p>
    <w:p w14:paraId="6BA54282" w14:textId="77777777" w:rsidR="00A046F3" w:rsidRPr="005C2C48" w:rsidRDefault="00A046F3" w:rsidP="00A046F3">
      <w:pPr>
        <w:rPr>
          <w:rFonts w:ascii="Calibri" w:hAnsi="Calibri"/>
          <w:sz w:val="24"/>
        </w:rPr>
      </w:pPr>
    </w:p>
    <w:p w14:paraId="3DF562B2" w14:textId="77777777" w:rsidR="00A046F3" w:rsidRPr="005C2C48" w:rsidRDefault="00A046F3" w:rsidP="00A046F3">
      <w:pPr>
        <w:pStyle w:val="Odstavecseseznamem"/>
        <w:numPr>
          <w:ilvl w:val="0"/>
          <w:numId w:val="1"/>
        </w:numPr>
        <w:jc w:val="both"/>
        <w:rPr>
          <w:rFonts w:ascii="Calibri" w:hAnsi="Calibri"/>
          <w:lang w:val="cs-CZ" w:eastAsia="cs-CZ"/>
        </w:rPr>
      </w:pPr>
      <w:r w:rsidRPr="005C2C48">
        <w:rPr>
          <w:rFonts w:ascii="Calibri" w:hAnsi="Calibri"/>
          <w:lang w:val="cs-CZ" w:eastAsia="cs-CZ"/>
        </w:rPr>
        <w:lastRenderedPageBreak/>
        <w:t xml:space="preserve">Zálohové faktury poskytovatele nebudou objednatelem akceptovány. Poskytnuté služby budou poskytovatelem fakturovány na základě dílčích objednávek odpovídajících realizaci jednotlivých inzercí, vždy po řádném ukončení dané akce. </w:t>
      </w:r>
    </w:p>
    <w:p w14:paraId="09D82F0B" w14:textId="77777777" w:rsidR="00A046F3" w:rsidRPr="005C2C48" w:rsidRDefault="00A046F3" w:rsidP="00A046F3">
      <w:pPr>
        <w:pStyle w:val="Odstavecseseznamem"/>
        <w:ind w:left="360"/>
        <w:jc w:val="both"/>
        <w:rPr>
          <w:rFonts w:ascii="Calibri" w:hAnsi="Calibri"/>
          <w:lang w:val="cs-CZ" w:eastAsia="cs-CZ"/>
        </w:rPr>
      </w:pPr>
    </w:p>
    <w:p w14:paraId="45916D72" w14:textId="77777777" w:rsidR="00A046F3" w:rsidRPr="005C2C48" w:rsidRDefault="00A046F3" w:rsidP="00A046F3">
      <w:pPr>
        <w:pStyle w:val="Odstavecseseznamem"/>
        <w:numPr>
          <w:ilvl w:val="0"/>
          <w:numId w:val="1"/>
        </w:numPr>
        <w:jc w:val="both"/>
        <w:rPr>
          <w:rFonts w:ascii="Calibri" w:hAnsi="Calibri"/>
          <w:lang w:val="cs-CZ" w:eastAsia="cs-CZ"/>
        </w:rPr>
      </w:pPr>
      <w:r w:rsidRPr="005C2C48">
        <w:rPr>
          <w:rFonts w:ascii="Calibri" w:hAnsi="Calibri"/>
          <w:lang w:val="cs-CZ" w:eastAsia="cs-CZ"/>
        </w:rPr>
        <w:t xml:space="preserve">Poskytovatel prokazatelně doručí objednateli nejpozději do 15 dnů od ukončení lhůty pro každé jednotlivé plnění fakturu, a to společně s jedním vyhotovením výtisku deníku, ve kterém bude uveřejněna inzerce. Na faktuře musí být mimo jiné uveden název projektu, </w:t>
      </w:r>
      <w:proofErr w:type="spellStart"/>
      <w:r w:rsidRPr="005C2C48">
        <w:rPr>
          <w:rFonts w:ascii="Calibri" w:hAnsi="Calibri"/>
          <w:lang w:val="cs-CZ" w:eastAsia="cs-CZ"/>
        </w:rPr>
        <w:t>reg</w:t>
      </w:r>
      <w:proofErr w:type="spellEnd"/>
      <w:r w:rsidRPr="005C2C48">
        <w:rPr>
          <w:rFonts w:ascii="Calibri" w:hAnsi="Calibri"/>
          <w:lang w:val="cs-CZ" w:eastAsia="cs-CZ"/>
        </w:rPr>
        <w:t xml:space="preserve">. </w:t>
      </w:r>
      <w:proofErr w:type="gramStart"/>
      <w:r w:rsidRPr="005C2C48">
        <w:rPr>
          <w:rFonts w:ascii="Calibri" w:hAnsi="Calibri"/>
          <w:lang w:val="cs-CZ" w:eastAsia="cs-CZ"/>
        </w:rPr>
        <w:t>číslo</w:t>
      </w:r>
      <w:proofErr w:type="gramEnd"/>
      <w:r w:rsidRPr="005C2C48">
        <w:rPr>
          <w:rFonts w:ascii="Calibri" w:hAnsi="Calibri"/>
          <w:lang w:val="cs-CZ" w:eastAsia="cs-CZ"/>
        </w:rPr>
        <w:t xml:space="preserve"> projektu, jednotková cena bez  DPH, výše DPH a jednotková cena včetně DPH, fakturované činnosti je poskytovatel povinen rozepsat. V případě, že poskytovatel bude fakturovat poměrnou část ceny, je povinen v příloze faktury uvést výpočet této ceny. Přílohou každé faktury musí být podrobná kalkulace fakturovaných služeb. Poskytovatel je povinen předložit minimálně jeden originál daňového dokladu.</w:t>
      </w:r>
    </w:p>
    <w:p w14:paraId="77208DF2" w14:textId="77777777" w:rsidR="00A046F3" w:rsidRPr="005C2C48" w:rsidRDefault="00A046F3" w:rsidP="00A046F3">
      <w:pPr>
        <w:pStyle w:val="Odstavecseseznamem"/>
        <w:ind w:left="360"/>
        <w:jc w:val="both"/>
        <w:rPr>
          <w:rFonts w:ascii="Calibri" w:hAnsi="Calibri"/>
          <w:lang w:val="cs-CZ" w:eastAsia="cs-CZ"/>
        </w:rPr>
      </w:pPr>
    </w:p>
    <w:p w14:paraId="36F26D75" w14:textId="77777777" w:rsidR="00A046F3" w:rsidRPr="005C2C48" w:rsidRDefault="00A046F3" w:rsidP="00A046F3">
      <w:pPr>
        <w:pStyle w:val="Odstavecseseznamem"/>
        <w:numPr>
          <w:ilvl w:val="0"/>
          <w:numId w:val="1"/>
        </w:numPr>
        <w:jc w:val="both"/>
        <w:rPr>
          <w:rFonts w:ascii="Calibri" w:hAnsi="Calibri"/>
          <w:lang w:val="cs-CZ" w:eastAsia="cs-CZ"/>
        </w:rPr>
      </w:pPr>
      <w:r w:rsidRPr="005C2C48">
        <w:rPr>
          <w:rFonts w:ascii="Calibri" w:hAnsi="Calibri"/>
          <w:lang w:val="cs-CZ" w:eastAsia="cs-CZ"/>
        </w:rPr>
        <w:t>Objednatel bude na účetních dokladech označen jako Česká republika – Úřad práce ČR - krajská pobočka v Olomouci.</w:t>
      </w:r>
    </w:p>
    <w:p w14:paraId="0D5DF4C1" w14:textId="77777777" w:rsidR="00A046F3" w:rsidRPr="005C2C48" w:rsidRDefault="00A046F3" w:rsidP="00A046F3">
      <w:pPr>
        <w:pStyle w:val="Odstavecseseznamem"/>
        <w:ind w:left="360"/>
        <w:jc w:val="both"/>
        <w:rPr>
          <w:rFonts w:ascii="Calibri" w:hAnsi="Calibri"/>
          <w:lang w:val="cs-CZ" w:eastAsia="cs-CZ"/>
        </w:rPr>
      </w:pPr>
    </w:p>
    <w:p w14:paraId="68833C05" w14:textId="77777777" w:rsidR="00A046F3" w:rsidRPr="005C2C48" w:rsidRDefault="00A046F3" w:rsidP="00A046F3">
      <w:pPr>
        <w:pStyle w:val="Odstavecseseznamem"/>
        <w:numPr>
          <w:ilvl w:val="0"/>
          <w:numId w:val="1"/>
        </w:numPr>
        <w:jc w:val="both"/>
        <w:rPr>
          <w:rFonts w:ascii="Calibri" w:hAnsi="Calibri"/>
          <w:lang w:val="cs-CZ" w:eastAsia="cs-CZ"/>
        </w:rPr>
      </w:pPr>
      <w:r w:rsidRPr="005C2C48">
        <w:rPr>
          <w:rFonts w:ascii="Calibri" w:hAnsi="Calibri"/>
          <w:lang w:val="cs-CZ" w:eastAsia="cs-CZ"/>
        </w:rPr>
        <w:t>Splatnost faktury bude 30 kalendářních dnů od data doručení objednateli. U faktur přijatých objednatelem po 30. listopadu daného roku bude uvedena splatnost 60 kalendářních dnů. Úhrada daňových dokladů bude splněna dnem odepsání příslušné částky z účtu objednatele na účet poskytovatele. Faktura musí obsahovat všechny náležitosti řádného účetního a daňového dokladu ve smyslu příslušných právních předpisů, zejména ustanovení § 11 zákona č. 563/1991 Sb., o účetnictví, ve znění pozdějších předpisů (dále jen „zákon o účetnictví“). V případě, že faktura nebude mít odpovídající náležitosti, je objednatel oprávněn zaslat ji ve lhůtě splatnosti zpět poskytovateli k doplnění nebo opravě. Nová lhůta splatnosti počíná běžet od data doručení doplněné nebo opravené faktury. Poslední faktura v kalendářním roce musí být objednateli doručena nejpozději 15. prosince příslušného roku.</w:t>
      </w:r>
    </w:p>
    <w:p w14:paraId="0DA27698" w14:textId="77777777" w:rsidR="00A046F3" w:rsidRPr="005C2C48" w:rsidRDefault="00A046F3" w:rsidP="00A046F3">
      <w:pPr>
        <w:pStyle w:val="Boddohody"/>
        <w:numPr>
          <w:ilvl w:val="0"/>
          <w:numId w:val="1"/>
        </w:numPr>
        <w:rPr>
          <w:rFonts w:ascii="Calibri" w:hAnsi="Calibri"/>
          <w:sz w:val="24"/>
          <w:szCs w:val="24"/>
        </w:rPr>
      </w:pPr>
      <w:r w:rsidRPr="005C2C48">
        <w:rPr>
          <w:rFonts w:ascii="Calibri" w:hAnsi="Calibri"/>
          <w:sz w:val="24"/>
          <w:szCs w:val="24"/>
        </w:rPr>
        <w:t>Poskytovatel bude využívat prostředky Evropského sociálního fondu, a také proto se zavazuje splnit tato uvedená kritéria:</w:t>
      </w:r>
    </w:p>
    <w:p w14:paraId="2CAC527A" w14:textId="77777777" w:rsidR="00A046F3" w:rsidRPr="005C2C48" w:rsidRDefault="00A046F3" w:rsidP="00A046F3">
      <w:pPr>
        <w:pStyle w:val="Boddohody"/>
        <w:numPr>
          <w:ilvl w:val="0"/>
          <w:numId w:val="40"/>
        </w:numPr>
        <w:rPr>
          <w:rFonts w:ascii="Calibri" w:hAnsi="Calibri"/>
          <w:sz w:val="24"/>
          <w:szCs w:val="24"/>
        </w:rPr>
      </w:pPr>
      <w:r w:rsidRPr="005C2C48">
        <w:rPr>
          <w:rFonts w:ascii="Calibri" w:hAnsi="Calibri"/>
          <w:sz w:val="24"/>
          <w:szCs w:val="24"/>
        </w:rPr>
        <w:t>účel výdaje: výdaj musí být vynaložen na inzerci v souladu s ujednáními této rámcové smlouvy a obsahovou stránkou a cíli regionálního individuálního projektu uvedeného v této rámcové smlouvě,</w:t>
      </w:r>
    </w:p>
    <w:p w14:paraId="69E4E111" w14:textId="77777777" w:rsidR="00A046F3" w:rsidRPr="005C2C48" w:rsidRDefault="00A046F3" w:rsidP="00A046F3">
      <w:pPr>
        <w:pStyle w:val="Boddohody"/>
        <w:numPr>
          <w:ilvl w:val="0"/>
          <w:numId w:val="40"/>
        </w:numPr>
        <w:rPr>
          <w:rFonts w:ascii="Calibri" w:hAnsi="Calibri"/>
          <w:sz w:val="24"/>
          <w:szCs w:val="24"/>
        </w:rPr>
      </w:pPr>
      <w:r w:rsidRPr="005C2C48">
        <w:rPr>
          <w:rFonts w:ascii="Calibri" w:hAnsi="Calibri"/>
          <w:sz w:val="24"/>
          <w:szCs w:val="24"/>
        </w:rPr>
        <w:t>datum uskutečnění výdaje: výdaj musí vzniknout v době trvání smluvního vztahu mezi poskytovatelem a objednatelem,</w:t>
      </w:r>
    </w:p>
    <w:p w14:paraId="0C9B45B6" w14:textId="77777777" w:rsidR="00A046F3" w:rsidRPr="005C2C48" w:rsidRDefault="00A046F3" w:rsidP="00A046F3">
      <w:pPr>
        <w:pStyle w:val="Boddohody"/>
        <w:numPr>
          <w:ilvl w:val="0"/>
          <w:numId w:val="40"/>
        </w:numPr>
        <w:rPr>
          <w:rFonts w:ascii="Calibri" w:hAnsi="Calibri"/>
          <w:sz w:val="24"/>
          <w:szCs w:val="24"/>
        </w:rPr>
      </w:pPr>
      <w:r w:rsidRPr="005C2C48">
        <w:rPr>
          <w:rFonts w:ascii="Calibri" w:hAnsi="Calibri"/>
          <w:sz w:val="24"/>
          <w:szCs w:val="24"/>
        </w:rPr>
        <w:t>evidence a prokazování uskutečněného výdaje: výdaj musí skutečně vzniknout, být zaznamenán na účtech poskytovatele, být identifikovatelný a kontrolovatelný a musí být doložitelný originály účetních dokladů ve smyslu ustanovení § 11 zákona o účetnictví, resp. originály jiných dokladů ekvivalentní průkazní hodnoty,</w:t>
      </w:r>
    </w:p>
    <w:p w14:paraId="3BCE063F" w14:textId="77777777" w:rsidR="00A046F3" w:rsidRPr="005C2C48" w:rsidRDefault="00A046F3" w:rsidP="00A046F3">
      <w:pPr>
        <w:pStyle w:val="Boddohody"/>
        <w:numPr>
          <w:ilvl w:val="0"/>
          <w:numId w:val="40"/>
        </w:numPr>
        <w:rPr>
          <w:rFonts w:ascii="Calibri" w:hAnsi="Calibri"/>
          <w:sz w:val="24"/>
          <w:szCs w:val="24"/>
        </w:rPr>
      </w:pPr>
      <w:r w:rsidRPr="005C2C48">
        <w:rPr>
          <w:rFonts w:ascii="Calibri" w:hAnsi="Calibri"/>
          <w:sz w:val="24"/>
          <w:szCs w:val="24"/>
        </w:rPr>
        <w:t>efektivita výdaje: výdaj musí být nezbytný pro plnění dle této rámcové smlouvy, být vynaložen na inzerci popsanou v této rámcové smlouvě a musí odpovídat požadavkům na efektivní využiti finančních prostředků.</w:t>
      </w:r>
    </w:p>
    <w:p w14:paraId="69D28264" w14:textId="77777777" w:rsidR="00A046F3" w:rsidRPr="005C2C48" w:rsidRDefault="00A046F3" w:rsidP="00A046F3">
      <w:pPr>
        <w:pStyle w:val="Daltextbodudohody"/>
        <w:rPr>
          <w:rFonts w:ascii="Calibri" w:hAnsi="Calibri"/>
          <w:sz w:val="24"/>
          <w:szCs w:val="24"/>
        </w:rPr>
      </w:pPr>
    </w:p>
    <w:p w14:paraId="4BE1188F" w14:textId="77777777" w:rsidR="00A046F3" w:rsidRPr="005C2C48" w:rsidRDefault="00A046F3" w:rsidP="00A046F3">
      <w:pPr>
        <w:pStyle w:val="Odstavecseseznamem"/>
        <w:numPr>
          <w:ilvl w:val="0"/>
          <w:numId w:val="1"/>
        </w:numPr>
        <w:jc w:val="both"/>
        <w:rPr>
          <w:rFonts w:ascii="Calibri" w:hAnsi="Calibri"/>
          <w:lang w:val="cs-CZ" w:eastAsia="cs-CZ"/>
        </w:rPr>
      </w:pPr>
      <w:r w:rsidRPr="005C2C48">
        <w:rPr>
          <w:rFonts w:ascii="Calibri" w:hAnsi="Calibri"/>
          <w:lang w:val="cs-CZ" w:eastAsia="cs-CZ"/>
        </w:rPr>
        <w:t>Poskytovatel se zavazuje s případnými subdodavateli smluvně zajistit takové podmínky, aby byla doložena účelovost a maximální efektivnost příslušných částek včetně specifikace jednotlivých uznatelných výdajů.</w:t>
      </w:r>
    </w:p>
    <w:p w14:paraId="157804D0" w14:textId="77777777" w:rsidR="00A046F3" w:rsidRPr="005C2C48" w:rsidRDefault="00A046F3" w:rsidP="00A046F3">
      <w:pPr>
        <w:pStyle w:val="lnek"/>
        <w:spacing w:before="0" w:after="0"/>
        <w:jc w:val="both"/>
        <w:rPr>
          <w:rFonts w:ascii="Calibri" w:hAnsi="Calibri"/>
          <w:sz w:val="24"/>
          <w:szCs w:val="24"/>
        </w:rPr>
      </w:pPr>
    </w:p>
    <w:p w14:paraId="385D5164" w14:textId="77777777" w:rsidR="00A046F3" w:rsidRPr="005C2C48" w:rsidRDefault="00A046F3" w:rsidP="00A046F3">
      <w:pPr>
        <w:pStyle w:val="lnek"/>
        <w:spacing w:before="0" w:after="0"/>
        <w:rPr>
          <w:rFonts w:ascii="Calibri" w:hAnsi="Calibri"/>
          <w:sz w:val="24"/>
          <w:szCs w:val="24"/>
        </w:rPr>
      </w:pPr>
    </w:p>
    <w:p w14:paraId="6F083B26" w14:textId="77777777" w:rsidR="00A046F3" w:rsidRPr="005C2C48" w:rsidRDefault="00A046F3" w:rsidP="00A046F3">
      <w:pPr>
        <w:pStyle w:val="lnek"/>
        <w:spacing w:before="0" w:after="0"/>
        <w:rPr>
          <w:rFonts w:ascii="Calibri" w:hAnsi="Calibri"/>
          <w:sz w:val="24"/>
          <w:szCs w:val="24"/>
        </w:rPr>
      </w:pPr>
    </w:p>
    <w:p w14:paraId="29D20822"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t>Článek IV</w:t>
      </w:r>
    </w:p>
    <w:p w14:paraId="798EC668"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t>Doba a místo plnění</w:t>
      </w:r>
    </w:p>
    <w:p w14:paraId="755E7D9D" w14:textId="77777777" w:rsidR="00A046F3" w:rsidRPr="005C2C48" w:rsidRDefault="00A046F3" w:rsidP="00A046F3">
      <w:pPr>
        <w:pStyle w:val="Boddohody"/>
        <w:numPr>
          <w:ilvl w:val="0"/>
          <w:numId w:val="3"/>
        </w:numPr>
        <w:rPr>
          <w:rFonts w:ascii="Calibri" w:hAnsi="Calibri"/>
          <w:sz w:val="24"/>
          <w:szCs w:val="24"/>
        </w:rPr>
      </w:pPr>
      <w:r w:rsidRPr="005C2C48">
        <w:rPr>
          <w:rFonts w:ascii="Calibri" w:hAnsi="Calibri"/>
          <w:sz w:val="24"/>
          <w:szCs w:val="24"/>
        </w:rPr>
        <w:t>Poskytovatel se zavazuje uveřejnit inzerci objednatele v regionálním vydání čtrnáctideníku Váš region – Olomoucký kraj, na základě objednávky objednatele a v souladu s ustanoveními této rámcové smlouvy, zejména čl. II. odst. 3 písm. c).</w:t>
      </w:r>
    </w:p>
    <w:p w14:paraId="4505D75C" w14:textId="77777777" w:rsidR="00A046F3" w:rsidRPr="005C2C48" w:rsidRDefault="00A046F3" w:rsidP="00A046F3">
      <w:pPr>
        <w:pStyle w:val="Daltextbodudohody"/>
        <w:rPr>
          <w:rFonts w:ascii="Calibri" w:hAnsi="Calibri"/>
          <w:sz w:val="24"/>
          <w:szCs w:val="24"/>
        </w:rPr>
      </w:pPr>
    </w:p>
    <w:p w14:paraId="0C23D0D9" w14:textId="77777777" w:rsidR="00A046F3" w:rsidRPr="005C2C48" w:rsidRDefault="00A046F3" w:rsidP="00A046F3">
      <w:pPr>
        <w:pStyle w:val="Daltextbodudohody"/>
        <w:rPr>
          <w:rFonts w:ascii="Calibri" w:hAnsi="Calibri"/>
          <w:sz w:val="24"/>
          <w:szCs w:val="24"/>
        </w:rPr>
      </w:pPr>
    </w:p>
    <w:p w14:paraId="550FC1F0" w14:textId="77777777" w:rsidR="00A046F3" w:rsidRPr="005C2C48" w:rsidRDefault="00A046F3" w:rsidP="00A046F3">
      <w:pPr>
        <w:pStyle w:val="Daltextbodudohody"/>
        <w:rPr>
          <w:rFonts w:ascii="Calibri" w:hAnsi="Calibri"/>
          <w:sz w:val="24"/>
          <w:szCs w:val="24"/>
        </w:rPr>
      </w:pPr>
    </w:p>
    <w:p w14:paraId="588FFB5D"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t>Článek V</w:t>
      </w:r>
    </w:p>
    <w:p w14:paraId="26AAFD32"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t xml:space="preserve">Ostatní ujednání </w:t>
      </w:r>
    </w:p>
    <w:p w14:paraId="08C03BE9" w14:textId="77777777" w:rsidR="00A046F3" w:rsidRPr="005C2C48" w:rsidRDefault="00A046F3" w:rsidP="00A046F3">
      <w:pPr>
        <w:pStyle w:val="lnek"/>
        <w:spacing w:before="0" w:after="0"/>
        <w:rPr>
          <w:rFonts w:ascii="Calibri" w:hAnsi="Calibri"/>
          <w:sz w:val="24"/>
          <w:szCs w:val="24"/>
        </w:rPr>
      </w:pPr>
    </w:p>
    <w:p w14:paraId="51C71DD4" w14:textId="77777777" w:rsidR="00A046F3" w:rsidRPr="005C2C48" w:rsidRDefault="00A046F3" w:rsidP="00A046F3">
      <w:pPr>
        <w:pStyle w:val="Odstavecseseznamem"/>
        <w:numPr>
          <w:ilvl w:val="0"/>
          <w:numId w:val="41"/>
        </w:numPr>
        <w:jc w:val="both"/>
        <w:rPr>
          <w:rFonts w:ascii="Calibri" w:hAnsi="Calibri"/>
          <w:lang w:val="cs-CZ"/>
        </w:rPr>
      </w:pPr>
      <w:r w:rsidRPr="005C2C48">
        <w:rPr>
          <w:rFonts w:ascii="Calibri" w:hAnsi="Calibri"/>
          <w:lang w:val="cs-CZ" w:eastAsia="cs-CZ"/>
        </w:rPr>
        <w:t>Poskytovatel odpovídá za bezchybnou realizaci a uveřejnění (zejména umístění, rozměr, čitelnost, barevnost apod.) inzerátu dle dodaných a smluvními stranami odsouhlasených grafických návrhů inzerce. Každé nedodržení smluvními stranami odsouhlasených grafických návrhů inzerce bude považováno za vadu na straně poskytovatele. Objednatel je oprávněn reklamovat vady inzerce do 30 kalendářních dnů od doručení příslušné faktury., tj. včetně výtisku s objednanými inzeráty, objednateli.</w:t>
      </w:r>
    </w:p>
    <w:p w14:paraId="5ED03318" w14:textId="77777777" w:rsidR="00A046F3" w:rsidRPr="005C2C48" w:rsidRDefault="00A046F3" w:rsidP="00A046F3">
      <w:pPr>
        <w:pStyle w:val="Odstavecseseznamem"/>
        <w:ind w:left="360"/>
        <w:jc w:val="both"/>
        <w:rPr>
          <w:rFonts w:ascii="Calibri" w:hAnsi="Calibri"/>
          <w:lang w:val="cs-CZ"/>
        </w:rPr>
      </w:pPr>
    </w:p>
    <w:p w14:paraId="7444FAD4" w14:textId="77777777" w:rsidR="00A046F3" w:rsidRPr="005C2C48" w:rsidRDefault="00A046F3" w:rsidP="00A046F3">
      <w:pPr>
        <w:pStyle w:val="Odstavecseseznamem"/>
        <w:numPr>
          <w:ilvl w:val="0"/>
          <w:numId w:val="41"/>
        </w:numPr>
        <w:jc w:val="both"/>
        <w:rPr>
          <w:rFonts w:ascii="Calibri" w:hAnsi="Calibri"/>
          <w:lang w:val="cs-CZ"/>
        </w:rPr>
      </w:pPr>
      <w:r w:rsidRPr="005C2C48">
        <w:rPr>
          <w:rFonts w:ascii="Calibri" w:hAnsi="Calibri"/>
          <w:lang w:val="cs-CZ" w:eastAsia="cs-CZ"/>
        </w:rPr>
        <w:t>V případě řádně uplatněné a oprávněné reklamace v souladu s ujednáními této rámcové smlouvy se poskytovatel zavazuje poskytnout objednateli přiměřenou slevu z ceny uveřejnění inzerce odpovídající charakteru a rozsahu vady plnění nebo uveřejnit inzerát po odstranění vady bezplatně v nejbližším možném termínu, a to podle požadavků objednatele. Právo objednatele na náhradu škody tím není dotčeno.</w:t>
      </w:r>
    </w:p>
    <w:p w14:paraId="1557926D" w14:textId="77777777" w:rsidR="00A046F3" w:rsidRPr="005C2C48" w:rsidRDefault="00A046F3" w:rsidP="00A046F3">
      <w:pPr>
        <w:pStyle w:val="Daltextbodudohody"/>
        <w:ind w:left="0"/>
        <w:rPr>
          <w:rFonts w:ascii="Calibri" w:hAnsi="Calibri"/>
          <w:bCs/>
          <w:sz w:val="24"/>
          <w:szCs w:val="24"/>
        </w:rPr>
      </w:pPr>
    </w:p>
    <w:p w14:paraId="5B99195E" w14:textId="77777777" w:rsidR="00A046F3" w:rsidRPr="005C2C48" w:rsidRDefault="00A046F3" w:rsidP="00A046F3">
      <w:pPr>
        <w:pStyle w:val="Daltextbodudohody"/>
        <w:rPr>
          <w:rFonts w:ascii="Calibri" w:hAnsi="Calibri"/>
          <w:sz w:val="24"/>
          <w:szCs w:val="24"/>
        </w:rPr>
      </w:pPr>
    </w:p>
    <w:p w14:paraId="1B6F06B7"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t>Článek VI</w:t>
      </w:r>
    </w:p>
    <w:p w14:paraId="0D614C9C" w14:textId="77777777" w:rsidR="00A046F3" w:rsidRPr="005C2C48" w:rsidRDefault="00A046F3" w:rsidP="00A046F3">
      <w:pPr>
        <w:pStyle w:val="lnek"/>
        <w:spacing w:before="0" w:after="0"/>
        <w:rPr>
          <w:rFonts w:ascii="Calibri" w:hAnsi="Calibri"/>
          <w:sz w:val="24"/>
          <w:szCs w:val="24"/>
        </w:rPr>
      </w:pPr>
      <w:r w:rsidRPr="005C2C48">
        <w:rPr>
          <w:rFonts w:ascii="Calibri" w:hAnsi="Calibri"/>
          <w:sz w:val="24"/>
          <w:szCs w:val="24"/>
        </w:rPr>
        <w:t>Závěrečná ujednání</w:t>
      </w:r>
    </w:p>
    <w:p w14:paraId="68C4C400" w14:textId="77777777" w:rsidR="00A046F3" w:rsidRPr="005C2C48" w:rsidRDefault="00A046F3" w:rsidP="00A046F3">
      <w:pPr>
        <w:pStyle w:val="lnek"/>
        <w:spacing w:before="0" w:after="0"/>
        <w:rPr>
          <w:rFonts w:ascii="Calibri" w:hAnsi="Calibri"/>
          <w:sz w:val="24"/>
          <w:szCs w:val="24"/>
        </w:rPr>
      </w:pPr>
    </w:p>
    <w:p w14:paraId="5FA03134" w14:textId="77777777" w:rsidR="00A046F3" w:rsidRPr="005C2C48" w:rsidRDefault="00A046F3" w:rsidP="00A046F3">
      <w:pPr>
        <w:pStyle w:val="Odstavecseseznamem"/>
        <w:numPr>
          <w:ilvl w:val="0"/>
          <w:numId w:val="42"/>
        </w:numPr>
        <w:jc w:val="both"/>
        <w:rPr>
          <w:rFonts w:ascii="Calibri" w:hAnsi="Calibri"/>
          <w:lang w:val="cs-CZ" w:eastAsia="cs-CZ"/>
        </w:rPr>
      </w:pPr>
      <w:r w:rsidRPr="005C2C48">
        <w:rPr>
          <w:rFonts w:ascii="Calibri" w:hAnsi="Calibri"/>
          <w:lang w:val="cs-CZ" w:eastAsia="cs-CZ"/>
        </w:rPr>
        <w:t>Změny a doplnění této rámcové smlouvy je možné provést pouze na základě souhlasného projevu obou smluvních stran ve formě písemných vzestupně číslovaných dodatků.</w:t>
      </w:r>
    </w:p>
    <w:p w14:paraId="1F8C85BD" w14:textId="77777777" w:rsidR="00A046F3" w:rsidRPr="005C2C48" w:rsidRDefault="00A046F3" w:rsidP="00A046F3">
      <w:pPr>
        <w:pStyle w:val="Odstavecseseznamem"/>
        <w:ind w:left="360"/>
        <w:jc w:val="both"/>
        <w:rPr>
          <w:rFonts w:ascii="Calibri" w:hAnsi="Calibri"/>
          <w:lang w:val="cs-CZ" w:eastAsia="cs-CZ"/>
        </w:rPr>
      </w:pPr>
    </w:p>
    <w:p w14:paraId="6CF36213" w14:textId="77777777" w:rsidR="00A046F3" w:rsidRPr="005C2C48" w:rsidRDefault="00A046F3" w:rsidP="00A046F3">
      <w:pPr>
        <w:pStyle w:val="Odstavecseseznamem"/>
        <w:numPr>
          <w:ilvl w:val="0"/>
          <w:numId w:val="42"/>
        </w:numPr>
        <w:jc w:val="both"/>
        <w:rPr>
          <w:rFonts w:ascii="Calibri" w:hAnsi="Calibri"/>
          <w:lang w:val="cs-CZ" w:eastAsia="cs-CZ"/>
        </w:rPr>
      </w:pPr>
      <w:r w:rsidRPr="005C2C48">
        <w:rPr>
          <w:rFonts w:ascii="Calibri" w:hAnsi="Calibri"/>
          <w:lang w:val="cs-CZ" w:eastAsia="cs-CZ"/>
        </w:rPr>
        <w:t>Tato rámcová smlouva je vyhotovena ve třech vyhotoveních s platností originálu, z nichž po jednom vyhotovení obdrží poskytovatel a po dvou vyhotoveních objednatel.</w:t>
      </w:r>
    </w:p>
    <w:p w14:paraId="50065881" w14:textId="77777777" w:rsidR="00A046F3" w:rsidRPr="005C2C48" w:rsidRDefault="00A046F3" w:rsidP="00A046F3">
      <w:pPr>
        <w:pStyle w:val="Odstavecseseznamem"/>
        <w:ind w:left="360"/>
        <w:jc w:val="both"/>
        <w:rPr>
          <w:rFonts w:ascii="Calibri" w:hAnsi="Calibri"/>
          <w:lang w:val="cs-CZ" w:eastAsia="cs-CZ"/>
        </w:rPr>
      </w:pPr>
    </w:p>
    <w:p w14:paraId="1E7E3265" w14:textId="77777777" w:rsidR="00A046F3" w:rsidRPr="005C2C48" w:rsidRDefault="00A046F3" w:rsidP="00A046F3">
      <w:pPr>
        <w:pStyle w:val="Odstavecseseznamem"/>
        <w:numPr>
          <w:ilvl w:val="0"/>
          <w:numId w:val="42"/>
        </w:numPr>
        <w:jc w:val="both"/>
        <w:rPr>
          <w:rFonts w:ascii="Calibri" w:hAnsi="Calibri"/>
          <w:lang w:val="cs-CZ" w:eastAsia="cs-CZ"/>
        </w:rPr>
      </w:pPr>
      <w:r w:rsidRPr="005C2C48">
        <w:rPr>
          <w:rFonts w:ascii="Calibri" w:hAnsi="Calibri"/>
          <w:lang w:val="cs-CZ" w:eastAsia="cs-CZ"/>
        </w:rPr>
        <w:t>Tato rámcová smlouva se uzavírá na dobu určitou s účinností min. do 28. 2. 2019, nejpozději však do konce realizace všech regionálních individuálních projektů uvedených v článku I této rámcové smlouvy. Obě smluvní strany mají právo vypovědět tuto rámcovou smlouvu bez udání důvodu. Výpovědní lhůta činí dva měsíce a počíná běžet prvním dnem měsíce následujícího po doručení výpovědi druhé smluvní straně.</w:t>
      </w:r>
    </w:p>
    <w:p w14:paraId="6A6004E3" w14:textId="77777777" w:rsidR="00A046F3" w:rsidRPr="005C2C48" w:rsidRDefault="00A046F3" w:rsidP="00A046F3">
      <w:pPr>
        <w:pStyle w:val="Odstavecseseznamem"/>
        <w:ind w:left="360"/>
        <w:jc w:val="both"/>
        <w:rPr>
          <w:rFonts w:ascii="Calibri" w:hAnsi="Calibri"/>
          <w:lang w:val="cs-CZ" w:eastAsia="cs-CZ"/>
        </w:rPr>
      </w:pPr>
    </w:p>
    <w:p w14:paraId="00A85B26" w14:textId="77777777" w:rsidR="00A046F3" w:rsidRPr="005C2C48" w:rsidRDefault="00A046F3" w:rsidP="00A046F3">
      <w:pPr>
        <w:pStyle w:val="Odstavecseseznamem"/>
        <w:numPr>
          <w:ilvl w:val="0"/>
          <w:numId w:val="42"/>
        </w:numPr>
        <w:jc w:val="both"/>
        <w:rPr>
          <w:rFonts w:ascii="Calibri" w:hAnsi="Calibri"/>
          <w:lang w:val="cs-CZ" w:eastAsia="cs-CZ"/>
        </w:rPr>
      </w:pPr>
      <w:r w:rsidRPr="005C2C48">
        <w:rPr>
          <w:rFonts w:ascii="Calibri" w:hAnsi="Calibri"/>
          <w:lang w:val="cs-CZ" w:eastAsia="cs-CZ"/>
        </w:rPr>
        <w:t>Poskytovatel tímto přejímá ve smyslu ustanovení § 1765 odst. 2 občanského zákoníku nebezpečí změny okolností.</w:t>
      </w:r>
    </w:p>
    <w:p w14:paraId="7569FF34" w14:textId="77777777" w:rsidR="00CF17C7" w:rsidRDefault="00CF17C7" w:rsidP="00CF17C7">
      <w:pPr>
        <w:pStyle w:val="Odstavecseseznamem"/>
        <w:ind w:left="360"/>
        <w:jc w:val="both"/>
        <w:rPr>
          <w:rFonts w:asciiTheme="minorHAnsi" w:hAnsiTheme="minorHAnsi"/>
          <w:lang w:val="cs-CZ" w:eastAsia="cs-CZ"/>
        </w:rPr>
      </w:pPr>
    </w:p>
    <w:p w14:paraId="55BD7CBF" w14:textId="77777777" w:rsidR="00A046F3" w:rsidRPr="00D9071F" w:rsidRDefault="00A046F3" w:rsidP="00CF17C7">
      <w:pPr>
        <w:pStyle w:val="Odstavecseseznamem"/>
        <w:ind w:left="360"/>
        <w:jc w:val="both"/>
        <w:rPr>
          <w:rFonts w:asciiTheme="minorHAnsi" w:hAnsiTheme="minorHAnsi"/>
          <w:lang w:val="cs-CZ" w:eastAsia="cs-CZ"/>
        </w:rPr>
      </w:pPr>
    </w:p>
    <w:p w14:paraId="4AB2C16D" w14:textId="65FC71A5" w:rsidR="004B0F3F" w:rsidRPr="00D9071F" w:rsidRDefault="004B0F3F" w:rsidP="00164E5A">
      <w:pPr>
        <w:pStyle w:val="Odstavecseseznamem"/>
        <w:numPr>
          <w:ilvl w:val="0"/>
          <w:numId w:val="42"/>
        </w:numPr>
        <w:jc w:val="both"/>
        <w:rPr>
          <w:rFonts w:asciiTheme="minorHAnsi" w:hAnsiTheme="minorHAnsi"/>
          <w:lang w:val="cs-CZ" w:eastAsia="cs-CZ"/>
        </w:rPr>
      </w:pPr>
      <w:r w:rsidRPr="00D9071F">
        <w:rPr>
          <w:rFonts w:asciiTheme="minorHAnsi" w:hAnsiTheme="minorHAnsi"/>
          <w:lang w:val="cs-CZ" w:eastAsia="cs-CZ"/>
        </w:rPr>
        <w:lastRenderedPageBreak/>
        <w:t>Smluvní strany se dohodly, že veškeré písemnosti související s plněním této rámcové smlouvy budou doručovány na adresy smluvních stran uvedených v záhlaví této rámcové smlouvy. V případě změny kontaktních údajů jsou smluvní strany povinny se o této skutečnosti bez zbytečného odkladu prokazatelně písemně informovat.</w:t>
      </w:r>
    </w:p>
    <w:p w14:paraId="7E7062DA" w14:textId="77777777" w:rsidR="00CF17C7" w:rsidRPr="00D9071F" w:rsidRDefault="00CF17C7" w:rsidP="00CF17C7">
      <w:pPr>
        <w:pStyle w:val="Odstavecseseznamem"/>
        <w:ind w:left="360"/>
        <w:jc w:val="both"/>
        <w:rPr>
          <w:rFonts w:asciiTheme="minorHAnsi" w:hAnsiTheme="minorHAnsi"/>
          <w:lang w:val="cs-CZ" w:eastAsia="cs-CZ"/>
        </w:rPr>
      </w:pPr>
    </w:p>
    <w:p w14:paraId="6D295706" w14:textId="0003BB70" w:rsidR="004B0F3F" w:rsidRPr="00D9071F" w:rsidRDefault="004B0F3F" w:rsidP="00164E5A">
      <w:pPr>
        <w:pStyle w:val="Odstavecseseznamem"/>
        <w:numPr>
          <w:ilvl w:val="0"/>
          <w:numId w:val="42"/>
        </w:numPr>
        <w:jc w:val="both"/>
        <w:rPr>
          <w:rFonts w:asciiTheme="minorHAnsi" w:hAnsiTheme="minorHAnsi"/>
          <w:lang w:val="cs-CZ" w:eastAsia="cs-CZ"/>
        </w:rPr>
      </w:pPr>
      <w:r w:rsidRPr="00D9071F">
        <w:rPr>
          <w:rFonts w:asciiTheme="minorHAnsi" w:hAnsiTheme="minorHAnsi"/>
          <w:lang w:val="cs-CZ" w:eastAsia="cs-CZ"/>
        </w:rPr>
        <w:t>Smluvní strany se zavazují udržovat veškeré důvěrné informace zjištěné při plnění předmětu této rámcové smlouvy v tajnosti a nezveřejňovat je ve vztahu ke třetím osobám. Povinnosti objednatele poskytovat informace dle zvláštních právních předpisů tím nejsou dotčeny.</w:t>
      </w:r>
    </w:p>
    <w:p w14:paraId="388D33DD" w14:textId="77777777" w:rsidR="00CF17C7" w:rsidRPr="00D9071F" w:rsidRDefault="00CF17C7" w:rsidP="00CF17C7">
      <w:pPr>
        <w:pStyle w:val="Odstavecseseznamem"/>
        <w:ind w:left="360"/>
        <w:jc w:val="both"/>
        <w:rPr>
          <w:rFonts w:asciiTheme="minorHAnsi" w:hAnsiTheme="minorHAnsi"/>
          <w:lang w:val="cs-CZ" w:eastAsia="cs-CZ"/>
        </w:rPr>
      </w:pPr>
    </w:p>
    <w:p w14:paraId="46EFFE83" w14:textId="7E98C871" w:rsidR="004B0F3F" w:rsidRPr="00D9071F" w:rsidRDefault="004B0F3F" w:rsidP="00164E5A">
      <w:pPr>
        <w:pStyle w:val="Odstavecseseznamem"/>
        <w:numPr>
          <w:ilvl w:val="0"/>
          <w:numId w:val="42"/>
        </w:numPr>
        <w:jc w:val="both"/>
        <w:rPr>
          <w:rFonts w:asciiTheme="minorHAnsi" w:hAnsiTheme="minorHAnsi"/>
          <w:lang w:val="cs-CZ" w:eastAsia="cs-CZ"/>
        </w:rPr>
      </w:pPr>
      <w:r w:rsidRPr="00D9071F">
        <w:rPr>
          <w:rFonts w:asciiTheme="minorHAnsi" w:hAnsiTheme="minorHAnsi"/>
          <w:lang w:val="cs-CZ" w:eastAsia="cs-CZ"/>
        </w:rPr>
        <w:t>Smluvní strany prohlašují, že si tuto rámcovou smlouvu před jejím podpisem přečetly, že byla uzavřena po vzájemném projednání podle jejich pravé a svobodné vůle, což stvrzují svými podpisy. Osoby podepisující tuto rámcovou smlouvu svým podpisem stvrzují platnost svých jednatelských oprávnění</w:t>
      </w:r>
      <w:r w:rsidR="00293E5F" w:rsidRPr="00D9071F">
        <w:rPr>
          <w:rFonts w:asciiTheme="minorHAnsi" w:hAnsiTheme="minorHAnsi"/>
          <w:lang w:val="cs-CZ" w:eastAsia="cs-CZ"/>
        </w:rPr>
        <w:t>.</w:t>
      </w:r>
    </w:p>
    <w:p w14:paraId="1C0B8A11" w14:textId="77777777" w:rsidR="00CF17C7" w:rsidRPr="00D9071F" w:rsidRDefault="00CF17C7" w:rsidP="00CF17C7">
      <w:pPr>
        <w:pStyle w:val="Odstavecseseznamem"/>
        <w:ind w:left="360"/>
        <w:jc w:val="both"/>
        <w:rPr>
          <w:rFonts w:asciiTheme="minorHAnsi" w:hAnsiTheme="minorHAnsi"/>
          <w:lang w:val="cs-CZ" w:eastAsia="cs-CZ"/>
        </w:rPr>
      </w:pPr>
    </w:p>
    <w:p w14:paraId="7584B175" w14:textId="73AC6B51" w:rsidR="00293E5F" w:rsidRPr="00D9071F" w:rsidRDefault="00293E5F" w:rsidP="00164E5A">
      <w:pPr>
        <w:pStyle w:val="Odstavecseseznamem"/>
        <w:numPr>
          <w:ilvl w:val="0"/>
          <w:numId w:val="42"/>
        </w:numPr>
        <w:jc w:val="both"/>
        <w:rPr>
          <w:rFonts w:asciiTheme="minorHAnsi" w:hAnsiTheme="minorHAnsi"/>
          <w:lang w:val="cs-CZ" w:eastAsia="cs-CZ"/>
        </w:rPr>
      </w:pPr>
      <w:r w:rsidRPr="00D9071F">
        <w:rPr>
          <w:rFonts w:asciiTheme="minorHAnsi" w:hAnsiTheme="minorHAnsi"/>
          <w:lang w:val="cs-CZ" w:eastAsia="cs-CZ"/>
        </w:rPr>
        <w:t>Nedílnou součástí této rámcové smlouvy je Cenová kalkulace jako příloha č. 1 a vzor návrhu Dílčí smlouvy jako příloha č. 2.</w:t>
      </w:r>
    </w:p>
    <w:p w14:paraId="584D012D" w14:textId="77777777" w:rsidR="00164E5A" w:rsidRPr="00D9071F" w:rsidRDefault="00164E5A" w:rsidP="0041570C">
      <w:pPr>
        <w:pStyle w:val="lnek"/>
        <w:spacing w:before="0" w:after="0"/>
        <w:rPr>
          <w:rFonts w:asciiTheme="minorHAnsi" w:hAnsiTheme="minorHAnsi"/>
          <w:sz w:val="24"/>
          <w:szCs w:val="24"/>
        </w:rPr>
      </w:pPr>
    </w:p>
    <w:p w14:paraId="441BF05E" w14:textId="77777777" w:rsidR="00164E5A" w:rsidRPr="00D9071F" w:rsidRDefault="00164E5A" w:rsidP="00127C36">
      <w:pPr>
        <w:pStyle w:val="lnek"/>
        <w:spacing w:before="0" w:after="0"/>
        <w:jc w:val="both"/>
        <w:rPr>
          <w:rFonts w:asciiTheme="minorHAnsi" w:hAnsiTheme="minorHAnsi"/>
          <w:b w:val="0"/>
          <w:sz w:val="24"/>
          <w:szCs w:val="24"/>
        </w:rPr>
      </w:pPr>
    </w:p>
    <w:p w14:paraId="1F556A69" w14:textId="33CA364D" w:rsidR="00164E5A" w:rsidRPr="00D9071F" w:rsidRDefault="00293E5F" w:rsidP="00293E5F">
      <w:pPr>
        <w:pStyle w:val="lnek"/>
        <w:spacing w:before="0" w:after="0"/>
        <w:jc w:val="both"/>
        <w:rPr>
          <w:rFonts w:asciiTheme="minorHAnsi" w:hAnsiTheme="minorHAnsi"/>
          <w:b w:val="0"/>
          <w:sz w:val="24"/>
          <w:szCs w:val="24"/>
        </w:rPr>
      </w:pPr>
      <w:r w:rsidRPr="00D9071F">
        <w:rPr>
          <w:rFonts w:asciiTheme="minorHAnsi" w:hAnsiTheme="minorHAnsi"/>
          <w:b w:val="0"/>
          <w:sz w:val="24"/>
          <w:szCs w:val="24"/>
        </w:rPr>
        <w:t xml:space="preserve">V Olomouci dne </w:t>
      </w:r>
      <w:r w:rsidR="002F7194">
        <w:rPr>
          <w:rFonts w:asciiTheme="minorHAnsi" w:hAnsiTheme="minorHAnsi"/>
          <w:b w:val="0"/>
          <w:sz w:val="24"/>
          <w:szCs w:val="24"/>
        </w:rPr>
        <w:t>16.</w:t>
      </w:r>
      <w:r w:rsidR="000400C2">
        <w:rPr>
          <w:rFonts w:asciiTheme="minorHAnsi" w:hAnsiTheme="minorHAnsi"/>
          <w:b w:val="0"/>
          <w:sz w:val="24"/>
          <w:szCs w:val="24"/>
        </w:rPr>
        <w:t xml:space="preserve"> </w:t>
      </w:r>
      <w:r w:rsidR="002F7194">
        <w:rPr>
          <w:rFonts w:asciiTheme="minorHAnsi" w:hAnsiTheme="minorHAnsi"/>
          <w:b w:val="0"/>
          <w:sz w:val="24"/>
          <w:szCs w:val="24"/>
        </w:rPr>
        <w:t>5.</w:t>
      </w:r>
      <w:r w:rsidR="000400C2">
        <w:rPr>
          <w:rFonts w:asciiTheme="minorHAnsi" w:hAnsiTheme="minorHAnsi"/>
          <w:b w:val="0"/>
          <w:sz w:val="24"/>
          <w:szCs w:val="24"/>
        </w:rPr>
        <w:t xml:space="preserve"> </w:t>
      </w:r>
      <w:r w:rsidR="002F7194">
        <w:rPr>
          <w:rFonts w:asciiTheme="minorHAnsi" w:hAnsiTheme="minorHAnsi"/>
          <w:b w:val="0"/>
          <w:sz w:val="24"/>
          <w:szCs w:val="24"/>
        </w:rPr>
        <w:t>2016</w:t>
      </w:r>
    </w:p>
    <w:p w14:paraId="4FD8672D" w14:textId="77777777" w:rsidR="00D03008" w:rsidRPr="00D9071F" w:rsidRDefault="00D03008" w:rsidP="00293E5F">
      <w:pPr>
        <w:pStyle w:val="lnek"/>
        <w:spacing w:before="0" w:after="0"/>
        <w:jc w:val="both"/>
        <w:rPr>
          <w:rFonts w:asciiTheme="minorHAnsi" w:hAnsiTheme="minorHAnsi"/>
          <w:b w:val="0"/>
          <w:sz w:val="24"/>
          <w:szCs w:val="24"/>
        </w:rPr>
      </w:pPr>
    </w:p>
    <w:p w14:paraId="3BFB00DD" w14:textId="65384734" w:rsidR="00D03008" w:rsidRPr="00D9071F" w:rsidRDefault="00D03008" w:rsidP="00293E5F">
      <w:pPr>
        <w:pStyle w:val="lnek"/>
        <w:spacing w:before="0" w:after="0"/>
        <w:jc w:val="both"/>
        <w:rPr>
          <w:rFonts w:asciiTheme="minorHAnsi" w:hAnsiTheme="minorHAnsi"/>
          <w:b w:val="0"/>
          <w:sz w:val="24"/>
          <w:szCs w:val="24"/>
        </w:rPr>
      </w:pPr>
      <w:r w:rsidRPr="00D9071F">
        <w:rPr>
          <w:rFonts w:asciiTheme="minorHAnsi" w:hAnsiTheme="minorHAnsi"/>
          <w:b w:val="0"/>
          <w:sz w:val="24"/>
          <w:szCs w:val="24"/>
        </w:rPr>
        <w:t xml:space="preserve">     za objednatele</w:t>
      </w:r>
      <w:r w:rsidRPr="00D9071F">
        <w:rPr>
          <w:rFonts w:asciiTheme="minorHAnsi" w:hAnsiTheme="minorHAnsi"/>
          <w:b w:val="0"/>
          <w:sz w:val="24"/>
          <w:szCs w:val="24"/>
        </w:rPr>
        <w:tab/>
      </w:r>
      <w:r w:rsidRPr="00D9071F">
        <w:rPr>
          <w:rFonts w:asciiTheme="minorHAnsi" w:hAnsiTheme="minorHAnsi"/>
          <w:b w:val="0"/>
          <w:sz w:val="24"/>
          <w:szCs w:val="24"/>
        </w:rPr>
        <w:tab/>
      </w:r>
      <w:r w:rsidRPr="00D9071F">
        <w:rPr>
          <w:rFonts w:asciiTheme="minorHAnsi" w:hAnsiTheme="minorHAnsi"/>
          <w:b w:val="0"/>
          <w:sz w:val="24"/>
          <w:szCs w:val="24"/>
        </w:rPr>
        <w:tab/>
      </w:r>
      <w:r w:rsidR="00B05831" w:rsidRPr="00D9071F">
        <w:rPr>
          <w:rFonts w:asciiTheme="minorHAnsi" w:hAnsiTheme="minorHAnsi"/>
          <w:b w:val="0"/>
          <w:sz w:val="24"/>
          <w:szCs w:val="24"/>
        </w:rPr>
        <w:t xml:space="preserve">                                                 za poskytovatele</w:t>
      </w:r>
    </w:p>
    <w:p w14:paraId="2ADFFA9D" w14:textId="77777777" w:rsidR="00164E5A" w:rsidRPr="00D9071F" w:rsidRDefault="00164E5A" w:rsidP="0041570C">
      <w:pPr>
        <w:pStyle w:val="lnek"/>
        <w:spacing w:before="0" w:after="0"/>
        <w:rPr>
          <w:rFonts w:asciiTheme="minorHAnsi" w:hAnsiTheme="minorHAnsi"/>
          <w:sz w:val="24"/>
          <w:szCs w:val="24"/>
        </w:rPr>
      </w:pPr>
    </w:p>
    <w:p w14:paraId="7658F6BD" w14:textId="77777777" w:rsidR="00164E5A" w:rsidRPr="00D9071F" w:rsidRDefault="00164E5A" w:rsidP="00CF17C7">
      <w:pPr>
        <w:pStyle w:val="lnek"/>
        <w:spacing w:before="0" w:after="0"/>
        <w:jc w:val="both"/>
        <w:rPr>
          <w:rFonts w:asciiTheme="minorHAnsi" w:hAnsiTheme="minorHAnsi"/>
          <w:sz w:val="24"/>
          <w:szCs w:val="24"/>
        </w:rPr>
      </w:pPr>
    </w:p>
    <w:p w14:paraId="3231FD82" w14:textId="77777777" w:rsidR="006C6899" w:rsidRPr="00D9071F" w:rsidRDefault="006C6899" w:rsidP="0007184F">
      <w:pPr>
        <w:keepNext/>
        <w:keepLines/>
        <w:tabs>
          <w:tab w:val="left" w:pos="2520"/>
        </w:tabs>
        <w:rPr>
          <w:rFonts w:asciiTheme="minorHAnsi" w:hAnsiTheme="minorHAnsi" w:cs="Arial"/>
          <w:sz w:val="24"/>
        </w:rPr>
      </w:pPr>
    </w:p>
    <w:tbl>
      <w:tblPr>
        <w:tblW w:w="10479" w:type="dxa"/>
        <w:tblLayout w:type="fixed"/>
        <w:tblLook w:val="04A0" w:firstRow="1" w:lastRow="0" w:firstColumn="1" w:lastColumn="0" w:noHBand="0" w:noVBand="1"/>
      </w:tblPr>
      <w:tblGrid>
        <w:gridCol w:w="4819"/>
        <w:gridCol w:w="841"/>
        <w:gridCol w:w="4819"/>
      </w:tblGrid>
      <w:tr w:rsidR="00604AA0" w:rsidRPr="00D9071F" w14:paraId="205C7D15" w14:textId="77777777" w:rsidTr="006E2E73">
        <w:tc>
          <w:tcPr>
            <w:tcW w:w="4819" w:type="dxa"/>
            <w:shd w:val="clear" w:color="auto" w:fill="auto"/>
            <w:vAlign w:val="bottom"/>
          </w:tcPr>
          <w:p w14:paraId="42D72843" w14:textId="77777777" w:rsidR="00604AA0" w:rsidRPr="00264681" w:rsidRDefault="00604AA0" w:rsidP="006E2E73">
            <w:pPr>
              <w:keepNext/>
              <w:keepLines/>
              <w:tabs>
                <w:tab w:val="left" w:pos="2520"/>
              </w:tabs>
              <w:jc w:val="center"/>
              <w:rPr>
                <w:rFonts w:asciiTheme="minorHAnsi" w:hAnsiTheme="minorHAnsi" w:cs="Arial"/>
                <w:sz w:val="24"/>
              </w:rPr>
            </w:pPr>
            <w:r w:rsidRPr="00264681">
              <w:rPr>
                <w:rFonts w:asciiTheme="minorHAnsi" w:hAnsiTheme="minorHAnsi" w:cs="Arial"/>
                <w:sz w:val="24"/>
              </w:rPr>
              <w:t>……………………………………………………</w:t>
            </w:r>
          </w:p>
        </w:tc>
        <w:tc>
          <w:tcPr>
            <w:tcW w:w="841" w:type="dxa"/>
            <w:shd w:val="clear" w:color="auto" w:fill="auto"/>
          </w:tcPr>
          <w:p w14:paraId="533074FB" w14:textId="77777777" w:rsidR="00604AA0" w:rsidRPr="00264681" w:rsidRDefault="00604AA0" w:rsidP="006E2E73">
            <w:pPr>
              <w:keepNext/>
              <w:keepLines/>
              <w:tabs>
                <w:tab w:val="left" w:pos="2520"/>
              </w:tabs>
              <w:rPr>
                <w:rFonts w:asciiTheme="minorHAnsi" w:hAnsiTheme="minorHAnsi" w:cs="Arial"/>
                <w:sz w:val="24"/>
              </w:rPr>
            </w:pPr>
          </w:p>
        </w:tc>
        <w:tc>
          <w:tcPr>
            <w:tcW w:w="4819" w:type="dxa"/>
            <w:shd w:val="clear" w:color="auto" w:fill="auto"/>
          </w:tcPr>
          <w:p w14:paraId="0504B33A" w14:textId="77777777" w:rsidR="00604AA0" w:rsidRPr="00264681" w:rsidRDefault="00604AA0" w:rsidP="006E2E73">
            <w:pPr>
              <w:keepNext/>
              <w:keepLines/>
              <w:tabs>
                <w:tab w:val="left" w:pos="2520"/>
              </w:tabs>
              <w:rPr>
                <w:rFonts w:asciiTheme="minorHAnsi" w:hAnsiTheme="minorHAnsi" w:cs="Arial"/>
                <w:sz w:val="24"/>
              </w:rPr>
            </w:pPr>
            <w:r w:rsidRPr="00264681">
              <w:rPr>
                <w:rFonts w:asciiTheme="minorHAnsi" w:hAnsiTheme="minorHAnsi" w:cs="Arial"/>
                <w:sz w:val="24"/>
              </w:rPr>
              <w:t>……………………………………………………</w:t>
            </w:r>
          </w:p>
        </w:tc>
      </w:tr>
      <w:tr w:rsidR="00604AA0" w:rsidRPr="00D9071F" w14:paraId="5CEEED0F" w14:textId="77777777" w:rsidTr="006E2E73">
        <w:tc>
          <w:tcPr>
            <w:tcW w:w="4819" w:type="dxa"/>
            <w:shd w:val="clear" w:color="auto" w:fill="auto"/>
          </w:tcPr>
          <w:p w14:paraId="17374D46" w14:textId="0E61326C" w:rsidR="00604AA0" w:rsidRPr="00D9071F" w:rsidRDefault="00A35AE2" w:rsidP="006E2E73">
            <w:pPr>
              <w:keepNext/>
              <w:keepLines/>
              <w:tabs>
                <w:tab w:val="left" w:pos="2520"/>
              </w:tabs>
              <w:jc w:val="center"/>
              <w:rPr>
                <w:rFonts w:asciiTheme="minorHAnsi" w:hAnsiTheme="minorHAnsi" w:cs="Arial"/>
                <w:sz w:val="24"/>
              </w:rPr>
            </w:pPr>
            <w:r w:rsidRPr="00D9071F">
              <w:rPr>
                <w:rFonts w:asciiTheme="minorHAnsi" w:hAnsiTheme="minorHAnsi" w:cs="Arial"/>
                <w:sz w:val="24"/>
              </w:rPr>
              <w:t>Ing. Jiří Šabata</w:t>
            </w:r>
          </w:p>
          <w:p w14:paraId="3F9C2436" w14:textId="101BAFAB" w:rsidR="00604AA0" w:rsidRPr="00D9071F" w:rsidRDefault="00A35AE2" w:rsidP="00D03008">
            <w:pPr>
              <w:keepNext/>
              <w:keepLines/>
              <w:tabs>
                <w:tab w:val="left" w:pos="2520"/>
              </w:tabs>
              <w:jc w:val="center"/>
              <w:rPr>
                <w:rFonts w:asciiTheme="minorHAnsi" w:hAnsiTheme="minorHAnsi" w:cs="Arial"/>
                <w:sz w:val="24"/>
              </w:rPr>
            </w:pPr>
            <w:r w:rsidRPr="00D9071F">
              <w:rPr>
                <w:rFonts w:asciiTheme="minorHAnsi" w:hAnsiTheme="minorHAnsi" w:cs="Arial"/>
                <w:iCs/>
                <w:sz w:val="24"/>
              </w:rPr>
              <w:t>ředitel krajské pobočky ÚP ČR v Olomouci</w:t>
            </w:r>
            <w:r w:rsidRPr="00D9071F">
              <w:rPr>
                <w:rFonts w:asciiTheme="minorHAnsi" w:hAnsiTheme="minorHAnsi" w:cs="Arial"/>
                <w:sz w:val="24"/>
              </w:rPr>
              <w:t xml:space="preserve"> </w:t>
            </w:r>
          </w:p>
        </w:tc>
        <w:tc>
          <w:tcPr>
            <w:tcW w:w="841" w:type="dxa"/>
            <w:shd w:val="clear" w:color="auto" w:fill="auto"/>
          </w:tcPr>
          <w:p w14:paraId="642604C8" w14:textId="77777777" w:rsidR="00604AA0" w:rsidRPr="00D9071F" w:rsidRDefault="00604AA0" w:rsidP="006E2E73">
            <w:pPr>
              <w:keepNext/>
              <w:keepLines/>
              <w:tabs>
                <w:tab w:val="left" w:pos="2520"/>
              </w:tabs>
              <w:rPr>
                <w:rFonts w:asciiTheme="minorHAnsi" w:hAnsiTheme="minorHAnsi" w:cs="Arial"/>
                <w:sz w:val="24"/>
              </w:rPr>
            </w:pPr>
          </w:p>
        </w:tc>
        <w:tc>
          <w:tcPr>
            <w:tcW w:w="4819" w:type="dxa"/>
            <w:shd w:val="clear" w:color="auto" w:fill="auto"/>
          </w:tcPr>
          <w:p w14:paraId="13160FD6" w14:textId="0D7F6C31" w:rsidR="004B0F3F" w:rsidRPr="00D9071F" w:rsidRDefault="00A046F3" w:rsidP="004B0F3F">
            <w:pPr>
              <w:keepNext/>
              <w:keepLines/>
              <w:tabs>
                <w:tab w:val="left" w:pos="2520"/>
              </w:tabs>
              <w:jc w:val="center"/>
              <w:rPr>
                <w:rFonts w:asciiTheme="minorHAnsi" w:hAnsiTheme="minorHAnsi" w:cs="Arial"/>
                <w:sz w:val="24"/>
              </w:rPr>
            </w:pPr>
            <w:r w:rsidRPr="00A046F3">
              <w:rPr>
                <w:rFonts w:asciiTheme="minorHAnsi" w:hAnsiTheme="minorHAnsi" w:cs="Arial"/>
                <w:sz w:val="24"/>
              </w:rPr>
              <w:t>Eduard Bureš</w:t>
            </w:r>
          </w:p>
          <w:p w14:paraId="04877DBA" w14:textId="7812B78C" w:rsidR="00604AA0" w:rsidRPr="00D9071F" w:rsidRDefault="00A046F3" w:rsidP="00D03008">
            <w:pPr>
              <w:keepNext/>
              <w:keepLines/>
              <w:tabs>
                <w:tab w:val="left" w:pos="2520"/>
              </w:tabs>
              <w:jc w:val="center"/>
              <w:rPr>
                <w:rFonts w:asciiTheme="minorHAnsi" w:hAnsiTheme="minorHAnsi" w:cs="Arial"/>
                <w:sz w:val="24"/>
              </w:rPr>
            </w:pPr>
            <w:r>
              <w:rPr>
                <w:rFonts w:asciiTheme="minorHAnsi" w:hAnsiTheme="minorHAnsi" w:cs="Arial"/>
                <w:sz w:val="24"/>
              </w:rPr>
              <w:t xml:space="preserve">Jednatel </w:t>
            </w:r>
            <w:proofErr w:type="spellStart"/>
            <w:r w:rsidRPr="00A046F3">
              <w:rPr>
                <w:rFonts w:asciiTheme="minorHAnsi" w:hAnsiTheme="minorHAnsi" w:cs="Arial"/>
                <w:sz w:val="24"/>
              </w:rPr>
              <w:t>BBPress</w:t>
            </w:r>
            <w:proofErr w:type="spellEnd"/>
            <w:r w:rsidRPr="00A046F3">
              <w:rPr>
                <w:rFonts w:asciiTheme="minorHAnsi" w:hAnsiTheme="minorHAnsi" w:cs="Arial"/>
                <w:sz w:val="24"/>
              </w:rPr>
              <w:t xml:space="preserve"> media s.r.o.</w:t>
            </w:r>
          </w:p>
        </w:tc>
      </w:tr>
    </w:tbl>
    <w:p w14:paraId="550943E5" w14:textId="77777777" w:rsidR="0007184F" w:rsidRPr="00D9071F" w:rsidRDefault="0007184F" w:rsidP="0007184F">
      <w:pPr>
        <w:keepNext/>
        <w:keepLines/>
        <w:tabs>
          <w:tab w:val="center" w:pos="2340"/>
        </w:tabs>
        <w:jc w:val="left"/>
        <w:rPr>
          <w:rFonts w:asciiTheme="minorHAnsi" w:hAnsiTheme="minorHAnsi" w:cs="Arial"/>
          <w:sz w:val="24"/>
        </w:rPr>
        <w:sectPr w:rsidR="0007184F" w:rsidRPr="00D9071F" w:rsidSect="005A72C0">
          <w:footerReference w:type="default" r:id="rId9"/>
          <w:headerReference w:type="first" r:id="rId10"/>
          <w:footerReference w:type="first" r:id="rId11"/>
          <w:type w:val="continuous"/>
          <w:pgSz w:w="11906" w:h="16838"/>
          <w:pgMar w:top="1191" w:right="1191" w:bottom="709" w:left="1191" w:header="709" w:footer="709" w:gutter="0"/>
          <w:cols w:space="720"/>
          <w:titlePg/>
          <w:docGrid w:linePitch="360"/>
        </w:sectPr>
      </w:pPr>
    </w:p>
    <w:p w14:paraId="20B0A6B3" w14:textId="77777777" w:rsidR="0007184F" w:rsidRPr="00D9071F" w:rsidRDefault="0007184F" w:rsidP="00127C36">
      <w:pPr>
        <w:keepNext/>
        <w:keepLines/>
        <w:rPr>
          <w:rFonts w:asciiTheme="minorHAnsi" w:hAnsiTheme="minorHAnsi" w:cs="Arial"/>
          <w:sz w:val="24"/>
        </w:rPr>
        <w:sectPr w:rsidR="0007184F" w:rsidRPr="00D9071F" w:rsidSect="0007184F">
          <w:type w:val="continuous"/>
          <w:pgSz w:w="11906" w:h="16838"/>
          <w:pgMar w:top="1191" w:right="1191" w:bottom="1191" w:left="1191" w:header="709" w:footer="709" w:gutter="0"/>
          <w:cols w:num="2" w:space="454"/>
          <w:docGrid w:linePitch="360"/>
        </w:sectPr>
      </w:pPr>
    </w:p>
    <w:p w14:paraId="45F94687" w14:textId="77777777" w:rsidR="003B68C2" w:rsidRPr="00D9071F" w:rsidRDefault="003B68C2" w:rsidP="003B68C2">
      <w:pPr>
        <w:keepNext/>
        <w:keepLines/>
        <w:tabs>
          <w:tab w:val="center" w:pos="2340"/>
        </w:tabs>
        <w:jc w:val="left"/>
        <w:rPr>
          <w:rFonts w:asciiTheme="minorHAnsi" w:hAnsiTheme="minorHAnsi" w:cs="Arial"/>
          <w:sz w:val="24"/>
        </w:rPr>
        <w:sectPr w:rsidR="003B68C2" w:rsidRPr="00D9071F" w:rsidSect="00BE5D41">
          <w:footerReference w:type="default" r:id="rId12"/>
          <w:headerReference w:type="first" r:id="rId13"/>
          <w:footerReference w:type="first" r:id="rId14"/>
          <w:type w:val="continuous"/>
          <w:pgSz w:w="11906" w:h="16838"/>
          <w:pgMar w:top="1191" w:right="1191" w:bottom="851" w:left="1191" w:header="709" w:footer="709" w:gutter="0"/>
          <w:cols w:space="720"/>
          <w:titlePg/>
          <w:docGrid w:linePitch="360"/>
        </w:sectPr>
      </w:pPr>
    </w:p>
    <w:p w14:paraId="7CD2473D" w14:textId="77777777" w:rsidR="001F7227" w:rsidRPr="00D9071F" w:rsidRDefault="001F7227" w:rsidP="0041570C">
      <w:pPr>
        <w:keepLines/>
        <w:tabs>
          <w:tab w:val="left" w:pos="2160"/>
        </w:tabs>
        <w:rPr>
          <w:rFonts w:asciiTheme="minorHAnsi" w:hAnsiTheme="minorHAnsi" w:cs="Arial"/>
          <w:sz w:val="24"/>
        </w:rPr>
      </w:pPr>
    </w:p>
    <w:p w14:paraId="2A03FBF4" w14:textId="77777777" w:rsidR="001F7227" w:rsidRPr="00D9071F" w:rsidRDefault="001F7227" w:rsidP="0041570C">
      <w:pPr>
        <w:keepLines/>
        <w:tabs>
          <w:tab w:val="left" w:pos="2160"/>
        </w:tabs>
        <w:rPr>
          <w:rFonts w:asciiTheme="minorHAnsi" w:hAnsiTheme="minorHAnsi" w:cs="Arial"/>
          <w:sz w:val="24"/>
        </w:rPr>
      </w:pPr>
    </w:p>
    <w:p w14:paraId="18413B8D" w14:textId="1D1E944E" w:rsidR="00CE53D6" w:rsidRPr="00D9071F" w:rsidRDefault="00CE53D6" w:rsidP="00ED7CE1">
      <w:pPr>
        <w:keepLines/>
        <w:tabs>
          <w:tab w:val="left" w:pos="2160"/>
        </w:tabs>
        <w:rPr>
          <w:rFonts w:asciiTheme="minorHAnsi" w:hAnsiTheme="minorHAnsi"/>
          <w:sz w:val="24"/>
        </w:rPr>
      </w:pPr>
    </w:p>
    <w:sectPr w:rsidR="00CE53D6" w:rsidRPr="00D9071F" w:rsidSect="00B320B8">
      <w:type w:val="continuous"/>
      <w:pgSz w:w="11906" w:h="16838"/>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5C41D" w14:textId="77777777" w:rsidR="00F9228D" w:rsidRDefault="00F9228D">
      <w:r>
        <w:separator/>
      </w:r>
    </w:p>
  </w:endnote>
  <w:endnote w:type="continuationSeparator" w:id="0">
    <w:p w14:paraId="6DF733F3" w14:textId="77777777" w:rsidR="00F9228D" w:rsidRDefault="00F9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5DF80" w14:textId="77777777" w:rsidR="00F9228D" w:rsidRDefault="00F9228D" w:rsidP="000F4C5E">
    <w:pPr>
      <w:rPr>
        <w:rFonts w:cs="Arial"/>
        <w:b/>
        <w:bCs/>
        <w:caps/>
      </w:rPr>
    </w:pPr>
  </w:p>
  <w:p w14:paraId="415BE606" w14:textId="1DD0FB3F" w:rsidR="00F9228D" w:rsidRDefault="00F9228D" w:rsidP="000F4C5E">
    <w:pPr>
      <w:pStyle w:val="Zpat"/>
    </w:pPr>
    <w:r>
      <w:tab/>
      <w:t xml:space="preserve">- </w:t>
    </w:r>
    <w:r>
      <w:fldChar w:fldCharType="begin"/>
    </w:r>
    <w:r>
      <w:instrText xml:space="preserve"> PAGE </w:instrText>
    </w:r>
    <w:r>
      <w:fldChar w:fldCharType="separate"/>
    </w:r>
    <w:r w:rsidR="001062DB">
      <w:rPr>
        <w:noProof/>
      </w:rPr>
      <w:t>7</w:t>
    </w:r>
    <w:r>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09B08" w14:textId="77777777" w:rsidR="00F9228D" w:rsidRDefault="00F9228D" w:rsidP="000F4C5E">
    <w:pPr>
      <w:rPr>
        <w:rFonts w:cs="Arial"/>
        <w:b/>
        <w:bCs/>
        <w:caps/>
      </w:rPr>
    </w:pPr>
  </w:p>
  <w:p w14:paraId="24285707" w14:textId="2679755F" w:rsidR="00F9228D" w:rsidRDefault="00F9228D" w:rsidP="000F4C5E">
    <w:pPr>
      <w:pStyle w:val="Zpat"/>
    </w:pPr>
    <w:r>
      <w:tab/>
      <w:t xml:space="preserve">- </w:t>
    </w:r>
    <w:r>
      <w:fldChar w:fldCharType="begin"/>
    </w:r>
    <w:r>
      <w:instrText xml:space="preserve"> PAGE </w:instrText>
    </w:r>
    <w:r>
      <w:fldChar w:fldCharType="separate"/>
    </w:r>
    <w:r w:rsidR="001062DB">
      <w:rPr>
        <w:noProof/>
      </w:rPr>
      <w:t>1</w:t>
    </w:r>
    <w:r>
      <w:rPr>
        <w:noProof/>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D89BB" w14:textId="77777777" w:rsidR="00F9228D" w:rsidRDefault="00F9228D">
    <w:pPr>
      <w:pStyle w:val="Zpat"/>
    </w:pPr>
    <w:r>
      <w:tab/>
      <w:t xml:space="preserve">- </w:t>
    </w:r>
    <w:r>
      <w:fldChar w:fldCharType="begin"/>
    </w:r>
    <w:r>
      <w:instrText xml:space="preserve"> PAGE </w:instrText>
    </w:r>
    <w:r>
      <w:fldChar w:fldCharType="separate"/>
    </w:r>
    <w:r>
      <w:rPr>
        <w:noProof/>
      </w:rPr>
      <w:t>6</w:t>
    </w:r>
    <w:r>
      <w:rPr>
        <w:noProof/>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6F6CA" w14:textId="77777777" w:rsidR="00F9228D" w:rsidRDefault="00F9228D" w:rsidP="00BE5D41">
    <w:pPr>
      <w:rPr>
        <w:rFonts w:cs="Arial"/>
        <w:b/>
        <w:bCs/>
        <w:caps/>
      </w:rPr>
    </w:pPr>
  </w:p>
  <w:p w14:paraId="2EA67C2D" w14:textId="77777777" w:rsidR="00F9228D" w:rsidRDefault="00F9228D"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Pr>
        <w:noProof/>
      </w:rPr>
      <w:t>6</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83C8D" w14:textId="77777777" w:rsidR="00F9228D" w:rsidRDefault="00F9228D">
      <w:r>
        <w:separator/>
      </w:r>
    </w:p>
  </w:footnote>
  <w:footnote w:type="continuationSeparator" w:id="0">
    <w:p w14:paraId="555AE7FD" w14:textId="77777777" w:rsidR="00F9228D" w:rsidRDefault="00F9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7B1A2" w14:textId="79D7FD5C" w:rsidR="00F9228D" w:rsidRDefault="00F9228D" w:rsidP="00711212">
    <w:pPr>
      <w:pStyle w:val="Zhlav"/>
      <w:jc w:val="left"/>
    </w:pPr>
    <w:r>
      <w:rPr>
        <w:noProof/>
      </w:rPr>
      <w:drawing>
        <wp:inline distT="0" distB="0" distL="0" distR="0" wp14:anchorId="0510D2E1" wp14:editId="7176B210">
          <wp:extent cx="3584575" cy="54229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4575" cy="542290"/>
                  </a:xfrm>
                  <a:prstGeom prst="rect">
                    <a:avLst/>
                  </a:prstGeom>
                  <a:noFill/>
                </pic:spPr>
              </pic:pic>
            </a:graphicData>
          </a:graphic>
        </wp:inline>
      </w:drawing>
    </w:r>
  </w:p>
  <w:p w14:paraId="08166766" w14:textId="77777777" w:rsidR="00F9228D" w:rsidRDefault="00F9228D" w:rsidP="00705F06">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C0E62" w14:textId="77777777" w:rsidR="00F9228D" w:rsidRDefault="00F9228D" w:rsidP="00705F06">
    <w:pPr>
      <w:pStyle w:val="Zhlav"/>
      <w:jc w:val="center"/>
    </w:pPr>
    <w:r>
      <w:rPr>
        <w:noProof/>
      </w:rPr>
      <w:drawing>
        <wp:inline distT="0" distB="0" distL="0" distR="0" wp14:anchorId="30E1953C" wp14:editId="5926EBF9">
          <wp:extent cx="6041390" cy="646430"/>
          <wp:effectExtent l="19050" t="0" r="0" b="0"/>
          <wp:docPr id="8" name="Picture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p_cernobily"/>
                  <pic:cNvPicPr>
                    <a:picLocks noChangeAspect="1" noChangeArrowheads="1"/>
                  </pic:cNvPicPr>
                </pic:nvPicPr>
                <pic:blipFill>
                  <a:blip r:embed="rId1"/>
                  <a:srcRect/>
                  <a:stretch>
                    <a:fillRect/>
                  </a:stretch>
                </pic:blipFill>
                <pic:spPr bwMode="auto">
                  <a:xfrm>
                    <a:off x="0" y="0"/>
                    <a:ext cx="6041390" cy="646430"/>
                  </a:xfrm>
                  <a:prstGeom prst="rect">
                    <a:avLst/>
                  </a:prstGeom>
                  <a:noFill/>
                  <a:ln w="9525">
                    <a:noFill/>
                    <a:miter lim="800000"/>
                    <a:headEnd/>
                    <a:tailEnd/>
                  </a:ln>
                </pic:spPr>
              </pic:pic>
            </a:graphicData>
          </a:graphic>
        </wp:inline>
      </w:drawing>
    </w:r>
  </w:p>
  <w:p w14:paraId="03C0B1BA" w14:textId="77777777" w:rsidR="00F9228D" w:rsidRDefault="00F9228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B930AA"/>
    <w:multiLevelType w:val="hybridMultilevel"/>
    <w:tmpl w:val="4F48D438"/>
    <w:lvl w:ilvl="0" w:tplc="04050019">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5C0FB0"/>
    <w:multiLevelType w:val="hybridMultilevel"/>
    <w:tmpl w:val="67D02C80"/>
    <w:lvl w:ilvl="0" w:tplc="0405000F">
      <w:start w:val="1"/>
      <w:numFmt w:val="decimal"/>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1F25566"/>
    <w:multiLevelType w:val="hybridMultilevel"/>
    <w:tmpl w:val="4E349B30"/>
    <w:lvl w:ilvl="0" w:tplc="04050017">
      <w:start w:val="1"/>
      <w:numFmt w:val="lowerLetter"/>
      <w:lvlText w:val="%1)"/>
      <w:lvlJc w:val="left"/>
      <w:pPr>
        <w:tabs>
          <w:tab w:val="num" w:pos="1268"/>
        </w:tabs>
        <w:ind w:left="1268" w:hanging="360"/>
      </w:pPr>
      <w:rPr>
        <w:rFonts w:hint="default"/>
      </w:rPr>
    </w:lvl>
    <w:lvl w:ilvl="1" w:tplc="82D00150" w:tentative="1">
      <w:start w:val="1"/>
      <w:numFmt w:val="bullet"/>
      <w:lvlText w:val="o"/>
      <w:lvlJc w:val="left"/>
      <w:pPr>
        <w:tabs>
          <w:tab w:val="num" w:pos="1988"/>
        </w:tabs>
        <w:ind w:left="1988" w:hanging="360"/>
      </w:pPr>
      <w:rPr>
        <w:rFonts w:ascii="Courier New" w:hAnsi="Courier New" w:cs="Courier New" w:hint="default"/>
      </w:rPr>
    </w:lvl>
    <w:lvl w:ilvl="2" w:tplc="04050019" w:tentative="1">
      <w:start w:val="1"/>
      <w:numFmt w:val="bullet"/>
      <w:lvlText w:val=""/>
      <w:lvlJc w:val="left"/>
      <w:pPr>
        <w:tabs>
          <w:tab w:val="num" w:pos="2708"/>
        </w:tabs>
        <w:ind w:left="2708" w:hanging="360"/>
      </w:pPr>
      <w:rPr>
        <w:rFonts w:ascii="Wingdings" w:hAnsi="Wingdings" w:hint="default"/>
      </w:rPr>
    </w:lvl>
    <w:lvl w:ilvl="3" w:tplc="333AC724"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cs="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cs="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6">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1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1">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4F802BDF"/>
    <w:multiLevelType w:val="hybridMultilevel"/>
    <w:tmpl w:val="98FC9B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964513"/>
    <w:multiLevelType w:val="hybridMultilevel"/>
    <w:tmpl w:val="67D02C80"/>
    <w:lvl w:ilvl="0" w:tplc="0405000F">
      <w:start w:val="1"/>
      <w:numFmt w:val="decimal"/>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6D5824F1"/>
    <w:multiLevelType w:val="multilevel"/>
    <w:tmpl w:val="90B02F3E"/>
    <w:lvl w:ilvl="0">
      <w:start w:val="1"/>
      <w:numFmt w:val="decimal"/>
      <w:lvlRestart w:val="0"/>
      <w:lvlText w:val="%1."/>
      <w:lvlJc w:val="left"/>
      <w:pPr>
        <w:tabs>
          <w:tab w:val="num" w:pos="850"/>
        </w:tabs>
        <w:ind w:left="850" w:hanging="850"/>
      </w:pPr>
      <w:rPr>
        <w:rFonts w:cs="Times New Roman" w:hint="default"/>
        <w:b/>
        <w:i w:val="0"/>
        <w:caps w:val="0"/>
        <w:u w:val="none"/>
      </w:rPr>
    </w:lvl>
    <w:lvl w:ilvl="1">
      <w:start w:val="1"/>
      <w:numFmt w:val="decimal"/>
      <w:isLgl/>
      <w:lvlText w:val="%1.%2"/>
      <w:lvlJc w:val="left"/>
      <w:pPr>
        <w:tabs>
          <w:tab w:val="num" w:pos="850"/>
        </w:tabs>
        <w:ind w:left="0" w:firstLine="0"/>
      </w:pPr>
      <w:rPr>
        <w:rFonts w:cs="Times New Roman" w:hint="default"/>
        <w:b w:val="0"/>
        <w:i w:val="0"/>
        <w:caps w:val="0"/>
        <w:u w:val="none"/>
      </w:rPr>
    </w:lvl>
    <w:lvl w:ilvl="2">
      <w:start w:val="1"/>
      <w:numFmt w:val="decimal"/>
      <w:lvlText w:val="%1.%2.%3"/>
      <w:lvlJc w:val="left"/>
      <w:pPr>
        <w:tabs>
          <w:tab w:val="num" w:pos="850"/>
        </w:tabs>
        <w:ind w:left="850" w:hanging="850"/>
      </w:pPr>
      <w:rPr>
        <w:rFonts w:cs="Times New Roman" w:hint="default"/>
        <w:b w:val="0"/>
        <w:i w:val="0"/>
        <w:caps w:val="0"/>
        <w:u w:val="none"/>
      </w:rPr>
    </w:lvl>
    <w:lvl w:ilvl="3">
      <w:start w:val="1"/>
      <w:numFmt w:val="lowerRoman"/>
      <w:lvlText w:val="(%4)"/>
      <w:lvlJc w:val="left"/>
      <w:pPr>
        <w:tabs>
          <w:tab w:val="num" w:pos="1570"/>
        </w:tabs>
        <w:ind w:left="1570" w:hanging="850"/>
      </w:pPr>
      <w:rPr>
        <w:rFonts w:cs="Times New Roman" w:hint="default"/>
        <w:b w:val="0"/>
        <w:i w:val="0"/>
        <w:caps w:val="0"/>
        <w:u w:val="none"/>
      </w:rPr>
    </w:lvl>
    <w:lvl w:ilvl="4">
      <w:start w:val="1"/>
      <w:numFmt w:val="lowerRoman"/>
      <w:lvlText w:val="(%5)"/>
      <w:lvlJc w:val="left"/>
      <w:pPr>
        <w:tabs>
          <w:tab w:val="num" w:pos="1701"/>
        </w:tabs>
        <w:ind w:left="1701" w:hanging="851"/>
      </w:pPr>
      <w:rPr>
        <w:rFonts w:ascii="Times New Roman" w:hAnsi="Times New Roman" w:cs="Times New Roman" w:hint="default"/>
        <w:b w:val="0"/>
        <w:i w:val="0"/>
        <w:caps w:val="0"/>
        <w:u w:val="none"/>
      </w:rPr>
    </w:lvl>
    <w:lvl w:ilvl="5">
      <w:start w:val="1"/>
      <w:numFmt w:val="lowerLetter"/>
      <w:lvlText w:val="(%6)"/>
      <w:lvlJc w:val="left"/>
      <w:pPr>
        <w:tabs>
          <w:tab w:val="num" w:pos="1701"/>
        </w:tabs>
        <w:ind w:left="1701" w:hanging="851"/>
      </w:pPr>
      <w:rPr>
        <w:rFonts w:cs="Times New Roman" w:hint="default"/>
        <w:b w:val="0"/>
        <w:i w:val="0"/>
        <w:caps w:val="0"/>
        <w:color w:val="auto"/>
        <w:u w:val="none"/>
      </w:rPr>
    </w:lvl>
    <w:lvl w:ilvl="6">
      <w:start w:val="1"/>
      <w:numFmt w:val="decimal"/>
      <w:lvlText w:val="%7."/>
      <w:lvlJc w:val="left"/>
      <w:pPr>
        <w:tabs>
          <w:tab w:val="num" w:pos="6480"/>
        </w:tabs>
        <w:ind w:left="0" w:firstLine="5760"/>
      </w:pPr>
      <w:rPr>
        <w:rFonts w:cs="Times New Roman" w:hint="default"/>
        <w:b w:val="0"/>
        <w:i w:val="0"/>
        <w:caps w:val="0"/>
        <w:u w:val="none"/>
      </w:rPr>
    </w:lvl>
    <w:lvl w:ilvl="7">
      <w:start w:val="1"/>
      <w:numFmt w:val="decimal"/>
      <w:lvlText w:val="%8."/>
      <w:lvlJc w:val="left"/>
      <w:pPr>
        <w:tabs>
          <w:tab w:val="num" w:pos="6480"/>
        </w:tabs>
        <w:ind w:left="0" w:firstLine="5760"/>
      </w:pPr>
      <w:rPr>
        <w:rFonts w:cs="Times New Roman" w:hint="default"/>
        <w:b w:val="0"/>
        <w:i w:val="0"/>
        <w:caps w:val="0"/>
        <w:u w:val="none"/>
      </w:rPr>
    </w:lvl>
    <w:lvl w:ilvl="8">
      <w:start w:val="1"/>
      <w:numFmt w:val="decimal"/>
      <w:lvlText w:val="%9."/>
      <w:lvlJc w:val="left"/>
      <w:pPr>
        <w:tabs>
          <w:tab w:val="num" w:pos="6480"/>
        </w:tabs>
        <w:ind w:left="0" w:firstLine="5760"/>
      </w:pPr>
      <w:rPr>
        <w:rFonts w:cs="Times New Roman" w:hint="default"/>
        <w:b w:val="0"/>
        <w:i w:val="0"/>
        <w:caps w:val="0"/>
        <w:u w:val="none"/>
      </w:rPr>
    </w:lvl>
  </w:abstractNum>
  <w:abstractNum w:abstractNumId="17">
    <w:nsid w:val="73641F5C"/>
    <w:multiLevelType w:val="multilevel"/>
    <w:tmpl w:val="46D85374"/>
    <w:lvl w:ilvl="0">
      <w:start w:val="1"/>
      <w:numFmt w:val="decimal"/>
      <w:lvlRestart w:val="0"/>
      <w:lvlText w:val="%1."/>
      <w:lvlJc w:val="left"/>
      <w:pPr>
        <w:tabs>
          <w:tab w:val="num" w:pos="850"/>
        </w:tabs>
        <w:ind w:left="850" w:hanging="850"/>
      </w:pPr>
      <w:rPr>
        <w:rFonts w:cs="Times New Roman"/>
        <w:b/>
        <w:i w:val="0"/>
        <w:caps w:val="0"/>
        <w:u w:val="none"/>
      </w:rPr>
    </w:lvl>
    <w:lvl w:ilvl="1">
      <w:start w:val="1"/>
      <w:numFmt w:val="decimal"/>
      <w:isLgl/>
      <w:lvlText w:val="%1.%2"/>
      <w:lvlJc w:val="left"/>
      <w:pPr>
        <w:tabs>
          <w:tab w:val="num" w:pos="850"/>
        </w:tabs>
      </w:pPr>
      <w:rPr>
        <w:rFonts w:cs="Times New Roman"/>
        <w:b w:val="0"/>
        <w:i w:val="0"/>
        <w:caps w:val="0"/>
        <w:u w:val="none"/>
      </w:rPr>
    </w:lvl>
    <w:lvl w:ilvl="2">
      <w:start w:val="1"/>
      <w:numFmt w:val="decimal"/>
      <w:lvlText w:val="%1.%2.%3"/>
      <w:lvlJc w:val="left"/>
      <w:pPr>
        <w:tabs>
          <w:tab w:val="num" w:pos="850"/>
        </w:tabs>
        <w:ind w:left="850" w:hanging="850"/>
      </w:pPr>
      <w:rPr>
        <w:rFonts w:cs="Times New Roman"/>
        <w:b w:val="0"/>
        <w:i w:val="0"/>
        <w:caps w:val="0"/>
        <w:u w:val="none"/>
      </w:rPr>
    </w:lvl>
    <w:lvl w:ilvl="3">
      <w:start w:val="1"/>
      <w:numFmt w:val="lowerRoman"/>
      <w:lvlText w:val="(%4)"/>
      <w:lvlJc w:val="left"/>
      <w:pPr>
        <w:tabs>
          <w:tab w:val="num" w:pos="1570"/>
        </w:tabs>
        <w:ind w:left="1570" w:hanging="850"/>
      </w:pPr>
      <w:rPr>
        <w:rFonts w:cs="Times New Roman"/>
        <w:b w:val="0"/>
        <w:i w:val="0"/>
        <w:caps w:val="0"/>
        <w:u w:val="none"/>
      </w:rPr>
    </w:lvl>
    <w:lvl w:ilvl="4">
      <w:start w:val="1"/>
      <w:numFmt w:val="lowerRoman"/>
      <w:lvlText w:val="(%5)"/>
      <w:lvlJc w:val="left"/>
      <w:pPr>
        <w:tabs>
          <w:tab w:val="num" w:pos="1701"/>
        </w:tabs>
        <w:ind w:left="1701" w:hanging="851"/>
      </w:pPr>
      <w:rPr>
        <w:rFonts w:ascii="Times New Roman" w:hAnsi="Times New Roman" w:cs="Times New Roman"/>
        <w:b w:val="0"/>
        <w:i w:val="0"/>
        <w:caps w:val="0"/>
        <w:u w:val="none"/>
      </w:rPr>
    </w:lvl>
    <w:lvl w:ilvl="5">
      <w:start w:val="1"/>
      <w:numFmt w:val="lowerLetter"/>
      <w:lvlText w:val="(%6)"/>
      <w:lvlJc w:val="left"/>
      <w:pPr>
        <w:tabs>
          <w:tab w:val="num" w:pos="1701"/>
        </w:tabs>
        <w:ind w:left="1701" w:hanging="851"/>
      </w:pPr>
      <w:rPr>
        <w:rFonts w:cs="Times New Roman"/>
        <w:b w:val="0"/>
        <w:i w:val="0"/>
        <w:caps w:val="0"/>
        <w:color w:val="auto"/>
        <w:u w:val="none"/>
      </w:rPr>
    </w:lvl>
    <w:lvl w:ilvl="6">
      <w:start w:val="1"/>
      <w:numFmt w:val="decimal"/>
      <w:lvlText w:val="%7."/>
      <w:lvlJc w:val="left"/>
      <w:pPr>
        <w:tabs>
          <w:tab w:val="num" w:pos="6480"/>
        </w:tabs>
        <w:ind w:firstLine="5760"/>
      </w:pPr>
      <w:rPr>
        <w:rFonts w:cs="Times New Roman"/>
        <w:b w:val="0"/>
        <w:i w:val="0"/>
        <w:caps w:val="0"/>
        <w:u w:val="none"/>
      </w:rPr>
    </w:lvl>
    <w:lvl w:ilvl="7">
      <w:start w:val="1"/>
      <w:numFmt w:val="decimal"/>
      <w:lvlText w:val="%8."/>
      <w:lvlJc w:val="left"/>
      <w:pPr>
        <w:tabs>
          <w:tab w:val="num" w:pos="6480"/>
        </w:tabs>
        <w:ind w:firstLine="5760"/>
      </w:pPr>
      <w:rPr>
        <w:rFonts w:cs="Times New Roman"/>
        <w:b w:val="0"/>
        <w:i w:val="0"/>
        <w:caps w:val="0"/>
        <w:u w:val="none"/>
      </w:rPr>
    </w:lvl>
    <w:lvl w:ilvl="8">
      <w:start w:val="1"/>
      <w:numFmt w:val="decimal"/>
      <w:lvlText w:val="%9."/>
      <w:lvlJc w:val="left"/>
      <w:pPr>
        <w:tabs>
          <w:tab w:val="num" w:pos="6480"/>
        </w:tabs>
        <w:ind w:firstLine="5760"/>
      </w:pPr>
      <w:rPr>
        <w:rFonts w:cs="Times New Roman"/>
        <w:b w:val="0"/>
        <w:i w:val="0"/>
        <w:caps w:val="0"/>
        <w:u w:val="none"/>
      </w:rPr>
    </w:lvl>
  </w:abstractNum>
  <w:abstractNum w:abstractNumId="18">
    <w:nsid w:val="77F37705"/>
    <w:multiLevelType w:val="hybridMultilevel"/>
    <w:tmpl w:val="B5DA2010"/>
    <w:lvl w:ilvl="0" w:tplc="87D2E616">
      <w:start w:val="1"/>
      <w:numFmt w:val="decimal"/>
      <w:lvlText w:val="%1."/>
      <w:lvlJc w:val="left"/>
      <w:pPr>
        <w:tabs>
          <w:tab w:val="num" w:pos="360"/>
        </w:tabs>
        <w:ind w:left="360" w:hanging="360"/>
      </w:pPr>
      <w:rPr>
        <w:rFonts w:ascii="Arial" w:hAnsi="Arial" w:cs="Arial" w:hint="default"/>
        <w:b w:val="0"/>
        <w:sz w:val="20"/>
        <w:szCs w:val="2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lvlOverride w:ilvl="0">
      <w:startOverride w:val="1"/>
    </w:lvlOverride>
  </w:num>
  <w:num w:numId="4">
    <w:abstractNumId w:val="14"/>
    <w:lvlOverride w:ilvl="0">
      <w:startOverride w:val="1"/>
    </w:lvlOverride>
  </w:num>
  <w:num w:numId="5">
    <w:abstractNumId w:val="8"/>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14"/>
    <w:lvlOverride w:ilvl="0">
      <w:startOverride w:val="1"/>
    </w:lvlOverride>
  </w:num>
  <w:num w:numId="13">
    <w:abstractNumId w:val="0"/>
  </w:num>
  <w:num w:numId="14">
    <w:abstractNumId w:val="14"/>
    <w:lvlOverride w:ilvl="0">
      <w:startOverride w:val="1"/>
    </w:lvlOverride>
  </w:num>
  <w:num w:numId="15">
    <w:abstractNumId w:val="14"/>
  </w:num>
  <w:num w:numId="16">
    <w:abstractNumId w:val="14"/>
    <w:lvlOverride w:ilvl="0">
      <w:startOverride w:val="1"/>
    </w:lvlOverride>
  </w:num>
  <w:num w:numId="17">
    <w:abstractNumId w:val="14"/>
  </w:num>
  <w:num w:numId="18">
    <w:abstractNumId w:val="14"/>
  </w:num>
  <w:num w:numId="19">
    <w:abstractNumId w:val="14"/>
    <w:lvlOverride w:ilvl="0">
      <w:startOverride w:val="1"/>
    </w:lvlOverride>
  </w:num>
  <w:num w:numId="20">
    <w:abstractNumId w:val="14"/>
    <w:lvlOverride w:ilvl="0">
      <w:startOverride w:val="1"/>
    </w:lvlOverride>
  </w:num>
  <w:num w:numId="21">
    <w:abstractNumId w:val="10"/>
  </w:num>
  <w:num w:numId="22">
    <w:abstractNumId w:val="14"/>
    <w:lvlOverride w:ilvl="0">
      <w:startOverride w:val="1"/>
    </w:lvlOverride>
  </w:num>
  <w:num w:numId="23">
    <w:abstractNumId w:val="14"/>
    <w:lvlOverride w:ilvl="0">
      <w:startOverride w:val="1"/>
    </w:lvlOverride>
  </w:num>
  <w:num w:numId="24">
    <w:abstractNumId w:val="15"/>
  </w:num>
  <w:num w:numId="25">
    <w:abstractNumId w:val="11"/>
  </w:num>
  <w:num w:numId="26">
    <w:abstractNumId w:val="3"/>
  </w:num>
  <w:num w:numId="27">
    <w:abstractNumId w:val="13"/>
  </w:num>
  <w:num w:numId="28">
    <w:abstractNumId w:val="1"/>
  </w:num>
  <w:num w:numId="29">
    <w:abstractNumId w:val="7"/>
  </w:num>
  <w:num w:numId="30">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num>
  <w:num w:numId="33">
    <w:abstractNumId w:val="14"/>
  </w:num>
  <w:num w:numId="34">
    <w:abstractNumId w:val="14"/>
  </w:num>
  <w:num w:numId="35">
    <w:abstractNumId w:val="14"/>
    <w:lvlOverride w:ilvl="0">
      <w:startOverride w:val="1"/>
    </w:lvlOverride>
  </w:num>
  <w:num w:numId="36">
    <w:abstractNumId w:val="12"/>
  </w:num>
  <w:num w:numId="37">
    <w:abstractNumId w:val="17"/>
  </w:num>
  <w:num w:numId="38">
    <w:abstractNumId w:val="16"/>
  </w:num>
  <w:num w:numId="39">
    <w:abstractNumId w:val="5"/>
  </w:num>
  <w:num w:numId="40">
    <w:abstractNumId w:val="2"/>
  </w:num>
  <w:num w:numId="41">
    <w:abstractNumId w:val="18"/>
  </w:num>
  <w:num w:numId="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53"/>
    <w:rsid w:val="000014F3"/>
    <w:rsid w:val="0000176E"/>
    <w:rsid w:val="000029D6"/>
    <w:rsid w:val="00004161"/>
    <w:rsid w:val="00004902"/>
    <w:rsid w:val="00016690"/>
    <w:rsid w:val="00016F6A"/>
    <w:rsid w:val="000200F5"/>
    <w:rsid w:val="00026239"/>
    <w:rsid w:val="00026A7E"/>
    <w:rsid w:val="00026DDD"/>
    <w:rsid w:val="00030132"/>
    <w:rsid w:val="00031B14"/>
    <w:rsid w:val="00031B45"/>
    <w:rsid w:val="00034871"/>
    <w:rsid w:val="000378AA"/>
    <w:rsid w:val="000400C2"/>
    <w:rsid w:val="00041123"/>
    <w:rsid w:val="0005028D"/>
    <w:rsid w:val="00053DB6"/>
    <w:rsid w:val="00053F65"/>
    <w:rsid w:val="00055454"/>
    <w:rsid w:val="00055DE9"/>
    <w:rsid w:val="00061D5B"/>
    <w:rsid w:val="0006322B"/>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412F"/>
    <w:rsid w:val="000C60D3"/>
    <w:rsid w:val="000D4819"/>
    <w:rsid w:val="000D576A"/>
    <w:rsid w:val="000D6D09"/>
    <w:rsid w:val="000E19A4"/>
    <w:rsid w:val="000E284E"/>
    <w:rsid w:val="000E5202"/>
    <w:rsid w:val="000E5308"/>
    <w:rsid w:val="000E7633"/>
    <w:rsid w:val="000F04F2"/>
    <w:rsid w:val="000F2317"/>
    <w:rsid w:val="000F3BC5"/>
    <w:rsid w:val="000F4C5E"/>
    <w:rsid w:val="000F78DD"/>
    <w:rsid w:val="000F7FBA"/>
    <w:rsid w:val="00102764"/>
    <w:rsid w:val="001062DB"/>
    <w:rsid w:val="001067CE"/>
    <w:rsid w:val="00107098"/>
    <w:rsid w:val="001226E0"/>
    <w:rsid w:val="00123707"/>
    <w:rsid w:val="00127C36"/>
    <w:rsid w:val="0013298C"/>
    <w:rsid w:val="00133AB2"/>
    <w:rsid w:val="00145662"/>
    <w:rsid w:val="00146D2B"/>
    <w:rsid w:val="0014757A"/>
    <w:rsid w:val="00153F51"/>
    <w:rsid w:val="00154DCB"/>
    <w:rsid w:val="00157897"/>
    <w:rsid w:val="00157A39"/>
    <w:rsid w:val="00160EDC"/>
    <w:rsid w:val="00164E5A"/>
    <w:rsid w:val="001671CD"/>
    <w:rsid w:val="00170E09"/>
    <w:rsid w:val="0017157D"/>
    <w:rsid w:val="00182C06"/>
    <w:rsid w:val="00183F98"/>
    <w:rsid w:val="00190DD0"/>
    <w:rsid w:val="001915EE"/>
    <w:rsid w:val="001950B9"/>
    <w:rsid w:val="0019677F"/>
    <w:rsid w:val="001A1775"/>
    <w:rsid w:val="001A1B4E"/>
    <w:rsid w:val="001A2B5C"/>
    <w:rsid w:val="001A46D4"/>
    <w:rsid w:val="001A4F9E"/>
    <w:rsid w:val="001A564A"/>
    <w:rsid w:val="001A7F80"/>
    <w:rsid w:val="001B17D4"/>
    <w:rsid w:val="001B4F1F"/>
    <w:rsid w:val="001B6881"/>
    <w:rsid w:val="001B6E28"/>
    <w:rsid w:val="001C745C"/>
    <w:rsid w:val="001D22FC"/>
    <w:rsid w:val="001E1A15"/>
    <w:rsid w:val="001E291D"/>
    <w:rsid w:val="001E62C8"/>
    <w:rsid w:val="001F195F"/>
    <w:rsid w:val="001F2207"/>
    <w:rsid w:val="001F5715"/>
    <w:rsid w:val="001F7227"/>
    <w:rsid w:val="0020384A"/>
    <w:rsid w:val="00204B2D"/>
    <w:rsid w:val="00205BCF"/>
    <w:rsid w:val="00207FFB"/>
    <w:rsid w:val="00227F3A"/>
    <w:rsid w:val="0023204A"/>
    <w:rsid w:val="00236164"/>
    <w:rsid w:val="00236259"/>
    <w:rsid w:val="00236AEF"/>
    <w:rsid w:val="002458ED"/>
    <w:rsid w:val="00253B5D"/>
    <w:rsid w:val="00256EA4"/>
    <w:rsid w:val="00260AF8"/>
    <w:rsid w:val="00261C5A"/>
    <w:rsid w:val="00264681"/>
    <w:rsid w:val="00264D29"/>
    <w:rsid w:val="002667E2"/>
    <w:rsid w:val="00266E31"/>
    <w:rsid w:val="002675EF"/>
    <w:rsid w:val="00273A7D"/>
    <w:rsid w:val="002740B3"/>
    <w:rsid w:val="0028068E"/>
    <w:rsid w:val="002851DF"/>
    <w:rsid w:val="00286C27"/>
    <w:rsid w:val="0028704B"/>
    <w:rsid w:val="002933B3"/>
    <w:rsid w:val="00293E5F"/>
    <w:rsid w:val="00294867"/>
    <w:rsid w:val="00295009"/>
    <w:rsid w:val="002A25D0"/>
    <w:rsid w:val="002B3361"/>
    <w:rsid w:val="002B3ED5"/>
    <w:rsid w:val="002B5C5E"/>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2F7194"/>
    <w:rsid w:val="002F7D00"/>
    <w:rsid w:val="0030167E"/>
    <w:rsid w:val="003052CD"/>
    <w:rsid w:val="0032015F"/>
    <w:rsid w:val="00327C1D"/>
    <w:rsid w:val="00336059"/>
    <w:rsid w:val="00337B52"/>
    <w:rsid w:val="0034181D"/>
    <w:rsid w:val="003432DE"/>
    <w:rsid w:val="00346B3E"/>
    <w:rsid w:val="0035449C"/>
    <w:rsid w:val="003557F1"/>
    <w:rsid w:val="00360E5E"/>
    <w:rsid w:val="003624A2"/>
    <w:rsid w:val="0036263F"/>
    <w:rsid w:val="00364995"/>
    <w:rsid w:val="0036623B"/>
    <w:rsid w:val="003733D5"/>
    <w:rsid w:val="0037649A"/>
    <w:rsid w:val="00380730"/>
    <w:rsid w:val="003850D3"/>
    <w:rsid w:val="00386784"/>
    <w:rsid w:val="003867B8"/>
    <w:rsid w:val="00394B7F"/>
    <w:rsid w:val="003A6001"/>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16D"/>
    <w:rsid w:val="0041570C"/>
    <w:rsid w:val="00423D7A"/>
    <w:rsid w:val="00424375"/>
    <w:rsid w:val="00424821"/>
    <w:rsid w:val="00433B00"/>
    <w:rsid w:val="00434B82"/>
    <w:rsid w:val="004367FD"/>
    <w:rsid w:val="004428B3"/>
    <w:rsid w:val="00446D29"/>
    <w:rsid w:val="004521DB"/>
    <w:rsid w:val="0045335E"/>
    <w:rsid w:val="00455175"/>
    <w:rsid w:val="00455C06"/>
    <w:rsid w:val="00457CEF"/>
    <w:rsid w:val="00467F52"/>
    <w:rsid w:val="004743AF"/>
    <w:rsid w:val="00476645"/>
    <w:rsid w:val="00476969"/>
    <w:rsid w:val="00486F81"/>
    <w:rsid w:val="00490460"/>
    <w:rsid w:val="00492A2F"/>
    <w:rsid w:val="00494460"/>
    <w:rsid w:val="004A1179"/>
    <w:rsid w:val="004A5485"/>
    <w:rsid w:val="004B01EF"/>
    <w:rsid w:val="004B0F3F"/>
    <w:rsid w:val="004B1674"/>
    <w:rsid w:val="004B279E"/>
    <w:rsid w:val="004B3BC8"/>
    <w:rsid w:val="004B5B24"/>
    <w:rsid w:val="004C01E2"/>
    <w:rsid w:val="004C1B8D"/>
    <w:rsid w:val="004C5A9D"/>
    <w:rsid w:val="004C6774"/>
    <w:rsid w:val="004C685F"/>
    <w:rsid w:val="004C7844"/>
    <w:rsid w:val="004D00A9"/>
    <w:rsid w:val="004D1F57"/>
    <w:rsid w:val="004D42E3"/>
    <w:rsid w:val="004D4F3C"/>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579B6"/>
    <w:rsid w:val="00560914"/>
    <w:rsid w:val="0056565E"/>
    <w:rsid w:val="0056658D"/>
    <w:rsid w:val="00571395"/>
    <w:rsid w:val="005734DF"/>
    <w:rsid w:val="0057418A"/>
    <w:rsid w:val="0057515E"/>
    <w:rsid w:val="0058009E"/>
    <w:rsid w:val="0058405A"/>
    <w:rsid w:val="0058769B"/>
    <w:rsid w:val="00590B7B"/>
    <w:rsid w:val="00592E29"/>
    <w:rsid w:val="00597EF4"/>
    <w:rsid w:val="005A2D74"/>
    <w:rsid w:val="005A3246"/>
    <w:rsid w:val="005A3CFE"/>
    <w:rsid w:val="005A72C0"/>
    <w:rsid w:val="005A7332"/>
    <w:rsid w:val="005B2FB1"/>
    <w:rsid w:val="005B3162"/>
    <w:rsid w:val="005B4770"/>
    <w:rsid w:val="005B4A62"/>
    <w:rsid w:val="005D6592"/>
    <w:rsid w:val="005E023F"/>
    <w:rsid w:val="005E23D3"/>
    <w:rsid w:val="005E37EF"/>
    <w:rsid w:val="005E5691"/>
    <w:rsid w:val="005F008F"/>
    <w:rsid w:val="00602BE8"/>
    <w:rsid w:val="00603478"/>
    <w:rsid w:val="006035C6"/>
    <w:rsid w:val="00604AA0"/>
    <w:rsid w:val="006061BF"/>
    <w:rsid w:val="00611D0B"/>
    <w:rsid w:val="00613B83"/>
    <w:rsid w:val="00620CF7"/>
    <w:rsid w:val="006214BC"/>
    <w:rsid w:val="00621500"/>
    <w:rsid w:val="00625D01"/>
    <w:rsid w:val="006307A4"/>
    <w:rsid w:val="00632F1C"/>
    <w:rsid w:val="00651550"/>
    <w:rsid w:val="00651626"/>
    <w:rsid w:val="006520CC"/>
    <w:rsid w:val="006527FF"/>
    <w:rsid w:val="006532C4"/>
    <w:rsid w:val="0065532D"/>
    <w:rsid w:val="00655332"/>
    <w:rsid w:val="006607BA"/>
    <w:rsid w:val="00661871"/>
    <w:rsid w:val="00662069"/>
    <w:rsid w:val="0066368E"/>
    <w:rsid w:val="006656CF"/>
    <w:rsid w:val="006658A4"/>
    <w:rsid w:val="0066793E"/>
    <w:rsid w:val="006737B2"/>
    <w:rsid w:val="00674DA5"/>
    <w:rsid w:val="00680880"/>
    <w:rsid w:val="00680B09"/>
    <w:rsid w:val="006827F0"/>
    <w:rsid w:val="006963E9"/>
    <w:rsid w:val="00696870"/>
    <w:rsid w:val="00696CD2"/>
    <w:rsid w:val="006A30C6"/>
    <w:rsid w:val="006A732D"/>
    <w:rsid w:val="006B392E"/>
    <w:rsid w:val="006B3BA4"/>
    <w:rsid w:val="006C5292"/>
    <w:rsid w:val="006C6899"/>
    <w:rsid w:val="006C73A3"/>
    <w:rsid w:val="006D0EFD"/>
    <w:rsid w:val="006D1DCF"/>
    <w:rsid w:val="006E2E73"/>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35814"/>
    <w:rsid w:val="007455D7"/>
    <w:rsid w:val="0075050D"/>
    <w:rsid w:val="0075074E"/>
    <w:rsid w:val="00750E1B"/>
    <w:rsid w:val="00751FB8"/>
    <w:rsid w:val="00756A66"/>
    <w:rsid w:val="00757AA8"/>
    <w:rsid w:val="00764044"/>
    <w:rsid w:val="0076596D"/>
    <w:rsid w:val="00766B59"/>
    <w:rsid w:val="00771329"/>
    <w:rsid w:val="00776A45"/>
    <w:rsid w:val="00777608"/>
    <w:rsid w:val="00781B81"/>
    <w:rsid w:val="00781CAC"/>
    <w:rsid w:val="00781DC0"/>
    <w:rsid w:val="00785335"/>
    <w:rsid w:val="00786798"/>
    <w:rsid w:val="00791358"/>
    <w:rsid w:val="00793419"/>
    <w:rsid w:val="00793464"/>
    <w:rsid w:val="00795660"/>
    <w:rsid w:val="00796FC9"/>
    <w:rsid w:val="0079764E"/>
    <w:rsid w:val="007A1C45"/>
    <w:rsid w:val="007A4EE9"/>
    <w:rsid w:val="007B2F82"/>
    <w:rsid w:val="007B5F09"/>
    <w:rsid w:val="007C40DA"/>
    <w:rsid w:val="007C60C7"/>
    <w:rsid w:val="007D249D"/>
    <w:rsid w:val="007D2507"/>
    <w:rsid w:val="007D5868"/>
    <w:rsid w:val="007D6500"/>
    <w:rsid w:val="007E0236"/>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64574"/>
    <w:rsid w:val="00875506"/>
    <w:rsid w:val="00877477"/>
    <w:rsid w:val="00885AFF"/>
    <w:rsid w:val="00886519"/>
    <w:rsid w:val="008908D3"/>
    <w:rsid w:val="008913E1"/>
    <w:rsid w:val="0089204C"/>
    <w:rsid w:val="008A1613"/>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3C3D"/>
    <w:rsid w:val="008E6D19"/>
    <w:rsid w:val="008E750E"/>
    <w:rsid w:val="008F1A38"/>
    <w:rsid w:val="008F3259"/>
    <w:rsid w:val="00901842"/>
    <w:rsid w:val="009049CF"/>
    <w:rsid w:val="00906921"/>
    <w:rsid w:val="00911D56"/>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197"/>
    <w:rsid w:val="009D6AE4"/>
    <w:rsid w:val="009D7AAA"/>
    <w:rsid w:val="009E1023"/>
    <w:rsid w:val="009E26DB"/>
    <w:rsid w:val="009F0A77"/>
    <w:rsid w:val="009F3BE4"/>
    <w:rsid w:val="00A046F3"/>
    <w:rsid w:val="00A070C2"/>
    <w:rsid w:val="00A118ED"/>
    <w:rsid w:val="00A13C6C"/>
    <w:rsid w:val="00A14B8E"/>
    <w:rsid w:val="00A16A73"/>
    <w:rsid w:val="00A215B3"/>
    <w:rsid w:val="00A219E4"/>
    <w:rsid w:val="00A27B99"/>
    <w:rsid w:val="00A3020E"/>
    <w:rsid w:val="00A30E8B"/>
    <w:rsid w:val="00A35AE2"/>
    <w:rsid w:val="00A367F6"/>
    <w:rsid w:val="00A403C4"/>
    <w:rsid w:val="00A4118D"/>
    <w:rsid w:val="00A46F5F"/>
    <w:rsid w:val="00A50A92"/>
    <w:rsid w:val="00A514DD"/>
    <w:rsid w:val="00A517AA"/>
    <w:rsid w:val="00A520AB"/>
    <w:rsid w:val="00A52FAC"/>
    <w:rsid w:val="00A6236A"/>
    <w:rsid w:val="00A62D9B"/>
    <w:rsid w:val="00A64A57"/>
    <w:rsid w:val="00A67459"/>
    <w:rsid w:val="00A75AD5"/>
    <w:rsid w:val="00A766F6"/>
    <w:rsid w:val="00A80D21"/>
    <w:rsid w:val="00A81ED7"/>
    <w:rsid w:val="00A91D80"/>
    <w:rsid w:val="00A93F95"/>
    <w:rsid w:val="00A945C8"/>
    <w:rsid w:val="00AA2B8C"/>
    <w:rsid w:val="00AA6259"/>
    <w:rsid w:val="00AA787B"/>
    <w:rsid w:val="00AB1D8A"/>
    <w:rsid w:val="00AB6F21"/>
    <w:rsid w:val="00AC079E"/>
    <w:rsid w:val="00AC4B01"/>
    <w:rsid w:val="00AC7122"/>
    <w:rsid w:val="00AD4558"/>
    <w:rsid w:val="00AD49A4"/>
    <w:rsid w:val="00AD5931"/>
    <w:rsid w:val="00AE4A97"/>
    <w:rsid w:val="00AE65E7"/>
    <w:rsid w:val="00AF09D9"/>
    <w:rsid w:val="00AF2D3E"/>
    <w:rsid w:val="00AF3650"/>
    <w:rsid w:val="00AF4B30"/>
    <w:rsid w:val="00AF70FE"/>
    <w:rsid w:val="00B03695"/>
    <w:rsid w:val="00B041E3"/>
    <w:rsid w:val="00B0425E"/>
    <w:rsid w:val="00B0500E"/>
    <w:rsid w:val="00B0583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077"/>
    <w:rsid w:val="00BE19B8"/>
    <w:rsid w:val="00BE3673"/>
    <w:rsid w:val="00BE5077"/>
    <w:rsid w:val="00BE5D41"/>
    <w:rsid w:val="00BE68CA"/>
    <w:rsid w:val="00BF0916"/>
    <w:rsid w:val="00BF3948"/>
    <w:rsid w:val="00BF603A"/>
    <w:rsid w:val="00C07728"/>
    <w:rsid w:val="00C110D9"/>
    <w:rsid w:val="00C14511"/>
    <w:rsid w:val="00C17E53"/>
    <w:rsid w:val="00C20589"/>
    <w:rsid w:val="00C20E7C"/>
    <w:rsid w:val="00C308E9"/>
    <w:rsid w:val="00C4052E"/>
    <w:rsid w:val="00C41189"/>
    <w:rsid w:val="00C41478"/>
    <w:rsid w:val="00C419CE"/>
    <w:rsid w:val="00C44D23"/>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7C7"/>
    <w:rsid w:val="00CF4208"/>
    <w:rsid w:val="00CF6D55"/>
    <w:rsid w:val="00D02C37"/>
    <w:rsid w:val="00D03008"/>
    <w:rsid w:val="00D034B1"/>
    <w:rsid w:val="00D0696D"/>
    <w:rsid w:val="00D0707F"/>
    <w:rsid w:val="00D22525"/>
    <w:rsid w:val="00D22F4E"/>
    <w:rsid w:val="00D2501C"/>
    <w:rsid w:val="00D27032"/>
    <w:rsid w:val="00D3247B"/>
    <w:rsid w:val="00D33AEB"/>
    <w:rsid w:val="00D3482F"/>
    <w:rsid w:val="00D364AC"/>
    <w:rsid w:val="00D427F3"/>
    <w:rsid w:val="00D434D5"/>
    <w:rsid w:val="00D5479E"/>
    <w:rsid w:val="00D55FD8"/>
    <w:rsid w:val="00D56F10"/>
    <w:rsid w:val="00D61AB4"/>
    <w:rsid w:val="00D635C8"/>
    <w:rsid w:val="00D6517B"/>
    <w:rsid w:val="00D669F2"/>
    <w:rsid w:val="00D81D32"/>
    <w:rsid w:val="00D9071F"/>
    <w:rsid w:val="00D94F3F"/>
    <w:rsid w:val="00D95674"/>
    <w:rsid w:val="00D96BC7"/>
    <w:rsid w:val="00DA6C01"/>
    <w:rsid w:val="00DB0425"/>
    <w:rsid w:val="00DB1890"/>
    <w:rsid w:val="00DB1B31"/>
    <w:rsid w:val="00DB4374"/>
    <w:rsid w:val="00DB7864"/>
    <w:rsid w:val="00DC1F7A"/>
    <w:rsid w:val="00DC45E8"/>
    <w:rsid w:val="00DC610C"/>
    <w:rsid w:val="00DC67F0"/>
    <w:rsid w:val="00DC680E"/>
    <w:rsid w:val="00DC7612"/>
    <w:rsid w:val="00DD07E9"/>
    <w:rsid w:val="00DD6EFC"/>
    <w:rsid w:val="00DD75AD"/>
    <w:rsid w:val="00DE15AF"/>
    <w:rsid w:val="00DE5F15"/>
    <w:rsid w:val="00DE7B74"/>
    <w:rsid w:val="00DF01C3"/>
    <w:rsid w:val="00DF12A1"/>
    <w:rsid w:val="00DF200C"/>
    <w:rsid w:val="00E01866"/>
    <w:rsid w:val="00E04A65"/>
    <w:rsid w:val="00E04FEF"/>
    <w:rsid w:val="00E05776"/>
    <w:rsid w:val="00E0799C"/>
    <w:rsid w:val="00E1053F"/>
    <w:rsid w:val="00E11648"/>
    <w:rsid w:val="00E13596"/>
    <w:rsid w:val="00E14C28"/>
    <w:rsid w:val="00E14C7C"/>
    <w:rsid w:val="00E15614"/>
    <w:rsid w:val="00E3284C"/>
    <w:rsid w:val="00E41862"/>
    <w:rsid w:val="00E52C9E"/>
    <w:rsid w:val="00E61612"/>
    <w:rsid w:val="00E72DF2"/>
    <w:rsid w:val="00E86F08"/>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94E"/>
    <w:rsid w:val="00EE7E3E"/>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56C2"/>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228D"/>
    <w:rsid w:val="00F96EE6"/>
    <w:rsid w:val="00F9702D"/>
    <w:rsid w:val="00FA159A"/>
    <w:rsid w:val="00FB0956"/>
    <w:rsid w:val="00FB0AEC"/>
    <w:rsid w:val="00FB1DB7"/>
    <w:rsid w:val="00FB3907"/>
    <w:rsid w:val="00FB39CF"/>
    <w:rsid w:val="00FB5C6C"/>
    <w:rsid w:val="00FC11C1"/>
    <w:rsid w:val="00FC3599"/>
    <w:rsid w:val="00FC55F1"/>
    <w:rsid w:val="00FC6690"/>
    <w:rsid w:val="00FC7918"/>
    <w:rsid w:val="00FD0034"/>
    <w:rsid w:val="00FD04AF"/>
    <w:rsid w:val="00FD0E0F"/>
    <w:rsid w:val="00FD1DB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7F1F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 w:type="table" w:styleId="Stednstnovn1zvraznn1">
    <w:name w:val="Medium Shading 1 Accent 1"/>
    <w:basedOn w:val="Normlntabulka"/>
    <w:uiPriority w:val="63"/>
    <w:rsid w:val="001B17D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vtlseznam">
    <w:name w:val="Light List"/>
    <w:basedOn w:val="Normlntabulka"/>
    <w:uiPriority w:val="61"/>
    <w:rsid w:val="001B17D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14Cont2">
    <w:name w:val="E14 Cont 2"/>
    <w:basedOn w:val="Normln"/>
    <w:rsid w:val="00E86F08"/>
    <w:pPr>
      <w:spacing w:after="240" w:line="300" w:lineRule="atLeast"/>
    </w:pPr>
    <w:rPr>
      <w:rFonts w:ascii="Times New Roman" w:hAnsi="Times New Roman"/>
      <w:sz w:val="24"/>
      <w:szCs w:val="20"/>
      <w:lang w:val="de-DE" w:eastAsia="en-GB"/>
    </w:rPr>
  </w:style>
  <w:style w:type="paragraph" w:styleId="Odstavecseseznamem">
    <w:name w:val="List Paragraph"/>
    <w:basedOn w:val="Normln"/>
    <w:uiPriority w:val="34"/>
    <w:qFormat/>
    <w:rsid w:val="00E86F08"/>
    <w:pPr>
      <w:ind w:left="708"/>
      <w:jc w:val="left"/>
    </w:pPr>
    <w:rPr>
      <w:rFonts w:ascii="Times New Roman" w:hAnsi="Times New Roman"/>
      <w:sz w:val="24"/>
      <w:lang w:val="de-DE" w:eastAsia="en-US"/>
    </w:rPr>
  </w:style>
  <w:style w:type="table" w:styleId="Mkatabulky">
    <w:name w:val="Table Grid"/>
    <w:basedOn w:val="Normlntabulka"/>
    <w:rsid w:val="009D6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 w:type="table" w:styleId="Stednstnovn1zvraznn1">
    <w:name w:val="Medium Shading 1 Accent 1"/>
    <w:basedOn w:val="Normlntabulka"/>
    <w:uiPriority w:val="63"/>
    <w:rsid w:val="001B17D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vtlseznam">
    <w:name w:val="Light List"/>
    <w:basedOn w:val="Normlntabulka"/>
    <w:uiPriority w:val="61"/>
    <w:rsid w:val="001B17D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14Cont2">
    <w:name w:val="E14 Cont 2"/>
    <w:basedOn w:val="Normln"/>
    <w:rsid w:val="00E86F08"/>
    <w:pPr>
      <w:spacing w:after="240" w:line="300" w:lineRule="atLeast"/>
    </w:pPr>
    <w:rPr>
      <w:rFonts w:ascii="Times New Roman" w:hAnsi="Times New Roman"/>
      <w:sz w:val="24"/>
      <w:szCs w:val="20"/>
      <w:lang w:val="de-DE" w:eastAsia="en-GB"/>
    </w:rPr>
  </w:style>
  <w:style w:type="paragraph" w:styleId="Odstavecseseznamem">
    <w:name w:val="List Paragraph"/>
    <w:basedOn w:val="Normln"/>
    <w:uiPriority w:val="34"/>
    <w:qFormat/>
    <w:rsid w:val="00E86F08"/>
    <w:pPr>
      <w:ind w:left="708"/>
      <w:jc w:val="left"/>
    </w:pPr>
    <w:rPr>
      <w:rFonts w:ascii="Times New Roman" w:hAnsi="Times New Roman"/>
      <w:sz w:val="24"/>
      <w:lang w:val="de-DE" w:eastAsia="en-US"/>
    </w:rPr>
  </w:style>
  <w:style w:type="table" w:styleId="Mkatabulky">
    <w:name w:val="Table Grid"/>
    <w:basedOn w:val="Normlntabulka"/>
    <w:rsid w:val="009D6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902915">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53662659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6841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Desktop\S&#218;PM%20vyhrazen&#233;%20nov&#283;\&#352;ablona_DOHODA%20SUPM_AD_RIP_MZDY_2_10_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C0A4F-8801-45D7-ACA8-EDFDCA01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Šablona_DOHODA SUPM_AD_RIP_MZDY_2_10_2014.DOT</Template>
  <TotalTime>14</TotalTime>
  <Pages>7</Pages>
  <Words>2053</Words>
  <Characters>12513</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MPSV</Company>
  <LinksUpToDate>false</LinksUpToDate>
  <CharactersWithSpaces>14537</CharactersWithSpaces>
  <SharedDoc>false</SharedDoc>
  <HLinks>
    <vt:vector size="6" baseType="variant">
      <vt:variant>
        <vt:i4>1441812</vt:i4>
      </vt:variant>
      <vt:variant>
        <vt:i4>137</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Uživatel systému Windows</cp:lastModifiedBy>
  <cp:revision>9</cp:revision>
  <cp:lastPrinted>2017-03-07T11:39:00Z</cp:lastPrinted>
  <dcterms:created xsi:type="dcterms:W3CDTF">2016-05-03T10:39:00Z</dcterms:created>
  <dcterms:modified xsi:type="dcterms:W3CDTF">2017-03-07T11:42:00Z</dcterms:modified>
</cp:coreProperties>
</file>