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bookmarkStart w:id="0" w:name="_GoBack"/>
      <w:bookmarkEnd w:id="0"/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C30838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 00 Praha 4</w:t>
      </w:r>
      <w:r w:rsidR="00B40732" w:rsidRPr="00CF1756">
        <w:rPr>
          <w:rFonts w:ascii="Open Sans" w:hAnsi="Open Sans" w:cs="Open Sans"/>
        </w:rPr>
        <w:t xml:space="preserve"> </w:t>
      </w:r>
    </w:p>
    <w:p w14:paraId="1AB3BB13" w14:textId="3939A867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28168356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A8EC580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r w:rsidR="00D50872" w:rsidRPr="00D50872">
        <w:rPr>
          <w:rFonts w:ascii="Open Sans" w:hAnsi="Open Sans" w:cs="Open Sans"/>
        </w:rPr>
        <w:t>2601942</w:t>
      </w:r>
      <w:r w:rsidR="00A66E10" w:rsidRPr="00A66E10">
        <w:rPr>
          <w:rFonts w:ascii="Open Sans" w:hAnsi="Open Sans" w:cs="Open Sans"/>
        </w:rPr>
        <w:t>/0800</w:t>
      </w:r>
    </w:p>
    <w:p w14:paraId="692637BE" w14:textId="7FBF344A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>Petrem Herianem</w:t>
      </w:r>
      <w:r w:rsidR="00D53A42" w:rsidRPr="00CF1756">
        <w:rPr>
          <w:rFonts w:ascii="Open Sans" w:hAnsi="Open Sans" w:cs="Open Sans"/>
        </w:rPr>
        <w:t>, předsed</w:t>
      </w:r>
      <w:r w:rsidR="00A66E10">
        <w:rPr>
          <w:rFonts w:ascii="Open Sans" w:hAnsi="Open Sans" w:cs="Open Sans"/>
        </w:rPr>
        <w:t>ou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2A64C9E2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 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66F1284E" w:rsidR="009D4DC4" w:rsidRPr="00CF1756" w:rsidRDefault="00DB0DA4" w:rsidP="0026586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E212E3">
        <w:rPr>
          <w:rFonts w:ascii="Open Sans" w:hAnsi="Open Sans" w:cs="Open Sans"/>
          <w:b/>
          <w:i/>
        </w:rPr>
        <w:t>poskytovatel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3B6F02">
      <w:pPr>
        <w:spacing w:before="1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15C44EDE" w14:textId="19EFC663" w:rsidR="00E4538E" w:rsidRPr="00D92CF3" w:rsidRDefault="00DA70EA" w:rsidP="00E4538E">
      <w:pPr>
        <w:spacing w:before="120" w:line="360" w:lineRule="auto"/>
        <w:rPr>
          <w:rFonts w:ascii="Open Sans" w:hAnsi="Open Sans" w:cs="Open Sans"/>
          <w:b/>
        </w:rPr>
      </w:pPr>
      <w:bookmarkStart w:id="1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bookmarkEnd w:id="1"/>
      <w:r w:rsidR="00036511" w:rsidRPr="00036511">
        <w:rPr>
          <w:rFonts w:ascii="Open Sans" w:hAnsi="Open Sans" w:cs="Open Sans"/>
          <w:b/>
        </w:rPr>
        <w:t>Západočeská univerzita v Plzni</w:t>
      </w:r>
    </w:p>
    <w:p w14:paraId="27125120" w14:textId="20F15F61" w:rsidR="00E4538E" w:rsidRPr="002479DB" w:rsidRDefault="00E4538E" w:rsidP="00E4538E">
      <w:pPr>
        <w:spacing w:line="360" w:lineRule="auto"/>
        <w:ind w:left="720"/>
        <w:rPr>
          <w:rFonts w:ascii="Open Sans" w:hAnsi="Open Sans" w:cs="Open Sans"/>
          <w:bCs/>
        </w:rPr>
      </w:pPr>
      <w:r w:rsidRPr="002479DB">
        <w:rPr>
          <w:rFonts w:ascii="Open Sans" w:hAnsi="Open Sans" w:cs="Open Sans"/>
          <w:bCs/>
        </w:rPr>
        <w:t xml:space="preserve">se sídlem: 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="00036511" w:rsidRPr="00036511">
        <w:rPr>
          <w:rFonts w:ascii="Open Sans" w:hAnsi="Open Sans" w:cs="Open Sans"/>
          <w:bCs/>
        </w:rPr>
        <w:t xml:space="preserve">Univerzitní </w:t>
      </w:r>
      <w:r w:rsidR="00A27B37">
        <w:rPr>
          <w:rFonts w:ascii="Open Sans" w:hAnsi="Open Sans" w:cs="Open Sans"/>
          <w:bCs/>
        </w:rPr>
        <w:t>2732/</w:t>
      </w:r>
      <w:r w:rsidR="00036511" w:rsidRPr="00036511">
        <w:rPr>
          <w:rFonts w:ascii="Open Sans" w:hAnsi="Open Sans" w:cs="Open Sans"/>
          <w:bCs/>
        </w:rPr>
        <w:t>8, 30</w:t>
      </w:r>
      <w:r w:rsidR="00A27B37">
        <w:rPr>
          <w:rFonts w:ascii="Open Sans" w:hAnsi="Open Sans" w:cs="Open Sans"/>
          <w:bCs/>
        </w:rPr>
        <w:t>1</w:t>
      </w:r>
      <w:r w:rsidR="00036511" w:rsidRPr="00036511">
        <w:rPr>
          <w:rFonts w:ascii="Open Sans" w:hAnsi="Open Sans" w:cs="Open Sans"/>
          <w:bCs/>
        </w:rPr>
        <w:t xml:space="preserve"> </w:t>
      </w:r>
      <w:r w:rsidR="00A27B37">
        <w:rPr>
          <w:rFonts w:ascii="Open Sans" w:hAnsi="Open Sans" w:cs="Open Sans"/>
          <w:bCs/>
        </w:rPr>
        <w:t>00</w:t>
      </w:r>
      <w:r w:rsidR="00036511" w:rsidRPr="00036511">
        <w:rPr>
          <w:rFonts w:ascii="Open Sans" w:hAnsi="Open Sans" w:cs="Open Sans"/>
          <w:bCs/>
        </w:rPr>
        <w:t xml:space="preserve"> Plzeň</w:t>
      </w:r>
    </w:p>
    <w:p w14:paraId="04BEEE21" w14:textId="51B6F252" w:rsidR="00E4538E" w:rsidRPr="002479DB" w:rsidRDefault="00E4538E" w:rsidP="00E4538E">
      <w:pPr>
        <w:spacing w:line="360" w:lineRule="auto"/>
        <w:ind w:left="720"/>
        <w:rPr>
          <w:rFonts w:ascii="Open Sans" w:hAnsi="Open Sans" w:cs="Open Sans"/>
          <w:bCs/>
        </w:rPr>
      </w:pPr>
      <w:r w:rsidRPr="002479DB">
        <w:rPr>
          <w:rFonts w:ascii="Open Sans" w:hAnsi="Open Sans" w:cs="Open Sans"/>
          <w:bCs/>
        </w:rPr>
        <w:t>IČO: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="00036511" w:rsidRPr="00036511">
        <w:rPr>
          <w:rFonts w:ascii="Verdana" w:hAnsi="Verdana"/>
          <w:color w:val="000000"/>
        </w:rPr>
        <w:t>49777513</w:t>
      </w:r>
    </w:p>
    <w:p w14:paraId="2BC20FA0" w14:textId="6A1F52FD" w:rsidR="00E4538E" w:rsidRPr="002479DB" w:rsidRDefault="00E4538E" w:rsidP="00E4538E">
      <w:pPr>
        <w:spacing w:line="360" w:lineRule="auto"/>
        <w:ind w:left="720"/>
        <w:rPr>
          <w:rFonts w:ascii="Open Sans" w:hAnsi="Open Sans" w:cs="Open Sans"/>
          <w:bCs/>
        </w:rPr>
      </w:pPr>
      <w:r w:rsidRPr="002479DB">
        <w:rPr>
          <w:rFonts w:ascii="Open Sans" w:hAnsi="Open Sans" w:cs="Open Sans"/>
          <w:bCs/>
        </w:rPr>
        <w:t>DIČ: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Pr="002479DB">
        <w:rPr>
          <w:rFonts w:ascii="Open Sans" w:hAnsi="Open Sans" w:cs="Open Sans"/>
          <w:bCs/>
        </w:rPr>
        <w:t>CZ</w:t>
      </w:r>
      <w:r w:rsidR="00036511" w:rsidRPr="00036511">
        <w:rPr>
          <w:rFonts w:ascii="Verdana" w:hAnsi="Verdana"/>
          <w:color w:val="000000"/>
        </w:rPr>
        <w:t>49777513</w:t>
      </w:r>
    </w:p>
    <w:p w14:paraId="4EDE4A56" w14:textId="75ACF9B0" w:rsidR="00E4538E" w:rsidRPr="002479DB" w:rsidRDefault="00E4538E" w:rsidP="00E4538E">
      <w:pPr>
        <w:spacing w:line="360" w:lineRule="auto"/>
        <w:ind w:left="720"/>
        <w:rPr>
          <w:rFonts w:ascii="Open Sans" w:hAnsi="Open Sans" w:cs="Open Sans"/>
          <w:bCs/>
        </w:rPr>
      </w:pPr>
      <w:r w:rsidRPr="002479DB">
        <w:rPr>
          <w:rFonts w:ascii="Open Sans" w:hAnsi="Open Sans" w:cs="Open Sans"/>
          <w:bCs/>
        </w:rPr>
        <w:t>Bankovní spojení:</w:t>
      </w:r>
      <w:r>
        <w:rPr>
          <w:rFonts w:ascii="Open Sans" w:hAnsi="Open Sans" w:cs="Open Sans"/>
          <w:bCs/>
        </w:rPr>
        <w:tab/>
      </w:r>
      <w:r w:rsidR="009C12B9" w:rsidRPr="009C12B9">
        <w:rPr>
          <w:rFonts w:ascii="Open Sans" w:hAnsi="Open Sans" w:cs="Open Sans"/>
          <w:bCs/>
        </w:rPr>
        <w:t xml:space="preserve">Komerční banka, a.s., Plzeň </w:t>
      </w:r>
      <w:r w:rsidR="009C12B9">
        <w:rPr>
          <w:rFonts w:ascii="Open Sans" w:hAnsi="Open Sans" w:cs="Open Sans"/>
          <w:bCs/>
        </w:rPr>
        <w:t>–</w:t>
      </w:r>
      <w:r w:rsidR="009C12B9" w:rsidRPr="009C12B9">
        <w:rPr>
          <w:rFonts w:ascii="Open Sans" w:hAnsi="Open Sans" w:cs="Open Sans"/>
          <w:bCs/>
        </w:rPr>
        <w:t xml:space="preserve"> město</w:t>
      </w:r>
      <w:r w:rsidR="009C12B9">
        <w:rPr>
          <w:rFonts w:ascii="Open Sans" w:hAnsi="Open Sans" w:cs="Open Sans"/>
          <w:bCs/>
        </w:rPr>
        <w:t xml:space="preserve">, číslo účtu </w:t>
      </w:r>
      <w:r w:rsidR="009C12B9" w:rsidRPr="009C12B9">
        <w:rPr>
          <w:rFonts w:ascii="Open Sans" w:hAnsi="Open Sans" w:cs="Open Sans"/>
          <w:bCs/>
        </w:rPr>
        <w:t>4811530257/0100</w:t>
      </w:r>
    </w:p>
    <w:p w14:paraId="40D69D95" w14:textId="301D5E9E" w:rsidR="00E4538E" w:rsidRPr="00D028C7" w:rsidRDefault="00E4538E" w:rsidP="00E4538E">
      <w:pPr>
        <w:spacing w:line="360" w:lineRule="auto"/>
        <w:ind w:left="720"/>
        <w:rPr>
          <w:rFonts w:ascii="Open Sans" w:hAnsi="Open Sans" w:cs="Open Sans"/>
        </w:rPr>
      </w:pPr>
      <w:r w:rsidRPr="002479DB">
        <w:rPr>
          <w:rFonts w:ascii="Open Sans" w:hAnsi="Open Sans" w:cs="Open Sans"/>
          <w:bCs/>
        </w:rPr>
        <w:t>Zastoupená: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="005C43A9" w:rsidRPr="00A13AA8">
        <w:rPr>
          <w:rFonts w:ascii="Open Sans" w:hAnsi="Open Sans" w:cs="Open Sans"/>
        </w:rPr>
        <w:t>Ing. Petr Hofman, kvestor</w:t>
      </w:r>
    </w:p>
    <w:p w14:paraId="32528F97" w14:textId="04683CE4" w:rsidR="009D4DC4" w:rsidRDefault="009D4DC4" w:rsidP="00E4538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794439A4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>(ve smyslu §1746, odst.2 z.č.89/2012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3F5216D2" w:rsidR="00163EE7" w:rsidRPr="0026586E" w:rsidRDefault="00163EE7" w:rsidP="00353387">
      <w:pPr>
        <w:spacing w:before="120"/>
        <w:ind w:left="426" w:hanging="426"/>
        <w:jc w:val="both"/>
        <w:rPr>
          <w:rFonts w:ascii="Open Sans" w:hAnsi="Open Sans" w:cs="Open Sans"/>
        </w:rPr>
      </w:pPr>
      <w:r w:rsidRPr="0026586E">
        <w:rPr>
          <w:rFonts w:ascii="Open Sans" w:hAnsi="Open Sans" w:cs="Open Sans"/>
        </w:rPr>
        <w:t xml:space="preserve"> </w:t>
      </w:r>
      <w:r w:rsidR="00B40732" w:rsidRPr="0026586E">
        <w:rPr>
          <w:rFonts w:ascii="Open Sans" w:hAnsi="Open Sans" w:cs="Open Sans"/>
        </w:rPr>
        <w:tab/>
      </w:r>
      <w:r w:rsidR="00353387"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„služba“ či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služb</w:t>
      </w:r>
      <w:r w:rsidR="00770297">
        <w:rPr>
          <w:rFonts w:ascii="Open Sans" w:hAnsi="Open Sans" w:cs="Open Sans"/>
        </w:rPr>
        <w:t>y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583069D8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795DE4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</w:t>
      </w:r>
      <w:r w:rsidR="00AF5C82">
        <w:rPr>
          <w:rFonts w:ascii="Open Sans" w:hAnsi="Open Sans" w:cs="Open Sans"/>
          <w:snapToGrid w:val="0"/>
          <w:lang w:eastAsia="cs-CZ"/>
        </w:rPr>
        <w:t>,</w:t>
      </w:r>
      <w:r w:rsidR="00AF5C82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AF5C82">
        <w:rPr>
          <w:rFonts w:ascii="Open Sans" w:hAnsi="Open Sans" w:cs="Open Sans"/>
          <w:snapToGrid w:val="0"/>
          <w:lang w:eastAsia="cs-CZ"/>
        </w:rPr>
        <w:t>tedy od okamžiku nabytí její účinnosti</w:t>
      </w:r>
      <w:r w:rsidR="00795DE4" w:rsidRPr="00CF1756">
        <w:rPr>
          <w:rFonts w:ascii="Open Sans" w:hAnsi="Open Sans" w:cs="Open Sans"/>
          <w:snapToGrid w:val="0"/>
          <w:lang w:eastAsia="cs-CZ"/>
        </w:rPr>
        <w:t>.</w:t>
      </w:r>
      <w:r w:rsidR="00795DE4">
        <w:rPr>
          <w:rFonts w:ascii="Open Sans" w:hAnsi="Open Sans" w:cs="Open Sans"/>
          <w:snapToGrid w:val="0"/>
          <w:lang w:eastAsia="cs-CZ"/>
        </w:rPr>
        <w:t xml:space="preserve"> 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62931FF9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služby a její vyúčtovávání</w:t>
      </w:r>
    </w:p>
    <w:p w14:paraId="04347523" w14:textId="619EE129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190899">
        <w:rPr>
          <w:rFonts w:ascii="Open Sans" w:hAnsi="Open Sans" w:cs="Open Sans"/>
          <w:snapToGrid w:val="0"/>
          <w:lang w:eastAsia="cs-CZ"/>
        </w:rPr>
        <w:t>se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190899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190899">
        <w:rPr>
          <w:rFonts w:ascii="Open Sans" w:hAnsi="Open Sans" w:cs="Open Sans"/>
          <w:snapToGrid w:val="0"/>
          <w:lang w:eastAsia="cs-CZ"/>
        </w:rPr>
        <w:t>poskytovatel</w:t>
      </w:r>
      <w:r w:rsidR="00D76CA8" w:rsidRPr="00190899">
        <w:rPr>
          <w:rFonts w:ascii="Open Sans" w:hAnsi="Open Sans" w:cs="Open Sans"/>
          <w:snapToGrid w:val="0"/>
          <w:lang w:eastAsia="cs-CZ"/>
        </w:rPr>
        <w:t>em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 ve výši, která je přesně a položkově specifikována 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190899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190899">
        <w:rPr>
          <w:rFonts w:ascii="Open Sans" w:hAnsi="Open Sans" w:cs="Open Sans"/>
          <w:snapToGrid w:val="0"/>
          <w:lang w:eastAsia="cs-CZ"/>
        </w:rPr>
        <w:t>této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190899">
        <w:rPr>
          <w:rFonts w:ascii="Open Sans" w:hAnsi="Open Sans" w:cs="Open Sans"/>
          <w:snapToGrid w:val="0"/>
          <w:lang w:eastAsia="cs-CZ"/>
        </w:rPr>
        <w:t>ě</w:t>
      </w:r>
      <w:r w:rsidR="00FF6DA7" w:rsidRPr="00190899">
        <w:rPr>
          <w:rFonts w:ascii="Open Sans" w:hAnsi="Open Sans" w:cs="Open Sans"/>
          <w:snapToGrid w:val="0"/>
          <w:lang w:eastAsia="cs-CZ"/>
        </w:rPr>
        <w:t xml:space="preserve"> a</w:t>
      </w:r>
      <w:r w:rsidR="00033C7E" w:rsidRPr="00190899">
        <w:rPr>
          <w:rFonts w:ascii="Open Sans" w:hAnsi="Open Sans" w:cs="Open Sans"/>
          <w:snapToGrid w:val="0"/>
          <w:lang w:eastAsia="cs-CZ"/>
        </w:rPr>
        <w:t xml:space="preserve"> činí </w:t>
      </w:r>
      <w:r w:rsidR="00E4538E">
        <w:rPr>
          <w:rFonts w:ascii="Open Sans" w:hAnsi="Open Sans" w:cs="Open Sans"/>
          <w:snapToGrid w:val="0"/>
          <w:lang w:eastAsia="cs-CZ"/>
        </w:rPr>
        <w:t>5</w:t>
      </w:r>
      <w:r w:rsidR="00565BA0" w:rsidRPr="00190899">
        <w:rPr>
          <w:rFonts w:ascii="Open Sans" w:hAnsi="Open Sans" w:cs="Open Sans"/>
          <w:snapToGrid w:val="0"/>
          <w:lang w:eastAsia="cs-CZ"/>
        </w:rPr>
        <w:t>.</w:t>
      </w:r>
      <w:r w:rsidR="00E4538E">
        <w:rPr>
          <w:rFonts w:ascii="Open Sans" w:hAnsi="Open Sans" w:cs="Open Sans"/>
          <w:snapToGrid w:val="0"/>
          <w:lang w:eastAsia="cs-CZ"/>
        </w:rPr>
        <w:t>0</w:t>
      </w:r>
      <w:r w:rsidR="00565BA0" w:rsidRPr="00190899">
        <w:rPr>
          <w:rFonts w:ascii="Open Sans" w:hAnsi="Open Sans" w:cs="Open Sans"/>
          <w:snapToGrid w:val="0"/>
          <w:lang w:eastAsia="cs-CZ"/>
        </w:rPr>
        <w:t>00, -</w:t>
      </w:r>
      <w:r w:rsidR="00033C7E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E52DA7" w:rsidRPr="00190899">
        <w:rPr>
          <w:rFonts w:ascii="Open Sans" w:hAnsi="Open Sans" w:cs="Open Sans"/>
          <w:snapToGrid w:val="0"/>
          <w:lang w:eastAsia="cs-CZ"/>
        </w:rPr>
        <w:t>Kč</w:t>
      </w:r>
      <w:r w:rsidR="00FF6DA7" w:rsidRPr="00190899">
        <w:rPr>
          <w:rFonts w:ascii="Open Sans" w:hAnsi="Open Sans" w:cs="Open Sans"/>
          <w:snapToGrid w:val="0"/>
          <w:lang w:eastAsia="cs-CZ"/>
        </w:rPr>
        <w:t xml:space="preserve"> bez DPH</w:t>
      </w:r>
      <w:r w:rsidR="00E52DA7" w:rsidRPr="00190899">
        <w:rPr>
          <w:rFonts w:ascii="Open Sans" w:hAnsi="Open Sans" w:cs="Open Sans"/>
          <w:snapToGrid w:val="0"/>
          <w:lang w:eastAsia="cs-CZ"/>
        </w:rPr>
        <w:t xml:space="preserve"> měsíčně</w:t>
      </w:r>
      <w:r w:rsidR="009D4DC4" w:rsidRPr="00190899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36B6AE26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9D4DC4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47344B">
        <w:rPr>
          <w:rFonts w:ascii="Open Sans" w:hAnsi="Open Sans" w:cs="Open Sans"/>
          <w:snapToGrid w:val="0"/>
          <w:lang w:eastAsia="cs-CZ"/>
        </w:rPr>
        <w:t>.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E3140A" w:rsidRPr="00CF1756">
        <w:rPr>
          <w:rFonts w:ascii="Open Sans" w:hAnsi="Open Sans" w:cs="Open Sans"/>
          <w:snapToGrid w:val="0"/>
          <w:lang w:eastAsia="cs-CZ"/>
        </w:rPr>
        <w:t>S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platnost </w:t>
      </w:r>
      <w:r w:rsidR="007C1561">
        <w:rPr>
          <w:rFonts w:ascii="Open Sans" w:hAnsi="Open Sans" w:cs="Open Sans"/>
          <w:snapToGrid w:val="0"/>
          <w:lang w:eastAsia="cs-CZ"/>
        </w:rPr>
        <w:t>daňového dokladu (</w:t>
      </w:r>
      <w:r w:rsidR="00E3140A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bude činit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14 kalendářních dní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jejího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EF3F2C" w:rsidRPr="00CF1756">
        <w:rPr>
          <w:rFonts w:ascii="Open Sans" w:hAnsi="Open Sans" w:cs="Open Sans"/>
        </w:rPr>
        <w:t xml:space="preserve">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>, a dále náležitosti dle ust. §435 občanského zákoníku</w:t>
      </w:r>
      <w:r w:rsidR="00EF3F2C" w:rsidRPr="00CF1756">
        <w:rPr>
          <w:rFonts w:ascii="Open Sans" w:hAnsi="Open Sans" w:cs="Open Sans"/>
        </w:rPr>
        <w:t xml:space="preserve">. V případě, že 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14:paraId="6FD350EA" w14:textId="63F95D0B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% za každý den prodlení. </w:t>
      </w:r>
    </w:p>
    <w:p w14:paraId="18D418D2" w14:textId="7F4061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dříve, než uplynou 4 měsíce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94CA324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F9FA39A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74AE0BB7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služby.</w:t>
      </w:r>
    </w:p>
    <w:p w14:paraId="3C40B89E" w14:textId="5FB751CD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 xml:space="preserve">lze uplatnit do 14 dní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lastRenderedPageBreak/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>.1 této smlouvy se nevztahují na</w:t>
      </w:r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123B6447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č.320/2001Sb., o finanční kontrole, zákona č.106/1999Sb., o svobodném přístupu k informacím, a konečně zákona č.340/2015 Sb., o registru smluv.</w:t>
      </w:r>
    </w:p>
    <w:p w14:paraId="3ECFA99A" w14:textId="26758659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 zpracovaný soubor informací ani jeho část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4E4ECC">
        <w:rPr>
          <w:rFonts w:ascii="Open Sans" w:hAnsi="Open Sans" w:cs="Open Sans"/>
          <w:snapToGrid w:val="0"/>
          <w:lang w:eastAsia="cs-CZ"/>
        </w:rPr>
        <w:t>nebo pomocí zabezpečeného vzdáleného přístupu</w:t>
      </w:r>
      <w:r w:rsidR="004E4ECC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v prostorách knihovny pro osobní potřebu registrovaných čtenářů knihovny</w:t>
      </w:r>
      <w:r w:rsidR="00E831A0">
        <w:rPr>
          <w:rFonts w:ascii="Open Sans" w:hAnsi="Open Sans" w:cs="Open Sans"/>
          <w:snapToGrid w:val="0"/>
          <w:lang w:eastAsia="cs-CZ"/>
        </w:rPr>
        <w:t xml:space="preserve"> je dovoleno, objednatel je povinen informovat čtenáře o tom, že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jejich další komerční využití je </w:t>
      </w:r>
      <w:r w:rsidR="0028530C">
        <w:rPr>
          <w:rFonts w:ascii="Open Sans" w:hAnsi="Open Sans" w:cs="Open Sans"/>
          <w:snapToGrid w:val="0"/>
          <w:lang w:eastAsia="cs-CZ"/>
        </w:rPr>
        <w:t>bezvýjimečně a absolutně zakázáno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. </w:t>
      </w:r>
    </w:p>
    <w:p w14:paraId="3FAA5AF4" w14:textId="0BB1E796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 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61DC12EC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95DE4" w:rsidRPr="00D14EE9">
        <w:rPr>
          <w:rFonts w:ascii="Open Sans" w:hAnsi="Open Sans" w:cs="Open Sans"/>
          <w:snapToGrid w:val="0"/>
          <w:lang w:eastAsia="cs-CZ"/>
        </w:rPr>
        <w:t xml:space="preserve">Smluvní strany uzavírají tuto smlouvu na dobu </w:t>
      </w:r>
      <w:r w:rsidR="00AF5C82">
        <w:rPr>
          <w:rFonts w:ascii="Open Sans" w:hAnsi="Open Sans" w:cs="Open Sans"/>
          <w:snapToGrid w:val="0"/>
          <w:lang w:eastAsia="cs-CZ"/>
        </w:rPr>
        <w:t>ne</w:t>
      </w:r>
      <w:r w:rsidR="00795DE4" w:rsidRPr="00D14EE9">
        <w:rPr>
          <w:rFonts w:ascii="Open Sans" w:hAnsi="Open Sans" w:cs="Open Sans"/>
          <w:snapToGrid w:val="0"/>
          <w:lang w:eastAsia="cs-CZ"/>
        </w:rPr>
        <w:t>určitou.</w:t>
      </w:r>
    </w:p>
    <w:p w14:paraId="345707A1" w14:textId="05AFD08A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 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1. 4. 2021 nebo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</w:t>
      </w:r>
      <w:r w:rsidR="00351DDA">
        <w:rPr>
          <w:rFonts w:ascii="Open Sans" w:hAnsi="Open Sans" w:cs="Open Sans"/>
          <w:bCs/>
          <w:snapToGrid w:val="0"/>
          <w:lang w:eastAsia="cs-CZ"/>
        </w:rPr>
        <w:t>, podle toho, která z těchto skutečností nastane později.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53333D55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61157C">
        <w:rPr>
          <w:rFonts w:ascii="Open Sans" w:hAnsi="Open Sans" w:cs="Open Sans"/>
          <w:snapToGrid w:val="0"/>
          <w:lang w:eastAsia="cs-CZ"/>
        </w:rPr>
        <w:t>odstavcích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6DA699C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6264D5D0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>. Výpovědní lhůta 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CB3305">
        <w:rPr>
          <w:rFonts w:ascii="Open Sans" w:hAnsi="Open Sans" w:cs="Open Sans"/>
          <w:snapToGrid w:val="0"/>
          <w:lang w:eastAsia="cs-CZ"/>
        </w:rPr>
        <w:t xml:space="preserve"> odstavc</w:t>
      </w:r>
      <w:r w:rsidR="00D76CA8">
        <w:rPr>
          <w:rFonts w:ascii="Open Sans" w:hAnsi="Open Sans" w:cs="Open Sans"/>
          <w:snapToGrid w:val="0"/>
          <w:lang w:eastAsia="cs-CZ"/>
        </w:rPr>
        <w:t>i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lastRenderedPageBreak/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20ABCA70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služby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službu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7083FDC1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odběratel povinným subjektem dle § 2 odst. 1 zákona č. 340/2015 Sb., o 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 registru smluv, které je povinen zajistit odběratel. </w:t>
      </w:r>
    </w:p>
    <w:p w14:paraId="1004FEAA" w14:textId="7BB8163D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>činit výhradně v písemné podobě 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5AC05A8" w14:textId="56C2D64B" w:rsidR="00FC6096" w:rsidRDefault="00FC6096" w:rsidP="00FC6096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7.4</w:t>
      </w:r>
      <w:r>
        <w:rPr>
          <w:rFonts w:ascii="Open Sans" w:hAnsi="Open Sans" w:cs="Open Sans"/>
          <w:snapToGrid w:val="0"/>
          <w:lang w:eastAsia="cs-CZ"/>
        </w:rPr>
        <w:tab/>
        <w:t xml:space="preserve">Tato smlouva nahrazuje všechny případné smlouvy a dodatky o poskytování služeb uzavřené dříve mezi dotčenými smluvními stranami nebo jejich právními předchůdci, konkrétně ze strany poskytovatele subjektem Anopress IT, a.s. (IČ: </w:t>
      </w:r>
      <w:r w:rsidRPr="00FC6096">
        <w:rPr>
          <w:rFonts w:ascii="Open Sans" w:hAnsi="Open Sans" w:cs="Open Sans"/>
          <w:snapToGrid w:val="0"/>
          <w:lang w:eastAsia="cs-CZ"/>
        </w:rPr>
        <w:t>26694484</w:t>
      </w:r>
      <w:r>
        <w:rPr>
          <w:rFonts w:ascii="Open Sans" w:hAnsi="Open Sans" w:cs="Open Sans"/>
          <w:snapToGrid w:val="0"/>
          <w:lang w:eastAsia="cs-CZ"/>
        </w:rPr>
        <w:t>)</w:t>
      </w:r>
      <w:r w:rsidR="003031AF">
        <w:rPr>
          <w:rFonts w:ascii="Open Sans" w:hAnsi="Open Sans" w:cs="Open Sans"/>
          <w:snapToGrid w:val="0"/>
          <w:lang w:eastAsia="cs-CZ"/>
        </w:rPr>
        <w:t xml:space="preserve">, a to </w:t>
      </w:r>
      <w:r w:rsidR="004E3F8D">
        <w:rPr>
          <w:rFonts w:ascii="Open Sans" w:hAnsi="Open Sans" w:cs="Open Sans"/>
          <w:snapToGrid w:val="0"/>
          <w:lang w:eastAsia="cs-CZ"/>
        </w:rPr>
        <w:t xml:space="preserve">především </w:t>
      </w:r>
      <w:r w:rsidR="003031AF">
        <w:rPr>
          <w:rFonts w:ascii="Open Sans" w:hAnsi="Open Sans" w:cs="Open Sans"/>
          <w:snapToGrid w:val="0"/>
          <w:lang w:eastAsia="cs-CZ"/>
        </w:rPr>
        <w:t>Smlouvu</w:t>
      </w:r>
      <w:r w:rsidR="009E3BFD">
        <w:rPr>
          <w:rFonts w:ascii="Open Sans" w:hAnsi="Open Sans" w:cs="Open Sans"/>
          <w:snapToGrid w:val="0"/>
          <w:lang w:eastAsia="cs-CZ"/>
        </w:rPr>
        <w:t xml:space="preserve"> o </w:t>
      </w:r>
      <w:r w:rsidR="003031AF">
        <w:rPr>
          <w:rFonts w:ascii="Open Sans" w:hAnsi="Open Sans" w:cs="Open Sans"/>
          <w:snapToGrid w:val="0"/>
          <w:lang w:eastAsia="cs-CZ"/>
        </w:rPr>
        <w:t>poskytování služeb ze dne 3. 5. 2017 ve znění všech dodatků</w:t>
      </w:r>
      <w:r>
        <w:rPr>
          <w:rFonts w:ascii="Open Sans" w:hAnsi="Open Sans" w:cs="Open Sans"/>
          <w:snapToGrid w:val="0"/>
          <w:lang w:eastAsia="cs-CZ"/>
        </w:rPr>
        <w:t>.</w:t>
      </w:r>
    </w:p>
    <w:p w14:paraId="65C375D5" w14:textId="545BA43F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>smlouvou výslovně neupravené se budou řídit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</w:p>
    <w:p w14:paraId="168C6A69" w14:textId="1ED00715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1B3DFE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1B3DFE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75E8CE98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2D267080" w:rsidR="00EC1BD7" w:rsidRDefault="00EC1BD7" w:rsidP="00033C7E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</w:t>
            </w:r>
            <w:r w:rsidR="00E4538E">
              <w:rPr>
                <w:rFonts w:ascii="Open Sans" w:hAnsi="Open Sans" w:cs="Open Sans"/>
                <w:sz w:val="20"/>
              </w:rPr>
              <w:t xml:space="preserve"> </w:t>
            </w:r>
            <w:r w:rsidR="005C43A9">
              <w:rPr>
                <w:rFonts w:ascii="Open Sans" w:hAnsi="Open Sans" w:cs="Open Sans"/>
                <w:sz w:val="20"/>
              </w:rPr>
              <w:t>Plzni</w:t>
            </w:r>
            <w:r w:rsidR="00190899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5062AED6" w14:textId="0CC2382E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  <w:r w:rsidR="00FC0EE6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318E6E" w14:textId="5CD2F20E" w:rsidR="005C43A9" w:rsidRDefault="005C43A9" w:rsidP="005C43A9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 w:rsidRPr="005C43A9">
              <w:rPr>
                <w:rFonts w:ascii="Open Sans" w:hAnsi="Open Sans" w:cs="Open Sans"/>
                <w:sz w:val="20"/>
              </w:rPr>
              <w:t>Ing.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5C43A9">
              <w:rPr>
                <w:rFonts w:ascii="Open Sans" w:hAnsi="Open Sans" w:cs="Open Sans"/>
                <w:sz w:val="20"/>
              </w:rPr>
              <w:t>Petr Hofman</w:t>
            </w:r>
            <w:r>
              <w:rPr>
                <w:rFonts w:ascii="Open Sans" w:hAnsi="Open Sans" w:cs="Open Sans"/>
                <w:sz w:val="20"/>
              </w:rPr>
              <w:t>, kvestor</w:t>
            </w:r>
          </w:p>
          <w:p w14:paraId="74DA1F2E" w14:textId="5113618E" w:rsidR="00EC1BD7" w:rsidRDefault="005C43A9" w:rsidP="00E4538E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Západočeská univerzita</w:t>
            </w:r>
          </w:p>
        </w:tc>
      </w:tr>
    </w:tbl>
    <w:p w14:paraId="17BB9ACD" w14:textId="77777777" w:rsidR="00510F4C" w:rsidRPr="00BF2908" w:rsidRDefault="000A017A" w:rsidP="00D97989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CF1756">
        <w:rPr>
          <w:rFonts w:ascii="Open Sans" w:hAnsi="Open Sans" w:cs="Open Sans"/>
          <w:b/>
        </w:rPr>
        <w:br w:type="page"/>
      </w:r>
      <w:r w:rsidR="00510F4C" w:rsidRPr="00BF2908">
        <w:rPr>
          <w:rFonts w:ascii="Open Sans" w:hAnsi="Open Sans" w:cs="Open Sans"/>
          <w:b/>
          <w:sz w:val="22"/>
          <w:szCs w:val="22"/>
        </w:rPr>
        <w:lastRenderedPageBreak/>
        <w:t>Příloha č. 1</w:t>
      </w:r>
    </w:p>
    <w:p w14:paraId="132E775A" w14:textId="7DBE9891" w:rsidR="00510F4C" w:rsidRPr="00BF2908" w:rsidRDefault="00510F4C" w:rsidP="00510F4C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F2908">
        <w:rPr>
          <w:rFonts w:ascii="Open Sans" w:hAnsi="Open Sans" w:cs="Open Sans"/>
          <w:b/>
          <w:sz w:val="22"/>
          <w:szCs w:val="22"/>
        </w:rPr>
        <w:t xml:space="preserve">ke </w:t>
      </w:r>
      <w:r w:rsidR="00BF2908" w:rsidRPr="00BF2908">
        <w:rPr>
          <w:rFonts w:ascii="Open Sans" w:hAnsi="Open Sans" w:cs="Open Sans"/>
          <w:b/>
          <w:sz w:val="22"/>
          <w:szCs w:val="22"/>
        </w:rPr>
        <w:t>SMLOUVĚ O POSKYTOVÁNÍ SLUŽEB EIZ</w:t>
      </w:r>
    </w:p>
    <w:p w14:paraId="23669364" w14:textId="77777777" w:rsidR="003C4ADC" w:rsidRPr="00CF1756" w:rsidRDefault="003C4ADC" w:rsidP="00510F4C">
      <w:pPr>
        <w:spacing w:line="360" w:lineRule="auto"/>
        <w:jc w:val="center"/>
        <w:rPr>
          <w:rFonts w:ascii="Open Sans" w:hAnsi="Open Sans" w:cs="Open Sans"/>
          <w:b/>
        </w:rPr>
      </w:pPr>
    </w:p>
    <w:p w14:paraId="32D82A29" w14:textId="4BF48273" w:rsidR="002B78DC" w:rsidRPr="00283DC9" w:rsidRDefault="00B40732" w:rsidP="00283DC9">
      <w:pPr>
        <w:pStyle w:val="Odstavecseseznamem"/>
        <w:numPr>
          <w:ilvl w:val="0"/>
          <w:numId w:val="24"/>
        </w:numPr>
        <w:spacing w:line="360" w:lineRule="auto"/>
        <w:rPr>
          <w:rFonts w:ascii="Open Sans" w:hAnsi="Open Sans" w:cs="Open Sans"/>
          <w:b/>
        </w:rPr>
      </w:pPr>
      <w:r w:rsidRPr="00283DC9">
        <w:rPr>
          <w:rFonts w:ascii="Open Sans" w:hAnsi="Open Sans" w:cs="Open Sans"/>
          <w:b/>
        </w:rPr>
        <w:t>druh služby</w:t>
      </w:r>
      <w:r w:rsidR="00E212E3">
        <w:rPr>
          <w:rFonts w:ascii="Open Sans" w:hAnsi="Open Sans" w:cs="Open Sans"/>
          <w:b/>
        </w:rPr>
        <w:t>: Přístup do databáze médií (EIZ) Anopress</w:t>
      </w:r>
    </w:p>
    <w:tbl>
      <w:tblPr>
        <w:tblStyle w:val="Mkatabulky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81"/>
        <w:gridCol w:w="2905"/>
      </w:tblGrid>
      <w:tr w:rsidR="00E212E3" w14:paraId="51D9E8C7" w14:textId="77777777" w:rsidTr="00033C7E">
        <w:tc>
          <w:tcPr>
            <w:tcW w:w="2127" w:type="dxa"/>
            <w:vAlign w:val="center"/>
          </w:tcPr>
          <w:p w14:paraId="06D326C7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Přístup:</w:t>
            </w:r>
          </w:p>
        </w:tc>
        <w:tc>
          <w:tcPr>
            <w:tcW w:w="2835" w:type="dxa"/>
            <w:vAlign w:val="center"/>
          </w:tcPr>
          <w:p w14:paraId="6D834468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jednouživatelský</w:t>
            </w:r>
          </w:p>
        </w:tc>
        <w:tc>
          <w:tcPr>
            <w:tcW w:w="2481" w:type="dxa"/>
            <w:vAlign w:val="center"/>
          </w:tcPr>
          <w:p w14:paraId="5FE438C0" w14:textId="3F2EF68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multiuživatelský</w:t>
            </w:r>
          </w:p>
        </w:tc>
        <w:tc>
          <w:tcPr>
            <w:tcW w:w="2905" w:type="dxa"/>
            <w:vAlign w:val="center"/>
          </w:tcPr>
          <w:p w14:paraId="5161F8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639A4479" w14:textId="77777777" w:rsidTr="00033C7E">
        <w:tc>
          <w:tcPr>
            <w:tcW w:w="2127" w:type="dxa"/>
            <w:vAlign w:val="center"/>
          </w:tcPr>
          <w:p w14:paraId="16FF5D7F" w14:textId="1B32ABE9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835" w:type="dxa"/>
            <w:vAlign w:val="center"/>
          </w:tcPr>
          <w:p w14:paraId="5DB28E47" w14:textId="31311DA2" w:rsidR="00E212E3" w:rsidRDefault="004E4EC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ano</w:t>
            </w:r>
          </w:p>
        </w:tc>
        <w:tc>
          <w:tcPr>
            <w:tcW w:w="2481" w:type="dxa"/>
            <w:vAlign w:val="center"/>
          </w:tcPr>
          <w:p w14:paraId="26091C07" w14:textId="6FB8B6AC" w:rsidR="00E212E3" w:rsidRDefault="004E4EC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ne</w:t>
            </w:r>
          </w:p>
        </w:tc>
        <w:tc>
          <w:tcPr>
            <w:tcW w:w="2905" w:type="dxa"/>
            <w:vAlign w:val="center"/>
          </w:tcPr>
          <w:p w14:paraId="4684F1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77D49005" w14:textId="77777777" w:rsidTr="00033C7E">
        <w:tc>
          <w:tcPr>
            <w:tcW w:w="2127" w:type="dxa"/>
            <w:vMerge w:val="restart"/>
            <w:vAlign w:val="center"/>
          </w:tcPr>
          <w:p w14:paraId="3041BD49" w14:textId="6BE2936E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Zdroje: </w:t>
            </w:r>
          </w:p>
        </w:tc>
        <w:tc>
          <w:tcPr>
            <w:tcW w:w="2835" w:type="dxa"/>
            <w:vAlign w:val="center"/>
          </w:tcPr>
          <w:p w14:paraId="65075F80" w14:textId="1080EB5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Periodický tisk</w:t>
            </w:r>
          </w:p>
        </w:tc>
        <w:tc>
          <w:tcPr>
            <w:tcW w:w="2481" w:type="dxa"/>
            <w:vAlign w:val="center"/>
          </w:tcPr>
          <w:p w14:paraId="66E7A45D" w14:textId="6490598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Televize a rozhlas</w:t>
            </w:r>
          </w:p>
        </w:tc>
        <w:tc>
          <w:tcPr>
            <w:tcW w:w="2905" w:type="dxa"/>
            <w:vAlign w:val="center"/>
          </w:tcPr>
          <w:p w14:paraId="5F996F15" w14:textId="40E306BE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Internetové servery</w:t>
            </w:r>
          </w:p>
        </w:tc>
      </w:tr>
      <w:tr w:rsidR="00E212E3" w14:paraId="144BA451" w14:textId="77777777" w:rsidTr="00033C7E">
        <w:tc>
          <w:tcPr>
            <w:tcW w:w="2127" w:type="dxa"/>
            <w:vMerge/>
            <w:vAlign w:val="center"/>
          </w:tcPr>
          <w:p w14:paraId="30A60EF9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6D99235F" w14:textId="1856396B" w:rsidR="00E212E3" w:rsidRDefault="00E4538E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Sociální média</w:t>
            </w:r>
          </w:p>
        </w:tc>
        <w:tc>
          <w:tcPr>
            <w:tcW w:w="2481" w:type="dxa"/>
            <w:vAlign w:val="center"/>
          </w:tcPr>
          <w:p w14:paraId="26EEE734" w14:textId="67E963D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905" w:type="dxa"/>
            <w:vAlign w:val="center"/>
          </w:tcPr>
          <w:p w14:paraId="36287AC0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32647" w14:paraId="054EC8AF" w14:textId="77777777" w:rsidTr="00033C7E">
        <w:tc>
          <w:tcPr>
            <w:tcW w:w="2127" w:type="dxa"/>
            <w:vAlign w:val="center"/>
          </w:tcPr>
          <w:p w14:paraId="274E7954" w14:textId="78A82283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Plná znění</w:t>
            </w:r>
            <w:r w:rsidR="00261347">
              <w:rPr>
                <w:rFonts w:ascii="Open Sans" w:hAnsi="Open Sans" w:cs="Open Sans"/>
                <w:b/>
              </w:rPr>
              <w:t xml:space="preserve"> a JPG náhledy:</w:t>
            </w:r>
          </w:p>
        </w:tc>
        <w:tc>
          <w:tcPr>
            <w:tcW w:w="2835" w:type="dxa"/>
            <w:vAlign w:val="center"/>
          </w:tcPr>
          <w:p w14:paraId="08915D57" w14:textId="33546854" w:rsidR="00432647" w:rsidRDefault="004E4EC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2"/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všechny zdroje</w:t>
            </w:r>
          </w:p>
        </w:tc>
        <w:tc>
          <w:tcPr>
            <w:tcW w:w="2481" w:type="dxa"/>
            <w:vAlign w:val="center"/>
          </w:tcPr>
          <w:p w14:paraId="4BB69391" w14:textId="3E918F1D" w:rsidR="00432647" w:rsidRDefault="004E4EC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jen vybrané zdroje</w:t>
            </w:r>
          </w:p>
        </w:tc>
        <w:tc>
          <w:tcPr>
            <w:tcW w:w="2905" w:type="dxa"/>
            <w:vAlign w:val="center"/>
          </w:tcPr>
          <w:p w14:paraId="36480E06" w14:textId="750F405D" w:rsidR="00432647" w:rsidRDefault="002613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bez plného znění</w:t>
            </w:r>
          </w:p>
        </w:tc>
      </w:tr>
      <w:tr w:rsidR="00432647" w14:paraId="4363EECB" w14:textId="77777777" w:rsidTr="00033C7E">
        <w:tc>
          <w:tcPr>
            <w:tcW w:w="2127" w:type="dxa"/>
            <w:vAlign w:val="center"/>
          </w:tcPr>
          <w:p w14:paraId="5695633D" w14:textId="416E34D9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Archiv</w:t>
            </w:r>
            <w:r w:rsidR="00261347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3C0D0A81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rok zpět</w:t>
            </w:r>
          </w:p>
        </w:tc>
        <w:tc>
          <w:tcPr>
            <w:tcW w:w="2481" w:type="dxa"/>
            <w:vAlign w:val="center"/>
          </w:tcPr>
          <w:p w14:paraId="5B58CD8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od roku 1996</w:t>
            </w:r>
          </w:p>
        </w:tc>
        <w:tc>
          <w:tcPr>
            <w:tcW w:w="2905" w:type="dxa"/>
            <w:vAlign w:val="center"/>
          </w:tcPr>
          <w:p w14:paraId="78D2A07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75523" w14:paraId="2E3A99A4" w14:textId="77777777" w:rsidTr="00033C7E">
        <w:tc>
          <w:tcPr>
            <w:tcW w:w="2127" w:type="dxa"/>
            <w:vMerge w:val="restart"/>
            <w:vAlign w:val="center"/>
          </w:tcPr>
          <w:p w14:paraId="34EB697B" w14:textId="23736000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Autorizace</w:t>
            </w:r>
          </w:p>
        </w:tc>
        <w:tc>
          <w:tcPr>
            <w:tcW w:w="2835" w:type="dxa"/>
            <w:vAlign w:val="center"/>
          </w:tcPr>
          <w:p w14:paraId="463A540C" w14:textId="634941AA" w:rsidR="00475523" w:rsidRDefault="0047552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Login:</w:t>
            </w:r>
          </w:p>
        </w:tc>
        <w:tc>
          <w:tcPr>
            <w:tcW w:w="5386" w:type="dxa"/>
            <w:gridSpan w:val="2"/>
            <w:vAlign w:val="center"/>
          </w:tcPr>
          <w:p w14:paraId="7C05D642" w14:textId="073B5E1F" w:rsidR="00475523" w:rsidRPr="001E581F" w:rsidRDefault="00475523" w:rsidP="00432647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</w:p>
        </w:tc>
      </w:tr>
      <w:tr w:rsidR="00475523" w14:paraId="664C38F7" w14:textId="77777777" w:rsidTr="00033C7E">
        <w:tc>
          <w:tcPr>
            <w:tcW w:w="2127" w:type="dxa"/>
            <w:vMerge/>
            <w:vAlign w:val="center"/>
          </w:tcPr>
          <w:p w14:paraId="18AB563F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0018783F" w14:textId="23D5828B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 xml:space="preserve">Heslo: </w:t>
            </w:r>
          </w:p>
        </w:tc>
        <w:tc>
          <w:tcPr>
            <w:tcW w:w="5386" w:type="dxa"/>
            <w:gridSpan w:val="2"/>
            <w:vAlign w:val="center"/>
          </w:tcPr>
          <w:p w14:paraId="45C9B5B2" w14:textId="10EA56EC" w:rsidR="00475523" w:rsidRPr="001E581F" w:rsidRDefault="00475523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</w:p>
        </w:tc>
      </w:tr>
      <w:tr w:rsidR="00475523" w14:paraId="705D6554" w14:textId="77777777" w:rsidTr="00033C7E">
        <w:tc>
          <w:tcPr>
            <w:tcW w:w="2127" w:type="dxa"/>
            <w:vMerge/>
            <w:vAlign w:val="center"/>
          </w:tcPr>
          <w:p w14:paraId="15325844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4770D7D5" w14:textId="042FE20C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Automatické přihlášení:</w:t>
            </w:r>
          </w:p>
        </w:tc>
        <w:tc>
          <w:tcPr>
            <w:tcW w:w="5386" w:type="dxa"/>
            <w:gridSpan w:val="2"/>
            <w:vAlign w:val="center"/>
          </w:tcPr>
          <w:p w14:paraId="4F14E9E2" w14:textId="54EA013B" w:rsidR="008D5A3A" w:rsidRPr="00285B56" w:rsidRDefault="008D5A3A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</w:p>
        </w:tc>
      </w:tr>
      <w:tr w:rsidR="00475523" w14:paraId="290FDBD1" w14:textId="77777777" w:rsidTr="00033C7E">
        <w:tc>
          <w:tcPr>
            <w:tcW w:w="2127" w:type="dxa"/>
            <w:vMerge/>
            <w:vAlign w:val="center"/>
          </w:tcPr>
          <w:p w14:paraId="0C88F2F9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7CDDFAAB" w14:textId="17C64CA2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Administrátorské heslo:</w:t>
            </w:r>
          </w:p>
        </w:tc>
        <w:tc>
          <w:tcPr>
            <w:tcW w:w="5386" w:type="dxa"/>
            <w:gridSpan w:val="2"/>
            <w:vAlign w:val="center"/>
          </w:tcPr>
          <w:p w14:paraId="23D121F1" w14:textId="31CCFFC5" w:rsidR="00475523" w:rsidRPr="00285B56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5523" w14:paraId="558CEC58" w14:textId="77777777" w:rsidTr="00033C7E">
        <w:tc>
          <w:tcPr>
            <w:tcW w:w="2127" w:type="dxa"/>
            <w:vMerge/>
            <w:vAlign w:val="center"/>
          </w:tcPr>
          <w:p w14:paraId="60709C6B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5B2D9740" w14:textId="203F76B3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432647">
              <w:rPr>
                <w:rFonts w:ascii="Open Sans" w:hAnsi="Open Sans" w:cs="Open Sans"/>
                <w:sz w:val="18"/>
              </w:rPr>
              <w:t>IP adresa:</w:t>
            </w:r>
          </w:p>
        </w:tc>
        <w:tc>
          <w:tcPr>
            <w:tcW w:w="5386" w:type="dxa"/>
            <w:gridSpan w:val="2"/>
            <w:vAlign w:val="center"/>
          </w:tcPr>
          <w:p w14:paraId="321B1F4F" w14:textId="5E1CABC3" w:rsidR="00475523" w:rsidRPr="00036511" w:rsidRDefault="00475523" w:rsidP="00285B56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</w:p>
        </w:tc>
      </w:tr>
      <w:tr w:rsidR="00475523" w14:paraId="7F25ACBE" w14:textId="77777777" w:rsidTr="00033C7E">
        <w:tc>
          <w:tcPr>
            <w:tcW w:w="2127" w:type="dxa"/>
            <w:vMerge w:val="restart"/>
            <w:vAlign w:val="center"/>
          </w:tcPr>
          <w:p w14:paraId="1A53D339" w14:textId="2697AB23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835" w:type="dxa"/>
            <w:vAlign w:val="center"/>
          </w:tcPr>
          <w:p w14:paraId="1CDAF0B9" w14:textId="27AD5F33" w:rsidR="00475523" w:rsidRPr="00432647" w:rsidRDefault="00914E69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75523">
              <w:rPr>
                <w:rFonts w:ascii="Open Sans" w:hAnsi="Open Sans" w:cs="Open Sans"/>
                <w:sz w:val="18"/>
              </w:rPr>
              <w:t>IP adresa</w:t>
            </w:r>
          </w:p>
        </w:tc>
        <w:tc>
          <w:tcPr>
            <w:tcW w:w="5386" w:type="dxa"/>
            <w:gridSpan w:val="2"/>
            <w:vAlign w:val="center"/>
          </w:tcPr>
          <w:p w14:paraId="5852E4F0" w14:textId="3EBEC522" w:rsidR="00475523" w:rsidRPr="00036511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</w:p>
        </w:tc>
      </w:tr>
      <w:tr w:rsidR="00475523" w14:paraId="080D12B9" w14:textId="77777777" w:rsidTr="00033C7E">
        <w:tc>
          <w:tcPr>
            <w:tcW w:w="2127" w:type="dxa"/>
            <w:vMerge/>
            <w:vAlign w:val="center"/>
          </w:tcPr>
          <w:p w14:paraId="0A1C39DA" w14:textId="420606D3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77E4097A" w14:textId="09060158" w:rsidR="00475523" w:rsidRDefault="00036511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BE395C">
              <w:rPr>
                <w:rFonts w:ascii="Open Sans" w:hAnsi="Open Sans" w:cs="Open Sans"/>
                <w:sz w:val="18"/>
              </w:rPr>
            </w:r>
            <w:r w:rsidR="00BE395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D9538A">
              <w:rPr>
                <w:rFonts w:ascii="Open Sans" w:hAnsi="Open Sans" w:cs="Open Sans"/>
                <w:sz w:val="18"/>
              </w:rPr>
              <w:t>HTTP</w:t>
            </w:r>
            <w:r w:rsidR="00475523">
              <w:rPr>
                <w:rFonts w:ascii="Open Sans" w:hAnsi="Open Sans" w:cs="Open Sans"/>
                <w:sz w:val="18"/>
              </w:rPr>
              <w:t xml:space="preserve"> Referer</w:t>
            </w:r>
          </w:p>
        </w:tc>
        <w:tc>
          <w:tcPr>
            <w:tcW w:w="5386" w:type="dxa"/>
            <w:gridSpan w:val="2"/>
            <w:vAlign w:val="center"/>
          </w:tcPr>
          <w:p w14:paraId="4E59B9F1" w14:textId="466E4E02" w:rsidR="00475523" w:rsidRPr="00036511" w:rsidRDefault="00475523" w:rsidP="00432647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</w:p>
        </w:tc>
      </w:tr>
    </w:tbl>
    <w:p w14:paraId="12F2FD40" w14:textId="0EEA4E67" w:rsidR="00E212E3" w:rsidRDefault="00E212E3" w:rsidP="00283DC9">
      <w:pPr>
        <w:spacing w:line="360" w:lineRule="auto"/>
        <w:rPr>
          <w:rFonts w:ascii="Open Sans" w:hAnsi="Open Sans" w:cs="Open Sans"/>
          <w:b/>
        </w:rPr>
      </w:pPr>
    </w:p>
    <w:p w14:paraId="355A18D9" w14:textId="77777777" w:rsidR="00BF2908" w:rsidRDefault="00BF290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7018F901" w14:textId="225FD634" w:rsidR="004D5CC7" w:rsidRDefault="00080FD7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vyhledávaní a</w:t>
      </w:r>
      <w:r w:rsidR="004D5CC7" w:rsidRPr="007E55C0">
        <w:rPr>
          <w:rFonts w:ascii="Arial" w:hAnsi="Arial"/>
        </w:rPr>
        <w:t xml:space="preserve"> čtení e-novin a e-časopisů: 2 338 Kč</w:t>
      </w:r>
    </w:p>
    <w:p w14:paraId="09157C40" w14:textId="03E3DCAF" w:rsidR="004D5CC7" w:rsidRDefault="00080FD7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ii.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TV a rozhlasových přepisů: 206 Kč</w:t>
      </w:r>
    </w:p>
    <w:p w14:paraId="184C517C" w14:textId="78E5684E" w:rsidR="004D5CC7" w:rsidRDefault="00080FD7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iii.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internetových článků: 206 Kč</w:t>
      </w:r>
    </w:p>
    <w:p w14:paraId="6C6798E1" w14:textId="3D2B34D1" w:rsidR="00080FD7" w:rsidRDefault="001E581F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</w:t>
      </w:r>
      <w:r w:rsidR="00080FD7">
        <w:rPr>
          <w:rFonts w:ascii="Arial" w:hAnsi="Arial"/>
        </w:rPr>
        <w:t xml:space="preserve">v. </w:t>
      </w:r>
      <w:r w:rsidR="00080FD7" w:rsidRPr="00080FD7">
        <w:rPr>
          <w:rFonts w:ascii="Arial" w:hAnsi="Arial"/>
        </w:rPr>
        <w:t>Vzdálený přístup do databáze</w:t>
      </w:r>
      <w:r w:rsidR="006F63A8">
        <w:rPr>
          <w:rFonts w:ascii="Arial" w:hAnsi="Arial"/>
        </w:rPr>
        <w:t xml:space="preserve"> Anopress</w:t>
      </w:r>
      <w:r w:rsidR="00080FD7" w:rsidRPr="00080FD7">
        <w:rPr>
          <w:rFonts w:ascii="Arial" w:hAnsi="Arial"/>
        </w:rPr>
        <w:t xml:space="preserve"> ke čtení plných zpráv e-zdrojů (</w:t>
      </w:r>
      <w:r w:rsidR="00080FD7">
        <w:rPr>
          <w:rFonts w:ascii="Arial" w:hAnsi="Arial"/>
        </w:rPr>
        <w:t>malá</w:t>
      </w:r>
      <w:r w:rsidR="00080FD7" w:rsidRPr="00080FD7">
        <w:rPr>
          <w:rFonts w:ascii="Arial" w:hAnsi="Arial"/>
        </w:rPr>
        <w:t xml:space="preserve"> knihovna): </w:t>
      </w:r>
      <w:r w:rsidR="001B3DFE">
        <w:rPr>
          <w:rFonts w:ascii="Arial" w:hAnsi="Arial"/>
        </w:rPr>
        <w:t>2</w:t>
      </w:r>
      <w:r w:rsidR="00080FD7" w:rsidRPr="00080FD7">
        <w:rPr>
          <w:rFonts w:ascii="Arial" w:hAnsi="Arial"/>
        </w:rPr>
        <w:t xml:space="preserve"> 250 Kč</w:t>
      </w:r>
    </w:p>
    <w:p w14:paraId="476F70DD" w14:textId="77777777" w:rsidR="00432647" w:rsidRDefault="00432647" w:rsidP="00510F4C">
      <w:pPr>
        <w:spacing w:line="360" w:lineRule="auto"/>
        <w:rPr>
          <w:rFonts w:ascii="Open Sans" w:hAnsi="Open Sans" w:cs="Open Sans"/>
          <w:b/>
        </w:rPr>
      </w:pPr>
    </w:p>
    <w:p w14:paraId="742E6E0E" w14:textId="353C51D3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E4538E">
        <w:rPr>
          <w:rFonts w:ascii="Open Sans" w:hAnsi="Open Sans" w:cs="Open Sans"/>
          <w:b/>
        </w:rPr>
        <w:t>5</w:t>
      </w:r>
      <w:r w:rsidRPr="005E63ED">
        <w:rPr>
          <w:rFonts w:ascii="Open Sans" w:hAnsi="Open Sans" w:cs="Open Sans"/>
          <w:b/>
        </w:rPr>
        <w:t>.</w:t>
      </w:r>
      <w:r w:rsidR="00E4538E">
        <w:rPr>
          <w:rFonts w:ascii="Open Sans" w:hAnsi="Open Sans" w:cs="Open Sans"/>
          <w:b/>
        </w:rPr>
        <w:t>0</w:t>
      </w:r>
      <w:r w:rsidR="001E581F">
        <w:rPr>
          <w:rFonts w:ascii="Open Sans" w:hAnsi="Open Sans" w:cs="Open Sans"/>
          <w:b/>
        </w:rPr>
        <w:t>0</w:t>
      </w:r>
      <w:r w:rsidR="00F042BF" w:rsidRPr="005E63ED">
        <w:rPr>
          <w:rFonts w:ascii="Open Sans" w:hAnsi="Open Sans" w:cs="Open Sans"/>
          <w:b/>
        </w:rPr>
        <w:t>0</w:t>
      </w:r>
      <w:r w:rsidRPr="005E63ED">
        <w:rPr>
          <w:rFonts w:ascii="Open Sans" w:hAnsi="Open Sans" w:cs="Open Sans"/>
          <w:b/>
        </w:rPr>
        <w:t>,-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6FEF8533" w:rsidR="00FC1EA9" w:rsidRPr="00CF1756" w:rsidRDefault="00FC1EA9" w:rsidP="00510F4C">
      <w:pPr>
        <w:spacing w:line="360" w:lineRule="auto"/>
        <w:rPr>
          <w:rFonts w:ascii="Open Sans" w:hAnsi="Open Sans" w:cs="Open Sans"/>
        </w:rPr>
      </w:pPr>
    </w:p>
    <w:p w14:paraId="6B302F58" w14:textId="1AA3E119" w:rsidR="00510F4C" w:rsidRDefault="00714D3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4D5CC7">
        <w:rPr>
          <w:rFonts w:ascii="Open Sans" w:hAnsi="Open Sans" w:cs="Open Sans"/>
        </w:rPr>
        <w:t xml:space="preserve"> multiuživatelský</w:t>
      </w:r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080FD7">
        <w:rPr>
          <w:rFonts w:ascii="Open Sans" w:hAnsi="Open Sans" w:cs="Open Sans"/>
        </w:rPr>
        <w:t xml:space="preserve"> dle bodu b) i. – iii. nebo jeho poměrná část</w:t>
      </w:r>
      <w:r w:rsidR="00997A47">
        <w:rPr>
          <w:rFonts w:ascii="Open Sans" w:hAnsi="Open Sans" w:cs="Open Sans"/>
        </w:rPr>
        <w:t xml:space="preserve">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1E8B1094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r w:rsidR="00AF6741">
        <w:rPr>
          <w:rFonts w:ascii="Open Sans" w:hAnsi="Open Sans" w:cs="Open Sans"/>
        </w:rPr>
        <w:t>XXX</w:t>
      </w:r>
      <w:r w:rsidRPr="00432647">
        <w:rPr>
          <w:rFonts w:ascii="Open Sans" w:hAnsi="Open Sans" w:cs="Open Sans"/>
        </w:rPr>
        <w:t xml:space="preserve">, tel.: </w:t>
      </w:r>
      <w:r w:rsidR="00AF6741">
        <w:rPr>
          <w:rFonts w:ascii="Open Sans" w:hAnsi="Open Sans" w:cs="Open Sans"/>
        </w:rPr>
        <w:t>XXX</w:t>
      </w:r>
      <w:r w:rsidR="00EB1FB3" w:rsidRPr="00432647">
        <w:rPr>
          <w:rFonts w:ascii="Open Sans" w:hAnsi="Open Sans" w:cs="Open Sans"/>
        </w:rPr>
        <w:t>, e-mail</w:t>
      </w:r>
      <w:r w:rsidRPr="00432647">
        <w:rPr>
          <w:rFonts w:ascii="Open Sans" w:hAnsi="Open Sans" w:cs="Open Sans"/>
        </w:rPr>
        <w:t>:</w:t>
      </w:r>
      <w:r w:rsidR="00E829ED" w:rsidRPr="00432647">
        <w:rPr>
          <w:rFonts w:ascii="Open Sans" w:hAnsi="Open Sans" w:cs="Open Sans"/>
        </w:rPr>
        <w:t xml:space="preserve"> </w:t>
      </w:r>
      <w:r w:rsidR="00AF6741">
        <w:rPr>
          <w:rFonts w:ascii="Open Sans" w:hAnsi="Open Sans" w:cs="Open Sans"/>
        </w:rPr>
        <w:t>XXX</w:t>
      </w:r>
      <w:r w:rsidR="00E829ED" w:rsidRPr="00432647">
        <w:rPr>
          <w:rFonts w:ascii="Open Sans" w:hAnsi="Open Sans" w:cs="Open Sans"/>
        </w:rPr>
        <w:t xml:space="preserve"> </w:t>
      </w:r>
    </w:p>
    <w:p w14:paraId="3EC1EB40" w14:textId="78924EB8" w:rsidR="00261347" w:rsidRDefault="00261347" w:rsidP="00261347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 poskytovatele: </w:t>
      </w:r>
      <w:r w:rsidR="00E829ED">
        <w:rPr>
          <w:rFonts w:ascii="Open Sans" w:hAnsi="Open Sans" w:cs="Open Sans"/>
        </w:rPr>
        <w:t>hotline linka pro technické problémy</w:t>
      </w:r>
      <w:r w:rsidR="00E829ED" w:rsidRPr="00CF1756">
        <w:rPr>
          <w:rFonts w:ascii="Open Sans" w:hAnsi="Open Sans" w:cs="Open Sans"/>
        </w:rPr>
        <w:t xml:space="preserve">: tel.: </w:t>
      </w:r>
      <w:r w:rsidR="00AF6741">
        <w:rPr>
          <w:rFonts w:ascii="Open Sans" w:hAnsi="Open Sans" w:cs="Open Sans"/>
        </w:rPr>
        <w:t>XXX</w:t>
      </w:r>
    </w:p>
    <w:p w14:paraId="55A17DDE" w14:textId="13B4CE53" w:rsidR="00510F4C" w:rsidRDefault="00E31C66" w:rsidP="00261347">
      <w:pPr>
        <w:spacing w:line="360" w:lineRule="auto"/>
        <w:rPr>
          <w:rFonts w:ascii="Open Sans" w:hAnsi="Open Sans" w:cs="Open Sans"/>
        </w:rPr>
      </w:pPr>
      <w:r w:rsidRPr="00190899">
        <w:rPr>
          <w:rFonts w:ascii="Open Sans" w:hAnsi="Open Sans" w:cs="Open Sans"/>
        </w:rPr>
        <w:t xml:space="preserve">za </w:t>
      </w:r>
      <w:r w:rsidR="00190899" w:rsidRPr="00190899">
        <w:rPr>
          <w:rFonts w:ascii="Open Sans" w:hAnsi="Open Sans" w:cs="Open Sans"/>
        </w:rPr>
        <w:t>objednatele:</w:t>
      </w:r>
      <w:r w:rsidR="00E829ED" w:rsidRPr="00190899">
        <w:rPr>
          <w:rFonts w:ascii="Open Sans" w:hAnsi="Open Sans" w:cs="Open Sans"/>
        </w:rPr>
        <w:t xml:space="preserve"> </w:t>
      </w:r>
      <w:r w:rsidR="00AF6741">
        <w:rPr>
          <w:rFonts w:ascii="Open Sans" w:hAnsi="Open Sans" w:cs="Open Sans"/>
        </w:rPr>
        <w:t>XXX</w:t>
      </w:r>
      <w:r w:rsidR="00955A5C" w:rsidRPr="00955A5C">
        <w:rPr>
          <w:rFonts w:ascii="Open Sans" w:hAnsi="Open Sans" w:cs="Open Sans"/>
        </w:rPr>
        <w:t xml:space="preserve">, </w:t>
      </w:r>
      <w:r w:rsidR="00955A5C">
        <w:rPr>
          <w:rFonts w:ascii="Open Sans" w:hAnsi="Open Sans" w:cs="Open Sans"/>
        </w:rPr>
        <w:t>tel.:</w:t>
      </w:r>
      <w:r w:rsidR="00E4538E" w:rsidRPr="00E4538E">
        <w:rPr>
          <w:rFonts w:ascii="Open Sans" w:hAnsi="Open Sans" w:cs="Open Sans"/>
        </w:rPr>
        <w:t xml:space="preserve"> e-mail: </w:t>
      </w:r>
      <w:r w:rsidR="00AF6741">
        <w:rPr>
          <w:rFonts w:ascii="Open Sans" w:hAnsi="Open Sans" w:cs="Open Sans"/>
        </w:rPr>
        <w:t>XXX</w:t>
      </w:r>
    </w:p>
    <w:p w14:paraId="46B97026" w14:textId="77777777" w:rsidR="00190899" w:rsidRPr="00432647" w:rsidRDefault="00190899" w:rsidP="00261347">
      <w:pPr>
        <w:spacing w:line="360" w:lineRule="auto"/>
        <w:rPr>
          <w:rFonts w:ascii="Open Sans" w:hAnsi="Open Sans" w:cs="Open Sans"/>
          <w:highlight w:val="yellow"/>
        </w:rPr>
      </w:pPr>
    </w:p>
    <w:p w14:paraId="16353C7B" w14:textId="5C781E03" w:rsidR="003C4ADC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190899" w14:paraId="20D16FA5" w14:textId="77777777" w:rsidTr="00190899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BEC4F7" w14:textId="69A9AB88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</w:t>
            </w:r>
            <w:r w:rsidR="00E4538E">
              <w:rPr>
                <w:rFonts w:ascii="Open Sans" w:hAnsi="Open Sans" w:cs="Open Sans"/>
                <w:sz w:val="20"/>
              </w:rPr>
              <w:t xml:space="preserve"> </w:t>
            </w:r>
            <w:r w:rsidR="005C43A9">
              <w:rPr>
                <w:rFonts w:ascii="Open Sans" w:hAnsi="Open Sans" w:cs="Open Sans"/>
                <w:sz w:val="20"/>
              </w:rPr>
              <w:t>Plzni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5C43A9" w14:paraId="510A4288" w14:textId="77777777" w:rsidTr="00190899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5C43A9" w:rsidRDefault="005C43A9" w:rsidP="005C43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3C96BFE7" w14:textId="11F1FAE8" w:rsidR="005C43A9" w:rsidRDefault="005C43A9" w:rsidP="005C43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a.s.</w:t>
            </w:r>
          </w:p>
        </w:tc>
        <w:tc>
          <w:tcPr>
            <w:tcW w:w="567" w:type="dxa"/>
          </w:tcPr>
          <w:p w14:paraId="7E4CD55C" w14:textId="77777777" w:rsidR="005C43A9" w:rsidRDefault="005C43A9" w:rsidP="005C43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5D8BD8" w14:textId="77777777" w:rsidR="005C43A9" w:rsidRDefault="005C43A9" w:rsidP="005C43A9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 w:rsidRPr="005C43A9">
              <w:rPr>
                <w:rFonts w:ascii="Open Sans" w:hAnsi="Open Sans" w:cs="Open Sans"/>
                <w:sz w:val="20"/>
              </w:rPr>
              <w:t>Ing.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5C43A9">
              <w:rPr>
                <w:rFonts w:ascii="Open Sans" w:hAnsi="Open Sans" w:cs="Open Sans"/>
                <w:sz w:val="20"/>
              </w:rPr>
              <w:t>Petr Hofman</w:t>
            </w:r>
            <w:r>
              <w:rPr>
                <w:rFonts w:ascii="Open Sans" w:hAnsi="Open Sans" w:cs="Open Sans"/>
                <w:sz w:val="20"/>
              </w:rPr>
              <w:t>, kvestor</w:t>
            </w:r>
          </w:p>
          <w:p w14:paraId="7F2100B7" w14:textId="33CA9CEF" w:rsidR="005C43A9" w:rsidRDefault="005C43A9" w:rsidP="005C43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Západočeská univerzita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</w:p>
    <w:sectPr w:rsidR="00BF2908" w:rsidSect="00475523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85D1" w14:textId="77777777" w:rsidR="00BE395C" w:rsidRDefault="00BE395C">
      <w:r>
        <w:separator/>
      </w:r>
    </w:p>
  </w:endnote>
  <w:endnote w:type="continuationSeparator" w:id="0">
    <w:p w14:paraId="5063B216" w14:textId="77777777" w:rsidR="00BE395C" w:rsidRDefault="00BE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3CC7" w14:textId="0721C6AB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04328C">
      <w:rPr>
        <w:rFonts w:ascii="Arial" w:hAnsi="Arial"/>
        <w:i/>
        <w:noProof/>
        <w:snapToGrid w:val="0"/>
        <w:sz w:val="16"/>
        <w:lang w:eastAsia="cs-CZ"/>
      </w:rPr>
      <w:t>3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04328C">
      <w:rPr>
        <w:rFonts w:ascii="Arial" w:hAnsi="Arial"/>
        <w:i/>
        <w:noProof/>
        <w:snapToGrid w:val="0"/>
        <w:sz w:val="16"/>
        <w:lang w:eastAsia="cs-CZ"/>
      </w:rPr>
      <w:t>6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48E6" w14:textId="77777777" w:rsidR="00BE395C" w:rsidRDefault="00BE395C">
      <w:r>
        <w:separator/>
      </w:r>
    </w:p>
  </w:footnote>
  <w:footnote w:type="continuationSeparator" w:id="0">
    <w:p w14:paraId="5322E74B" w14:textId="77777777" w:rsidR="00BE395C" w:rsidRDefault="00BE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17B60"/>
    <w:rsid w:val="00024DC6"/>
    <w:rsid w:val="00033C7E"/>
    <w:rsid w:val="00036511"/>
    <w:rsid w:val="0004328C"/>
    <w:rsid w:val="00043AFD"/>
    <w:rsid w:val="0005295E"/>
    <w:rsid w:val="00074847"/>
    <w:rsid w:val="00080FD7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7093"/>
    <w:rsid w:val="000E7B50"/>
    <w:rsid w:val="000F2589"/>
    <w:rsid w:val="00100C72"/>
    <w:rsid w:val="00103D9E"/>
    <w:rsid w:val="00106F4B"/>
    <w:rsid w:val="001232C0"/>
    <w:rsid w:val="00125018"/>
    <w:rsid w:val="00135F00"/>
    <w:rsid w:val="00137CE0"/>
    <w:rsid w:val="00137DC0"/>
    <w:rsid w:val="001451DB"/>
    <w:rsid w:val="00147613"/>
    <w:rsid w:val="00163EE7"/>
    <w:rsid w:val="00165C89"/>
    <w:rsid w:val="00167950"/>
    <w:rsid w:val="001853AC"/>
    <w:rsid w:val="00190899"/>
    <w:rsid w:val="00196D19"/>
    <w:rsid w:val="001A55B4"/>
    <w:rsid w:val="001B3DFE"/>
    <w:rsid w:val="001B7115"/>
    <w:rsid w:val="001D20E8"/>
    <w:rsid w:val="001D2994"/>
    <w:rsid w:val="001E581F"/>
    <w:rsid w:val="001E6A67"/>
    <w:rsid w:val="001F1CB8"/>
    <w:rsid w:val="001F5F41"/>
    <w:rsid w:val="0021245E"/>
    <w:rsid w:val="00213BA2"/>
    <w:rsid w:val="0022545F"/>
    <w:rsid w:val="00225C89"/>
    <w:rsid w:val="00226B20"/>
    <w:rsid w:val="002461EE"/>
    <w:rsid w:val="00247426"/>
    <w:rsid w:val="00261347"/>
    <w:rsid w:val="002636F9"/>
    <w:rsid w:val="0026586E"/>
    <w:rsid w:val="002739E4"/>
    <w:rsid w:val="00273EE6"/>
    <w:rsid w:val="00277EB0"/>
    <w:rsid w:val="00277FA2"/>
    <w:rsid w:val="00283DC9"/>
    <w:rsid w:val="0028530C"/>
    <w:rsid w:val="00285B56"/>
    <w:rsid w:val="0029123C"/>
    <w:rsid w:val="0029767B"/>
    <w:rsid w:val="002A1A5B"/>
    <w:rsid w:val="002B78DC"/>
    <w:rsid w:val="002F15AC"/>
    <w:rsid w:val="002F7350"/>
    <w:rsid w:val="003031AF"/>
    <w:rsid w:val="00313259"/>
    <w:rsid w:val="003178C2"/>
    <w:rsid w:val="0033156F"/>
    <w:rsid w:val="00347A7F"/>
    <w:rsid w:val="00351DDA"/>
    <w:rsid w:val="00353387"/>
    <w:rsid w:val="00355A4A"/>
    <w:rsid w:val="0036162D"/>
    <w:rsid w:val="00367F16"/>
    <w:rsid w:val="00380CBA"/>
    <w:rsid w:val="00385135"/>
    <w:rsid w:val="003B6F02"/>
    <w:rsid w:val="003C4ADC"/>
    <w:rsid w:val="003E2282"/>
    <w:rsid w:val="003E3757"/>
    <w:rsid w:val="003F1A3A"/>
    <w:rsid w:val="003F616D"/>
    <w:rsid w:val="00404657"/>
    <w:rsid w:val="00406765"/>
    <w:rsid w:val="00432647"/>
    <w:rsid w:val="0044118B"/>
    <w:rsid w:val="004453F7"/>
    <w:rsid w:val="00447626"/>
    <w:rsid w:val="004662D8"/>
    <w:rsid w:val="00466B83"/>
    <w:rsid w:val="0046732D"/>
    <w:rsid w:val="0047344B"/>
    <w:rsid w:val="004744DA"/>
    <w:rsid w:val="00474507"/>
    <w:rsid w:val="00475523"/>
    <w:rsid w:val="00491DF3"/>
    <w:rsid w:val="004978CD"/>
    <w:rsid w:val="004A053A"/>
    <w:rsid w:val="004A55F6"/>
    <w:rsid w:val="004B1782"/>
    <w:rsid w:val="004B4628"/>
    <w:rsid w:val="004C1C46"/>
    <w:rsid w:val="004C2D15"/>
    <w:rsid w:val="004C7C5D"/>
    <w:rsid w:val="004D03EE"/>
    <w:rsid w:val="004D2164"/>
    <w:rsid w:val="004D5CC7"/>
    <w:rsid w:val="004D7152"/>
    <w:rsid w:val="004E3F8D"/>
    <w:rsid w:val="004E4ECC"/>
    <w:rsid w:val="004F58DF"/>
    <w:rsid w:val="005034A6"/>
    <w:rsid w:val="00510F4C"/>
    <w:rsid w:val="005132B3"/>
    <w:rsid w:val="005174DF"/>
    <w:rsid w:val="00527CEE"/>
    <w:rsid w:val="005343AC"/>
    <w:rsid w:val="00537C00"/>
    <w:rsid w:val="00541474"/>
    <w:rsid w:val="005520B1"/>
    <w:rsid w:val="0055531C"/>
    <w:rsid w:val="0056503D"/>
    <w:rsid w:val="00565BA0"/>
    <w:rsid w:val="005767C3"/>
    <w:rsid w:val="00581650"/>
    <w:rsid w:val="005930C5"/>
    <w:rsid w:val="00597603"/>
    <w:rsid w:val="005B11E9"/>
    <w:rsid w:val="005C3F74"/>
    <w:rsid w:val="005C43A9"/>
    <w:rsid w:val="005C44F7"/>
    <w:rsid w:val="005C71B2"/>
    <w:rsid w:val="005D40EA"/>
    <w:rsid w:val="005E1AFA"/>
    <w:rsid w:val="005E63ED"/>
    <w:rsid w:val="00604B1D"/>
    <w:rsid w:val="00611384"/>
    <w:rsid w:val="0061157C"/>
    <w:rsid w:val="00626653"/>
    <w:rsid w:val="006319C6"/>
    <w:rsid w:val="006360A0"/>
    <w:rsid w:val="00643F36"/>
    <w:rsid w:val="006602D3"/>
    <w:rsid w:val="00662F9F"/>
    <w:rsid w:val="00667E4A"/>
    <w:rsid w:val="00670745"/>
    <w:rsid w:val="00680222"/>
    <w:rsid w:val="006D1A5D"/>
    <w:rsid w:val="006D4336"/>
    <w:rsid w:val="006D59BE"/>
    <w:rsid w:val="006E0C21"/>
    <w:rsid w:val="006E13C0"/>
    <w:rsid w:val="006E2DFB"/>
    <w:rsid w:val="006F63A8"/>
    <w:rsid w:val="007039C6"/>
    <w:rsid w:val="007124FA"/>
    <w:rsid w:val="00714D3C"/>
    <w:rsid w:val="007173F7"/>
    <w:rsid w:val="00721814"/>
    <w:rsid w:val="00732B42"/>
    <w:rsid w:val="00747A71"/>
    <w:rsid w:val="007517F7"/>
    <w:rsid w:val="007525AC"/>
    <w:rsid w:val="007566A3"/>
    <w:rsid w:val="0076426D"/>
    <w:rsid w:val="00770297"/>
    <w:rsid w:val="00781BC4"/>
    <w:rsid w:val="00795DE4"/>
    <w:rsid w:val="0079714B"/>
    <w:rsid w:val="007B2ED8"/>
    <w:rsid w:val="007C149F"/>
    <w:rsid w:val="007C1561"/>
    <w:rsid w:val="007C5BF9"/>
    <w:rsid w:val="007C72FF"/>
    <w:rsid w:val="007E26FE"/>
    <w:rsid w:val="007E4608"/>
    <w:rsid w:val="007E7B43"/>
    <w:rsid w:val="008015FA"/>
    <w:rsid w:val="0084366E"/>
    <w:rsid w:val="00856684"/>
    <w:rsid w:val="008572E6"/>
    <w:rsid w:val="00863287"/>
    <w:rsid w:val="00866772"/>
    <w:rsid w:val="00871DE5"/>
    <w:rsid w:val="008751BC"/>
    <w:rsid w:val="00885A4A"/>
    <w:rsid w:val="00887FF8"/>
    <w:rsid w:val="0089416D"/>
    <w:rsid w:val="008B0166"/>
    <w:rsid w:val="008B75B3"/>
    <w:rsid w:val="008C1BB2"/>
    <w:rsid w:val="008C389D"/>
    <w:rsid w:val="008C54B3"/>
    <w:rsid w:val="008D5A3A"/>
    <w:rsid w:val="008F5400"/>
    <w:rsid w:val="00905D37"/>
    <w:rsid w:val="00910ECE"/>
    <w:rsid w:val="00914E69"/>
    <w:rsid w:val="00932482"/>
    <w:rsid w:val="009522FF"/>
    <w:rsid w:val="0095410A"/>
    <w:rsid w:val="00955A5C"/>
    <w:rsid w:val="009775A3"/>
    <w:rsid w:val="00984FFD"/>
    <w:rsid w:val="00993851"/>
    <w:rsid w:val="00996F22"/>
    <w:rsid w:val="00997A47"/>
    <w:rsid w:val="009A0F78"/>
    <w:rsid w:val="009B2D19"/>
    <w:rsid w:val="009C12B9"/>
    <w:rsid w:val="009D4DC4"/>
    <w:rsid w:val="009E0D4A"/>
    <w:rsid w:val="009E3BFD"/>
    <w:rsid w:val="009E59E1"/>
    <w:rsid w:val="009E74E6"/>
    <w:rsid w:val="009F0777"/>
    <w:rsid w:val="00A11469"/>
    <w:rsid w:val="00A13AA8"/>
    <w:rsid w:val="00A23EBB"/>
    <w:rsid w:val="00A27B37"/>
    <w:rsid w:val="00A52A9D"/>
    <w:rsid w:val="00A61574"/>
    <w:rsid w:val="00A66E10"/>
    <w:rsid w:val="00A72588"/>
    <w:rsid w:val="00A84A7B"/>
    <w:rsid w:val="00A90C28"/>
    <w:rsid w:val="00AA0BAA"/>
    <w:rsid w:val="00AA1E83"/>
    <w:rsid w:val="00AB0F41"/>
    <w:rsid w:val="00AB5829"/>
    <w:rsid w:val="00AC220C"/>
    <w:rsid w:val="00AC33D7"/>
    <w:rsid w:val="00AD5B9B"/>
    <w:rsid w:val="00AF1D6B"/>
    <w:rsid w:val="00AF51DB"/>
    <w:rsid w:val="00AF5C82"/>
    <w:rsid w:val="00AF6741"/>
    <w:rsid w:val="00B14AAB"/>
    <w:rsid w:val="00B152D1"/>
    <w:rsid w:val="00B22FA1"/>
    <w:rsid w:val="00B332BF"/>
    <w:rsid w:val="00B40732"/>
    <w:rsid w:val="00B45E4A"/>
    <w:rsid w:val="00B47DF0"/>
    <w:rsid w:val="00B519E8"/>
    <w:rsid w:val="00B65B40"/>
    <w:rsid w:val="00B71CD1"/>
    <w:rsid w:val="00B72506"/>
    <w:rsid w:val="00B77FB3"/>
    <w:rsid w:val="00B92334"/>
    <w:rsid w:val="00B9422D"/>
    <w:rsid w:val="00BA6AC6"/>
    <w:rsid w:val="00BB3CA7"/>
    <w:rsid w:val="00BC6DAA"/>
    <w:rsid w:val="00BD48DE"/>
    <w:rsid w:val="00BE395C"/>
    <w:rsid w:val="00BF2908"/>
    <w:rsid w:val="00C107F1"/>
    <w:rsid w:val="00C12D56"/>
    <w:rsid w:val="00C241B7"/>
    <w:rsid w:val="00C24D2D"/>
    <w:rsid w:val="00C37B36"/>
    <w:rsid w:val="00C430E5"/>
    <w:rsid w:val="00C70ACF"/>
    <w:rsid w:val="00CA755E"/>
    <w:rsid w:val="00CB3305"/>
    <w:rsid w:val="00CB68F5"/>
    <w:rsid w:val="00CC02C0"/>
    <w:rsid w:val="00CE011B"/>
    <w:rsid w:val="00CE22CB"/>
    <w:rsid w:val="00CE7C76"/>
    <w:rsid w:val="00CF086F"/>
    <w:rsid w:val="00CF1756"/>
    <w:rsid w:val="00D028C7"/>
    <w:rsid w:val="00D068BA"/>
    <w:rsid w:val="00D252A8"/>
    <w:rsid w:val="00D32285"/>
    <w:rsid w:val="00D32F72"/>
    <w:rsid w:val="00D479C7"/>
    <w:rsid w:val="00D50872"/>
    <w:rsid w:val="00D53A42"/>
    <w:rsid w:val="00D631FA"/>
    <w:rsid w:val="00D64EAF"/>
    <w:rsid w:val="00D6595B"/>
    <w:rsid w:val="00D76CA8"/>
    <w:rsid w:val="00D80965"/>
    <w:rsid w:val="00D92CF3"/>
    <w:rsid w:val="00D92E29"/>
    <w:rsid w:val="00D9538A"/>
    <w:rsid w:val="00D97989"/>
    <w:rsid w:val="00D97F41"/>
    <w:rsid w:val="00DA70EA"/>
    <w:rsid w:val="00DA7F30"/>
    <w:rsid w:val="00DB0DA4"/>
    <w:rsid w:val="00DC48A5"/>
    <w:rsid w:val="00DC7640"/>
    <w:rsid w:val="00DD6B3B"/>
    <w:rsid w:val="00DE2BBE"/>
    <w:rsid w:val="00DE4764"/>
    <w:rsid w:val="00DF352C"/>
    <w:rsid w:val="00DF7112"/>
    <w:rsid w:val="00E073A7"/>
    <w:rsid w:val="00E212E3"/>
    <w:rsid w:val="00E22044"/>
    <w:rsid w:val="00E3140A"/>
    <w:rsid w:val="00E31625"/>
    <w:rsid w:val="00E31C66"/>
    <w:rsid w:val="00E4538E"/>
    <w:rsid w:val="00E47FD9"/>
    <w:rsid w:val="00E501D2"/>
    <w:rsid w:val="00E52DA7"/>
    <w:rsid w:val="00E60192"/>
    <w:rsid w:val="00E618C9"/>
    <w:rsid w:val="00E64107"/>
    <w:rsid w:val="00E77C3C"/>
    <w:rsid w:val="00E829ED"/>
    <w:rsid w:val="00E831A0"/>
    <w:rsid w:val="00E84400"/>
    <w:rsid w:val="00E848C2"/>
    <w:rsid w:val="00E92683"/>
    <w:rsid w:val="00E929CF"/>
    <w:rsid w:val="00E96D4F"/>
    <w:rsid w:val="00EA3033"/>
    <w:rsid w:val="00EA6D9D"/>
    <w:rsid w:val="00EB1FB3"/>
    <w:rsid w:val="00EB281A"/>
    <w:rsid w:val="00EB2B65"/>
    <w:rsid w:val="00EB45C8"/>
    <w:rsid w:val="00EC119A"/>
    <w:rsid w:val="00EC1BD7"/>
    <w:rsid w:val="00EC3705"/>
    <w:rsid w:val="00EC563E"/>
    <w:rsid w:val="00ED6D6E"/>
    <w:rsid w:val="00EE0246"/>
    <w:rsid w:val="00EE312F"/>
    <w:rsid w:val="00EF0A7E"/>
    <w:rsid w:val="00EF3F2C"/>
    <w:rsid w:val="00F035A5"/>
    <w:rsid w:val="00F042BF"/>
    <w:rsid w:val="00F40728"/>
    <w:rsid w:val="00F5101F"/>
    <w:rsid w:val="00F523A5"/>
    <w:rsid w:val="00F527EC"/>
    <w:rsid w:val="00F52E85"/>
    <w:rsid w:val="00F6583D"/>
    <w:rsid w:val="00F7340D"/>
    <w:rsid w:val="00F8314C"/>
    <w:rsid w:val="00FC0EE6"/>
    <w:rsid w:val="00FC1EA9"/>
    <w:rsid w:val="00FC6096"/>
    <w:rsid w:val="00FD1E62"/>
    <w:rsid w:val="00FD41A3"/>
    <w:rsid w:val="00FF3E3E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link w:val="Zkladntextodsazen2Char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3DFE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link w:val="Zkladntextodsazen2Char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3D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AMID.dot</Template>
  <TotalTime>0</TotalTime>
  <Pages>6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11959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Blanka GREBEŇOVÁ</cp:lastModifiedBy>
  <cp:revision>2</cp:revision>
  <cp:lastPrinted>2021-03-23T17:58:00Z</cp:lastPrinted>
  <dcterms:created xsi:type="dcterms:W3CDTF">2021-03-30T07:49:00Z</dcterms:created>
  <dcterms:modified xsi:type="dcterms:W3CDTF">2021-03-30T07:49:00Z</dcterms:modified>
</cp:coreProperties>
</file>