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34D24" w14:textId="77777777" w:rsidR="00DB0763" w:rsidRDefault="00DB0763" w:rsidP="00DB0763">
      <w:pPr>
        <w:jc w:val="center"/>
        <w:rPr>
          <w:b/>
          <w:bCs/>
          <w:sz w:val="52"/>
          <w:szCs w:val="52"/>
        </w:rPr>
      </w:pPr>
      <w:r>
        <w:rPr>
          <w:b/>
          <w:bCs/>
          <w:sz w:val="40"/>
          <w:szCs w:val="40"/>
        </w:rPr>
        <w:t>SMLOUVA O DÍLO</w:t>
      </w:r>
      <w:r>
        <w:rPr>
          <w:b/>
          <w:bCs/>
          <w:sz w:val="52"/>
          <w:szCs w:val="52"/>
        </w:rPr>
        <w:t xml:space="preserve"> </w:t>
      </w:r>
    </w:p>
    <w:p w14:paraId="74D34421" w14:textId="77777777" w:rsidR="00DB0763" w:rsidRPr="000255A8" w:rsidRDefault="00DB0763" w:rsidP="00DB0763">
      <w:pPr>
        <w:jc w:val="center"/>
        <w:rPr>
          <w:b/>
          <w:bCs/>
        </w:rPr>
      </w:pPr>
    </w:p>
    <w:p w14:paraId="67E98EF6" w14:textId="4D23C2E6" w:rsidR="00894450" w:rsidRPr="004E4E8E" w:rsidRDefault="004E4E8E" w:rsidP="00DB0763">
      <w:pPr>
        <w:jc w:val="center"/>
        <w:rPr>
          <w:b/>
        </w:rPr>
      </w:pPr>
      <w:r w:rsidRPr="004E4E8E">
        <w:rPr>
          <w:b/>
          <w:bCs/>
        </w:rPr>
        <w:t>Společná stezka pro chodce a cyklisty</w:t>
      </w:r>
      <w:r w:rsidRPr="004E4E8E">
        <w:rPr>
          <w:b/>
        </w:rPr>
        <w:t xml:space="preserve"> na ul. Rybníčky v Novém Jičíně – zpracování </w:t>
      </w:r>
      <w:r w:rsidR="003855C0">
        <w:rPr>
          <w:b/>
        </w:rPr>
        <w:t>projektové dokumentace</w:t>
      </w:r>
    </w:p>
    <w:p w14:paraId="061E5FA4" w14:textId="77777777" w:rsidR="004E4E8E" w:rsidRDefault="004E4E8E" w:rsidP="00DB0763">
      <w:pPr>
        <w:jc w:val="center"/>
      </w:pPr>
    </w:p>
    <w:p w14:paraId="5647DC1C" w14:textId="77777777" w:rsidR="00DB0763" w:rsidRDefault="00DB0763" w:rsidP="00D078AE">
      <w:pPr>
        <w:pStyle w:val="Nadpis2"/>
        <w:ind w:left="0"/>
        <w:jc w:val="center"/>
      </w:pPr>
      <w:r>
        <w:t>I.</w:t>
      </w:r>
    </w:p>
    <w:p w14:paraId="1DD40D98" w14:textId="0246C079" w:rsidR="00DB0763" w:rsidRDefault="00DB0763" w:rsidP="00D078AE">
      <w:pPr>
        <w:jc w:val="center"/>
        <w:rPr>
          <w:b/>
        </w:rPr>
      </w:pPr>
      <w:r>
        <w:rPr>
          <w:b/>
        </w:rPr>
        <w:t>Smluvní strany</w:t>
      </w:r>
    </w:p>
    <w:p w14:paraId="6B1A3783" w14:textId="77777777" w:rsidR="00DB0763" w:rsidRDefault="00DB0763" w:rsidP="00DB0763"/>
    <w:p w14:paraId="67D09EBD" w14:textId="77777777" w:rsidR="00DB0763" w:rsidRDefault="00DB0763" w:rsidP="00DB0763"/>
    <w:p w14:paraId="4966A621" w14:textId="43ACDD73" w:rsidR="00DB0763" w:rsidRDefault="00DB0763" w:rsidP="00D078AE">
      <w:pPr>
        <w:pStyle w:val="Zkladntext2"/>
        <w:tabs>
          <w:tab w:val="clear" w:pos="2520"/>
          <w:tab w:val="left" w:pos="0"/>
          <w:tab w:val="left" w:pos="3402"/>
        </w:tabs>
        <w:rPr>
          <w:b/>
          <w:bCs/>
        </w:rPr>
      </w:pPr>
      <w:r>
        <w:rPr>
          <w:b/>
          <w:bCs/>
        </w:rPr>
        <w:t>Objednatel:</w:t>
      </w:r>
      <w:r w:rsidR="00D078AE">
        <w:rPr>
          <w:b/>
          <w:bCs/>
        </w:rPr>
        <w:tab/>
      </w:r>
      <w:r>
        <w:rPr>
          <w:b/>
          <w:bCs/>
        </w:rPr>
        <w:t>Město Nový Jičín</w:t>
      </w:r>
    </w:p>
    <w:p w14:paraId="0200284B" w14:textId="3A6AC3FA" w:rsidR="00DB0763" w:rsidRDefault="00DB0763" w:rsidP="00D078AE">
      <w:pPr>
        <w:tabs>
          <w:tab w:val="left" w:pos="3402"/>
        </w:tabs>
        <w:jc w:val="both"/>
        <w:rPr>
          <w:b/>
          <w:bCs/>
        </w:rPr>
      </w:pPr>
      <w:r>
        <w:rPr>
          <w:b/>
          <w:bCs/>
        </w:rPr>
        <w:t>Se sídlem:</w:t>
      </w:r>
      <w:r w:rsidR="00D078AE">
        <w:rPr>
          <w:b/>
          <w:bCs/>
        </w:rPr>
        <w:tab/>
      </w:r>
      <w:r>
        <w:rPr>
          <w:b/>
          <w:bCs/>
        </w:rPr>
        <w:t>Masarykovo nám. 1/1,741 01 Nový Jičín</w:t>
      </w:r>
      <w:r>
        <w:rPr>
          <w:b/>
          <w:bCs/>
        </w:rPr>
        <w:tab/>
      </w:r>
    </w:p>
    <w:p w14:paraId="5B1672BA" w14:textId="65E5052F" w:rsidR="00DB0763" w:rsidRDefault="00DB0763" w:rsidP="00D078AE">
      <w:pPr>
        <w:tabs>
          <w:tab w:val="left" w:pos="3402"/>
        </w:tabs>
        <w:ind w:left="3402" w:hanging="3402"/>
        <w:jc w:val="both"/>
        <w:rPr>
          <w:b/>
          <w:bCs/>
        </w:rPr>
      </w:pPr>
      <w:r>
        <w:rPr>
          <w:b/>
          <w:bCs/>
        </w:rPr>
        <w:t>Zastoupen:</w:t>
      </w:r>
      <w:r w:rsidR="00D078AE">
        <w:rPr>
          <w:b/>
          <w:bCs/>
        </w:rPr>
        <w:tab/>
      </w:r>
      <w:r>
        <w:rPr>
          <w:b/>
          <w:bCs/>
        </w:rPr>
        <w:t>Ing.</w:t>
      </w:r>
      <w:r w:rsidR="00D078AE">
        <w:rPr>
          <w:b/>
          <w:bCs/>
        </w:rPr>
        <w:t> </w:t>
      </w:r>
      <w:r>
        <w:rPr>
          <w:b/>
          <w:bCs/>
        </w:rPr>
        <w:t>arch.</w:t>
      </w:r>
      <w:r w:rsidR="00D078AE">
        <w:rPr>
          <w:b/>
          <w:bCs/>
        </w:rPr>
        <w:t> </w:t>
      </w:r>
      <w:r>
        <w:rPr>
          <w:b/>
          <w:bCs/>
        </w:rPr>
        <w:t>Jitkou</w:t>
      </w:r>
      <w:r w:rsidR="00D078AE">
        <w:rPr>
          <w:b/>
          <w:bCs/>
        </w:rPr>
        <w:t> </w:t>
      </w:r>
      <w:r>
        <w:rPr>
          <w:b/>
          <w:bCs/>
        </w:rPr>
        <w:t>Pospíšilovou,</w:t>
      </w:r>
      <w:r w:rsidR="00D078AE">
        <w:rPr>
          <w:b/>
          <w:bCs/>
        </w:rPr>
        <w:t xml:space="preserve"> </w:t>
      </w:r>
      <w:r>
        <w:rPr>
          <w:b/>
          <w:bCs/>
        </w:rPr>
        <w:t>vedoucí Odboru rozvoje</w:t>
      </w:r>
      <w:r w:rsidR="00D078AE">
        <w:rPr>
          <w:b/>
          <w:bCs/>
        </w:rPr>
        <w:t xml:space="preserve"> </w:t>
      </w:r>
      <w:r>
        <w:rPr>
          <w:b/>
          <w:bCs/>
        </w:rPr>
        <w:t>a investic Městského úřadu Nový Jičín</w:t>
      </w:r>
    </w:p>
    <w:p w14:paraId="073C2D3B" w14:textId="77777777" w:rsidR="00DB0763" w:rsidRDefault="00DB0763" w:rsidP="00D078AE">
      <w:pPr>
        <w:tabs>
          <w:tab w:val="left" w:pos="3402"/>
        </w:tabs>
        <w:ind w:left="3540" w:hanging="3539"/>
        <w:jc w:val="both"/>
        <w:rPr>
          <w:b/>
          <w:bCs/>
        </w:rPr>
      </w:pPr>
      <w:r>
        <w:rPr>
          <w:b/>
          <w:bCs/>
        </w:rPr>
        <w:t>IČO:</w:t>
      </w:r>
      <w:r>
        <w:rPr>
          <w:b/>
          <w:bCs/>
        </w:rPr>
        <w:tab/>
        <w:t>002 98</w:t>
      </w:r>
      <w:r w:rsidR="005C14E7">
        <w:rPr>
          <w:b/>
          <w:bCs/>
        </w:rPr>
        <w:t> </w:t>
      </w:r>
      <w:r>
        <w:rPr>
          <w:b/>
          <w:bCs/>
        </w:rPr>
        <w:t>212</w:t>
      </w:r>
    </w:p>
    <w:p w14:paraId="2A9FEAE1" w14:textId="0E9ADA9F" w:rsidR="00DB0763" w:rsidRDefault="00DB0763" w:rsidP="00D078AE">
      <w:pPr>
        <w:tabs>
          <w:tab w:val="left" w:pos="3402"/>
        </w:tabs>
        <w:rPr>
          <w:b/>
          <w:bCs/>
        </w:rPr>
      </w:pPr>
      <w:r>
        <w:rPr>
          <w:b/>
          <w:bCs/>
        </w:rPr>
        <w:t>Bankovní spojení:</w:t>
      </w:r>
      <w:r w:rsidR="00D078AE">
        <w:rPr>
          <w:b/>
          <w:bCs/>
        </w:rPr>
        <w:tab/>
      </w:r>
      <w:r>
        <w:rPr>
          <w:b/>
          <w:bCs/>
        </w:rPr>
        <w:t>Komerční banka a.s. Nový Jičín</w:t>
      </w:r>
    </w:p>
    <w:p w14:paraId="5402874A" w14:textId="71BB003F" w:rsidR="00DB0763" w:rsidRPr="00F70020" w:rsidRDefault="00DB0763" w:rsidP="00D078AE">
      <w:pPr>
        <w:tabs>
          <w:tab w:val="left" w:pos="3402"/>
        </w:tabs>
        <w:rPr>
          <w:b/>
          <w:bCs/>
        </w:rPr>
      </w:pPr>
      <w:r>
        <w:rPr>
          <w:b/>
          <w:bCs/>
        </w:rPr>
        <w:t>Číslo účtu:</w:t>
      </w:r>
      <w:r w:rsidR="00D078AE">
        <w:rPr>
          <w:b/>
          <w:bCs/>
        </w:rPr>
        <w:tab/>
      </w:r>
      <w:r w:rsidRPr="00F70020">
        <w:rPr>
          <w:b/>
          <w:bCs/>
        </w:rPr>
        <w:t>326801/0100</w:t>
      </w:r>
    </w:p>
    <w:p w14:paraId="000CFBA7" w14:textId="2E05736A" w:rsidR="00DB0763" w:rsidRDefault="00DB0763" w:rsidP="00D078AE">
      <w:pPr>
        <w:tabs>
          <w:tab w:val="left" w:pos="3402"/>
        </w:tabs>
        <w:ind w:left="3402" w:hanging="3402"/>
        <w:jc w:val="both"/>
        <w:rPr>
          <w:b/>
          <w:bCs/>
        </w:rPr>
      </w:pPr>
      <w:r>
        <w:rPr>
          <w:b/>
          <w:bCs/>
        </w:rPr>
        <w:t>Zástupce ve věcech smluvních:</w:t>
      </w:r>
      <w:r>
        <w:rPr>
          <w:b/>
          <w:bCs/>
        </w:rPr>
        <w:tab/>
        <w:t>Ing. arch. Jitka Pospíšilová, vedoucí Odboru rozvoje a investic Městského úřadu Nový Jičín</w:t>
      </w:r>
    </w:p>
    <w:p w14:paraId="0D1EDA03" w14:textId="6AB7E00C" w:rsidR="00DB0763" w:rsidRDefault="00DB0763" w:rsidP="00D078AE">
      <w:pPr>
        <w:tabs>
          <w:tab w:val="left" w:pos="3402"/>
        </w:tabs>
        <w:ind w:left="3402" w:hanging="3402"/>
        <w:rPr>
          <w:b/>
          <w:bCs/>
        </w:rPr>
      </w:pPr>
      <w:r>
        <w:rPr>
          <w:b/>
          <w:bCs/>
        </w:rPr>
        <w:t>Zástupc</w:t>
      </w:r>
      <w:r w:rsidR="00A37719">
        <w:rPr>
          <w:b/>
          <w:bCs/>
        </w:rPr>
        <w:t>e</w:t>
      </w:r>
      <w:r>
        <w:rPr>
          <w:b/>
          <w:bCs/>
        </w:rPr>
        <w:t xml:space="preserve"> ve věcech technických</w:t>
      </w:r>
      <w:r w:rsidR="00D078AE">
        <w:rPr>
          <w:b/>
          <w:bCs/>
        </w:rPr>
        <w:t>:</w:t>
      </w:r>
      <w:r>
        <w:rPr>
          <w:b/>
          <w:bCs/>
        </w:rPr>
        <w:tab/>
      </w:r>
      <w:proofErr w:type="spellStart"/>
      <w:r w:rsidR="00715BA5">
        <w:rPr>
          <w:b/>
          <w:bCs/>
        </w:rPr>
        <w:t>xxxxxxxxxxxxxxxxxxxxxxx</w:t>
      </w:r>
      <w:proofErr w:type="spellEnd"/>
      <w:r>
        <w:rPr>
          <w:b/>
          <w:bCs/>
        </w:rPr>
        <w:t>, referent Oddělení investic Odboru rozvoje a investic Městského úřadu Nový Jičín</w:t>
      </w:r>
    </w:p>
    <w:p w14:paraId="739E5C3C" w14:textId="77777777" w:rsidR="00DB0763" w:rsidRDefault="00DB0763" w:rsidP="00DB0763">
      <w:pPr>
        <w:rPr>
          <w:b/>
          <w:bCs/>
        </w:rPr>
      </w:pPr>
    </w:p>
    <w:p w14:paraId="1D456BAB" w14:textId="77777777" w:rsidR="00DB0763" w:rsidRDefault="00DB0763" w:rsidP="00DB0763">
      <w:pPr>
        <w:rPr>
          <w:b/>
          <w:bCs/>
        </w:rPr>
      </w:pPr>
      <w:r>
        <w:rPr>
          <w:b/>
          <w:bCs/>
        </w:rPr>
        <w:t>(dále jen „objednatel“)</w:t>
      </w:r>
    </w:p>
    <w:p w14:paraId="0B4048EE" w14:textId="77777777" w:rsidR="00DB0763" w:rsidRDefault="00DB0763" w:rsidP="00DB0763">
      <w:pPr>
        <w:rPr>
          <w:b/>
          <w:bCs/>
        </w:rPr>
      </w:pPr>
    </w:p>
    <w:p w14:paraId="3C3A82B7" w14:textId="77777777" w:rsidR="00DB0763" w:rsidRDefault="00DB0763" w:rsidP="00DB0763">
      <w:pPr>
        <w:rPr>
          <w:b/>
          <w:bCs/>
        </w:rPr>
      </w:pPr>
      <w:r>
        <w:rPr>
          <w:b/>
          <w:bCs/>
        </w:rPr>
        <w:t>a</w:t>
      </w:r>
    </w:p>
    <w:p w14:paraId="2BB57F6C" w14:textId="07CB06F4" w:rsidR="00DB0763" w:rsidRDefault="00DB0763" w:rsidP="00D078AE">
      <w:pPr>
        <w:tabs>
          <w:tab w:val="left" w:pos="3402"/>
        </w:tabs>
        <w:rPr>
          <w:b/>
          <w:bCs/>
        </w:rPr>
      </w:pPr>
      <w:r>
        <w:rPr>
          <w:b/>
          <w:bCs/>
        </w:rPr>
        <w:t>Zhotovitel:</w:t>
      </w:r>
      <w:r w:rsidR="00D078AE">
        <w:rPr>
          <w:b/>
          <w:bCs/>
        </w:rPr>
        <w:tab/>
      </w:r>
      <w:r w:rsidR="00881DC2" w:rsidRPr="00881DC2">
        <w:rPr>
          <w:b/>
          <w:bCs/>
        </w:rPr>
        <w:t>HBH Projekt spol. s r.o.</w:t>
      </w:r>
      <w:r>
        <w:rPr>
          <w:b/>
          <w:bCs/>
        </w:rPr>
        <w:t xml:space="preserve"> </w:t>
      </w:r>
    </w:p>
    <w:p w14:paraId="591E298F" w14:textId="51D7D328" w:rsidR="00881DC2" w:rsidRDefault="00DB0763" w:rsidP="00D078AE">
      <w:pPr>
        <w:tabs>
          <w:tab w:val="left" w:pos="3402"/>
        </w:tabs>
        <w:rPr>
          <w:b/>
          <w:bCs/>
        </w:rPr>
      </w:pPr>
      <w:r>
        <w:rPr>
          <w:b/>
          <w:bCs/>
        </w:rPr>
        <w:t>Se sídlem:</w:t>
      </w:r>
      <w:r w:rsidR="00D078AE">
        <w:rPr>
          <w:b/>
          <w:bCs/>
        </w:rPr>
        <w:tab/>
      </w:r>
      <w:r w:rsidR="00881DC2" w:rsidRPr="00881DC2">
        <w:rPr>
          <w:b/>
          <w:bCs/>
        </w:rPr>
        <w:t>Kabátníkova 216/5, 602 00 Brno</w:t>
      </w:r>
    </w:p>
    <w:p w14:paraId="2F807345" w14:textId="77777777" w:rsidR="00D078AE" w:rsidRDefault="00D078AE" w:rsidP="00D078AE">
      <w:pPr>
        <w:tabs>
          <w:tab w:val="left" w:pos="3402"/>
        </w:tabs>
        <w:rPr>
          <w:b/>
          <w:bCs/>
        </w:rPr>
      </w:pPr>
      <w:r>
        <w:rPr>
          <w:b/>
          <w:bCs/>
        </w:rPr>
        <w:t>S</w:t>
      </w:r>
      <w:r w:rsidR="00DB0763">
        <w:rPr>
          <w:b/>
          <w:bCs/>
        </w:rPr>
        <w:t xml:space="preserve">polečnost vedená v obchodním </w:t>
      </w:r>
    </w:p>
    <w:p w14:paraId="4D0BCA00" w14:textId="1D80F303" w:rsidR="00881DC2" w:rsidRDefault="00DB0763" w:rsidP="00D078AE">
      <w:pPr>
        <w:tabs>
          <w:tab w:val="left" w:pos="3402"/>
        </w:tabs>
        <w:rPr>
          <w:b/>
          <w:bCs/>
        </w:rPr>
      </w:pPr>
      <w:r>
        <w:rPr>
          <w:b/>
          <w:bCs/>
        </w:rPr>
        <w:t xml:space="preserve">rejstříku u Krajského soudu </w:t>
      </w:r>
      <w:r w:rsidR="00D078AE">
        <w:rPr>
          <w:b/>
          <w:bCs/>
        </w:rPr>
        <w:tab/>
      </w:r>
      <w:r w:rsidR="00881DC2">
        <w:rPr>
          <w:b/>
          <w:bCs/>
        </w:rPr>
        <w:t xml:space="preserve">v </w:t>
      </w:r>
      <w:r w:rsidR="00881DC2" w:rsidRPr="00881DC2">
        <w:rPr>
          <w:b/>
          <w:bCs/>
        </w:rPr>
        <w:t>Brně</w:t>
      </w:r>
      <w:r w:rsidR="003C6642">
        <w:rPr>
          <w:b/>
          <w:bCs/>
        </w:rPr>
        <w:t xml:space="preserve"> pod </w:t>
      </w:r>
      <w:proofErr w:type="spellStart"/>
      <w:r w:rsidR="003C6642">
        <w:rPr>
          <w:b/>
          <w:bCs/>
        </w:rPr>
        <w:t>sp</w:t>
      </w:r>
      <w:proofErr w:type="spellEnd"/>
      <w:r w:rsidR="003C6642">
        <w:rPr>
          <w:b/>
          <w:bCs/>
        </w:rPr>
        <w:t xml:space="preserve">. zn. </w:t>
      </w:r>
      <w:r w:rsidR="00881DC2" w:rsidRPr="00881DC2">
        <w:rPr>
          <w:b/>
          <w:bCs/>
        </w:rPr>
        <w:t>C</w:t>
      </w:r>
      <w:r w:rsidR="00881DC2">
        <w:rPr>
          <w:b/>
          <w:bCs/>
        </w:rPr>
        <w:t xml:space="preserve"> </w:t>
      </w:r>
      <w:r w:rsidR="00881DC2" w:rsidRPr="00881DC2">
        <w:rPr>
          <w:b/>
          <w:bCs/>
        </w:rPr>
        <w:t>3996</w:t>
      </w:r>
    </w:p>
    <w:p w14:paraId="69DBD715" w14:textId="0CFF67AE" w:rsidR="00DB0763" w:rsidRDefault="00DB0763" w:rsidP="00D078AE">
      <w:pPr>
        <w:tabs>
          <w:tab w:val="left" w:pos="3402"/>
        </w:tabs>
        <w:rPr>
          <w:b/>
          <w:bCs/>
        </w:rPr>
      </w:pPr>
      <w:r>
        <w:rPr>
          <w:b/>
          <w:bCs/>
        </w:rPr>
        <w:t>Zastoupen:</w:t>
      </w:r>
      <w:r>
        <w:rPr>
          <w:b/>
          <w:bCs/>
        </w:rPr>
        <w:tab/>
      </w:r>
      <w:r w:rsidR="00881DC2" w:rsidRPr="00881DC2">
        <w:rPr>
          <w:b/>
          <w:bCs/>
        </w:rPr>
        <w:t xml:space="preserve">Ing. Radovanem Hrnčířem, </w:t>
      </w:r>
      <w:r w:rsidR="00D078AE">
        <w:rPr>
          <w:b/>
          <w:bCs/>
        </w:rPr>
        <w:tab/>
      </w:r>
      <w:r w:rsidR="00881DC2" w:rsidRPr="00881DC2">
        <w:rPr>
          <w:b/>
          <w:bCs/>
        </w:rPr>
        <w:t>jednatelem společnosti</w:t>
      </w:r>
    </w:p>
    <w:p w14:paraId="31D73FEF" w14:textId="5F2B42CA" w:rsidR="00DB0763" w:rsidRDefault="00DB0763" w:rsidP="00D078AE">
      <w:pPr>
        <w:tabs>
          <w:tab w:val="left" w:pos="3402"/>
        </w:tabs>
        <w:rPr>
          <w:b/>
          <w:bCs/>
        </w:rPr>
      </w:pPr>
      <w:r>
        <w:rPr>
          <w:b/>
          <w:bCs/>
        </w:rPr>
        <w:t>IČO:</w:t>
      </w:r>
      <w:r w:rsidR="00D078AE">
        <w:rPr>
          <w:b/>
          <w:bCs/>
        </w:rPr>
        <w:tab/>
      </w:r>
      <w:r w:rsidR="00881DC2" w:rsidRPr="00881DC2">
        <w:rPr>
          <w:b/>
          <w:bCs/>
        </w:rPr>
        <w:t>44961944</w:t>
      </w:r>
    </w:p>
    <w:p w14:paraId="29BC7E9B" w14:textId="76A38838" w:rsidR="00DB0763" w:rsidRDefault="00DB0763" w:rsidP="00D078AE">
      <w:pPr>
        <w:tabs>
          <w:tab w:val="left" w:pos="3402"/>
        </w:tabs>
        <w:rPr>
          <w:b/>
          <w:bCs/>
        </w:rPr>
      </w:pPr>
      <w:r>
        <w:rPr>
          <w:b/>
          <w:bCs/>
        </w:rPr>
        <w:t>DIČ:</w:t>
      </w:r>
      <w:r w:rsidR="00D078AE">
        <w:rPr>
          <w:b/>
          <w:bCs/>
        </w:rPr>
        <w:tab/>
      </w:r>
      <w:r w:rsidR="00881DC2" w:rsidRPr="00881DC2">
        <w:rPr>
          <w:b/>
          <w:bCs/>
        </w:rPr>
        <w:t>CZ44961944</w:t>
      </w:r>
    </w:p>
    <w:p w14:paraId="3F51BE6D" w14:textId="4E2CC376" w:rsidR="00DB0763" w:rsidRDefault="00DB0763" w:rsidP="00D078AE">
      <w:pPr>
        <w:tabs>
          <w:tab w:val="left" w:pos="3402"/>
        </w:tabs>
        <w:rPr>
          <w:b/>
          <w:bCs/>
        </w:rPr>
      </w:pPr>
      <w:r>
        <w:rPr>
          <w:b/>
          <w:bCs/>
        </w:rPr>
        <w:t>Bankovní spojení:</w:t>
      </w:r>
      <w:r w:rsidR="00D078AE">
        <w:rPr>
          <w:b/>
          <w:bCs/>
        </w:rPr>
        <w:tab/>
      </w:r>
      <w:r w:rsidR="00881DC2" w:rsidRPr="00881DC2">
        <w:rPr>
          <w:b/>
          <w:bCs/>
        </w:rPr>
        <w:t>Komerční banka, a.s.</w:t>
      </w:r>
    </w:p>
    <w:p w14:paraId="3E032554" w14:textId="5CB230F2" w:rsidR="00DB0763" w:rsidRDefault="00DB0763" w:rsidP="00D078AE">
      <w:pPr>
        <w:tabs>
          <w:tab w:val="left" w:pos="3402"/>
        </w:tabs>
        <w:rPr>
          <w:b/>
          <w:bCs/>
        </w:rPr>
      </w:pPr>
      <w:r>
        <w:rPr>
          <w:b/>
          <w:bCs/>
        </w:rPr>
        <w:t>Číslo účtu:</w:t>
      </w:r>
      <w:r w:rsidR="00D078AE">
        <w:rPr>
          <w:b/>
          <w:bCs/>
        </w:rPr>
        <w:tab/>
      </w:r>
      <w:proofErr w:type="spellStart"/>
      <w:r w:rsidR="009864A0">
        <w:rPr>
          <w:b/>
          <w:bCs/>
        </w:rPr>
        <w:t>xxxxxxxxxxxxxxx</w:t>
      </w:r>
      <w:proofErr w:type="spellEnd"/>
    </w:p>
    <w:p w14:paraId="19BBD72B" w14:textId="0C6EF5CD" w:rsidR="00DB0763" w:rsidRDefault="00DB0763" w:rsidP="00D078AE">
      <w:pPr>
        <w:tabs>
          <w:tab w:val="left" w:pos="3402"/>
        </w:tabs>
        <w:rPr>
          <w:b/>
          <w:bCs/>
        </w:rPr>
      </w:pPr>
      <w:r>
        <w:rPr>
          <w:b/>
          <w:bCs/>
        </w:rPr>
        <w:t>Zástupce ve věcech smluvních:</w:t>
      </w:r>
      <w:r w:rsidR="00D078AE">
        <w:rPr>
          <w:b/>
          <w:bCs/>
        </w:rPr>
        <w:tab/>
      </w:r>
      <w:proofErr w:type="spellStart"/>
      <w:r w:rsidR="009864A0">
        <w:rPr>
          <w:b/>
          <w:bCs/>
        </w:rPr>
        <w:t>xxxxxxxxxxxxxxxxxxxxxx</w:t>
      </w:r>
      <w:proofErr w:type="spellEnd"/>
      <w:r w:rsidR="00881DC2" w:rsidRPr="00881DC2">
        <w:rPr>
          <w:b/>
          <w:bCs/>
        </w:rPr>
        <w:t>, obchodní ředitelka</w:t>
      </w:r>
    </w:p>
    <w:p w14:paraId="563A4351" w14:textId="0F6ED153" w:rsidR="00DB0763" w:rsidRDefault="00DB0763" w:rsidP="00D078AE">
      <w:pPr>
        <w:tabs>
          <w:tab w:val="left" w:pos="3402"/>
        </w:tabs>
        <w:rPr>
          <w:b/>
          <w:bCs/>
        </w:rPr>
      </w:pPr>
      <w:r>
        <w:rPr>
          <w:b/>
          <w:bCs/>
        </w:rPr>
        <w:t>Zástupce ve věcech technických:</w:t>
      </w:r>
      <w:r w:rsidR="00D078AE">
        <w:rPr>
          <w:b/>
          <w:bCs/>
        </w:rPr>
        <w:tab/>
      </w:r>
      <w:r w:rsidR="009864A0">
        <w:rPr>
          <w:b/>
          <w:bCs/>
        </w:rPr>
        <w:t>xxxxxxxxxxxxx</w:t>
      </w:r>
      <w:bookmarkStart w:id="0" w:name="_GoBack"/>
      <w:bookmarkEnd w:id="0"/>
    </w:p>
    <w:p w14:paraId="605E1ECD" w14:textId="2F2D1AE7" w:rsidR="00DB0763" w:rsidRDefault="00DB0763" w:rsidP="00DB0763">
      <w:pPr>
        <w:rPr>
          <w:b/>
          <w:bCs/>
        </w:rPr>
      </w:pPr>
    </w:p>
    <w:p w14:paraId="706DCFE7" w14:textId="77777777" w:rsidR="00D078AE" w:rsidRDefault="00D078AE" w:rsidP="00DB0763">
      <w:pPr>
        <w:rPr>
          <w:b/>
          <w:bCs/>
        </w:rPr>
      </w:pPr>
    </w:p>
    <w:p w14:paraId="15D07CCF" w14:textId="77777777" w:rsidR="00DB0763" w:rsidRDefault="00DB0763" w:rsidP="00DB0763">
      <w:pPr>
        <w:rPr>
          <w:b/>
          <w:bCs/>
        </w:rPr>
      </w:pPr>
      <w:r>
        <w:rPr>
          <w:b/>
          <w:bCs/>
        </w:rPr>
        <w:t>(dále jen „zhotovitel“)</w:t>
      </w:r>
    </w:p>
    <w:p w14:paraId="7A50DEF9" w14:textId="77777777" w:rsidR="00DB0763" w:rsidRDefault="00DB0763" w:rsidP="00DB0763">
      <w:pPr>
        <w:rPr>
          <w:b/>
          <w:bCs/>
        </w:rPr>
      </w:pPr>
      <w:r>
        <w:rPr>
          <w:b/>
          <w:bCs/>
        </w:rPr>
        <w:t xml:space="preserve"> </w:t>
      </w:r>
    </w:p>
    <w:p w14:paraId="0B86E521" w14:textId="77777777" w:rsidR="00E93C00" w:rsidRDefault="00E93C00">
      <w:pPr>
        <w:pStyle w:val="Standard"/>
        <w:tabs>
          <w:tab w:val="left" w:pos="2520"/>
        </w:tabs>
        <w:jc w:val="both"/>
      </w:pPr>
    </w:p>
    <w:p w14:paraId="5110E167" w14:textId="77777777" w:rsidR="00E93C00" w:rsidRDefault="00E93C00">
      <w:pPr>
        <w:pStyle w:val="Standard"/>
        <w:tabs>
          <w:tab w:val="left" w:pos="2520"/>
        </w:tabs>
        <w:jc w:val="both"/>
      </w:pPr>
    </w:p>
    <w:p w14:paraId="0FA41206" w14:textId="77777777" w:rsidR="00E93C00" w:rsidRDefault="00186768" w:rsidP="003855C0">
      <w:pPr>
        <w:pStyle w:val="Standard"/>
        <w:keepNext/>
        <w:keepLines/>
        <w:tabs>
          <w:tab w:val="left" w:pos="2520"/>
        </w:tabs>
        <w:jc w:val="both"/>
      </w:pPr>
      <w:r>
        <w:t xml:space="preserve">uzavírají níže uvedeného dne, měsíce a roku následující smlouvu o dílo na zpracování </w:t>
      </w:r>
      <w:r w:rsidRPr="00DA66BE">
        <w:t>dokumentace</w:t>
      </w:r>
      <w:r w:rsidR="00C67114" w:rsidRPr="00DA66BE">
        <w:t xml:space="preserve"> pro</w:t>
      </w:r>
      <w:r w:rsidRPr="00DA66BE">
        <w:t xml:space="preserve"> </w:t>
      </w:r>
      <w:r w:rsidR="00DA66BE">
        <w:t xml:space="preserve">vydání společného </w:t>
      </w:r>
      <w:r w:rsidR="00C67114" w:rsidRPr="00DA66BE">
        <w:t>povolení</w:t>
      </w:r>
      <w:r w:rsidR="0078282C">
        <w:t xml:space="preserve"> </w:t>
      </w:r>
      <w:r w:rsidR="005C14E7" w:rsidRPr="008C083E">
        <w:t xml:space="preserve">a </w:t>
      </w:r>
      <w:r w:rsidR="00DA66BE">
        <w:t xml:space="preserve">projektové </w:t>
      </w:r>
      <w:r w:rsidR="00B357D9" w:rsidRPr="007F1B17">
        <w:t>dokumentace pro p</w:t>
      </w:r>
      <w:r w:rsidR="00B357D9" w:rsidRPr="009C3A4E">
        <w:t xml:space="preserve">rovádění stavby </w:t>
      </w:r>
      <w:r w:rsidR="00C67114" w:rsidRPr="00632DBF">
        <w:t>na</w:t>
      </w:r>
      <w:r w:rsidRPr="00861DDA">
        <w:t xml:space="preserve"> akci</w:t>
      </w:r>
      <w:r w:rsidR="00A8536B" w:rsidRPr="00861DDA">
        <w:t>:</w:t>
      </w:r>
    </w:p>
    <w:p w14:paraId="24542F59" w14:textId="77777777" w:rsidR="00E93C00" w:rsidRDefault="00E93C00">
      <w:pPr>
        <w:pStyle w:val="Standard"/>
        <w:tabs>
          <w:tab w:val="left" w:pos="2520"/>
        </w:tabs>
        <w:jc w:val="both"/>
      </w:pPr>
    </w:p>
    <w:p w14:paraId="4CA92187" w14:textId="77777777" w:rsidR="00E93C00" w:rsidRDefault="00E93C00">
      <w:pPr>
        <w:pStyle w:val="Standard"/>
        <w:tabs>
          <w:tab w:val="left" w:pos="2520"/>
        </w:tabs>
        <w:jc w:val="both"/>
      </w:pPr>
    </w:p>
    <w:p w14:paraId="0F781ABA" w14:textId="77777777" w:rsidR="00E93C00" w:rsidRDefault="00186768" w:rsidP="0078282C">
      <w:pPr>
        <w:pStyle w:val="Textbody"/>
        <w:keepNext/>
      </w:pPr>
      <w:r>
        <w:t>„</w:t>
      </w:r>
      <w:r w:rsidR="0078282C" w:rsidRPr="0078282C">
        <w:t>Společná stezka pro chodce a cyklisty</w:t>
      </w:r>
      <w:r w:rsidR="0078282C">
        <w:t xml:space="preserve"> na ul. Rybníčky v Novém Jičíně</w:t>
      </w:r>
      <w:r>
        <w:t>“.</w:t>
      </w:r>
    </w:p>
    <w:p w14:paraId="0DA60D84" w14:textId="77777777" w:rsidR="00E93C00" w:rsidRDefault="00186768">
      <w:pPr>
        <w:pStyle w:val="Standard"/>
        <w:pageBreakBefore/>
        <w:tabs>
          <w:tab w:val="left" w:pos="2520"/>
        </w:tabs>
        <w:jc w:val="center"/>
        <w:rPr>
          <w:b/>
          <w:bCs/>
        </w:rPr>
      </w:pPr>
      <w:r>
        <w:rPr>
          <w:b/>
          <w:bCs/>
        </w:rPr>
        <w:lastRenderedPageBreak/>
        <w:t>I.</w:t>
      </w:r>
    </w:p>
    <w:p w14:paraId="3661406B" w14:textId="77777777" w:rsidR="00E93C00" w:rsidRDefault="00186768">
      <w:pPr>
        <w:pStyle w:val="Nadpis1"/>
      </w:pPr>
      <w:r>
        <w:t>Předmět smlouvy</w:t>
      </w:r>
    </w:p>
    <w:p w14:paraId="4BF11CF1" w14:textId="77777777" w:rsidR="00E93C00" w:rsidRDefault="00E93C00">
      <w:pPr>
        <w:pStyle w:val="Standard"/>
        <w:tabs>
          <w:tab w:val="left" w:pos="2520"/>
        </w:tabs>
        <w:jc w:val="both"/>
      </w:pPr>
    </w:p>
    <w:p w14:paraId="7BF01BBE" w14:textId="77777777" w:rsidR="00E93C00" w:rsidRPr="0078282C" w:rsidRDefault="00186768" w:rsidP="0078282C">
      <w:pPr>
        <w:pStyle w:val="Standard"/>
        <w:jc w:val="both"/>
        <w:rPr>
          <w:b/>
          <w:bCs/>
        </w:rPr>
      </w:pPr>
      <w:r>
        <w:t xml:space="preserve">Předmětem smlouvy je </w:t>
      </w:r>
      <w:r w:rsidRPr="007F1B17">
        <w:t xml:space="preserve">zpracování </w:t>
      </w:r>
      <w:r w:rsidR="00DA66BE" w:rsidRPr="00DA66BE">
        <w:t xml:space="preserve">dokumentace pro </w:t>
      </w:r>
      <w:r w:rsidR="00DA66BE">
        <w:t xml:space="preserve">vydání společného </w:t>
      </w:r>
      <w:r w:rsidR="00DA66BE" w:rsidRPr="00DA66BE">
        <w:t>povolení</w:t>
      </w:r>
      <w:r w:rsidR="00DA66BE">
        <w:t xml:space="preserve"> </w:t>
      </w:r>
      <w:r w:rsidR="00DA66BE" w:rsidRPr="008C083E">
        <w:t xml:space="preserve">a </w:t>
      </w:r>
      <w:r w:rsidR="00DA66BE">
        <w:t xml:space="preserve">projektové </w:t>
      </w:r>
      <w:r w:rsidR="00DA66BE" w:rsidRPr="007F1B17">
        <w:t>dokumentace pro p</w:t>
      </w:r>
      <w:r w:rsidR="00DA66BE" w:rsidRPr="009C3A4E">
        <w:t>rovádění stavby</w:t>
      </w:r>
      <w:r w:rsidR="00202F1F" w:rsidRPr="001D7F93">
        <w:t xml:space="preserve"> </w:t>
      </w:r>
      <w:r w:rsidRPr="001D7F93">
        <w:t>na</w:t>
      </w:r>
      <w:r>
        <w:t xml:space="preserve"> </w:t>
      </w:r>
      <w:r w:rsidR="00B357D9">
        <w:t>realizaci</w:t>
      </w:r>
      <w:r>
        <w:t xml:space="preserve"> akce </w:t>
      </w:r>
      <w:r w:rsidRPr="006C41F5">
        <w:rPr>
          <w:b/>
          <w:bCs/>
        </w:rPr>
        <w:t>„</w:t>
      </w:r>
      <w:r w:rsidR="0078282C" w:rsidRPr="0078282C">
        <w:rPr>
          <w:b/>
          <w:bCs/>
        </w:rPr>
        <w:t>Společná stezka pro chodce a cyklisty</w:t>
      </w:r>
      <w:r w:rsidR="0078282C">
        <w:rPr>
          <w:b/>
          <w:bCs/>
        </w:rPr>
        <w:t xml:space="preserve"> na ul. Rybníčky v Novém Jičíně</w:t>
      </w:r>
      <w:r w:rsidRPr="006C41F5">
        <w:rPr>
          <w:b/>
          <w:bCs/>
        </w:rPr>
        <w:t>“</w:t>
      </w:r>
      <w:r>
        <w:rPr>
          <w:bCs/>
        </w:rPr>
        <w:t xml:space="preserve">, </w:t>
      </w:r>
      <w:r>
        <w:t>a to v rozsahu a za podmínek sjednaných v této smlouvě. Tuto projektovou přípravu zajistí pro objednatele zhotovitel na vlastní náklad.</w:t>
      </w:r>
    </w:p>
    <w:p w14:paraId="45655231" w14:textId="77777777" w:rsidR="00E93C00" w:rsidRDefault="00E93C00">
      <w:pPr>
        <w:pStyle w:val="Standard"/>
        <w:tabs>
          <w:tab w:val="left" w:pos="2520"/>
        </w:tabs>
        <w:jc w:val="both"/>
      </w:pPr>
    </w:p>
    <w:p w14:paraId="5B0EF98A" w14:textId="77777777" w:rsidR="009463CF" w:rsidRDefault="009463CF">
      <w:pPr>
        <w:pStyle w:val="Textbody"/>
      </w:pPr>
    </w:p>
    <w:p w14:paraId="688817DE" w14:textId="77777777" w:rsidR="00E93C00" w:rsidRDefault="00186768">
      <w:pPr>
        <w:pStyle w:val="Textbody"/>
      </w:pPr>
      <w:r>
        <w:t>III.</w:t>
      </w:r>
    </w:p>
    <w:p w14:paraId="48089FB3" w14:textId="77777777" w:rsidR="00E93C00" w:rsidRDefault="00186768">
      <w:pPr>
        <w:pStyle w:val="Standard"/>
        <w:tabs>
          <w:tab w:val="left" w:pos="2520"/>
        </w:tabs>
        <w:jc w:val="center"/>
        <w:rPr>
          <w:b/>
          <w:bCs/>
        </w:rPr>
      </w:pPr>
      <w:r>
        <w:rPr>
          <w:b/>
          <w:bCs/>
        </w:rPr>
        <w:t>Předmět plnění smlouvy</w:t>
      </w:r>
    </w:p>
    <w:p w14:paraId="0DE38021" w14:textId="77777777" w:rsidR="00E93C00" w:rsidRDefault="00E93C00">
      <w:pPr>
        <w:pStyle w:val="Standard"/>
        <w:tabs>
          <w:tab w:val="left" w:pos="2520"/>
        </w:tabs>
        <w:jc w:val="center"/>
        <w:rPr>
          <w:b/>
          <w:bCs/>
        </w:rPr>
      </w:pPr>
    </w:p>
    <w:p w14:paraId="6BB72D41" w14:textId="155F2C27" w:rsidR="00245C26" w:rsidRDefault="00186768" w:rsidP="00245C26">
      <w:pPr>
        <w:pStyle w:val="Standard"/>
        <w:numPr>
          <w:ilvl w:val="0"/>
          <w:numId w:val="46"/>
        </w:numPr>
        <w:tabs>
          <w:tab w:val="left" w:pos="2520"/>
        </w:tabs>
        <w:ind w:left="284" w:hanging="284"/>
        <w:jc w:val="both"/>
        <w:rPr>
          <w:bCs/>
        </w:rPr>
      </w:pPr>
      <w:r w:rsidRPr="007F1B17">
        <w:t xml:space="preserve">Zhotovitel se zavazuje, že pro objednatele </w:t>
      </w:r>
      <w:r w:rsidR="00385670" w:rsidRPr="007F1B17">
        <w:t>vypracuje</w:t>
      </w:r>
      <w:r w:rsidRPr="007F1B17">
        <w:t xml:space="preserve"> </w:t>
      </w:r>
      <w:r w:rsidR="00DA66BE">
        <w:t>dokumentaci</w:t>
      </w:r>
      <w:r w:rsidR="00DA66BE" w:rsidRPr="00DA66BE">
        <w:t xml:space="preserve"> pro </w:t>
      </w:r>
      <w:r w:rsidR="00DA66BE">
        <w:t xml:space="preserve">vydání společného </w:t>
      </w:r>
      <w:r w:rsidR="00DA66BE" w:rsidRPr="00DA66BE">
        <w:t>povolení</w:t>
      </w:r>
      <w:r w:rsidR="00DA66BE">
        <w:t xml:space="preserve"> </w:t>
      </w:r>
      <w:r w:rsidR="00D91336" w:rsidRPr="00DA66BE">
        <w:t>(</w:t>
      </w:r>
      <w:r w:rsidR="00DA66BE">
        <w:t>dokumentaci pro společné územní a stavební řízení,</w:t>
      </w:r>
      <w:r w:rsidR="003C6642">
        <w:t xml:space="preserve"> dále též</w:t>
      </w:r>
      <w:r w:rsidR="00DA66BE">
        <w:t xml:space="preserve"> </w:t>
      </w:r>
      <w:r w:rsidR="003C6642">
        <w:t>„</w:t>
      </w:r>
      <w:r w:rsidR="00D91336" w:rsidRPr="00DA66BE">
        <w:t>D</w:t>
      </w:r>
      <w:r w:rsidR="009D525B" w:rsidRPr="00DA66BE">
        <w:t>Ú</w:t>
      </w:r>
      <w:r w:rsidR="00D91336" w:rsidRPr="00DA66BE">
        <w:t>SP</w:t>
      </w:r>
      <w:r w:rsidR="003C6642">
        <w:t>“</w:t>
      </w:r>
      <w:r w:rsidR="00D91336" w:rsidRPr="00DA66BE">
        <w:t>)</w:t>
      </w:r>
      <w:r w:rsidR="0078282C">
        <w:t xml:space="preserve"> </w:t>
      </w:r>
      <w:r w:rsidR="00ED3634" w:rsidRPr="007F1B17">
        <w:t xml:space="preserve">a </w:t>
      </w:r>
      <w:r w:rsidR="00DA66BE">
        <w:t xml:space="preserve">projektovou </w:t>
      </w:r>
      <w:r w:rsidR="00ED3634" w:rsidRPr="007F1B17">
        <w:t>dokumentaci pro provádění stavby (</w:t>
      </w:r>
      <w:r w:rsidR="003C6642">
        <w:t>„</w:t>
      </w:r>
      <w:r w:rsidR="00ED3634" w:rsidRPr="007F1B17">
        <w:t>DPS</w:t>
      </w:r>
      <w:r w:rsidR="003C6642">
        <w:t>“</w:t>
      </w:r>
      <w:r w:rsidR="00ED3634" w:rsidRPr="007F1B17">
        <w:t>)</w:t>
      </w:r>
      <w:r w:rsidR="00D91336" w:rsidRPr="007F1B17">
        <w:t xml:space="preserve">, </w:t>
      </w:r>
      <w:r w:rsidRPr="007F1B17">
        <w:t>včetně soupisu stavebních prací, dodávek a služeb s výkazem výměr a položkového rozpočtu stavby. Součástí</w:t>
      </w:r>
      <w:r w:rsidRPr="00861DDA">
        <w:t xml:space="preserve"> předmětu plnění </w:t>
      </w:r>
      <w:r w:rsidR="00585806" w:rsidRPr="00861DDA">
        <w:t xml:space="preserve">je </w:t>
      </w:r>
      <w:r w:rsidR="00D56610" w:rsidRPr="00861DDA">
        <w:t xml:space="preserve">také zajištění </w:t>
      </w:r>
      <w:r w:rsidRPr="00861DDA">
        <w:t xml:space="preserve">inženýrské činnosti </w:t>
      </w:r>
      <w:r w:rsidR="00AD11CF" w:rsidRPr="00861DDA">
        <w:t xml:space="preserve">(dále jen </w:t>
      </w:r>
      <w:r w:rsidR="00894450" w:rsidRPr="00861DDA">
        <w:t>„</w:t>
      </w:r>
      <w:r w:rsidR="00AD11CF" w:rsidRPr="00861DDA">
        <w:t>IČ</w:t>
      </w:r>
      <w:r w:rsidR="00894450" w:rsidRPr="00861DDA">
        <w:t>“</w:t>
      </w:r>
      <w:r w:rsidR="00AD11CF" w:rsidRPr="00861DDA">
        <w:t xml:space="preserve">) </w:t>
      </w:r>
      <w:r w:rsidRPr="001D7F93">
        <w:t xml:space="preserve">potřebné pro vydání </w:t>
      </w:r>
      <w:r w:rsidR="00B4625F" w:rsidRPr="001D7F93">
        <w:t xml:space="preserve">společného </w:t>
      </w:r>
      <w:r w:rsidRPr="001D7F93">
        <w:t>povolení.</w:t>
      </w:r>
      <w:r w:rsidR="00C02C27" w:rsidRPr="001D7F93">
        <w:t xml:space="preserve"> Předmětem není majetkoprávní </w:t>
      </w:r>
      <w:r w:rsidR="00672065" w:rsidRPr="001D7F93">
        <w:t>činnost</w:t>
      </w:r>
      <w:r w:rsidR="00C02C27" w:rsidRPr="001D7F93">
        <w:t>, kter</w:t>
      </w:r>
      <w:r w:rsidR="00672065" w:rsidRPr="001D7F93">
        <w:t>ou</w:t>
      </w:r>
      <w:r w:rsidR="00C02C27" w:rsidRPr="001D7F93">
        <w:t xml:space="preserve"> bude zajišťovat objednatel.</w:t>
      </w:r>
      <w:r w:rsidR="007E163C" w:rsidRPr="007F1B17">
        <w:t xml:space="preserve"> Zhotovitel pouze poskytne podklady nutné k majetkoprávním jednáním.</w:t>
      </w:r>
      <w:r w:rsidR="00245C26">
        <w:t xml:space="preserve"> </w:t>
      </w:r>
      <w:r w:rsidR="00245C26" w:rsidRPr="00245C26">
        <w:rPr>
          <w:bCs/>
        </w:rPr>
        <w:t xml:space="preserve">Geodetické zaměření lokality </w:t>
      </w:r>
      <w:r w:rsidR="00245C26">
        <w:rPr>
          <w:bCs/>
        </w:rPr>
        <w:t xml:space="preserve">a </w:t>
      </w:r>
      <w:r w:rsidR="00245C26" w:rsidRPr="006579DD">
        <w:rPr>
          <w:bCs/>
        </w:rPr>
        <w:t xml:space="preserve">projektovou dokumentaci veřejného osvětlení zajistí </w:t>
      </w:r>
      <w:r w:rsidR="006B0058" w:rsidRPr="006579DD">
        <w:rPr>
          <w:bCs/>
        </w:rPr>
        <w:t>objednatel</w:t>
      </w:r>
      <w:r w:rsidR="00245C26" w:rsidRPr="006579DD">
        <w:rPr>
          <w:bCs/>
        </w:rPr>
        <w:t>.</w:t>
      </w:r>
    </w:p>
    <w:p w14:paraId="1BD40581" w14:textId="68BAF46F" w:rsidR="00E7566E" w:rsidRPr="003855C0" w:rsidRDefault="00E7566E" w:rsidP="00245C26">
      <w:pPr>
        <w:pStyle w:val="Standard"/>
        <w:numPr>
          <w:ilvl w:val="0"/>
          <w:numId w:val="46"/>
        </w:numPr>
        <w:tabs>
          <w:tab w:val="left" w:pos="2520"/>
        </w:tabs>
        <w:ind w:left="284" w:hanging="284"/>
        <w:jc w:val="both"/>
        <w:rPr>
          <w:bCs/>
        </w:rPr>
      </w:pPr>
      <w:r w:rsidRPr="003855C0">
        <w:t xml:space="preserve">Za účelem financování projektu s názvem </w:t>
      </w:r>
      <w:r w:rsidRPr="003855C0">
        <w:rPr>
          <w:b/>
          <w:bCs/>
        </w:rPr>
        <w:t>„Společná stezka pro chodce a cyklisty na ul. Rybníčky v Novém Jičíně“</w:t>
      </w:r>
      <w:r w:rsidRPr="003855C0">
        <w:t xml:space="preserve"> bude poskytnuta dotace z rozpočtu Moravskoslezského kraje v rámci dotačního programu „Podpora rozvoje cykloturistiky v Moravskoslezském kraji pro rok 2021+“. Zhotovitel se zavazuje, že </w:t>
      </w:r>
      <w:r w:rsidR="003C6642" w:rsidRPr="003855C0">
        <w:t>předmět díla bude zpracován</w:t>
      </w:r>
      <w:r w:rsidRPr="003855C0">
        <w:t xml:space="preserve"> v souladu s podmínkami a pravidly stanovenými příslušným dotačním programem.</w:t>
      </w:r>
    </w:p>
    <w:p w14:paraId="6D500A73" w14:textId="73F9DC40" w:rsidR="009427F6" w:rsidRDefault="00186768" w:rsidP="00A02DE6">
      <w:pPr>
        <w:pStyle w:val="Standard"/>
        <w:numPr>
          <w:ilvl w:val="0"/>
          <w:numId w:val="46"/>
        </w:numPr>
        <w:tabs>
          <w:tab w:val="left" w:pos="-200"/>
        </w:tabs>
        <w:ind w:left="284" w:hanging="284"/>
        <w:jc w:val="both"/>
      </w:pPr>
      <w:r>
        <w:t>Předmět</w:t>
      </w:r>
      <w:r w:rsidR="00385670">
        <w:t xml:space="preserve">em </w:t>
      </w:r>
      <w:r w:rsidR="001D7F93">
        <w:t xml:space="preserve">díla </w:t>
      </w:r>
      <w:r w:rsidR="00385670">
        <w:t xml:space="preserve">je vypracování </w:t>
      </w:r>
      <w:r w:rsidR="009427F6">
        <w:t>projektové dokumentace</w:t>
      </w:r>
      <w:r w:rsidR="0078282C" w:rsidRPr="0078282C">
        <w:t xml:space="preserve"> společné stezky pro chodce a cyklisty s odděleným provozem na pozemku </w:t>
      </w:r>
      <w:proofErr w:type="spellStart"/>
      <w:r w:rsidR="0078282C" w:rsidRPr="0078282C">
        <w:t>p</w:t>
      </w:r>
      <w:r w:rsidR="00DA66BE">
        <w:t>arc</w:t>
      </w:r>
      <w:proofErr w:type="spellEnd"/>
      <w:r w:rsidR="0078282C" w:rsidRPr="0078282C">
        <w:t>.</w:t>
      </w:r>
      <w:r w:rsidR="00DA66BE">
        <w:t xml:space="preserve"> </w:t>
      </w:r>
      <w:proofErr w:type="gramStart"/>
      <w:r w:rsidR="0078282C" w:rsidRPr="0078282C">
        <w:t>č.</w:t>
      </w:r>
      <w:proofErr w:type="gramEnd"/>
      <w:r w:rsidR="0078282C" w:rsidRPr="0078282C">
        <w:t xml:space="preserve"> 695/1 v k.</w:t>
      </w:r>
      <w:r w:rsidR="00DA66BE">
        <w:t xml:space="preserve"> </w:t>
      </w:r>
      <w:proofErr w:type="spellStart"/>
      <w:r w:rsidR="0078282C" w:rsidRPr="0078282C">
        <w:t>ú.</w:t>
      </w:r>
      <w:proofErr w:type="spellEnd"/>
      <w:r w:rsidR="0078282C" w:rsidRPr="0078282C">
        <w:t xml:space="preserve"> Nový Jičín</w:t>
      </w:r>
      <w:r w:rsidR="00DA66BE">
        <w:t>-</w:t>
      </w:r>
      <w:r w:rsidR="0078282C" w:rsidRPr="0078282C">
        <w:t>Horní Předměstí v trase bývalé železniční tratě</w:t>
      </w:r>
      <w:r w:rsidR="003C6642" w:rsidRPr="003C6642">
        <w:t xml:space="preserve"> </w:t>
      </w:r>
      <w:r w:rsidR="003C6642">
        <w:t>a</w:t>
      </w:r>
      <w:r w:rsidR="003C6642" w:rsidRPr="0078282C">
        <w:t xml:space="preserve"> délce cca </w:t>
      </w:r>
      <w:r w:rsidR="003C6642" w:rsidRPr="007D1FC6">
        <w:t>320</w:t>
      </w:r>
      <w:r w:rsidR="003C6642" w:rsidRPr="0078282C">
        <w:t xml:space="preserve"> m</w:t>
      </w:r>
      <w:r w:rsidR="0078282C" w:rsidRPr="0078282C">
        <w:t xml:space="preserve">. Stezka bude obsahovat obousměrný jízdní pruh pro cyklisty a pás pro obousměrný </w:t>
      </w:r>
      <w:r w:rsidR="0078282C" w:rsidRPr="00366B3C">
        <w:t xml:space="preserve">provoz chodců. Řešený úsek bude začínat na ul. Žilinská a končit u </w:t>
      </w:r>
      <w:r w:rsidR="0078282C" w:rsidRPr="009463CF">
        <w:t>zpevněné plochy poblíž bývalého nádraží</w:t>
      </w:r>
      <w:r w:rsidR="00366B3C" w:rsidRPr="009463CF">
        <w:t>. P</w:t>
      </w:r>
      <w:r w:rsidR="00366B3C" w:rsidRPr="00366B3C">
        <w:t xml:space="preserve">řesné vymezení rozsahu řešeného území je obsahem </w:t>
      </w:r>
      <w:r w:rsidR="0078282C" w:rsidRPr="00366B3C">
        <w:t>situa</w:t>
      </w:r>
      <w:r w:rsidR="006B0058" w:rsidRPr="00366B3C">
        <w:t>ční</w:t>
      </w:r>
      <w:r w:rsidR="00366B3C" w:rsidRPr="00044B6D">
        <w:t>ho</w:t>
      </w:r>
      <w:r w:rsidR="006B0058" w:rsidRPr="00366B3C">
        <w:t xml:space="preserve"> nákres</w:t>
      </w:r>
      <w:r w:rsidR="00366B3C" w:rsidRPr="00044B6D">
        <w:t>u</w:t>
      </w:r>
      <w:r w:rsidR="006B0058" w:rsidRPr="00366B3C">
        <w:t>, který</w:t>
      </w:r>
      <w:r w:rsidR="00366B3C" w:rsidRPr="00044B6D">
        <w:t xml:space="preserve"> zhotovitel převzal před podpisem této smlouvy. </w:t>
      </w:r>
      <w:r w:rsidR="0078282C" w:rsidRPr="00366B3C">
        <w:t xml:space="preserve"> Součástí </w:t>
      </w:r>
      <w:r w:rsidR="006B0058" w:rsidRPr="009463CF">
        <w:t xml:space="preserve">řešení </w:t>
      </w:r>
      <w:r w:rsidR="0078282C" w:rsidRPr="009463CF">
        <w:t xml:space="preserve">bude </w:t>
      </w:r>
      <w:r w:rsidR="006B0058" w:rsidRPr="009463CF">
        <w:t>návrh</w:t>
      </w:r>
      <w:r w:rsidR="0078282C" w:rsidRPr="00366B3C">
        <w:t xml:space="preserve"> sdružen</w:t>
      </w:r>
      <w:r w:rsidR="006B0058" w:rsidRPr="00366B3C">
        <w:t>ého</w:t>
      </w:r>
      <w:r w:rsidR="0078282C" w:rsidRPr="00366B3C">
        <w:t xml:space="preserve"> přechod</w:t>
      </w:r>
      <w:r w:rsidR="006B0058" w:rsidRPr="00366B3C">
        <w:t>u</w:t>
      </w:r>
      <w:r w:rsidR="0078282C" w:rsidRPr="00366B3C">
        <w:t xml:space="preserve"> pro chodce s přejezdem pro cyklisty na ul. Žilinská, veřejné osvětlení podél společné</w:t>
      </w:r>
      <w:r w:rsidR="0078282C" w:rsidRPr="0078282C">
        <w:t xml:space="preserve"> stezky a řešení zeleně – aleje stromů dle pokynu správce městské zeleně. Stezka bude respektovat křížení se stávajícím vjezdem do areálu firmy </w:t>
      </w:r>
      <w:proofErr w:type="spellStart"/>
      <w:r w:rsidR="0078282C" w:rsidRPr="0078282C">
        <w:t>Tonak</w:t>
      </w:r>
      <w:proofErr w:type="spellEnd"/>
      <w:r w:rsidR="0078282C" w:rsidRPr="0078282C">
        <w:t xml:space="preserve"> z ulice Rybníčky.</w:t>
      </w:r>
      <w:r w:rsidR="00385670">
        <w:t xml:space="preserve"> </w:t>
      </w:r>
    </w:p>
    <w:p w14:paraId="32ADD716" w14:textId="53838BEB" w:rsidR="00E93C00" w:rsidRDefault="00186768" w:rsidP="00A02DE6">
      <w:pPr>
        <w:pStyle w:val="Standard"/>
        <w:numPr>
          <w:ilvl w:val="0"/>
          <w:numId w:val="46"/>
        </w:numPr>
        <w:tabs>
          <w:tab w:val="left" w:pos="2520"/>
        </w:tabs>
        <w:ind w:left="284" w:hanging="284"/>
        <w:jc w:val="both"/>
      </w:pPr>
      <w:r>
        <w:t xml:space="preserve">Zhotovitel se zavazuje, že obsah a rozsah výše </w:t>
      </w:r>
      <w:r w:rsidR="00385670">
        <w:t xml:space="preserve">uvedené </w:t>
      </w:r>
      <w:r>
        <w:t>projektov</w:t>
      </w:r>
      <w:r w:rsidR="00385670">
        <w:t>é</w:t>
      </w:r>
      <w:r>
        <w:t xml:space="preserve"> dokumentac</w:t>
      </w:r>
      <w:r w:rsidR="00385670">
        <w:t>e</w:t>
      </w:r>
      <w:r>
        <w:t xml:space="preserve"> </w:t>
      </w:r>
      <w:r w:rsidR="009D525B" w:rsidRPr="009D525B">
        <w:t>bude odpovídat platné právní úpravě, zejména zákonu č. 183/2006 Sb.</w:t>
      </w:r>
      <w:r w:rsidR="007F1B17">
        <w:t>,</w:t>
      </w:r>
      <w:r w:rsidR="009D525B" w:rsidRPr="009D525B">
        <w:t xml:space="preserve"> v platném znění (Stavební zákon)</w:t>
      </w:r>
      <w:r w:rsidR="004E2331">
        <w:t>,</w:t>
      </w:r>
      <w:r w:rsidR="009D525B" w:rsidRPr="009D525B">
        <w:t xml:space="preserve"> jeho prováděcím předpisům </w:t>
      </w:r>
      <w:r w:rsidR="009C5944">
        <w:t>(</w:t>
      </w:r>
      <w:r w:rsidR="007F1B17">
        <w:t xml:space="preserve">zejména </w:t>
      </w:r>
      <w:proofErr w:type="spellStart"/>
      <w:r w:rsidR="009C5944">
        <w:t>vyhl</w:t>
      </w:r>
      <w:proofErr w:type="spellEnd"/>
      <w:r w:rsidR="009C5944">
        <w:t>. č. 499/2006 Sb.</w:t>
      </w:r>
      <w:r w:rsidR="007F1B17">
        <w:t>,</w:t>
      </w:r>
      <w:r w:rsidR="00635606">
        <w:t xml:space="preserve"> </w:t>
      </w:r>
      <w:r w:rsidR="007F1B17">
        <w:t>o dokumentaci staveb, v platném znění</w:t>
      </w:r>
      <w:r w:rsidR="009D525B" w:rsidRPr="009D525B">
        <w:t>) a vyhlášce č. 169/2016 Sb</w:t>
      </w:r>
      <w:r w:rsidR="005C4292">
        <w:t>.</w:t>
      </w:r>
      <w:r w:rsidR="00B570C5">
        <w:t>,</w:t>
      </w:r>
      <w:r w:rsidR="009D525B" w:rsidRPr="009D525B">
        <w:t xml:space="preserve"> o stanovení rozsahu dokumentace veřejné zakázky na stavební práce a soupisu stavebních prací, dodávek a služeb s výkazem výměr</w:t>
      </w:r>
      <w:r w:rsidR="007F1B17">
        <w:t>,</w:t>
      </w:r>
      <w:r w:rsidR="007F1B17" w:rsidRPr="007F1B17">
        <w:t xml:space="preserve"> </w:t>
      </w:r>
      <w:r w:rsidR="007F1B17" w:rsidRPr="009D525B">
        <w:t>v platném znění</w:t>
      </w:r>
      <w:r w:rsidR="009D525B" w:rsidRPr="009D525B">
        <w:t>.</w:t>
      </w:r>
    </w:p>
    <w:p w14:paraId="522143D4" w14:textId="77777777" w:rsidR="007F1B17" w:rsidRPr="009463CF" w:rsidRDefault="007F1B17" w:rsidP="00A02DE6">
      <w:pPr>
        <w:pStyle w:val="Odstavecseseznamem"/>
        <w:numPr>
          <w:ilvl w:val="0"/>
          <w:numId w:val="46"/>
        </w:numPr>
        <w:ind w:left="284" w:hanging="284"/>
        <w:jc w:val="both"/>
        <w:rPr>
          <w:rFonts w:eastAsia="Times New Roman" w:cs="Times New Roman"/>
          <w:lang w:bidi="ar-SA"/>
        </w:rPr>
      </w:pPr>
      <w:r w:rsidRPr="00044B6D">
        <w:rPr>
          <w:rFonts w:eastAsia="Times New Roman" w:cs="Times New Roman"/>
          <w:lang w:bidi="ar-SA"/>
        </w:rPr>
        <w:t xml:space="preserve">Zhotovitel se dále zavazuje, že v souladu s </w:t>
      </w:r>
      <w:proofErr w:type="spellStart"/>
      <w:r w:rsidRPr="00044B6D">
        <w:rPr>
          <w:rFonts w:eastAsia="Times New Roman" w:cs="Times New Roman"/>
          <w:lang w:bidi="ar-SA"/>
        </w:rPr>
        <w:t>ust</w:t>
      </w:r>
      <w:proofErr w:type="spellEnd"/>
      <w:r w:rsidRPr="00044B6D">
        <w:rPr>
          <w:rFonts w:eastAsia="Times New Roman" w:cs="Times New Roman"/>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minimalizace dopadů stavebních prací na okolí. </w:t>
      </w:r>
      <w:r w:rsidR="008871E0" w:rsidRPr="00044B6D">
        <w:rPr>
          <w:rFonts w:eastAsia="Times New Roman" w:cs="Times New Roman"/>
          <w:lang w:bidi="ar-SA"/>
        </w:rPr>
        <w:t>Současně se zavazuje, že objednateli poskytne písemn</w:t>
      </w:r>
      <w:r w:rsidR="00A87174" w:rsidRPr="00044B6D">
        <w:rPr>
          <w:rFonts w:eastAsia="Times New Roman" w:cs="Times New Roman"/>
          <w:lang w:bidi="ar-SA"/>
        </w:rPr>
        <w:t>ou</w:t>
      </w:r>
      <w:r w:rsidR="008871E0" w:rsidRPr="00044B6D">
        <w:rPr>
          <w:rFonts w:eastAsia="Times New Roman" w:cs="Times New Roman"/>
          <w:lang w:bidi="ar-SA"/>
        </w:rPr>
        <w:t xml:space="preserve"> informac</w:t>
      </w:r>
      <w:r w:rsidR="00A87174" w:rsidRPr="00044B6D">
        <w:rPr>
          <w:rFonts w:eastAsia="Times New Roman" w:cs="Times New Roman"/>
          <w:lang w:bidi="ar-SA"/>
        </w:rPr>
        <w:t>i</w:t>
      </w:r>
      <w:r w:rsidR="008871E0" w:rsidRPr="00044B6D">
        <w:rPr>
          <w:rFonts w:eastAsia="Times New Roman" w:cs="Times New Roman"/>
          <w:lang w:bidi="ar-SA"/>
        </w:rPr>
        <w:t xml:space="preserve"> o uplatnění těchto hledisek v navrženém projekčním řešení</w:t>
      </w:r>
      <w:r w:rsidR="008871E0" w:rsidRPr="009463CF">
        <w:rPr>
          <w:rFonts w:eastAsia="Times New Roman" w:cs="Times New Roman"/>
          <w:lang w:bidi="ar-SA"/>
        </w:rPr>
        <w:t xml:space="preserve">.  </w:t>
      </w:r>
      <w:r w:rsidRPr="009463CF">
        <w:rPr>
          <w:rFonts w:eastAsia="Times New Roman" w:cs="Times New Roman"/>
          <w:lang w:bidi="ar-SA"/>
        </w:rPr>
        <w:t xml:space="preserve"> </w:t>
      </w:r>
    </w:p>
    <w:p w14:paraId="6133F7E0" w14:textId="77777777" w:rsidR="00E93C00" w:rsidRPr="00613FAC" w:rsidRDefault="00186768" w:rsidP="00A02DE6">
      <w:pPr>
        <w:pStyle w:val="Standard"/>
        <w:numPr>
          <w:ilvl w:val="0"/>
          <w:numId w:val="46"/>
        </w:numPr>
        <w:tabs>
          <w:tab w:val="left" w:pos="2520"/>
        </w:tabs>
        <w:ind w:left="284" w:hanging="284"/>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14:paraId="21B940BE" w14:textId="77777777" w:rsidR="00E93C00" w:rsidRPr="00613FAC" w:rsidRDefault="00186768" w:rsidP="00A02DE6">
      <w:pPr>
        <w:pStyle w:val="Standard"/>
        <w:numPr>
          <w:ilvl w:val="0"/>
          <w:numId w:val="46"/>
        </w:numPr>
        <w:tabs>
          <w:tab w:val="left" w:pos="2520"/>
        </w:tabs>
        <w:ind w:left="284" w:hanging="284"/>
        <w:jc w:val="both"/>
      </w:pPr>
      <w:r w:rsidRPr="00613FAC">
        <w:lastRenderedPageBreak/>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14:paraId="5AF56FDF" w14:textId="77777777" w:rsidR="00E93C00" w:rsidRPr="00613FAC" w:rsidRDefault="00186768" w:rsidP="00A02DE6">
      <w:pPr>
        <w:pStyle w:val="Standard"/>
        <w:numPr>
          <w:ilvl w:val="0"/>
          <w:numId w:val="46"/>
        </w:numPr>
        <w:tabs>
          <w:tab w:val="left" w:pos="2520"/>
        </w:tabs>
        <w:ind w:left="284" w:hanging="284"/>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14D1965B" w14:textId="77777777" w:rsidR="00E93C00" w:rsidRPr="00613FAC" w:rsidRDefault="00186768" w:rsidP="00A02DE6">
      <w:pPr>
        <w:pStyle w:val="Standard"/>
        <w:numPr>
          <w:ilvl w:val="0"/>
          <w:numId w:val="46"/>
        </w:numPr>
        <w:tabs>
          <w:tab w:val="left" w:pos="2520"/>
        </w:tabs>
        <w:ind w:left="284" w:hanging="284"/>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4781DA74" w14:textId="77777777" w:rsidR="00E93C00" w:rsidRPr="00613FAC" w:rsidRDefault="00E93C00">
      <w:pPr>
        <w:pStyle w:val="Textbody"/>
      </w:pPr>
    </w:p>
    <w:p w14:paraId="5BA67339" w14:textId="77777777" w:rsidR="00E93C00" w:rsidRPr="00613FAC" w:rsidRDefault="00E93C00">
      <w:pPr>
        <w:pStyle w:val="Textbody"/>
      </w:pPr>
    </w:p>
    <w:p w14:paraId="1B9F3ECE" w14:textId="77777777" w:rsidR="00E93C00" w:rsidRPr="00613FAC" w:rsidRDefault="00186768">
      <w:pPr>
        <w:pStyle w:val="Textbody"/>
      </w:pPr>
      <w:r w:rsidRPr="00613FAC">
        <w:t>IV.</w:t>
      </w:r>
    </w:p>
    <w:p w14:paraId="47392A4B" w14:textId="77777777" w:rsidR="00E93C00" w:rsidRPr="00613FAC" w:rsidRDefault="00186768">
      <w:pPr>
        <w:pStyle w:val="Standard"/>
        <w:tabs>
          <w:tab w:val="left" w:pos="2520"/>
        </w:tabs>
        <w:jc w:val="center"/>
        <w:rPr>
          <w:b/>
          <w:bCs/>
        </w:rPr>
      </w:pPr>
      <w:r w:rsidRPr="00613FAC">
        <w:rPr>
          <w:b/>
          <w:bCs/>
        </w:rPr>
        <w:t>Termíny plnění</w:t>
      </w:r>
    </w:p>
    <w:p w14:paraId="771867B1" w14:textId="77777777" w:rsidR="00E93C00" w:rsidRDefault="00E93C00">
      <w:pPr>
        <w:pStyle w:val="Standard"/>
        <w:tabs>
          <w:tab w:val="left" w:pos="2520"/>
        </w:tabs>
      </w:pPr>
    </w:p>
    <w:p w14:paraId="7E4EF971" w14:textId="11C9D6FE" w:rsidR="00A02DE6" w:rsidRDefault="00A02DE6" w:rsidP="00A02DE6">
      <w:pPr>
        <w:pStyle w:val="Zkladntext2"/>
        <w:numPr>
          <w:ilvl w:val="0"/>
          <w:numId w:val="48"/>
        </w:numPr>
      </w:pPr>
      <w:r>
        <w:t xml:space="preserve">Smluvní strany se závazně dohodly, že projektové práce dle předmětu smlouvy budou zahájeny neprodleně po zveřejnění smlouvy v registru smluv.  </w:t>
      </w:r>
    </w:p>
    <w:p w14:paraId="36C465E7" w14:textId="77777777" w:rsidR="00A02DE6" w:rsidRDefault="00A02DE6" w:rsidP="00A02DE6">
      <w:pPr>
        <w:pStyle w:val="Standard"/>
        <w:numPr>
          <w:ilvl w:val="0"/>
          <w:numId w:val="47"/>
        </w:numPr>
        <w:tabs>
          <w:tab w:val="left" w:pos="1840"/>
        </w:tabs>
        <w:jc w:val="both"/>
      </w:pPr>
      <w:r>
        <w:t>Smluvní strany se závazně dohodly, že zhotovitel objednateli předá dílo ve dvou samostatných částech v těchto dílčích termínech:</w:t>
      </w:r>
    </w:p>
    <w:p w14:paraId="27862084" w14:textId="230498C1" w:rsidR="00A02DE6" w:rsidRPr="00F16FF3" w:rsidRDefault="00A97E81" w:rsidP="00A02DE6">
      <w:pPr>
        <w:pStyle w:val="Standard"/>
        <w:numPr>
          <w:ilvl w:val="1"/>
          <w:numId w:val="47"/>
        </w:numPr>
        <w:tabs>
          <w:tab w:val="left" w:pos="1160"/>
        </w:tabs>
        <w:jc w:val="both"/>
      </w:pPr>
      <w:r>
        <w:t>dokumentaci</w:t>
      </w:r>
      <w:r w:rsidRPr="00DA66BE">
        <w:t xml:space="preserve"> pro </w:t>
      </w:r>
      <w:r>
        <w:t xml:space="preserve">vydání společného </w:t>
      </w:r>
      <w:r w:rsidRPr="00DA66BE">
        <w:t>povolení</w:t>
      </w:r>
      <w:r w:rsidDel="00A97E81">
        <w:t xml:space="preserve"> </w:t>
      </w:r>
      <w:r w:rsidR="00A02DE6">
        <w:t xml:space="preserve">včetně stanovisek a vyjádření potřebných pro vydání </w:t>
      </w:r>
      <w:r>
        <w:t>společného povolení</w:t>
      </w:r>
      <w:r w:rsidR="00A02DE6">
        <w:t xml:space="preserve"> (</w:t>
      </w:r>
      <w:r w:rsidR="00D56D3E">
        <w:t>IČ</w:t>
      </w:r>
      <w:r w:rsidR="00A02DE6">
        <w:t xml:space="preserve">), zpracované žádosti o vydání </w:t>
      </w:r>
      <w:r>
        <w:t xml:space="preserve">společného </w:t>
      </w:r>
      <w:r w:rsidR="00A02DE6">
        <w:t xml:space="preserve">povolení a odhadu nákladů realizace v termínu do </w:t>
      </w:r>
      <w:r w:rsidR="00A02DE6" w:rsidRPr="002F54F8">
        <w:t xml:space="preserve">5 měsíců od </w:t>
      </w:r>
      <w:r w:rsidR="002F54F8" w:rsidRPr="002F54F8">
        <w:t>př</w:t>
      </w:r>
      <w:r w:rsidR="003C6642">
        <w:t>evzetí</w:t>
      </w:r>
      <w:r w:rsidR="002F54F8" w:rsidRPr="002F54F8">
        <w:t xml:space="preserve"> geodetického zaměření lokality</w:t>
      </w:r>
      <w:r w:rsidR="003C6642">
        <w:t xml:space="preserve"> od objednatele</w:t>
      </w:r>
      <w:r w:rsidR="00066FEF">
        <w:t xml:space="preserve">. </w:t>
      </w:r>
      <w:r w:rsidR="00066FEF" w:rsidRPr="00F16FF3">
        <w:t xml:space="preserve">V případě nepředpokládaných průtahů ze strany správců inženýrských sítí, které </w:t>
      </w:r>
      <w:r w:rsidR="003C6642">
        <w:t>mají vliv na</w:t>
      </w:r>
      <w:r w:rsidR="00066FEF" w:rsidRPr="00F16FF3">
        <w:t xml:space="preserve"> termín odevzdání</w:t>
      </w:r>
      <w:r w:rsidR="003C6642">
        <w:t xml:space="preserve"> této části díla a které budou zhotovitelem řádně písemně </w:t>
      </w:r>
      <w:proofErr w:type="gramStart"/>
      <w:r w:rsidR="003C6642">
        <w:t>doložen</w:t>
      </w:r>
      <w:r w:rsidR="0002431A">
        <w:t>y</w:t>
      </w:r>
      <w:r w:rsidR="003C6642">
        <w:t xml:space="preserve"> a </w:t>
      </w:r>
      <w:r w:rsidR="00066FEF" w:rsidRPr="00F16FF3">
        <w:t xml:space="preserve"> objednatelem</w:t>
      </w:r>
      <w:proofErr w:type="gramEnd"/>
      <w:r w:rsidR="00066FEF" w:rsidRPr="00F16FF3">
        <w:t xml:space="preserve"> akceptov</w:t>
      </w:r>
      <w:r w:rsidR="0002431A">
        <w:t>ány</w:t>
      </w:r>
      <w:r w:rsidR="00066FEF" w:rsidRPr="00F16FF3">
        <w:t xml:space="preserve">, </w:t>
      </w:r>
      <w:r w:rsidR="00D56D3E">
        <w:t xml:space="preserve">může být </w:t>
      </w:r>
      <w:r w:rsidR="00066FEF" w:rsidRPr="00F16FF3">
        <w:t>formou dodatku termín plnění posunut.</w:t>
      </w:r>
    </w:p>
    <w:p w14:paraId="5F9A3A5F" w14:textId="0264E5C1" w:rsidR="00A02DE6" w:rsidRPr="00366B3C" w:rsidRDefault="00D56D3E" w:rsidP="00A02DE6">
      <w:pPr>
        <w:pStyle w:val="Standard"/>
        <w:numPr>
          <w:ilvl w:val="1"/>
          <w:numId w:val="47"/>
        </w:numPr>
        <w:tabs>
          <w:tab w:val="left" w:pos="1160"/>
        </w:tabs>
        <w:jc w:val="both"/>
      </w:pPr>
      <w:r>
        <w:t>p</w:t>
      </w:r>
      <w:r w:rsidR="00A97E81">
        <w:t xml:space="preserve">rojektovou </w:t>
      </w:r>
      <w:r w:rsidR="00A02DE6">
        <w:t xml:space="preserve">dokumentaci pro </w:t>
      </w:r>
      <w:r w:rsidR="00A97E81">
        <w:t xml:space="preserve">provádění </w:t>
      </w:r>
      <w:r w:rsidR="00A02DE6">
        <w:t xml:space="preserve">stavby (DPS), soupis stavebních prací, dodávek </w:t>
      </w:r>
      <w:r w:rsidR="00A02DE6" w:rsidRPr="00366B3C">
        <w:t xml:space="preserve">a služeb s výkazem výměr a položkový rozpočet stavby v termínu do 1 měsíce od vydání </w:t>
      </w:r>
      <w:r w:rsidR="002F54F8">
        <w:t xml:space="preserve">pravomocného </w:t>
      </w:r>
      <w:r w:rsidR="000E7DF8">
        <w:t>společného</w:t>
      </w:r>
      <w:r w:rsidR="000E7DF8" w:rsidRPr="00366B3C">
        <w:t xml:space="preserve"> </w:t>
      </w:r>
      <w:r w:rsidR="00A02DE6" w:rsidRPr="00366B3C">
        <w:t>povolení.</w:t>
      </w:r>
      <w:r w:rsidR="00366B3C">
        <w:t xml:space="preserve"> Termín vydání </w:t>
      </w:r>
      <w:r w:rsidR="000E7DF8">
        <w:t xml:space="preserve">společného </w:t>
      </w:r>
      <w:r w:rsidR="00366B3C">
        <w:t>povolení</w:t>
      </w:r>
      <w:r w:rsidR="002F54F8">
        <w:t xml:space="preserve"> s nabytím právní moci</w:t>
      </w:r>
      <w:r w:rsidR="00366B3C">
        <w:t xml:space="preserve"> bude zhotoviteli objednatelem sdělen neprodleně poté, co se o něm dozví. </w:t>
      </w:r>
    </w:p>
    <w:p w14:paraId="3ABE4739" w14:textId="77777777" w:rsidR="00A02DE6" w:rsidRDefault="00A02DE6" w:rsidP="00A02DE6">
      <w:pPr>
        <w:pStyle w:val="Standard"/>
        <w:tabs>
          <w:tab w:val="left" w:pos="2804"/>
        </w:tabs>
        <w:ind w:left="284" w:firstLine="29"/>
        <w:jc w:val="both"/>
      </w:pPr>
      <w:r>
        <w:t>Projektová dokumentace bude odevzdána 2x v tištěné podobě ve stupni DÚSP (z toho vč. 2x dokladová část) + 1x elektronicky ve formátu *</w:t>
      </w:r>
      <w:proofErr w:type="spellStart"/>
      <w:r>
        <w:t>dwg</w:t>
      </w:r>
      <w:proofErr w:type="spellEnd"/>
      <w:r>
        <w:t xml:space="preserve"> a *.</w:t>
      </w:r>
      <w:proofErr w:type="spellStart"/>
      <w:r>
        <w:t>pdf</w:t>
      </w:r>
      <w:proofErr w:type="spellEnd"/>
      <w:r>
        <w:t xml:space="preserve">  (CD) a 5x v tištěné podobě ve stupni DPS (z toho vč. 2x dokladová část a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14:paraId="30BF2116" w14:textId="77777777" w:rsidR="00A02DE6" w:rsidRDefault="00A02DE6" w:rsidP="00A02DE6">
      <w:pPr>
        <w:pStyle w:val="Standard"/>
        <w:numPr>
          <w:ilvl w:val="0"/>
          <w:numId w:val="47"/>
        </w:numPr>
        <w:tabs>
          <w:tab w:val="left" w:pos="1840"/>
        </w:tabs>
        <w:jc w:val="both"/>
      </w:pPr>
      <w:r>
        <w:t>Zhotovitel může dílo ukončit před dohodnutým termínem. Provedení díla před dohodnutým termínem nemá vliv na platební podmínky a výši ceny díla, ani na termíny splatnosti ceny díla.</w:t>
      </w:r>
    </w:p>
    <w:p w14:paraId="2F65187E" w14:textId="77777777" w:rsidR="00A02DE6" w:rsidRDefault="00A02DE6" w:rsidP="00A02DE6">
      <w:pPr>
        <w:pStyle w:val="Standard"/>
        <w:numPr>
          <w:ilvl w:val="0"/>
          <w:numId w:val="47"/>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14:paraId="546968E6" w14:textId="77777777" w:rsidR="00A02DE6" w:rsidRPr="00613FAC" w:rsidRDefault="00A02DE6">
      <w:pPr>
        <w:pStyle w:val="Standard"/>
        <w:tabs>
          <w:tab w:val="left" w:pos="2520"/>
        </w:tabs>
      </w:pPr>
    </w:p>
    <w:p w14:paraId="6AEA1233" w14:textId="77777777" w:rsidR="009463CF" w:rsidRDefault="009463CF">
      <w:pPr>
        <w:pStyle w:val="Standard"/>
        <w:tabs>
          <w:tab w:val="left" w:pos="2520"/>
        </w:tabs>
        <w:jc w:val="center"/>
        <w:rPr>
          <w:b/>
          <w:bCs/>
        </w:rPr>
      </w:pPr>
    </w:p>
    <w:p w14:paraId="30C915C8" w14:textId="77777777" w:rsidR="00E93C00" w:rsidRDefault="00186768">
      <w:pPr>
        <w:pStyle w:val="Standard"/>
        <w:tabs>
          <w:tab w:val="left" w:pos="2520"/>
        </w:tabs>
        <w:jc w:val="center"/>
        <w:rPr>
          <w:b/>
          <w:bCs/>
        </w:rPr>
      </w:pPr>
      <w:r>
        <w:rPr>
          <w:b/>
          <w:bCs/>
        </w:rPr>
        <w:t>V.</w:t>
      </w:r>
    </w:p>
    <w:p w14:paraId="2D5558D3" w14:textId="77777777" w:rsidR="00E93C00" w:rsidRPr="00E6600C" w:rsidRDefault="00186768" w:rsidP="00E6600C">
      <w:pPr>
        <w:pStyle w:val="Nadpis1"/>
      </w:pPr>
      <w:r>
        <w:t>Cena díla</w:t>
      </w:r>
      <w:r w:rsidRPr="00273083">
        <w:t xml:space="preserve"> </w:t>
      </w:r>
    </w:p>
    <w:p w14:paraId="3E3D4ED9" w14:textId="77777777" w:rsidR="00E6600C" w:rsidRDefault="00E6600C" w:rsidP="00E6600C">
      <w:pPr>
        <w:pStyle w:val="Standard"/>
        <w:tabs>
          <w:tab w:val="left" w:pos="2520"/>
        </w:tabs>
        <w:jc w:val="both"/>
      </w:pPr>
    </w:p>
    <w:p w14:paraId="5106BD83" w14:textId="77777777" w:rsidR="00E6600C" w:rsidRDefault="00E6600C" w:rsidP="00E6600C">
      <w:pPr>
        <w:pStyle w:val="Zkladntext2"/>
        <w:numPr>
          <w:ilvl w:val="0"/>
          <w:numId w:val="49"/>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14:paraId="0AA12CE6" w14:textId="77777777" w:rsidR="00E6600C" w:rsidRDefault="00E6600C" w:rsidP="00E6600C">
      <w:pPr>
        <w:pStyle w:val="Zkladntext2"/>
        <w:numPr>
          <w:ilvl w:val="0"/>
          <w:numId w:val="49"/>
        </w:numPr>
      </w:pPr>
      <w:r>
        <w:lastRenderedPageBreak/>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64443304" w14:textId="77777777" w:rsidR="00E6600C" w:rsidRDefault="00E6600C" w:rsidP="00E6600C">
      <w:pPr>
        <w:pStyle w:val="Zkladntext2"/>
        <w:numPr>
          <w:ilvl w:val="0"/>
          <w:numId w:val="49"/>
        </w:numPr>
      </w:pPr>
      <w:r>
        <w:t>Cena díla:</w:t>
      </w:r>
    </w:p>
    <w:p w14:paraId="254A5F33" w14:textId="4F9EC39D" w:rsidR="00066FEF" w:rsidRDefault="00066FEF" w:rsidP="00E6600C">
      <w:pPr>
        <w:pStyle w:val="Standard"/>
      </w:pPr>
    </w:p>
    <w:p w14:paraId="3132FF45" w14:textId="73CED515" w:rsidR="00E6600C" w:rsidRPr="003855C0" w:rsidRDefault="00E6600C" w:rsidP="00E6600C">
      <w:pPr>
        <w:pStyle w:val="Standard"/>
        <w:tabs>
          <w:tab w:val="right" w:pos="9214"/>
        </w:tabs>
        <w:spacing w:after="240"/>
        <w:ind w:right="-283" w:firstLine="284"/>
      </w:pPr>
      <w:r w:rsidRPr="003855C0">
        <w:t xml:space="preserve">Cena za DÚSP, vč. </w:t>
      </w:r>
      <w:r w:rsidR="00D56D3E" w:rsidRPr="003855C0">
        <w:t>IČ, žádosti a odhadu nákladů</w:t>
      </w:r>
      <w:r w:rsidR="00D078AE" w:rsidRPr="003855C0">
        <w:t xml:space="preserve"> pro </w:t>
      </w:r>
      <w:r w:rsidR="0071314C" w:rsidRPr="003855C0">
        <w:t>cyklostezku</w:t>
      </w:r>
      <w:r w:rsidRPr="003855C0">
        <w:tab/>
      </w:r>
      <w:r w:rsidR="0071314C" w:rsidRPr="003855C0">
        <w:t>205 740</w:t>
      </w:r>
      <w:r w:rsidRPr="003855C0">
        <w:t xml:space="preserve"> Kč</w:t>
      </w:r>
    </w:p>
    <w:p w14:paraId="7C7DD8BE" w14:textId="60D17AC5" w:rsidR="0071314C" w:rsidRPr="003855C0" w:rsidRDefault="0071314C" w:rsidP="0071314C">
      <w:pPr>
        <w:pStyle w:val="Standard"/>
        <w:tabs>
          <w:tab w:val="right" w:pos="9214"/>
        </w:tabs>
        <w:spacing w:after="240"/>
        <w:ind w:right="-283" w:firstLine="284"/>
        <w:rPr>
          <w:u w:val="single"/>
        </w:rPr>
      </w:pPr>
      <w:r w:rsidRPr="003855C0">
        <w:t xml:space="preserve">Cena za DÚSP, vč. </w:t>
      </w:r>
      <w:r w:rsidR="00D56D3E" w:rsidRPr="003855C0">
        <w:t xml:space="preserve">IČ, žádosti a odhadu nákladů </w:t>
      </w:r>
      <w:r w:rsidRPr="003855C0">
        <w:t>pro chodník</w:t>
      </w:r>
      <w:r w:rsidRPr="003855C0">
        <w:tab/>
        <w:t>137 160 Kč</w:t>
      </w:r>
    </w:p>
    <w:p w14:paraId="06337AF4" w14:textId="4AC992E6" w:rsidR="0071314C" w:rsidRPr="003855C0" w:rsidRDefault="0071314C" w:rsidP="00E6600C">
      <w:pPr>
        <w:pStyle w:val="Standard"/>
        <w:tabs>
          <w:tab w:val="right" w:pos="9214"/>
        </w:tabs>
        <w:spacing w:after="240"/>
        <w:ind w:right="-283" w:firstLine="284"/>
      </w:pPr>
      <w:r w:rsidRPr="003855C0">
        <w:t>Cena za DPS, vč. soupisu prací a rozpočtu pro cyklostezku</w:t>
      </w:r>
      <w:r w:rsidRPr="003855C0">
        <w:tab/>
        <w:t>91 440 Kč</w:t>
      </w:r>
    </w:p>
    <w:p w14:paraId="0C77C872" w14:textId="591543AA" w:rsidR="00E6600C" w:rsidRPr="003855C0" w:rsidRDefault="00E6600C" w:rsidP="00E6600C">
      <w:pPr>
        <w:pStyle w:val="Standard"/>
        <w:tabs>
          <w:tab w:val="right" w:pos="9214"/>
        </w:tabs>
        <w:spacing w:after="240"/>
        <w:ind w:right="-283" w:firstLine="284"/>
      </w:pPr>
      <w:r w:rsidRPr="003855C0">
        <w:rPr>
          <w:u w:val="single"/>
        </w:rPr>
        <w:t>Cena za DPS, vč. soupisu prací a rozpočtu</w:t>
      </w:r>
      <w:r w:rsidR="0071314C" w:rsidRPr="003855C0">
        <w:rPr>
          <w:u w:val="single"/>
        </w:rPr>
        <w:t xml:space="preserve"> pro chodník</w:t>
      </w:r>
      <w:r w:rsidRPr="003855C0">
        <w:rPr>
          <w:u w:val="single"/>
        </w:rPr>
        <w:tab/>
      </w:r>
      <w:r w:rsidR="0071314C" w:rsidRPr="003855C0">
        <w:rPr>
          <w:u w:val="single"/>
        </w:rPr>
        <w:t>60 960</w:t>
      </w:r>
      <w:r w:rsidRPr="003855C0">
        <w:rPr>
          <w:u w:val="single"/>
        </w:rPr>
        <w:t xml:space="preserve"> Kč</w:t>
      </w:r>
    </w:p>
    <w:p w14:paraId="6A5170BD" w14:textId="2B752E65" w:rsidR="00E6600C" w:rsidRPr="003855C0" w:rsidRDefault="00E6600C" w:rsidP="00E6600C">
      <w:pPr>
        <w:pStyle w:val="Standard"/>
        <w:tabs>
          <w:tab w:val="right" w:pos="9214"/>
        </w:tabs>
        <w:spacing w:after="240"/>
        <w:ind w:right="-283" w:firstLine="284"/>
      </w:pPr>
      <w:r w:rsidRPr="003855C0">
        <w:rPr>
          <w:b/>
          <w:bCs/>
        </w:rPr>
        <w:t>Cena celkem bez DPH</w:t>
      </w:r>
      <w:r w:rsidRPr="003855C0">
        <w:rPr>
          <w:b/>
          <w:bCs/>
        </w:rPr>
        <w:tab/>
      </w:r>
      <w:r w:rsidR="00F82B36" w:rsidRPr="003855C0">
        <w:rPr>
          <w:b/>
          <w:bCs/>
        </w:rPr>
        <w:t>495 300</w:t>
      </w:r>
      <w:r w:rsidRPr="003855C0">
        <w:rPr>
          <w:b/>
          <w:bCs/>
        </w:rPr>
        <w:t xml:space="preserve"> Kč</w:t>
      </w:r>
    </w:p>
    <w:p w14:paraId="515EECC2" w14:textId="3A018734" w:rsidR="00E6600C" w:rsidRPr="003855C0" w:rsidRDefault="004E2331" w:rsidP="00E6600C">
      <w:pPr>
        <w:pStyle w:val="Standard"/>
        <w:tabs>
          <w:tab w:val="right" w:pos="9214"/>
        </w:tabs>
        <w:spacing w:after="240"/>
        <w:ind w:right="-283" w:firstLine="284"/>
      </w:pPr>
      <w:r w:rsidRPr="003855C0">
        <w:rPr>
          <w:b/>
          <w:bCs/>
        </w:rPr>
        <w:t>DPH</w:t>
      </w:r>
      <w:r w:rsidR="0071314C" w:rsidRPr="003855C0">
        <w:rPr>
          <w:b/>
          <w:bCs/>
        </w:rPr>
        <w:tab/>
      </w:r>
      <w:r w:rsidR="00F82B36" w:rsidRPr="003855C0">
        <w:rPr>
          <w:b/>
          <w:bCs/>
        </w:rPr>
        <w:t>104 013</w:t>
      </w:r>
      <w:r w:rsidR="00E6600C" w:rsidRPr="003855C0">
        <w:rPr>
          <w:b/>
          <w:bCs/>
        </w:rPr>
        <w:t xml:space="preserve"> Kč</w:t>
      </w:r>
    </w:p>
    <w:p w14:paraId="41ADB01C" w14:textId="5EDAB48A" w:rsidR="00E6600C" w:rsidRPr="003855C0" w:rsidRDefault="00E6600C" w:rsidP="00E6600C">
      <w:pPr>
        <w:pStyle w:val="Standard"/>
        <w:tabs>
          <w:tab w:val="right" w:pos="9214"/>
        </w:tabs>
        <w:spacing w:after="240"/>
        <w:ind w:right="-283" w:firstLine="284"/>
      </w:pPr>
      <w:r w:rsidRPr="003855C0">
        <w:rPr>
          <w:b/>
          <w:bCs/>
        </w:rPr>
        <w:t>Cena celkem s DPH</w:t>
      </w:r>
      <w:r w:rsidRPr="003855C0">
        <w:rPr>
          <w:b/>
          <w:bCs/>
        </w:rPr>
        <w:tab/>
      </w:r>
      <w:r w:rsidR="00F82B36" w:rsidRPr="003855C0">
        <w:rPr>
          <w:b/>
          <w:bCs/>
        </w:rPr>
        <w:t>599 313</w:t>
      </w:r>
      <w:r w:rsidRPr="003855C0">
        <w:rPr>
          <w:b/>
          <w:bCs/>
        </w:rPr>
        <w:t xml:space="preserve"> Kč</w:t>
      </w:r>
    </w:p>
    <w:p w14:paraId="127B861B" w14:textId="75FA6AE1" w:rsidR="00E6600C" w:rsidRDefault="00E6600C" w:rsidP="00E6600C">
      <w:pPr>
        <w:pStyle w:val="Standard"/>
        <w:tabs>
          <w:tab w:val="left" w:pos="2550"/>
        </w:tabs>
        <w:ind w:left="1274" w:hanging="989"/>
      </w:pPr>
      <w:r>
        <w:t xml:space="preserve">Slovy: </w:t>
      </w:r>
      <w:r>
        <w:tab/>
      </w:r>
      <w:r w:rsidR="00D56D3E">
        <w:t>pět set devadesát devět tisíc tři sta třináct</w:t>
      </w:r>
      <w:r w:rsidR="00F82B36">
        <w:t xml:space="preserve"> </w:t>
      </w:r>
      <w:r>
        <w:t xml:space="preserve">korun českých </w:t>
      </w:r>
    </w:p>
    <w:p w14:paraId="27D46246" w14:textId="77777777" w:rsidR="00E6600C" w:rsidRDefault="00E6600C" w:rsidP="00E6600C">
      <w:pPr>
        <w:pStyle w:val="Zhlav"/>
        <w:tabs>
          <w:tab w:val="clear" w:pos="4536"/>
          <w:tab w:val="clear" w:pos="9072"/>
          <w:tab w:val="left" w:pos="360"/>
          <w:tab w:val="left" w:pos="2520"/>
          <w:tab w:val="right" w:pos="9000"/>
        </w:tabs>
      </w:pPr>
    </w:p>
    <w:p w14:paraId="19CACE34" w14:textId="47C15341" w:rsidR="00E6600C" w:rsidRPr="00044B6D" w:rsidRDefault="009463CF" w:rsidP="00E6600C">
      <w:pPr>
        <w:pStyle w:val="Zhlav"/>
        <w:tabs>
          <w:tab w:val="clear" w:pos="4536"/>
          <w:tab w:val="clear" w:pos="9072"/>
          <w:tab w:val="left" w:pos="644"/>
          <w:tab w:val="left" w:pos="2804"/>
          <w:tab w:val="right" w:pos="9284"/>
        </w:tabs>
        <w:ind w:left="284"/>
      </w:pPr>
      <w:r w:rsidRPr="00044B6D">
        <w:t>Podrobný rozpis ceny</w:t>
      </w:r>
      <w:r w:rsidR="00E6600C" w:rsidRPr="00044B6D">
        <w:t xml:space="preserve"> je přílohou č.</w:t>
      </w:r>
      <w:r w:rsidR="003855C0">
        <w:t xml:space="preserve"> </w:t>
      </w:r>
      <w:r w:rsidR="00E6600C" w:rsidRPr="00044B6D">
        <w:t>1 této smlouvy</w:t>
      </w:r>
      <w:r w:rsidRPr="00044B6D">
        <w:t xml:space="preserve"> (Cenová nabídka)</w:t>
      </w:r>
      <w:r w:rsidR="00E6600C" w:rsidRPr="00044B6D">
        <w:t>.</w:t>
      </w:r>
    </w:p>
    <w:p w14:paraId="14557244" w14:textId="77777777" w:rsidR="00E6600C" w:rsidRDefault="00E6600C" w:rsidP="00E6600C">
      <w:pPr>
        <w:pStyle w:val="Zhlav"/>
        <w:tabs>
          <w:tab w:val="clear" w:pos="4536"/>
          <w:tab w:val="clear" w:pos="9072"/>
          <w:tab w:val="left" w:pos="644"/>
          <w:tab w:val="left" w:pos="2804"/>
          <w:tab w:val="right" w:pos="9284"/>
        </w:tabs>
        <w:ind w:left="284"/>
      </w:pPr>
    </w:p>
    <w:p w14:paraId="2D0D5839" w14:textId="77777777" w:rsidR="00E6600C" w:rsidRDefault="00E6600C" w:rsidP="00E6600C">
      <w:pPr>
        <w:pStyle w:val="Zhlav"/>
        <w:tabs>
          <w:tab w:val="clear" w:pos="4536"/>
          <w:tab w:val="clear" w:pos="9072"/>
          <w:tab w:val="left" w:pos="644"/>
          <w:tab w:val="left" w:pos="2804"/>
          <w:tab w:val="right" w:pos="9284"/>
        </w:tabs>
        <w:ind w:left="284"/>
      </w:pPr>
      <w:r>
        <w:t>V ceně díla není započtena platba správního poplatku ani činnost při autorském dozoru.</w:t>
      </w:r>
    </w:p>
    <w:p w14:paraId="73FE3B0D" w14:textId="77777777" w:rsidR="00E6600C" w:rsidRDefault="00E6600C" w:rsidP="00E6600C">
      <w:pPr>
        <w:pStyle w:val="Standard"/>
        <w:tabs>
          <w:tab w:val="left" w:pos="2520"/>
        </w:tabs>
        <w:jc w:val="both"/>
        <w:rPr>
          <w:b/>
          <w:bCs/>
        </w:rPr>
      </w:pPr>
    </w:p>
    <w:p w14:paraId="69C2B79E" w14:textId="77777777" w:rsidR="0071314C" w:rsidRDefault="0071314C">
      <w:pPr>
        <w:pStyle w:val="Standard"/>
        <w:tabs>
          <w:tab w:val="left" w:pos="2520"/>
          <w:tab w:val="right" w:pos="8820"/>
        </w:tabs>
        <w:jc w:val="center"/>
        <w:rPr>
          <w:b/>
          <w:bCs/>
        </w:rPr>
      </w:pPr>
    </w:p>
    <w:p w14:paraId="7B2C5256" w14:textId="58A91620" w:rsidR="00E93C00" w:rsidRDefault="00186768">
      <w:pPr>
        <w:pStyle w:val="Standard"/>
        <w:tabs>
          <w:tab w:val="left" w:pos="2520"/>
          <w:tab w:val="right" w:pos="8820"/>
        </w:tabs>
        <w:jc w:val="center"/>
        <w:rPr>
          <w:b/>
          <w:bCs/>
        </w:rPr>
      </w:pPr>
      <w:r>
        <w:rPr>
          <w:b/>
          <w:bCs/>
        </w:rPr>
        <w:t>VI.</w:t>
      </w:r>
    </w:p>
    <w:p w14:paraId="6E5FADBE" w14:textId="77777777" w:rsidR="00E93C00" w:rsidRDefault="00186768">
      <w:pPr>
        <w:pStyle w:val="Standard"/>
        <w:tabs>
          <w:tab w:val="left" w:pos="2520"/>
          <w:tab w:val="right" w:pos="8820"/>
        </w:tabs>
        <w:jc w:val="center"/>
        <w:rPr>
          <w:b/>
          <w:bCs/>
        </w:rPr>
      </w:pPr>
      <w:r>
        <w:rPr>
          <w:b/>
          <w:bCs/>
        </w:rPr>
        <w:t>Platební podmínky</w:t>
      </w:r>
    </w:p>
    <w:p w14:paraId="67993FA4" w14:textId="77777777" w:rsidR="00E93C00" w:rsidRDefault="00E93C00">
      <w:pPr>
        <w:pStyle w:val="Standard"/>
        <w:tabs>
          <w:tab w:val="left" w:pos="2520"/>
          <w:tab w:val="right" w:pos="8820"/>
        </w:tabs>
      </w:pPr>
    </w:p>
    <w:p w14:paraId="7D2B6CE3" w14:textId="77777777" w:rsidR="00E93C00" w:rsidRDefault="00186768">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částí díla</w:t>
      </w:r>
      <w:r w:rsidR="009C4991" w:rsidRPr="00647A84">
        <w:t xml:space="preserve">. </w:t>
      </w:r>
      <w:r w:rsidRPr="00647A84">
        <w:t>Splatnost</w:t>
      </w:r>
      <w:r>
        <w:t xml:space="preserve"> faktur činí 15 dnů ode dne jej</w:t>
      </w:r>
      <w:r w:rsidR="00457D87">
        <w:t>ich</w:t>
      </w:r>
      <w:r>
        <w:t xml:space="preserve"> doručení objednateli.</w:t>
      </w:r>
    </w:p>
    <w:p w14:paraId="4F706256" w14:textId="77777777" w:rsidR="00E7566E" w:rsidRPr="003855C0" w:rsidRDefault="00E7566E" w:rsidP="00E7566E">
      <w:pPr>
        <w:pStyle w:val="Textbody"/>
        <w:numPr>
          <w:ilvl w:val="0"/>
          <w:numId w:val="30"/>
        </w:numPr>
        <w:tabs>
          <w:tab w:val="clear" w:pos="2520"/>
          <w:tab w:val="left" w:pos="1840"/>
          <w:tab w:val="right" w:pos="8140"/>
        </w:tabs>
        <w:jc w:val="both"/>
        <w:rPr>
          <w:b w:val="0"/>
        </w:rPr>
      </w:pPr>
      <w:r w:rsidRPr="003855C0">
        <w:rPr>
          <w:b w:val="0"/>
          <w:bCs w:val="0"/>
        </w:rPr>
        <w:t>Kromě náležitostí stanovených právními předpisy pro daňový doklad je zhotovitel povinen na faktuře uvést i tyto údaje:</w:t>
      </w:r>
    </w:p>
    <w:p w14:paraId="25795044" w14:textId="092150C6" w:rsidR="00E7566E" w:rsidRPr="003855C0" w:rsidRDefault="00E7566E" w:rsidP="003855C0">
      <w:pPr>
        <w:pStyle w:val="Textbody"/>
        <w:keepNext/>
        <w:ind w:left="567" w:hanging="567"/>
        <w:jc w:val="both"/>
        <w:rPr>
          <w:b w:val="0"/>
          <w:bCs w:val="0"/>
        </w:rPr>
      </w:pPr>
      <w:r w:rsidRPr="003855C0">
        <w:rPr>
          <w:b w:val="0"/>
          <w:bCs w:val="0"/>
        </w:rPr>
        <w:t xml:space="preserve">      a) název projektu: </w:t>
      </w:r>
      <w:r w:rsidRPr="003855C0">
        <w:rPr>
          <w:b w:val="0"/>
        </w:rPr>
        <w:t>„Společná stezka pro chodce a cyklisty na ul. Rybníčky v Novém Jičíně“</w:t>
      </w:r>
    </w:p>
    <w:p w14:paraId="3A08FE12" w14:textId="77777777" w:rsidR="00E7566E" w:rsidRPr="003855C0" w:rsidRDefault="00E7566E" w:rsidP="003855C0">
      <w:pPr>
        <w:pStyle w:val="Textbody"/>
        <w:jc w:val="both"/>
        <w:rPr>
          <w:b w:val="0"/>
          <w:bCs w:val="0"/>
        </w:rPr>
      </w:pPr>
      <w:r w:rsidRPr="003855C0">
        <w:rPr>
          <w:b w:val="0"/>
          <w:bCs w:val="0"/>
        </w:rPr>
        <w:t xml:space="preserve">      b) formulaci „Financováno z rozpočtu Moravskoslezského kraje“</w:t>
      </w:r>
    </w:p>
    <w:p w14:paraId="2DA93559" w14:textId="36E478C9" w:rsidR="00E7566E" w:rsidRPr="003855C0" w:rsidRDefault="00E7566E" w:rsidP="003855C0">
      <w:pPr>
        <w:pStyle w:val="Textbody"/>
        <w:jc w:val="both"/>
        <w:rPr>
          <w:b w:val="0"/>
          <w:bCs w:val="0"/>
        </w:rPr>
      </w:pPr>
      <w:r w:rsidRPr="003855C0">
        <w:rPr>
          <w:b w:val="0"/>
          <w:bCs w:val="0"/>
        </w:rPr>
        <w:t xml:space="preserve">      c) číslo smlouvy</w:t>
      </w:r>
      <w:r w:rsidR="00D56D3E" w:rsidRPr="003855C0">
        <w:rPr>
          <w:b w:val="0"/>
          <w:bCs w:val="0"/>
        </w:rPr>
        <w:t>.</w:t>
      </w:r>
    </w:p>
    <w:p w14:paraId="05FD3967"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5E8FDE7C" w14:textId="37798675" w:rsidR="00E93C00" w:rsidRDefault="00E93C00">
      <w:pPr>
        <w:pStyle w:val="Standard"/>
        <w:tabs>
          <w:tab w:val="left" w:pos="2520"/>
          <w:tab w:val="right" w:pos="8820"/>
        </w:tabs>
      </w:pPr>
    </w:p>
    <w:p w14:paraId="4C27F60B" w14:textId="77777777" w:rsidR="0071314C" w:rsidRDefault="0071314C">
      <w:pPr>
        <w:pStyle w:val="Standard"/>
        <w:tabs>
          <w:tab w:val="left" w:pos="2520"/>
          <w:tab w:val="right" w:pos="8820"/>
        </w:tabs>
      </w:pPr>
    </w:p>
    <w:p w14:paraId="5057327B" w14:textId="77777777" w:rsidR="00E93C00" w:rsidRDefault="00186768">
      <w:pPr>
        <w:pStyle w:val="Standard"/>
        <w:tabs>
          <w:tab w:val="left" w:pos="2520"/>
          <w:tab w:val="right" w:pos="8820"/>
        </w:tabs>
        <w:jc w:val="center"/>
        <w:rPr>
          <w:b/>
          <w:bCs/>
        </w:rPr>
      </w:pPr>
      <w:r>
        <w:rPr>
          <w:b/>
          <w:bCs/>
        </w:rPr>
        <w:t>VII.</w:t>
      </w:r>
    </w:p>
    <w:p w14:paraId="3C38870E" w14:textId="77777777" w:rsidR="00E93C00" w:rsidRDefault="00186768">
      <w:pPr>
        <w:pStyle w:val="Standard"/>
        <w:tabs>
          <w:tab w:val="left" w:pos="2520"/>
          <w:tab w:val="right" w:pos="8820"/>
        </w:tabs>
        <w:jc w:val="center"/>
        <w:rPr>
          <w:b/>
          <w:bCs/>
        </w:rPr>
      </w:pPr>
      <w:r>
        <w:rPr>
          <w:b/>
          <w:bCs/>
        </w:rPr>
        <w:t>Smluvní pokuty</w:t>
      </w:r>
    </w:p>
    <w:p w14:paraId="5FA1ECEA" w14:textId="77777777" w:rsidR="00E93C00" w:rsidRDefault="00E93C00">
      <w:pPr>
        <w:pStyle w:val="Standard"/>
        <w:tabs>
          <w:tab w:val="left" w:pos="2520"/>
          <w:tab w:val="right" w:pos="8820"/>
        </w:tabs>
      </w:pPr>
    </w:p>
    <w:p w14:paraId="620ABC20" w14:textId="77777777"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14:paraId="50DFFFC6" w14:textId="77777777"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pokuty ve výši 0,3 % </w:t>
      </w:r>
      <w:r w:rsidR="00C34C63">
        <w:rPr>
          <w:rFonts w:eastAsia="Times New Roman" w:cs="Times New Roman"/>
          <w:szCs w:val="24"/>
          <w:lang w:bidi="ar-SA"/>
        </w:rPr>
        <w:t xml:space="preserve">z </w:t>
      </w:r>
      <w:r w:rsidRPr="00FC0D0F">
        <w:rPr>
          <w:rFonts w:eastAsia="Times New Roman" w:cs="Times New Roman"/>
          <w:szCs w:val="24"/>
          <w:lang w:bidi="ar-SA"/>
        </w:rPr>
        <w:t xml:space="preserve">ceny </w:t>
      </w:r>
      <w:r w:rsidR="00D56610">
        <w:rPr>
          <w:rFonts w:eastAsia="Times New Roman" w:cs="Times New Roman"/>
          <w:szCs w:val="24"/>
          <w:lang w:bidi="ar-SA"/>
        </w:rPr>
        <w:t xml:space="preserve">příslušné části </w:t>
      </w:r>
      <w:r w:rsidRPr="00FC0D0F">
        <w:rPr>
          <w:rFonts w:eastAsia="Times New Roman" w:cs="Times New Roman"/>
          <w:szCs w:val="24"/>
          <w:lang w:bidi="ar-SA"/>
        </w:rPr>
        <w:t xml:space="preserve">díla za </w:t>
      </w:r>
      <w:r w:rsidRPr="00FC0D0F">
        <w:rPr>
          <w:rFonts w:eastAsia="Times New Roman" w:cs="Times New Roman"/>
          <w:szCs w:val="24"/>
          <w:lang w:bidi="ar-SA"/>
        </w:rPr>
        <w:lastRenderedPageBreak/>
        <w:t>každý den prodlení.</w:t>
      </w:r>
    </w:p>
    <w:p w14:paraId="3C643B34" w14:textId="7777777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6C3FFF6C"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6E36C1A6" w14:textId="0D6B1214" w:rsidR="00E93C00" w:rsidRDefault="00E93C00">
      <w:pPr>
        <w:pStyle w:val="Standard"/>
        <w:tabs>
          <w:tab w:val="left" w:pos="2520"/>
          <w:tab w:val="right" w:pos="8820"/>
        </w:tabs>
      </w:pPr>
    </w:p>
    <w:p w14:paraId="69A777BA" w14:textId="77777777" w:rsidR="0071314C" w:rsidRDefault="0071314C">
      <w:pPr>
        <w:pStyle w:val="Standard"/>
        <w:tabs>
          <w:tab w:val="left" w:pos="2520"/>
          <w:tab w:val="right" w:pos="8820"/>
        </w:tabs>
      </w:pPr>
    </w:p>
    <w:p w14:paraId="45B00167" w14:textId="77777777" w:rsidR="00E93C00" w:rsidRDefault="00E93C00">
      <w:pPr>
        <w:pStyle w:val="Standard"/>
        <w:tabs>
          <w:tab w:val="left" w:pos="2520"/>
          <w:tab w:val="right" w:pos="8820"/>
        </w:tabs>
      </w:pPr>
    </w:p>
    <w:p w14:paraId="0C32AF40" w14:textId="77777777" w:rsidR="00E93C00" w:rsidRDefault="00186768">
      <w:pPr>
        <w:pStyle w:val="Standard"/>
        <w:tabs>
          <w:tab w:val="left" w:pos="2520"/>
          <w:tab w:val="right" w:pos="8820"/>
        </w:tabs>
        <w:jc w:val="center"/>
        <w:rPr>
          <w:b/>
          <w:bCs/>
        </w:rPr>
      </w:pPr>
      <w:r>
        <w:rPr>
          <w:b/>
          <w:bCs/>
        </w:rPr>
        <w:t>VIII.</w:t>
      </w:r>
    </w:p>
    <w:p w14:paraId="0F79F422" w14:textId="77777777" w:rsidR="00E93C00" w:rsidRDefault="00186768">
      <w:pPr>
        <w:pStyle w:val="Nadpis1"/>
        <w:tabs>
          <w:tab w:val="right" w:pos="8820"/>
        </w:tabs>
      </w:pPr>
      <w:r>
        <w:t>Vady a nedodělky</w:t>
      </w:r>
    </w:p>
    <w:p w14:paraId="54977393" w14:textId="77777777" w:rsidR="00E93C00" w:rsidRDefault="00E93C00">
      <w:pPr>
        <w:pStyle w:val="Standard"/>
        <w:tabs>
          <w:tab w:val="left" w:pos="2520"/>
          <w:tab w:val="right" w:pos="8820"/>
        </w:tabs>
      </w:pPr>
    </w:p>
    <w:p w14:paraId="5139A338" w14:textId="77777777"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14:paraId="2B378CDD"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D23B4E2"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2DDEF73A" w14:textId="77777777" w:rsidR="00E93C00" w:rsidRDefault="00186768">
      <w:pPr>
        <w:pStyle w:val="Standard"/>
        <w:numPr>
          <w:ilvl w:val="0"/>
          <w:numId w:val="2"/>
        </w:numPr>
        <w:tabs>
          <w:tab w:val="left" w:pos="2520"/>
          <w:tab w:val="right" w:pos="8820"/>
        </w:tabs>
        <w:jc w:val="both"/>
      </w:pPr>
      <w:r>
        <w:t xml:space="preserve">Nedojde-li mezi oběma stranami k dohodě o termínu odstranění vad a nedodělků, pak platí, že vady a nedodělky musí být odstraněny nejpozději do </w:t>
      </w:r>
      <w:r w:rsidR="003F1269">
        <w:t>15</w:t>
      </w:r>
      <w:r>
        <w:t xml:space="preserve"> dnů ode dne, kdy na ně objednatel písemně upozornil.</w:t>
      </w:r>
    </w:p>
    <w:p w14:paraId="5DBF3D97" w14:textId="319040A5" w:rsidR="003F1269" w:rsidRPr="00F16FF3" w:rsidRDefault="003F1269">
      <w:pPr>
        <w:pStyle w:val="Standard"/>
        <w:numPr>
          <w:ilvl w:val="0"/>
          <w:numId w:val="2"/>
        </w:numPr>
        <w:tabs>
          <w:tab w:val="left" w:pos="2520"/>
          <w:tab w:val="right" w:pos="8820"/>
        </w:tabs>
        <w:jc w:val="both"/>
      </w:pPr>
      <w:r w:rsidRPr="00F16FF3">
        <w:t>V případě, že v důsledku vad projektové dokumentace nebo jiné části díla podle této smlouvy bude objednatel nucen vynaložit na do</w:t>
      </w:r>
      <w:r w:rsidR="005175F9" w:rsidRPr="00F16FF3">
        <w:t xml:space="preserve">končení stavebního díla dodatečné náklady, je zhotovitel </w:t>
      </w:r>
      <w:r w:rsidR="000E7DF8" w:rsidRPr="00F16FF3">
        <w:t xml:space="preserve">povinen </w:t>
      </w:r>
      <w:r w:rsidR="005175F9" w:rsidRPr="00F16FF3">
        <w:t xml:space="preserve">poskytnout objednateli slevu z ceny díla podle této smlouvy ve výši </w:t>
      </w:r>
      <w:r w:rsidR="009463CF" w:rsidRPr="00F16FF3">
        <w:t>20 % z dodatečně vynaložených nákladů</w:t>
      </w:r>
      <w:r w:rsidR="00004462" w:rsidRPr="00F16FF3">
        <w:t xml:space="preserve"> na realizaci stavebního díla</w:t>
      </w:r>
      <w:r w:rsidR="00D56D3E">
        <w:t>, max. však ve výši 30 % z celkové ceny díla dle této smlouvy</w:t>
      </w:r>
      <w:r w:rsidR="009463CF" w:rsidRPr="00F16FF3">
        <w:t xml:space="preserve">. </w:t>
      </w:r>
    </w:p>
    <w:p w14:paraId="0CAABBAD" w14:textId="77777777" w:rsidR="00E93C00" w:rsidRDefault="00186768">
      <w:pPr>
        <w:pStyle w:val="Standard"/>
        <w:numPr>
          <w:ilvl w:val="0"/>
          <w:numId w:val="2"/>
        </w:numPr>
        <w:tabs>
          <w:tab w:val="left" w:pos="2520"/>
          <w:tab w:val="right" w:pos="8820"/>
        </w:tabs>
        <w:jc w:val="both"/>
      </w:pPr>
      <w:r>
        <w:t>Tímto není dotčena odpovědnost zhotovitele za způsobenou škodu.</w:t>
      </w:r>
    </w:p>
    <w:p w14:paraId="0CEE8BF4" w14:textId="77777777" w:rsidR="00E93C00" w:rsidRDefault="00E93C00">
      <w:pPr>
        <w:pStyle w:val="Standard"/>
        <w:tabs>
          <w:tab w:val="left" w:pos="2520"/>
          <w:tab w:val="right" w:pos="8820"/>
        </w:tabs>
        <w:jc w:val="both"/>
      </w:pPr>
    </w:p>
    <w:p w14:paraId="367BDAA5" w14:textId="77777777" w:rsidR="00E93C00" w:rsidRDefault="00E93C00">
      <w:pPr>
        <w:pStyle w:val="Standard"/>
        <w:tabs>
          <w:tab w:val="left" w:pos="2520"/>
          <w:tab w:val="right" w:pos="8820"/>
        </w:tabs>
        <w:jc w:val="both"/>
      </w:pPr>
    </w:p>
    <w:p w14:paraId="487FBEF6" w14:textId="77777777" w:rsidR="00E93C00" w:rsidRDefault="00186768">
      <w:pPr>
        <w:pStyle w:val="Textbody"/>
        <w:tabs>
          <w:tab w:val="right" w:pos="8820"/>
        </w:tabs>
      </w:pPr>
      <w:r>
        <w:t>IX.</w:t>
      </w:r>
    </w:p>
    <w:p w14:paraId="67CDC718"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C5BDADA" w14:textId="77777777" w:rsidR="00E93C00" w:rsidRDefault="00E93C00">
      <w:pPr>
        <w:pStyle w:val="Standard"/>
        <w:tabs>
          <w:tab w:val="left" w:pos="2520"/>
          <w:tab w:val="right" w:pos="8820"/>
        </w:tabs>
      </w:pPr>
    </w:p>
    <w:p w14:paraId="4AE7D60E"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3B0BB067"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4A7B26AD" w14:textId="77777777" w:rsidR="00E93C00" w:rsidRDefault="00E93C00">
      <w:pPr>
        <w:pStyle w:val="Standard"/>
        <w:tabs>
          <w:tab w:val="left" w:pos="2520"/>
          <w:tab w:val="right" w:pos="8820"/>
        </w:tabs>
        <w:jc w:val="center"/>
        <w:rPr>
          <w:b/>
          <w:bCs/>
        </w:rPr>
      </w:pPr>
    </w:p>
    <w:p w14:paraId="71878AB8" w14:textId="77777777" w:rsidR="00E93C00" w:rsidRDefault="00186768">
      <w:pPr>
        <w:pStyle w:val="Standard"/>
        <w:tabs>
          <w:tab w:val="left" w:pos="2520"/>
          <w:tab w:val="right" w:pos="8820"/>
        </w:tabs>
        <w:jc w:val="center"/>
        <w:rPr>
          <w:b/>
          <w:bCs/>
        </w:rPr>
      </w:pPr>
      <w:r>
        <w:rPr>
          <w:b/>
          <w:bCs/>
        </w:rPr>
        <w:t>X.</w:t>
      </w:r>
    </w:p>
    <w:p w14:paraId="77E1A6CE" w14:textId="77777777" w:rsidR="00E93C00" w:rsidRDefault="00186768">
      <w:pPr>
        <w:pStyle w:val="Standard"/>
        <w:tabs>
          <w:tab w:val="left" w:pos="2520"/>
          <w:tab w:val="right" w:pos="8820"/>
        </w:tabs>
        <w:jc w:val="center"/>
        <w:rPr>
          <w:b/>
          <w:bCs/>
        </w:rPr>
      </w:pPr>
      <w:r>
        <w:rPr>
          <w:b/>
          <w:bCs/>
        </w:rPr>
        <w:t>Další ujednání</w:t>
      </w:r>
    </w:p>
    <w:p w14:paraId="26C937AE" w14:textId="77777777" w:rsidR="00E93C00" w:rsidRDefault="00E93C00">
      <w:pPr>
        <w:pStyle w:val="Standard"/>
        <w:tabs>
          <w:tab w:val="left" w:pos="2520"/>
          <w:tab w:val="right" w:pos="8820"/>
        </w:tabs>
      </w:pPr>
    </w:p>
    <w:p w14:paraId="1069D805" w14:textId="77777777"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14:paraId="4790E812" w14:textId="77777777" w:rsidR="00D56610" w:rsidRPr="00D56610" w:rsidRDefault="00186768" w:rsidP="00B80F22">
      <w:pPr>
        <w:pStyle w:val="Odstavecseseznamem"/>
        <w:numPr>
          <w:ilvl w:val="0"/>
          <w:numId w:val="37"/>
        </w:numPr>
        <w:ind w:left="284" w:hanging="284"/>
        <w:jc w:val="both"/>
        <w:rPr>
          <w:rFonts w:eastAsia="Times New Roman" w:cs="Times New Roman"/>
          <w:szCs w:val="24"/>
          <w:lang w:bidi="ar-SA"/>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14:paraId="1D23D37B" w14:textId="6E832560" w:rsidR="00897630" w:rsidRDefault="00897630" w:rsidP="00897630">
      <w:pPr>
        <w:tabs>
          <w:tab w:val="left" w:pos="2520"/>
          <w:tab w:val="right" w:pos="8820"/>
        </w:tabs>
        <w:jc w:val="center"/>
        <w:rPr>
          <w:b/>
          <w:bCs/>
        </w:rPr>
      </w:pPr>
    </w:p>
    <w:p w14:paraId="383DD74D" w14:textId="77777777" w:rsidR="0071314C" w:rsidRDefault="0071314C" w:rsidP="00897630">
      <w:pPr>
        <w:tabs>
          <w:tab w:val="left" w:pos="2520"/>
          <w:tab w:val="right" w:pos="8820"/>
        </w:tabs>
        <w:jc w:val="center"/>
        <w:rPr>
          <w:b/>
          <w:bCs/>
        </w:rPr>
      </w:pPr>
    </w:p>
    <w:p w14:paraId="0274E077" w14:textId="77777777" w:rsidR="00897630" w:rsidRDefault="00897630" w:rsidP="00897630">
      <w:pPr>
        <w:tabs>
          <w:tab w:val="left" w:pos="2520"/>
          <w:tab w:val="right" w:pos="8820"/>
        </w:tabs>
        <w:jc w:val="center"/>
        <w:rPr>
          <w:b/>
          <w:bCs/>
        </w:rPr>
      </w:pPr>
      <w:r>
        <w:rPr>
          <w:b/>
          <w:bCs/>
        </w:rPr>
        <w:t>XI.</w:t>
      </w:r>
    </w:p>
    <w:p w14:paraId="58D3F358" w14:textId="77777777" w:rsidR="00897630" w:rsidRDefault="00897630" w:rsidP="00897630">
      <w:pPr>
        <w:tabs>
          <w:tab w:val="left" w:pos="2520"/>
          <w:tab w:val="right" w:pos="8820"/>
        </w:tabs>
        <w:jc w:val="center"/>
        <w:rPr>
          <w:b/>
          <w:bCs/>
        </w:rPr>
      </w:pPr>
      <w:r>
        <w:rPr>
          <w:b/>
          <w:bCs/>
        </w:rPr>
        <w:t>Licenční ujednání</w:t>
      </w:r>
    </w:p>
    <w:p w14:paraId="562B6710" w14:textId="77777777" w:rsidR="00897630" w:rsidRDefault="00897630" w:rsidP="00897630">
      <w:pPr>
        <w:tabs>
          <w:tab w:val="left" w:pos="2520"/>
          <w:tab w:val="right" w:pos="8820"/>
        </w:tabs>
        <w:jc w:val="center"/>
        <w:rPr>
          <w:b/>
          <w:bCs/>
        </w:rPr>
      </w:pPr>
    </w:p>
    <w:p w14:paraId="5A1DB777" w14:textId="77777777"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14:paraId="4114243A" w14:textId="77777777"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3CBE904D" w14:textId="77777777"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14:paraId="75B29B88" w14:textId="77777777" w:rsidR="00897630" w:rsidRDefault="00897630" w:rsidP="00897630">
      <w:pPr>
        <w:tabs>
          <w:tab w:val="left" w:pos="2520"/>
          <w:tab w:val="right" w:pos="8820"/>
        </w:tabs>
        <w:ind w:left="340"/>
        <w:jc w:val="both"/>
      </w:pPr>
      <w:r>
        <w:t xml:space="preserve">a) k užití díla samostatně, ve spojení s jinými autorskými díly, značkami, logy, texty a jakýmikoli podobnými prvky, včetně oprávnění dílo upravit, zpracovat, změnit, zařadit do jiného díla apod. </w:t>
      </w:r>
    </w:p>
    <w:p w14:paraId="6005AE22" w14:textId="77777777" w:rsidR="00897630" w:rsidRDefault="00897630" w:rsidP="00897630">
      <w:pPr>
        <w:tabs>
          <w:tab w:val="left" w:pos="2520"/>
          <w:tab w:val="right" w:pos="8820"/>
        </w:tabs>
        <w:ind w:left="340"/>
        <w:jc w:val="both"/>
      </w:pPr>
      <w:r>
        <w:t xml:space="preserve">b) k užití díla v původní podobě nebo v podobě dle předchozího odstavce jakýmkoli zákonem předpokládaným způsobem užití, a to bez jakéhokoli omezení počtu, množství, účelu a místa. </w:t>
      </w:r>
    </w:p>
    <w:p w14:paraId="54F646C3" w14:textId="77777777"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14:paraId="07057CB6" w14:textId="77777777" w:rsidR="00897630" w:rsidRDefault="00897630">
      <w:pPr>
        <w:pStyle w:val="Standard"/>
        <w:tabs>
          <w:tab w:val="left" w:pos="2520"/>
          <w:tab w:val="right" w:pos="8820"/>
        </w:tabs>
        <w:jc w:val="center"/>
        <w:rPr>
          <w:b/>
          <w:bCs/>
        </w:rPr>
      </w:pPr>
    </w:p>
    <w:p w14:paraId="788E0BBC" w14:textId="77777777" w:rsidR="00044B6D" w:rsidRDefault="00044B6D">
      <w:pPr>
        <w:pStyle w:val="Standard"/>
        <w:tabs>
          <w:tab w:val="left" w:pos="2520"/>
          <w:tab w:val="right" w:pos="8820"/>
        </w:tabs>
        <w:jc w:val="center"/>
        <w:rPr>
          <w:b/>
          <w:bCs/>
        </w:rPr>
      </w:pPr>
    </w:p>
    <w:p w14:paraId="7C651F48" w14:textId="77777777" w:rsidR="00E93C00" w:rsidRDefault="00186768">
      <w:pPr>
        <w:pStyle w:val="Standard"/>
        <w:tabs>
          <w:tab w:val="left" w:pos="2520"/>
          <w:tab w:val="right" w:pos="8820"/>
        </w:tabs>
        <w:jc w:val="center"/>
        <w:rPr>
          <w:b/>
          <w:bCs/>
        </w:rPr>
      </w:pPr>
      <w:r>
        <w:rPr>
          <w:b/>
          <w:bCs/>
        </w:rPr>
        <w:t>XI</w:t>
      </w:r>
      <w:r w:rsidR="00897630">
        <w:rPr>
          <w:b/>
          <w:bCs/>
        </w:rPr>
        <w:t>I</w:t>
      </w:r>
      <w:r>
        <w:rPr>
          <w:b/>
          <w:bCs/>
        </w:rPr>
        <w:t>.</w:t>
      </w:r>
    </w:p>
    <w:p w14:paraId="4E6E1440" w14:textId="77777777" w:rsidR="00E93C00" w:rsidRDefault="00186768">
      <w:pPr>
        <w:pStyle w:val="Standard"/>
        <w:tabs>
          <w:tab w:val="left" w:pos="2520"/>
          <w:tab w:val="right" w:pos="8820"/>
        </w:tabs>
        <w:jc w:val="center"/>
        <w:rPr>
          <w:b/>
          <w:bCs/>
        </w:rPr>
      </w:pPr>
      <w:r>
        <w:rPr>
          <w:b/>
          <w:bCs/>
        </w:rPr>
        <w:t>Závěrečná ustanovení</w:t>
      </w:r>
    </w:p>
    <w:p w14:paraId="700BC845" w14:textId="77777777" w:rsidR="00E93C00" w:rsidRDefault="00E93C00">
      <w:pPr>
        <w:pStyle w:val="Standard"/>
        <w:tabs>
          <w:tab w:val="left" w:pos="2520"/>
          <w:tab w:val="right" w:pos="8820"/>
        </w:tabs>
      </w:pPr>
    </w:p>
    <w:p w14:paraId="0F0EE3EC" w14:textId="77777777" w:rsidR="00E93C00" w:rsidRDefault="00186768">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494A9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4E2CB0B3" w14:textId="77777777"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14:paraId="238399B9"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0AAD07C1"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2B0F3DC6" w14:textId="77777777"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02C1936D" w14:textId="77777777"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415C71"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01843C77" w14:textId="631A8206" w:rsidR="00FF49DC" w:rsidRDefault="00FF49DC" w:rsidP="0071314C">
      <w:pPr>
        <w:widowControl/>
        <w:numPr>
          <w:ilvl w:val="0"/>
          <w:numId w:val="8"/>
        </w:numPr>
        <w:tabs>
          <w:tab w:val="left" w:pos="2520"/>
          <w:tab w:val="left" w:pos="567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tato smlouva </w:t>
      </w:r>
      <w:r w:rsidR="00632DBF">
        <w:t>vyjma osobních údajů ne</w:t>
      </w:r>
      <w:r w:rsidR="00FD0934" w:rsidRPr="00FD0934">
        <w:t xml:space="preserve">obsahuje informace ve smyslu § 3 odst. 1 zák. č. 340/2015 Sb., </w:t>
      </w:r>
      <w:r w:rsidR="00632DBF">
        <w:t xml:space="preserve">a proto </w:t>
      </w:r>
      <w:r w:rsidR="00FD0934" w:rsidRPr="00FD0934">
        <w:t>souhlasí se zveřejněním celého textu smlouvy</w:t>
      </w:r>
      <w:r w:rsidR="00632DBF">
        <w:t xml:space="preserve"> po znečitelnění osobních údajů</w:t>
      </w:r>
      <w:r w:rsidRPr="00A9689A">
        <w:t>.</w:t>
      </w:r>
    </w:p>
    <w:p w14:paraId="1DE05130" w14:textId="77777777" w:rsidR="00066FEF" w:rsidRDefault="00066FEF" w:rsidP="00FF49DC">
      <w:pPr>
        <w:tabs>
          <w:tab w:val="left" w:pos="2520"/>
          <w:tab w:val="right" w:pos="8820"/>
        </w:tabs>
        <w:jc w:val="both"/>
      </w:pPr>
    </w:p>
    <w:p w14:paraId="41976D6A" w14:textId="77777777" w:rsidR="00066FEF" w:rsidRDefault="00066FEF" w:rsidP="00FF49DC">
      <w:pPr>
        <w:tabs>
          <w:tab w:val="left" w:pos="2520"/>
          <w:tab w:val="right" w:pos="8820"/>
        </w:tabs>
        <w:jc w:val="both"/>
      </w:pPr>
    </w:p>
    <w:p w14:paraId="694D4037" w14:textId="77777777" w:rsidR="00E93C00" w:rsidRDefault="009463CF">
      <w:pPr>
        <w:pStyle w:val="Standard"/>
        <w:tabs>
          <w:tab w:val="left" w:pos="2520"/>
          <w:tab w:val="right" w:pos="8820"/>
        </w:tabs>
        <w:jc w:val="both"/>
      </w:pPr>
      <w:r>
        <w:t>Příloha: Cenová nabídka</w:t>
      </w:r>
    </w:p>
    <w:p w14:paraId="53A56D79" w14:textId="77777777" w:rsidR="009463CF" w:rsidRDefault="009463CF">
      <w:pPr>
        <w:pStyle w:val="Standard"/>
        <w:tabs>
          <w:tab w:val="left" w:pos="2520"/>
          <w:tab w:val="right" w:pos="8820"/>
        </w:tabs>
        <w:jc w:val="both"/>
      </w:pPr>
    </w:p>
    <w:p w14:paraId="0C659F97" w14:textId="336D1734" w:rsidR="008F230D" w:rsidRDefault="008F230D" w:rsidP="0071314C">
      <w:pPr>
        <w:tabs>
          <w:tab w:val="left" w:pos="5670"/>
        </w:tabs>
      </w:pPr>
      <w:r>
        <w:rPr>
          <w:b/>
          <w:bCs/>
        </w:rPr>
        <w:t>Za objednatele</w:t>
      </w:r>
      <w:r w:rsidR="0071314C">
        <w:rPr>
          <w:b/>
          <w:bCs/>
        </w:rPr>
        <w:tab/>
      </w:r>
      <w:r>
        <w:rPr>
          <w:b/>
          <w:bCs/>
        </w:rPr>
        <w:t>Za zhotovitele</w:t>
      </w:r>
      <w:r w:rsidR="00524092">
        <w:rPr>
          <w:b/>
          <w:bCs/>
        </w:rPr>
        <w:t xml:space="preserve"> </w:t>
      </w:r>
    </w:p>
    <w:p w14:paraId="31A81529" w14:textId="14DF0367" w:rsidR="008F230D" w:rsidRDefault="008F230D" w:rsidP="0071314C">
      <w:pPr>
        <w:tabs>
          <w:tab w:val="left" w:pos="5670"/>
        </w:tabs>
      </w:pPr>
      <w:r>
        <w:rPr>
          <w:bCs/>
        </w:rPr>
        <w:t>V Novém Jičíně dne</w:t>
      </w:r>
      <w:r w:rsidR="00524092">
        <w:rPr>
          <w:bCs/>
        </w:rPr>
        <w:t xml:space="preserve"> 24. 3. 2021</w:t>
      </w:r>
      <w:r w:rsidR="0071314C">
        <w:rPr>
          <w:bCs/>
        </w:rPr>
        <w:tab/>
      </w:r>
      <w:r>
        <w:rPr>
          <w:bCs/>
        </w:rPr>
        <w:t>V</w:t>
      </w:r>
      <w:r w:rsidR="00E6600C">
        <w:rPr>
          <w:bCs/>
        </w:rPr>
        <w:t> </w:t>
      </w:r>
      <w:r w:rsidR="000E3A03">
        <w:rPr>
          <w:bCs/>
        </w:rPr>
        <w:t>Brně</w:t>
      </w:r>
      <w:r w:rsidR="00E6600C">
        <w:rPr>
          <w:bCs/>
        </w:rPr>
        <w:t xml:space="preserve"> </w:t>
      </w:r>
      <w:r>
        <w:rPr>
          <w:bCs/>
        </w:rPr>
        <w:t>dne</w:t>
      </w:r>
      <w:r w:rsidR="00524092">
        <w:rPr>
          <w:bCs/>
        </w:rPr>
        <w:t xml:space="preserve"> 11. 3. 2021</w:t>
      </w:r>
    </w:p>
    <w:p w14:paraId="18408D4E" w14:textId="1676148B" w:rsidR="008F230D" w:rsidRDefault="008F230D" w:rsidP="008F230D">
      <w:pPr>
        <w:pStyle w:val="Obsah1"/>
      </w:pPr>
    </w:p>
    <w:p w14:paraId="7F79A0C8" w14:textId="77777777" w:rsidR="008F230D" w:rsidRDefault="008F230D" w:rsidP="008F230D">
      <w:pPr>
        <w:pStyle w:val="Obsah1"/>
      </w:pPr>
    </w:p>
    <w:p w14:paraId="781A0261" w14:textId="77777777" w:rsidR="00044B6D" w:rsidRDefault="00044B6D" w:rsidP="008F230D">
      <w:pPr>
        <w:pStyle w:val="Obsah1"/>
      </w:pPr>
    </w:p>
    <w:p w14:paraId="18DA2878" w14:textId="31A1AC15" w:rsidR="008F230D" w:rsidRDefault="008F230D" w:rsidP="008F230D">
      <w:pPr>
        <w:pStyle w:val="Obsah1"/>
      </w:pPr>
    </w:p>
    <w:p w14:paraId="044F465C" w14:textId="22536DFC" w:rsidR="008F230D" w:rsidRDefault="008F230D" w:rsidP="008F230D">
      <w:pPr>
        <w:pStyle w:val="Obsah1"/>
      </w:pPr>
    </w:p>
    <w:p w14:paraId="704AE4D3" w14:textId="5927FA80" w:rsidR="008F230D" w:rsidRDefault="008F230D" w:rsidP="0071314C">
      <w:pPr>
        <w:tabs>
          <w:tab w:val="left" w:pos="5670"/>
        </w:tabs>
        <w:rPr>
          <w:highlight w:val="yellow"/>
        </w:rPr>
      </w:pPr>
      <w:r>
        <w:rPr>
          <w:bCs/>
        </w:rPr>
        <w:t>……………………………</w:t>
      </w:r>
      <w:r w:rsidR="0071314C">
        <w:rPr>
          <w:b/>
          <w:bCs/>
        </w:rPr>
        <w:tab/>
      </w:r>
      <w:r>
        <w:rPr>
          <w:bCs/>
        </w:rPr>
        <w:t>……………………………</w:t>
      </w:r>
    </w:p>
    <w:p w14:paraId="043975B5" w14:textId="3F0C36A6" w:rsidR="008F230D" w:rsidRPr="004E4E8E" w:rsidRDefault="008F230D" w:rsidP="0071314C">
      <w:pPr>
        <w:tabs>
          <w:tab w:val="left" w:pos="5670"/>
        </w:tabs>
      </w:pPr>
      <w:r w:rsidRPr="004E4E8E">
        <w:rPr>
          <w:bCs/>
        </w:rPr>
        <w:t>Ing. arch. Jitka Pospíšilová</w:t>
      </w:r>
      <w:r w:rsidR="0071314C">
        <w:rPr>
          <w:bCs/>
        </w:rPr>
        <w:tab/>
      </w:r>
      <w:r w:rsidR="000E3A03">
        <w:rPr>
          <w:bCs/>
        </w:rPr>
        <w:t>Ing. Radovan Hrnčíř</w:t>
      </w:r>
    </w:p>
    <w:p w14:paraId="2B654864" w14:textId="22E33B71" w:rsidR="008F230D" w:rsidRPr="004E4E8E" w:rsidRDefault="008F230D" w:rsidP="0071314C">
      <w:pPr>
        <w:tabs>
          <w:tab w:val="left" w:pos="5670"/>
        </w:tabs>
      </w:pPr>
      <w:r w:rsidRPr="004E4E8E">
        <w:rPr>
          <w:bCs/>
        </w:rPr>
        <w:t>vedoucí Odboru rozvoje a investic</w:t>
      </w:r>
      <w:r w:rsidR="0071314C">
        <w:rPr>
          <w:bCs/>
        </w:rPr>
        <w:tab/>
      </w:r>
      <w:r w:rsidR="000E3A03">
        <w:rPr>
          <w:bCs/>
        </w:rPr>
        <w:t>jednatel společnosti</w:t>
      </w:r>
    </w:p>
    <w:sectPr w:rsidR="008F230D" w:rsidRPr="004E4E8E">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D5BF8" w14:textId="77777777" w:rsidR="009F449C" w:rsidRDefault="009F449C">
      <w:r>
        <w:separator/>
      </w:r>
    </w:p>
  </w:endnote>
  <w:endnote w:type="continuationSeparator" w:id="0">
    <w:p w14:paraId="6030A1B0" w14:textId="77777777" w:rsidR="009F449C" w:rsidRDefault="009F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660660"/>
      <w:docPartObj>
        <w:docPartGallery w:val="Page Numbers (Bottom of Page)"/>
        <w:docPartUnique/>
      </w:docPartObj>
    </w:sdtPr>
    <w:sdtEndPr/>
    <w:sdtContent>
      <w:sdt>
        <w:sdtPr>
          <w:id w:val="-1769616900"/>
          <w:docPartObj>
            <w:docPartGallery w:val="Page Numbers (Top of Page)"/>
            <w:docPartUnique/>
          </w:docPartObj>
        </w:sdtPr>
        <w:sdtEndPr/>
        <w:sdtContent>
          <w:p w14:paraId="6BE39C31" w14:textId="73EFF18E" w:rsidR="003855C0" w:rsidRDefault="003855C0">
            <w:pPr>
              <w:pStyle w:val="Zpat"/>
              <w:jc w:val="right"/>
            </w:pPr>
            <w:r w:rsidRPr="003855C0">
              <w:rPr>
                <w:bCs/>
              </w:rPr>
              <w:fldChar w:fldCharType="begin"/>
            </w:r>
            <w:r w:rsidRPr="003855C0">
              <w:rPr>
                <w:bCs/>
              </w:rPr>
              <w:instrText>PAGE</w:instrText>
            </w:r>
            <w:r w:rsidRPr="003855C0">
              <w:rPr>
                <w:bCs/>
              </w:rPr>
              <w:fldChar w:fldCharType="separate"/>
            </w:r>
            <w:r w:rsidR="009864A0">
              <w:rPr>
                <w:bCs/>
                <w:noProof/>
              </w:rPr>
              <w:t>7</w:t>
            </w:r>
            <w:r w:rsidRPr="003855C0">
              <w:rPr>
                <w:bCs/>
              </w:rPr>
              <w:fldChar w:fldCharType="end"/>
            </w:r>
            <w:r w:rsidRPr="003855C0">
              <w:t>/</w:t>
            </w:r>
            <w:r w:rsidRPr="003855C0">
              <w:rPr>
                <w:bCs/>
              </w:rPr>
              <w:fldChar w:fldCharType="begin"/>
            </w:r>
            <w:r w:rsidRPr="003855C0">
              <w:rPr>
                <w:bCs/>
              </w:rPr>
              <w:instrText>NUMPAGES</w:instrText>
            </w:r>
            <w:r w:rsidRPr="003855C0">
              <w:rPr>
                <w:bCs/>
              </w:rPr>
              <w:fldChar w:fldCharType="separate"/>
            </w:r>
            <w:r w:rsidR="009864A0">
              <w:rPr>
                <w:bCs/>
                <w:noProof/>
              </w:rPr>
              <w:t>7</w:t>
            </w:r>
            <w:r w:rsidRPr="003855C0">
              <w:rPr>
                <w:bCs/>
              </w:rPr>
              <w:fldChar w:fldCharType="end"/>
            </w:r>
          </w:p>
        </w:sdtContent>
      </w:sdt>
    </w:sdtContent>
  </w:sdt>
  <w:p w14:paraId="5975DC5B" w14:textId="46349FCF" w:rsidR="002246EA" w:rsidRDefault="009864A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2B708" w14:textId="77777777" w:rsidR="009F449C" w:rsidRDefault="009F449C">
      <w:r>
        <w:rPr>
          <w:color w:val="000000"/>
        </w:rPr>
        <w:separator/>
      </w:r>
    </w:p>
  </w:footnote>
  <w:footnote w:type="continuationSeparator" w:id="0">
    <w:p w14:paraId="793290CE" w14:textId="77777777" w:rsidR="009F449C" w:rsidRDefault="009F4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AEDA8" w14:textId="135BBA34" w:rsidR="00DB0763" w:rsidRPr="00C55C88" w:rsidRDefault="00DB0763" w:rsidP="00DB0763">
    <w:pPr>
      <w:pStyle w:val="Zhlav"/>
      <w:jc w:val="right"/>
    </w:pPr>
    <w:r>
      <w:t>V202</w:t>
    </w:r>
    <w:r w:rsidR="003855C0">
      <w:t>1</w:t>
    </w:r>
    <w:r>
      <w:t>-</w:t>
    </w:r>
    <w:r w:rsidR="003855C0">
      <w:t>130</w:t>
    </w:r>
    <w:r>
      <w:t>/ORI</w:t>
    </w:r>
  </w:p>
  <w:p w14:paraId="542C2258" w14:textId="77777777" w:rsidR="00DB0763" w:rsidRDefault="00DB07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D03A3"/>
    <w:multiLevelType w:val="hybridMultilevel"/>
    <w:tmpl w:val="7C2C1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1605B7"/>
    <w:multiLevelType w:val="hybridMultilevel"/>
    <w:tmpl w:val="E4427CDE"/>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825BAA"/>
    <w:multiLevelType w:val="hybridMultilevel"/>
    <w:tmpl w:val="807A490C"/>
    <w:lvl w:ilvl="0" w:tplc="F6F6CAA8">
      <w:start w:val="4"/>
      <w:numFmt w:val="decimal"/>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B94222B"/>
    <w:multiLevelType w:val="multilevel"/>
    <w:tmpl w:val="06F072A8"/>
    <w:styleLink w:val="WWNum26"/>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1" w15:restartNumberingAfterBreak="0">
    <w:nsid w:val="24825183"/>
    <w:multiLevelType w:val="hybridMultilevel"/>
    <w:tmpl w:val="8C94909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ED618F"/>
    <w:multiLevelType w:val="multilevel"/>
    <w:tmpl w:val="FB988BAA"/>
    <w:styleLink w:val="WW8Num19"/>
    <w:lvl w:ilvl="0">
      <w:start w:val="1"/>
      <w:numFmt w:val="decimal"/>
      <w:lvlText w:val="%1."/>
      <w:lvlJc w:val="left"/>
      <w:pPr>
        <w:ind w:left="340" w:hanging="340"/>
      </w:pPr>
    </w:lvl>
    <w:lvl w:ilvl="1">
      <w:start w:val="1"/>
      <w:numFmt w:val="bullet"/>
      <w:lvlText w:val=""/>
      <w:lvlJc w:val="left"/>
      <w:pPr>
        <w:ind w:left="680" w:hanging="396"/>
      </w:pPr>
      <w:rPr>
        <w:rFonts w:ascii="Symbol" w:hAnsi="Symbol" w:hint="default"/>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BE5BE8"/>
    <w:multiLevelType w:val="hybridMultilevel"/>
    <w:tmpl w:val="26AA89F4"/>
    <w:lvl w:ilvl="0" w:tplc="8390D2CA">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7"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BD46DD"/>
    <w:multiLevelType w:val="hybridMultilevel"/>
    <w:tmpl w:val="9F006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BC3434"/>
    <w:multiLevelType w:val="hybridMultilevel"/>
    <w:tmpl w:val="F4D43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4"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2451DB"/>
    <w:multiLevelType w:val="multilevel"/>
    <w:tmpl w:val="F4982C30"/>
    <w:styleLink w:val="WWNum10"/>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6" w15:restartNumberingAfterBreak="0">
    <w:nsid w:val="48AA639B"/>
    <w:multiLevelType w:val="multilevel"/>
    <w:tmpl w:val="091613C6"/>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8" w15:restartNumberingAfterBreak="0">
    <w:nsid w:val="4A777525"/>
    <w:multiLevelType w:val="multilevel"/>
    <w:tmpl w:val="C870E9B6"/>
    <w:styleLink w:val="WWNum22"/>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9" w15:restartNumberingAfterBreak="0">
    <w:nsid w:val="4AF5611E"/>
    <w:multiLevelType w:val="hybridMultilevel"/>
    <w:tmpl w:val="017C2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3"/>
  </w:num>
  <w:num w:numId="3">
    <w:abstractNumId w:val="24"/>
  </w:num>
  <w:num w:numId="4">
    <w:abstractNumId w:val="17"/>
  </w:num>
  <w:num w:numId="5">
    <w:abstractNumId w:val="7"/>
  </w:num>
  <w:num w:numId="6">
    <w:abstractNumId w:val="31"/>
  </w:num>
  <w:num w:numId="7">
    <w:abstractNumId w:val="35"/>
  </w:num>
  <w:num w:numId="8">
    <w:abstractNumId w:val="5"/>
  </w:num>
  <w:num w:numId="9">
    <w:abstractNumId w:val="33"/>
  </w:num>
  <w:num w:numId="10">
    <w:abstractNumId w:val="37"/>
  </w:num>
  <w:num w:numId="11">
    <w:abstractNumId w:val="30"/>
  </w:num>
  <w:num w:numId="12">
    <w:abstractNumId w:val="20"/>
  </w:num>
  <w:num w:numId="13">
    <w:abstractNumId w:val="0"/>
  </w:num>
  <w:num w:numId="14">
    <w:abstractNumId w:val="2"/>
  </w:num>
  <w:num w:numId="15">
    <w:abstractNumId w:val="23"/>
    <w:lvlOverride w:ilvl="0">
      <w:lvl w:ilvl="0">
        <w:start w:val="1"/>
        <w:numFmt w:val="decimal"/>
        <w:lvlText w:val="%1."/>
        <w:lvlJc w:val="left"/>
        <w:pPr>
          <w:ind w:left="340" w:hanging="340"/>
        </w:pPr>
        <w:rPr>
          <w:color w:val="auto"/>
        </w:rPr>
      </w:lvl>
    </w:lvlOverride>
  </w:num>
  <w:num w:numId="16">
    <w:abstractNumId w:val="36"/>
  </w:num>
  <w:num w:numId="17">
    <w:abstractNumId w:val="18"/>
  </w:num>
  <w:num w:numId="18">
    <w:abstractNumId w:val="4"/>
  </w:num>
  <w:num w:numId="19">
    <w:abstractNumId w:val="14"/>
  </w:num>
  <w:num w:numId="20">
    <w:abstractNumId w:val="12"/>
  </w:num>
  <w:num w:numId="21">
    <w:abstractNumId w:val="1"/>
  </w:num>
  <w:num w:numId="22">
    <w:abstractNumId w:val="34"/>
  </w:num>
  <w:num w:numId="23">
    <w:abstractNumId w:val="32"/>
  </w:num>
  <w:num w:numId="24">
    <w:abstractNumId w:val="27"/>
  </w:num>
  <w:num w:numId="25">
    <w:abstractNumId w:val="4"/>
    <w:lvlOverride w:ilvl="0">
      <w:startOverride w:val="1"/>
    </w:lvlOverride>
  </w:num>
  <w:num w:numId="26">
    <w:abstractNumId w:val="33"/>
    <w:lvlOverride w:ilvl="0">
      <w:startOverride w:val="1"/>
    </w:lvlOverride>
  </w:num>
  <w:num w:numId="27">
    <w:abstractNumId w:val="12"/>
  </w:num>
  <w:num w:numId="28">
    <w:abstractNumId w:val="14"/>
    <w:lvlOverride w:ilvl="0">
      <w:startOverride w:val="1"/>
    </w:lvlOverride>
  </w:num>
  <w:num w:numId="29">
    <w:abstractNumId w:val="23"/>
    <w:lvlOverride w:ilvl="0">
      <w:startOverride w:val="1"/>
      <w:lvl w:ilvl="0">
        <w:start w:val="1"/>
        <w:numFmt w:val="decimal"/>
        <w:lvlText w:val="%1."/>
        <w:lvlJc w:val="left"/>
        <w:pPr>
          <w:ind w:left="340" w:hanging="340"/>
        </w:pPr>
        <w:rPr>
          <w:color w:val="auto"/>
        </w:rPr>
      </w:lvl>
    </w:lvlOverride>
  </w:num>
  <w:num w:numId="30">
    <w:abstractNumId w:val="37"/>
    <w:lvlOverride w:ilvl="0">
      <w:startOverride w:val="1"/>
    </w:lvlOverride>
  </w:num>
  <w:num w:numId="31">
    <w:abstractNumId w:val="31"/>
    <w:lvlOverride w:ilvl="0">
      <w:startOverride w:val="1"/>
    </w:lvlOverride>
  </w:num>
  <w:num w:numId="32">
    <w:abstractNumId w:val="13"/>
    <w:lvlOverride w:ilvl="0">
      <w:startOverride w:val="1"/>
    </w:lvlOverride>
  </w:num>
  <w:num w:numId="33">
    <w:abstractNumId w:val="34"/>
    <w:lvlOverride w:ilvl="0">
      <w:startOverride w:val="1"/>
    </w:lvlOverride>
  </w:num>
  <w:num w:numId="34">
    <w:abstractNumId w:val="5"/>
    <w:lvlOverride w:ilvl="0">
      <w:startOverride w:val="1"/>
    </w:lvlOverride>
  </w:num>
  <w:num w:numId="35">
    <w:abstractNumId w:val="23"/>
  </w:num>
  <w:num w:numId="36">
    <w:abstractNumId w:val="9"/>
  </w:num>
  <w:num w:numId="37">
    <w:abstractNumId w:val="15"/>
  </w:num>
  <w:num w:numId="38">
    <w:abstractNumId w:val="16"/>
  </w:num>
  <w:num w:numId="39">
    <w:abstractNumId w:val="28"/>
  </w:num>
  <w:num w:numId="40">
    <w:abstractNumId w:val="29"/>
  </w:num>
  <w:num w:numId="41">
    <w:abstractNumId w:val="19"/>
  </w:num>
  <w:num w:numId="42">
    <w:abstractNumId w:val="3"/>
  </w:num>
  <w:num w:numId="43">
    <w:abstractNumId w:val="6"/>
  </w:num>
  <w:num w:numId="44">
    <w:abstractNumId w:val="8"/>
  </w:num>
  <w:num w:numId="45">
    <w:abstractNumId w:val="22"/>
  </w:num>
  <w:num w:numId="46">
    <w:abstractNumId w:val="11"/>
  </w:num>
  <w:num w:numId="47">
    <w:abstractNumId w:val="25"/>
  </w:num>
  <w:num w:numId="48">
    <w:abstractNumId w:val="25"/>
    <w:lvlOverride w:ilvl="0">
      <w:startOverride w:val="1"/>
    </w:lvlOverride>
  </w:num>
  <w:num w:numId="49">
    <w:abstractNumId w:val="26"/>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4462"/>
    <w:rsid w:val="0002431A"/>
    <w:rsid w:val="0003578C"/>
    <w:rsid w:val="00035A0F"/>
    <w:rsid w:val="00044B6D"/>
    <w:rsid w:val="00050A18"/>
    <w:rsid w:val="00055850"/>
    <w:rsid w:val="00066FEF"/>
    <w:rsid w:val="000756F5"/>
    <w:rsid w:val="0008636B"/>
    <w:rsid w:val="000A300B"/>
    <w:rsid w:val="000E207E"/>
    <w:rsid w:val="000E3A03"/>
    <w:rsid w:val="000E4B06"/>
    <w:rsid w:val="000E5866"/>
    <w:rsid w:val="000E7DF8"/>
    <w:rsid w:val="000F6B6F"/>
    <w:rsid w:val="00123A8D"/>
    <w:rsid w:val="0014316B"/>
    <w:rsid w:val="00163419"/>
    <w:rsid w:val="00186768"/>
    <w:rsid w:val="00191C79"/>
    <w:rsid w:val="001A530C"/>
    <w:rsid w:val="001D1E88"/>
    <w:rsid w:val="001D7F93"/>
    <w:rsid w:val="001E648F"/>
    <w:rsid w:val="001F2877"/>
    <w:rsid w:val="001F6419"/>
    <w:rsid w:val="00202F1F"/>
    <w:rsid w:val="00223560"/>
    <w:rsid w:val="0023761D"/>
    <w:rsid w:val="00245C26"/>
    <w:rsid w:val="00250E9E"/>
    <w:rsid w:val="00273083"/>
    <w:rsid w:val="00284F25"/>
    <w:rsid w:val="00294285"/>
    <w:rsid w:val="002A34E5"/>
    <w:rsid w:val="002A54B4"/>
    <w:rsid w:val="002F0B44"/>
    <w:rsid w:val="002F54F8"/>
    <w:rsid w:val="003101E3"/>
    <w:rsid w:val="0032473F"/>
    <w:rsid w:val="0034007B"/>
    <w:rsid w:val="0034584C"/>
    <w:rsid w:val="00353082"/>
    <w:rsid w:val="00366B3C"/>
    <w:rsid w:val="0037064F"/>
    <w:rsid w:val="003760EE"/>
    <w:rsid w:val="003855C0"/>
    <w:rsid w:val="00385670"/>
    <w:rsid w:val="0039176E"/>
    <w:rsid w:val="003C6642"/>
    <w:rsid w:val="003F1269"/>
    <w:rsid w:val="004220CA"/>
    <w:rsid w:val="00457D87"/>
    <w:rsid w:val="00462616"/>
    <w:rsid w:val="004628E9"/>
    <w:rsid w:val="00471E30"/>
    <w:rsid w:val="004A60CF"/>
    <w:rsid w:val="004C00F3"/>
    <w:rsid w:val="004E2331"/>
    <w:rsid w:val="004E4E8E"/>
    <w:rsid w:val="004E4FB4"/>
    <w:rsid w:val="004E7F5A"/>
    <w:rsid w:val="004F1A61"/>
    <w:rsid w:val="004F3290"/>
    <w:rsid w:val="004F34D6"/>
    <w:rsid w:val="0051587F"/>
    <w:rsid w:val="005175F9"/>
    <w:rsid w:val="00524092"/>
    <w:rsid w:val="005604B4"/>
    <w:rsid w:val="0056103C"/>
    <w:rsid w:val="00585806"/>
    <w:rsid w:val="005925CA"/>
    <w:rsid w:val="00592AE7"/>
    <w:rsid w:val="00594696"/>
    <w:rsid w:val="005A0ECC"/>
    <w:rsid w:val="005A21BF"/>
    <w:rsid w:val="005A73B5"/>
    <w:rsid w:val="005B7EE5"/>
    <w:rsid w:val="005C14E7"/>
    <w:rsid w:val="005C4292"/>
    <w:rsid w:val="005F7F67"/>
    <w:rsid w:val="0060252C"/>
    <w:rsid w:val="00613FAC"/>
    <w:rsid w:val="00632DBF"/>
    <w:rsid w:val="00635606"/>
    <w:rsid w:val="00647A84"/>
    <w:rsid w:val="006579DD"/>
    <w:rsid w:val="00663B48"/>
    <w:rsid w:val="006673BA"/>
    <w:rsid w:val="00672065"/>
    <w:rsid w:val="006725A4"/>
    <w:rsid w:val="006752EF"/>
    <w:rsid w:val="00685DF9"/>
    <w:rsid w:val="00693657"/>
    <w:rsid w:val="006956BB"/>
    <w:rsid w:val="006B0058"/>
    <w:rsid w:val="006B2C2E"/>
    <w:rsid w:val="006B7967"/>
    <w:rsid w:val="006C41F5"/>
    <w:rsid w:val="006D5ED2"/>
    <w:rsid w:val="006F1481"/>
    <w:rsid w:val="006F628F"/>
    <w:rsid w:val="007014DE"/>
    <w:rsid w:val="00703291"/>
    <w:rsid w:val="0071314C"/>
    <w:rsid w:val="0071540A"/>
    <w:rsid w:val="00715BA5"/>
    <w:rsid w:val="00732015"/>
    <w:rsid w:val="00754744"/>
    <w:rsid w:val="007551A7"/>
    <w:rsid w:val="00761DE2"/>
    <w:rsid w:val="00763FB1"/>
    <w:rsid w:val="00776E26"/>
    <w:rsid w:val="0078282C"/>
    <w:rsid w:val="007A4C1B"/>
    <w:rsid w:val="007B4578"/>
    <w:rsid w:val="007D1FC6"/>
    <w:rsid w:val="007E163C"/>
    <w:rsid w:val="007E7029"/>
    <w:rsid w:val="007F1B17"/>
    <w:rsid w:val="007F4E3F"/>
    <w:rsid w:val="00824207"/>
    <w:rsid w:val="008316F8"/>
    <w:rsid w:val="00855C6A"/>
    <w:rsid w:val="00861DDA"/>
    <w:rsid w:val="00881DC2"/>
    <w:rsid w:val="008871E0"/>
    <w:rsid w:val="00894450"/>
    <w:rsid w:val="00897630"/>
    <w:rsid w:val="008976E0"/>
    <w:rsid w:val="008A28E3"/>
    <w:rsid w:val="008A79D2"/>
    <w:rsid w:val="008C083E"/>
    <w:rsid w:val="008F1C05"/>
    <w:rsid w:val="008F230D"/>
    <w:rsid w:val="009161D7"/>
    <w:rsid w:val="00925B14"/>
    <w:rsid w:val="00933998"/>
    <w:rsid w:val="00933EAA"/>
    <w:rsid w:val="009427F6"/>
    <w:rsid w:val="009463CF"/>
    <w:rsid w:val="00957766"/>
    <w:rsid w:val="0096480D"/>
    <w:rsid w:val="00985C49"/>
    <w:rsid w:val="009864A0"/>
    <w:rsid w:val="009C3A4E"/>
    <w:rsid w:val="009C4991"/>
    <w:rsid w:val="009C4C42"/>
    <w:rsid w:val="009C5944"/>
    <w:rsid w:val="009C7C8A"/>
    <w:rsid w:val="009D525B"/>
    <w:rsid w:val="009F449C"/>
    <w:rsid w:val="00A01853"/>
    <w:rsid w:val="00A02DE6"/>
    <w:rsid w:val="00A05BA1"/>
    <w:rsid w:val="00A33D7E"/>
    <w:rsid w:val="00A34674"/>
    <w:rsid w:val="00A37719"/>
    <w:rsid w:val="00A73CF9"/>
    <w:rsid w:val="00A8536B"/>
    <w:rsid w:val="00A87174"/>
    <w:rsid w:val="00A97E81"/>
    <w:rsid w:val="00AC2A65"/>
    <w:rsid w:val="00AD11CF"/>
    <w:rsid w:val="00AD4086"/>
    <w:rsid w:val="00B116A8"/>
    <w:rsid w:val="00B357D9"/>
    <w:rsid w:val="00B4625F"/>
    <w:rsid w:val="00B55D2F"/>
    <w:rsid w:val="00B570C5"/>
    <w:rsid w:val="00B623FD"/>
    <w:rsid w:val="00B66E82"/>
    <w:rsid w:val="00B676D3"/>
    <w:rsid w:val="00B80F22"/>
    <w:rsid w:val="00B83DF1"/>
    <w:rsid w:val="00B9294A"/>
    <w:rsid w:val="00BA70FA"/>
    <w:rsid w:val="00BD72CC"/>
    <w:rsid w:val="00C02C27"/>
    <w:rsid w:val="00C03663"/>
    <w:rsid w:val="00C05BC5"/>
    <w:rsid w:val="00C16DB0"/>
    <w:rsid w:val="00C34C63"/>
    <w:rsid w:val="00C352AC"/>
    <w:rsid w:val="00C53EDB"/>
    <w:rsid w:val="00C56703"/>
    <w:rsid w:val="00C657A8"/>
    <w:rsid w:val="00C67114"/>
    <w:rsid w:val="00C73EA8"/>
    <w:rsid w:val="00C8040E"/>
    <w:rsid w:val="00C924CF"/>
    <w:rsid w:val="00C97644"/>
    <w:rsid w:val="00CA24BA"/>
    <w:rsid w:val="00CC7589"/>
    <w:rsid w:val="00CC7A7A"/>
    <w:rsid w:val="00CD32C1"/>
    <w:rsid w:val="00CF0856"/>
    <w:rsid w:val="00D078AE"/>
    <w:rsid w:val="00D20C72"/>
    <w:rsid w:val="00D26E3F"/>
    <w:rsid w:val="00D34543"/>
    <w:rsid w:val="00D54671"/>
    <w:rsid w:val="00D56610"/>
    <w:rsid w:val="00D56D3E"/>
    <w:rsid w:val="00D81173"/>
    <w:rsid w:val="00D91336"/>
    <w:rsid w:val="00DA66BE"/>
    <w:rsid w:val="00DA794C"/>
    <w:rsid w:val="00DB0763"/>
    <w:rsid w:val="00DD21EB"/>
    <w:rsid w:val="00E125AA"/>
    <w:rsid w:val="00E17432"/>
    <w:rsid w:val="00E26B35"/>
    <w:rsid w:val="00E6600C"/>
    <w:rsid w:val="00E7566E"/>
    <w:rsid w:val="00E801B0"/>
    <w:rsid w:val="00E86CE2"/>
    <w:rsid w:val="00E93C00"/>
    <w:rsid w:val="00EC297C"/>
    <w:rsid w:val="00EC6386"/>
    <w:rsid w:val="00EC6544"/>
    <w:rsid w:val="00ED3634"/>
    <w:rsid w:val="00ED4822"/>
    <w:rsid w:val="00EE5DEE"/>
    <w:rsid w:val="00EF34CA"/>
    <w:rsid w:val="00EF4628"/>
    <w:rsid w:val="00F016D4"/>
    <w:rsid w:val="00F01A29"/>
    <w:rsid w:val="00F055F6"/>
    <w:rsid w:val="00F167E9"/>
    <w:rsid w:val="00F16FF3"/>
    <w:rsid w:val="00F218CF"/>
    <w:rsid w:val="00F36BC3"/>
    <w:rsid w:val="00F415AF"/>
    <w:rsid w:val="00F43706"/>
    <w:rsid w:val="00F46175"/>
    <w:rsid w:val="00F51AA5"/>
    <w:rsid w:val="00F54CA6"/>
    <w:rsid w:val="00F61421"/>
    <w:rsid w:val="00F64B7E"/>
    <w:rsid w:val="00F70020"/>
    <w:rsid w:val="00F71041"/>
    <w:rsid w:val="00F82B36"/>
    <w:rsid w:val="00F91926"/>
    <w:rsid w:val="00FA2F0D"/>
    <w:rsid w:val="00FA50A3"/>
    <w:rsid w:val="00FA7B81"/>
    <w:rsid w:val="00FB3182"/>
    <w:rsid w:val="00FC076E"/>
    <w:rsid w:val="00FC0D0F"/>
    <w:rsid w:val="00FD0934"/>
    <w:rsid w:val="00FD7F00"/>
    <w:rsid w:val="00FE2877"/>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1A1E"/>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uiPriority w:val="99"/>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 w:type="character" w:customStyle="1" w:styleId="ZhlavChar">
    <w:name w:val="Záhlaví Char"/>
    <w:basedOn w:val="Standardnpsmoodstavce"/>
    <w:link w:val="Zhlav"/>
    <w:uiPriority w:val="99"/>
    <w:rsid w:val="00DB0763"/>
    <w:rPr>
      <w:rFonts w:eastAsia="Times New Roman" w:cs="Times New Roman"/>
      <w:lang w:bidi="ar-SA"/>
    </w:rPr>
  </w:style>
  <w:style w:type="paragraph" w:styleId="Obsah1">
    <w:name w:val="toc 1"/>
    <w:basedOn w:val="Normln"/>
    <w:semiHidden/>
    <w:rsid w:val="008F230D"/>
    <w:pPr>
      <w:widowControl/>
      <w:tabs>
        <w:tab w:val="left" w:pos="540"/>
        <w:tab w:val="right" w:pos="9062"/>
      </w:tabs>
      <w:suppressAutoHyphens w:val="0"/>
      <w:autoSpaceDN/>
      <w:textAlignment w:val="auto"/>
    </w:pPr>
    <w:rPr>
      <w:rFonts w:eastAsia="Times New Roman" w:cs="Times New Roman"/>
      <w:color w:val="00000A"/>
      <w:kern w:val="0"/>
      <w:lang w:eastAsia="cs-CZ" w:bidi="ar-SA"/>
    </w:rPr>
  </w:style>
  <w:style w:type="character" w:customStyle="1" w:styleId="Zkladntext2Char">
    <w:name w:val="Základní text 2 Char"/>
    <w:basedOn w:val="Standardnpsmoodstavce"/>
    <w:link w:val="Zkladntext2"/>
    <w:rsid w:val="0056103C"/>
    <w:rPr>
      <w:rFonts w:eastAsia="Times New Roman" w:cs="Times New Roman"/>
      <w:lang w:bidi="ar-SA"/>
    </w:rPr>
  </w:style>
  <w:style w:type="numbering" w:customStyle="1" w:styleId="WWNum22">
    <w:name w:val="WWNum22"/>
    <w:basedOn w:val="Bezseznamu"/>
    <w:rsid w:val="00861DDA"/>
    <w:pPr>
      <w:numPr>
        <w:numId w:val="39"/>
      </w:numPr>
    </w:pPr>
  </w:style>
  <w:style w:type="numbering" w:customStyle="1" w:styleId="WWNum10">
    <w:name w:val="WWNum10"/>
    <w:basedOn w:val="Bezseznamu"/>
    <w:rsid w:val="00A02DE6"/>
    <w:pPr>
      <w:numPr>
        <w:numId w:val="47"/>
      </w:numPr>
    </w:pPr>
  </w:style>
  <w:style w:type="numbering" w:customStyle="1" w:styleId="WWNum26">
    <w:name w:val="WWNum26"/>
    <w:basedOn w:val="Bezseznamu"/>
    <w:rsid w:val="00E7566E"/>
    <w:pPr>
      <w:numPr>
        <w:numId w:val="50"/>
      </w:numPr>
    </w:pPr>
  </w:style>
  <w:style w:type="character" w:customStyle="1" w:styleId="ZpatChar">
    <w:name w:val="Zápatí Char"/>
    <w:basedOn w:val="Standardnpsmoodstavce"/>
    <w:link w:val="Zpat"/>
    <w:uiPriority w:val="99"/>
    <w:rsid w:val="003855C0"/>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2414</Words>
  <Characters>14246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Hurta</cp:lastModifiedBy>
  <cp:revision>7</cp:revision>
  <cp:lastPrinted>2019-09-18T15:18:00Z</cp:lastPrinted>
  <dcterms:created xsi:type="dcterms:W3CDTF">2021-03-30T07:17:00Z</dcterms:created>
  <dcterms:modified xsi:type="dcterms:W3CDTF">2021-03-30T07:43:00Z</dcterms:modified>
</cp:coreProperties>
</file>