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7F512F" w:rsidRDefault="007F512F" w:rsidP="007F512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57B1D" w:rsidRPr="003F58D6" w:rsidRDefault="00B35C45" w:rsidP="00457B1D">
      <w:pPr>
        <w:pStyle w:val="Nadpi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  <w:r w:rsidR="00457B1D" w:rsidRPr="003F58D6">
        <w:rPr>
          <w:b/>
          <w:sz w:val="28"/>
          <w:szCs w:val="28"/>
        </w:rPr>
        <w:t xml:space="preserve"> ke smlouvě o dílo č.:  </w:t>
      </w:r>
      <w:r w:rsidR="00937955">
        <w:rPr>
          <w:b/>
          <w:sz w:val="28"/>
          <w:szCs w:val="28"/>
        </w:rPr>
        <w:t>SE_A_24/20</w:t>
      </w:r>
    </w:p>
    <w:p w:rsidR="00457B1D" w:rsidRPr="0034352B" w:rsidRDefault="00457B1D" w:rsidP="00457B1D">
      <w:pPr>
        <w:jc w:val="center"/>
        <w:rPr>
          <w:rFonts w:ascii="Arial" w:hAnsi="Arial"/>
          <w:b/>
          <w:sz w:val="24"/>
          <w:szCs w:val="24"/>
        </w:rPr>
      </w:pPr>
      <w:r w:rsidRPr="0034352B">
        <w:rPr>
          <w:rFonts w:ascii="Arial" w:hAnsi="Arial"/>
          <w:b/>
          <w:sz w:val="24"/>
          <w:szCs w:val="24"/>
        </w:rPr>
        <w:t>o softwar</w:t>
      </w:r>
      <w:r>
        <w:rPr>
          <w:rFonts w:ascii="Arial" w:hAnsi="Arial"/>
          <w:b/>
          <w:sz w:val="24"/>
          <w:szCs w:val="24"/>
        </w:rPr>
        <w:t xml:space="preserve">ové podpoře, údržbě a servisu </w:t>
      </w:r>
      <w:r w:rsidRPr="0034352B">
        <w:rPr>
          <w:rFonts w:ascii="Arial" w:hAnsi="Arial"/>
          <w:b/>
          <w:sz w:val="24"/>
          <w:szCs w:val="24"/>
        </w:rPr>
        <w:t>odbavovacího systému AX500, výrobce AXESS AG</w:t>
      </w:r>
    </w:p>
    <w:p w:rsidR="00457B1D" w:rsidRPr="003F58D6" w:rsidRDefault="00457B1D" w:rsidP="00457B1D">
      <w:pPr>
        <w:jc w:val="center"/>
        <w:rPr>
          <w:rFonts w:ascii="Arial" w:hAnsi="Arial"/>
          <w:b/>
          <w:sz w:val="28"/>
          <w:szCs w:val="28"/>
        </w:rPr>
      </w:pPr>
    </w:p>
    <w:p w:rsidR="00457B1D" w:rsidRPr="004D490D" w:rsidRDefault="00457B1D" w:rsidP="00457B1D">
      <w:pPr>
        <w:rPr>
          <w:rFonts w:ascii="Arial" w:hAnsi="Arial"/>
          <w:b/>
          <w:sz w:val="22"/>
          <w:szCs w:val="22"/>
        </w:rPr>
      </w:pPr>
    </w:p>
    <w:p w:rsidR="00457B1D" w:rsidRPr="003D67A5" w:rsidRDefault="00457B1D" w:rsidP="00457B1D">
      <w:pPr>
        <w:rPr>
          <w:rFonts w:ascii="Arial" w:hAnsi="Arial" w:cs="Arial"/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="00937955">
        <w:rPr>
          <w:rFonts w:ascii="Arial" w:hAnsi="Arial" w:cs="Arial"/>
          <w:b/>
          <w:sz w:val="18"/>
          <w:szCs w:val="18"/>
        </w:rPr>
        <w:t>Sportovní zařízení města Jičína</w:t>
      </w:r>
    </w:p>
    <w:p w:rsidR="00457B1D" w:rsidRPr="003D67A5" w:rsidRDefault="00457B1D" w:rsidP="00457B1D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>Sídlo: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="00937955">
        <w:rPr>
          <w:rFonts w:ascii="Arial" w:hAnsi="Arial" w:cs="Arial"/>
          <w:sz w:val="18"/>
          <w:szCs w:val="18"/>
        </w:rPr>
        <w:t>Revoluční 863, 50601 Jičín</w:t>
      </w:r>
    </w:p>
    <w:p w:rsidR="00457B1D" w:rsidRPr="003D67A5" w:rsidRDefault="00457B1D" w:rsidP="00457B1D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>Zastoupená: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="00937955">
        <w:rPr>
          <w:rFonts w:ascii="Arial" w:hAnsi="Arial" w:cs="Arial"/>
          <w:sz w:val="18"/>
          <w:szCs w:val="18"/>
        </w:rPr>
        <w:t>Bc Davidem Štreubelem</w:t>
      </w:r>
    </w:p>
    <w:p w:rsidR="00457B1D" w:rsidRPr="003D67A5" w:rsidRDefault="00457B1D" w:rsidP="00457B1D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>IČO: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="00937955" w:rsidRPr="00937955">
        <w:rPr>
          <w:rFonts w:ascii="Arial" w:hAnsi="Arial" w:cs="Arial"/>
          <w:sz w:val="18"/>
          <w:szCs w:val="18"/>
        </w:rPr>
        <w:t>70974349</w:t>
      </w:r>
    </w:p>
    <w:p w:rsidR="00457B1D" w:rsidRPr="003D67A5" w:rsidRDefault="00457B1D" w:rsidP="00457B1D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>DIČ: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="00B35C45">
        <w:rPr>
          <w:rFonts w:ascii="Arial" w:hAnsi="Arial" w:cs="Arial"/>
          <w:sz w:val="18"/>
          <w:szCs w:val="18"/>
        </w:rPr>
        <w:t>CZ</w:t>
      </w:r>
      <w:r w:rsidR="00937955" w:rsidRPr="00937955">
        <w:rPr>
          <w:rFonts w:ascii="Arial" w:hAnsi="Arial" w:cs="Arial"/>
          <w:sz w:val="18"/>
          <w:szCs w:val="18"/>
        </w:rPr>
        <w:t>70974349</w:t>
      </w:r>
    </w:p>
    <w:p w:rsidR="00457B1D" w:rsidRPr="003D67A5" w:rsidRDefault="00E902E3" w:rsidP="00457B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</w:t>
      </w:r>
      <w:r w:rsidR="00457B1D" w:rsidRPr="003D67A5">
        <w:rPr>
          <w:rFonts w:ascii="Arial" w:hAnsi="Arial" w:cs="Arial"/>
          <w:sz w:val="18"/>
          <w:szCs w:val="18"/>
        </w:rPr>
        <w:t>:</w:t>
      </w:r>
      <w:r w:rsidR="00457B1D" w:rsidRPr="003D67A5">
        <w:rPr>
          <w:rFonts w:ascii="Arial" w:hAnsi="Arial" w:cs="Arial"/>
          <w:sz w:val="18"/>
          <w:szCs w:val="18"/>
        </w:rPr>
        <w:tab/>
      </w:r>
    </w:p>
    <w:p w:rsidR="00457B1D" w:rsidRPr="003D67A5" w:rsidRDefault="00457B1D" w:rsidP="00457B1D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 xml:space="preserve">č. účtu: 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</w:p>
    <w:p w:rsidR="00457B1D" w:rsidRPr="003D67A5" w:rsidRDefault="00457B1D" w:rsidP="00457B1D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>(dále jen „objednatel“)</w:t>
      </w:r>
    </w:p>
    <w:p w:rsidR="00315884" w:rsidRPr="003D67A5" w:rsidRDefault="00315884" w:rsidP="00315884">
      <w:pPr>
        <w:rPr>
          <w:rFonts w:ascii="Arial" w:hAnsi="Arial" w:cs="Arial"/>
          <w:sz w:val="18"/>
          <w:szCs w:val="18"/>
        </w:rPr>
      </w:pPr>
    </w:p>
    <w:p w:rsidR="00315884" w:rsidRPr="003D67A5" w:rsidRDefault="00315884" w:rsidP="00315884">
      <w:pPr>
        <w:tabs>
          <w:tab w:val="center" w:pos="4251"/>
        </w:tabs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ab/>
      </w:r>
    </w:p>
    <w:p w:rsidR="00315884" w:rsidRPr="003D67A5" w:rsidRDefault="00315884" w:rsidP="00315884">
      <w:pPr>
        <w:rPr>
          <w:rFonts w:ascii="Arial" w:hAnsi="Arial" w:cs="Arial"/>
          <w:sz w:val="18"/>
          <w:szCs w:val="18"/>
        </w:rPr>
      </w:pPr>
    </w:p>
    <w:p w:rsidR="00315884" w:rsidRPr="003D67A5" w:rsidRDefault="00315884" w:rsidP="00315884">
      <w:pPr>
        <w:rPr>
          <w:rFonts w:ascii="Arial" w:hAnsi="Arial" w:cs="Arial"/>
          <w:b/>
          <w:sz w:val="18"/>
          <w:szCs w:val="18"/>
        </w:rPr>
      </w:pPr>
      <w:r w:rsidRPr="003D67A5">
        <w:rPr>
          <w:rFonts w:ascii="Arial" w:hAnsi="Arial" w:cs="Arial"/>
          <w:b/>
          <w:sz w:val="18"/>
          <w:szCs w:val="18"/>
        </w:rPr>
        <w:tab/>
      </w:r>
      <w:r w:rsidRPr="003D67A5">
        <w:rPr>
          <w:rFonts w:ascii="Arial" w:hAnsi="Arial" w:cs="Arial"/>
          <w:b/>
          <w:sz w:val="18"/>
          <w:szCs w:val="18"/>
        </w:rPr>
        <w:tab/>
      </w:r>
      <w:r w:rsidRPr="003D67A5">
        <w:rPr>
          <w:rFonts w:ascii="Arial" w:hAnsi="Arial" w:cs="Arial"/>
          <w:b/>
          <w:sz w:val="18"/>
          <w:szCs w:val="18"/>
        </w:rPr>
        <w:tab/>
        <w:t>ASTER s.r.o.</w:t>
      </w:r>
    </w:p>
    <w:p w:rsidR="00315884" w:rsidRPr="003D67A5" w:rsidRDefault="00315884" w:rsidP="00315884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 xml:space="preserve">Sídlo: 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  <w:t>Denisova 504, Jičín</w:t>
      </w:r>
    </w:p>
    <w:p w:rsidR="00315884" w:rsidRPr="003D67A5" w:rsidRDefault="00315884" w:rsidP="00315884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 xml:space="preserve">Zastoupený: 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  <w:t>Ing. Václavem Dlouhým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</w:p>
    <w:p w:rsidR="00315884" w:rsidRPr="003D67A5" w:rsidRDefault="00315884" w:rsidP="00315884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 xml:space="preserve">IČO: 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  <w:t>15055353</w:t>
      </w:r>
    </w:p>
    <w:p w:rsidR="00315884" w:rsidRPr="003D67A5" w:rsidRDefault="00315884" w:rsidP="00315884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 xml:space="preserve">DIČ: 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  <w:t>CZ15055353</w:t>
      </w:r>
    </w:p>
    <w:p w:rsidR="00315884" w:rsidRPr="003D67A5" w:rsidRDefault="00315884" w:rsidP="00315884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>Bankovní spojení:</w:t>
      </w:r>
      <w:r w:rsidRPr="003D67A5">
        <w:rPr>
          <w:rFonts w:ascii="Arial" w:hAnsi="Arial" w:cs="Arial"/>
          <w:sz w:val="18"/>
          <w:szCs w:val="18"/>
        </w:rPr>
        <w:tab/>
        <w:t>Komerční banka a.s., Jičín</w:t>
      </w:r>
    </w:p>
    <w:p w:rsidR="00315884" w:rsidRPr="003D67A5" w:rsidRDefault="00315884" w:rsidP="00315884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 xml:space="preserve">č. účtu: </w:t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</w:r>
      <w:r w:rsidRPr="003D67A5">
        <w:rPr>
          <w:rFonts w:ascii="Arial" w:hAnsi="Arial" w:cs="Arial"/>
          <w:sz w:val="18"/>
          <w:szCs w:val="18"/>
        </w:rPr>
        <w:tab/>
        <w:t>92 844-541/0100</w:t>
      </w:r>
    </w:p>
    <w:p w:rsidR="00315884" w:rsidRPr="003D67A5" w:rsidRDefault="00315884" w:rsidP="00315884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>zapsána v obchodním rejstříku vedeném K</w:t>
      </w:r>
      <w:r>
        <w:rPr>
          <w:rFonts w:ascii="Arial" w:hAnsi="Arial" w:cs="Arial"/>
          <w:sz w:val="18"/>
          <w:szCs w:val="18"/>
        </w:rPr>
        <w:t>rajským soudem v Hradci Králové</w:t>
      </w:r>
      <w:r w:rsidRPr="003D67A5">
        <w:rPr>
          <w:rFonts w:ascii="Arial" w:hAnsi="Arial" w:cs="Arial"/>
          <w:sz w:val="18"/>
          <w:szCs w:val="18"/>
        </w:rPr>
        <w:t>, oddíl C, vložka 348</w:t>
      </w:r>
    </w:p>
    <w:p w:rsidR="003F6BBB" w:rsidRPr="003D67A5" w:rsidRDefault="003F6BBB" w:rsidP="003D67A5">
      <w:pPr>
        <w:rPr>
          <w:rFonts w:ascii="Arial" w:hAnsi="Arial" w:cs="Arial"/>
          <w:sz w:val="18"/>
          <w:szCs w:val="18"/>
        </w:rPr>
      </w:pPr>
      <w:r w:rsidRPr="003D67A5">
        <w:rPr>
          <w:rFonts w:ascii="Arial" w:hAnsi="Arial" w:cs="Arial"/>
          <w:sz w:val="18"/>
          <w:szCs w:val="18"/>
        </w:rPr>
        <w:t>(dále jen „zhotovitel“)</w:t>
      </w:r>
    </w:p>
    <w:p w:rsidR="003F6BBB" w:rsidRPr="003D67A5" w:rsidRDefault="003F6BBB" w:rsidP="003D67A5">
      <w:pPr>
        <w:rPr>
          <w:rFonts w:ascii="Arial" w:hAnsi="Arial" w:cs="Arial"/>
          <w:sz w:val="18"/>
          <w:szCs w:val="18"/>
        </w:rPr>
      </w:pPr>
    </w:p>
    <w:p w:rsidR="003F6BBB" w:rsidRDefault="003F6BBB" w:rsidP="002617CF">
      <w:pPr>
        <w:pStyle w:val="WW-Zkladntext2"/>
        <w:jc w:val="left"/>
        <w:rPr>
          <w:rFonts w:cs="Arial"/>
          <w:sz w:val="18"/>
          <w:szCs w:val="18"/>
        </w:rPr>
      </w:pPr>
      <w:r w:rsidRPr="003D67A5">
        <w:rPr>
          <w:rFonts w:cs="Arial"/>
          <w:sz w:val="18"/>
          <w:szCs w:val="18"/>
        </w:rPr>
        <w:t xml:space="preserve">též nazývány společně „smluvní strany“, uzavírají na základě ustanovení § </w:t>
      </w:r>
      <w:smartTag w:uri="urn:schemas-microsoft-com:office:smarttags" w:element="metricconverter">
        <w:smartTagPr>
          <w:attr w:name="ProductID" w:val="536 a"/>
        </w:smartTagPr>
        <w:r w:rsidRPr="003D67A5">
          <w:rPr>
            <w:rFonts w:cs="Arial"/>
            <w:sz w:val="18"/>
            <w:szCs w:val="18"/>
          </w:rPr>
          <w:t>536 a</w:t>
        </w:r>
      </w:smartTag>
      <w:r w:rsidRPr="003D67A5">
        <w:rPr>
          <w:rFonts w:cs="Arial"/>
          <w:sz w:val="18"/>
          <w:szCs w:val="18"/>
        </w:rPr>
        <w:t xml:space="preserve"> násl. obchodního zákoníku v platném znění, a vzájemného konsensu o všech níže uvedených ustanoveních, t</w:t>
      </w:r>
      <w:r w:rsidR="00E029EF" w:rsidRPr="003D67A5">
        <w:rPr>
          <w:rFonts w:cs="Arial"/>
          <w:sz w:val="18"/>
          <w:szCs w:val="18"/>
        </w:rPr>
        <w:t>ento</w:t>
      </w:r>
    </w:p>
    <w:p w:rsidR="002617CF" w:rsidRPr="003D67A5" w:rsidRDefault="002617CF" w:rsidP="002617CF">
      <w:pPr>
        <w:pStyle w:val="WW-Zkladntext2"/>
        <w:jc w:val="left"/>
        <w:rPr>
          <w:rFonts w:cs="Arial"/>
          <w:sz w:val="18"/>
          <w:szCs w:val="18"/>
        </w:rPr>
      </w:pPr>
    </w:p>
    <w:p w:rsidR="003F6BBB" w:rsidRPr="003D67A5" w:rsidRDefault="00E029EF" w:rsidP="003D67A5">
      <w:pPr>
        <w:jc w:val="center"/>
        <w:rPr>
          <w:rFonts w:ascii="Arial" w:hAnsi="Arial" w:cs="Arial"/>
          <w:b/>
          <w:sz w:val="18"/>
          <w:szCs w:val="18"/>
        </w:rPr>
      </w:pPr>
      <w:r w:rsidRPr="003D67A5">
        <w:rPr>
          <w:rFonts w:ascii="Arial" w:hAnsi="Arial" w:cs="Arial"/>
          <w:b/>
          <w:sz w:val="18"/>
          <w:szCs w:val="18"/>
        </w:rPr>
        <w:t xml:space="preserve">dodatek ke </w:t>
      </w:r>
      <w:r w:rsidR="003F6BBB" w:rsidRPr="003D67A5">
        <w:rPr>
          <w:rFonts w:ascii="Arial" w:hAnsi="Arial" w:cs="Arial"/>
          <w:b/>
          <w:sz w:val="18"/>
          <w:szCs w:val="18"/>
        </w:rPr>
        <w:t>smlouv</w:t>
      </w:r>
      <w:r w:rsidRPr="003D67A5">
        <w:rPr>
          <w:rFonts w:ascii="Arial" w:hAnsi="Arial" w:cs="Arial"/>
          <w:b/>
          <w:sz w:val="18"/>
          <w:szCs w:val="18"/>
        </w:rPr>
        <w:t>ě</w:t>
      </w:r>
      <w:r w:rsidR="003F6BBB" w:rsidRPr="003D67A5">
        <w:rPr>
          <w:rFonts w:ascii="Arial" w:hAnsi="Arial" w:cs="Arial"/>
          <w:b/>
          <w:sz w:val="18"/>
          <w:szCs w:val="18"/>
        </w:rPr>
        <w:t xml:space="preserve"> o dílo:</w:t>
      </w:r>
    </w:p>
    <w:p w:rsidR="003F6BBB" w:rsidRPr="003D67A5" w:rsidRDefault="003F6BBB" w:rsidP="003D67A5">
      <w:pPr>
        <w:jc w:val="center"/>
        <w:rPr>
          <w:rFonts w:ascii="Arial" w:hAnsi="Arial" w:cs="Arial"/>
          <w:b/>
          <w:sz w:val="18"/>
          <w:szCs w:val="18"/>
        </w:rPr>
      </w:pPr>
    </w:p>
    <w:p w:rsidR="003F6BBB" w:rsidRDefault="00E029EF" w:rsidP="003D67A5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3D67A5">
        <w:rPr>
          <w:rFonts w:ascii="Arial" w:hAnsi="Arial" w:cs="Arial"/>
          <w:b/>
          <w:i/>
          <w:sz w:val="18"/>
          <w:szCs w:val="18"/>
        </w:rPr>
        <w:t>Tímto dodat</w:t>
      </w:r>
      <w:r w:rsidR="003D67A5" w:rsidRPr="003D67A5">
        <w:rPr>
          <w:rFonts w:ascii="Arial" w:hAnsi="Arial" w:cs="Arial"/>
          <w:b/>
          <w:i/>
          <w:sz w:val="18"/>
          <w:szCs w:val="18"/>
        </w:rPr>
        <w:t>kem se mění</w:t>
      </w:r>
    </w:p>
    <w:p w:rsidR="003D67A5" w:rsidRDefault="003D67A5" w:rsidP="003D67A5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3D67A5" w:rsidRPr="00BF0F2A" w:rsidRDefault="003D67A5" w:rsidP="003D67A5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537B79" w:rsidRPr="00537B79" w:rsidRDefault="00537B79" w:rsidP="00537B79">
      <w:pPr>
        <w:pStyle w:val="CM5"/>
        <w:jc w:val="center"/>
        <w:rPr>
          <w:b/>
          <w:sz w:val="18"/>
          <w:szCs w:val="18"/>
        </w:rPr>
      </w:pPr>
      <w:r w:rsidRPr="00537B79">
        <w:rPr>
          <w:b/>
          <w:sz w:val="18"/>
          <w:szCs w:val="18"/>
        </w:rPr>
        <w:t>Článek V.</w:t>
      </w:r>
    </w:p>
    <w:p w:rsidR="00537B79" w:rsidRPr="00537B79" w:rsidRDefault="00537B79" w:rsidP="00537B79">
      <w:pPr>
        <w:pStyle w:val="Default"/>
        <w:jc w:val="center"/>
        <w:rPr>
          <w:b/>
          <w:bCs/>
          <w:sz w:val="18"/>
          <w:szCs w:val="18"/>
        </w:rPr>
      </w:pPr>
      <w:r w:rsidRPr="00537B79">
        <w:rPr>
          <w:b/>
          <w:bCs/>
          <w:sz w:val="18"/>
          <w:szCs w:val="18"/>
        </w:rPr>
        <w:t>Úplata a splatnost úplaty</w:t>
      </w:r>
    </w:p>
    <w:p w:rsidR="00537B79" w:rsidRPr="00887E9F" w:rsidRDefault="00537B79" w:rsidP="00537B79">
      <w:pPr>
        <w:pStyle w:val="Default"/>
        <w:jc w:val="center"/>
        <w:rPr>
          <w:sz w:val="18"/>
          <w:szCs w:val="18"/>
        </w:rPr>
      </w:pPr>
    </w:p>
    <w:p w:rsidR="00537B79" w:rsidRPr="00887E9F" w:rsidRDefault="00537B79" w:rsidP="00537B79">
      <w:pPr>
        <w:pStyle w:val="Default"/>
        <w:jc w:val="both"/>
        <w:rPr>
          <w:color w:val="auto"/>
          <w:sz w:val="18"/>
          <w:szCs w:val="18"/>
        </w:rPr>
      </w:pPr>
    </w:p>
    <w:p w:rsidR="00887E9F" w:rsidRPr="00887E9F" w:rsidRDefault="00887E9F" w:rsidP="00887E9F">
      <w:pPr>
        <w:pStyle w:val="Default"/>
        <w:numPr>
          <w:ilvl w:val="0"/>
          <w:numId w:val="8"/>
        </w:numPr>
        <w:jc w:val="both"/>
        <w:rPr>
          <w:color w:val="auto"/>
          <w:sz w:val="18"/>
          <w:szCs w:val="18"/>
        </w:rPr>
      </w:pPr>
      <w:r w:rsidRPr="00887E9F">
        <w:rPr>
          <w:color w:val="auto"/>
          <w:sz w:val="18"/>
          <w:szCs w:val="18"/>
        </w:rPr>
        <w:t>Za činn</w:t>
      </w:r>
      <w:r w:rsidR="0098722F">
        <w:rPr>
          <w:color w:val="auto"/>
          <w:sz w:val="18"/>
          <w:szCs w:val="18"/>
        </w:rPr>
        <w:t xml:space="preserve">ost zhotovitele sjednanou </w:t>
      </w:r>
      <w:r w:rsidRPr="00887E9F">
        <w:rPr>
          <w:color w:val="auto"/>
          <w:sz w:val="18"/>
          <w:szCs w:val="18"/>
        </w:rPr>
        <w:t xml:space="preserve">servisní </w:t>
      </w:r>
      <w:r w:rsidR="0098722F">
        <w:rPr>
          <w:color w:val="auto"/>
          <w:sz w:val="18"/>
          <w:szCs w:val="18"/>
        </w:rPr>
        <w:t xml:space="preserve">smlouvou v rozsahu čl. II. </w:t>
      </w:r>
      <w:r w:rsidRPr="00887E9F">
        <w:rPr>
          <w:color w:val="auto"/>
          <w:sz w:val="18"/>
          <w:szCs w:val="18"/>
        </w:rPr>
        <w:t xml:space="preserve">servisní smlouvy </w:t>
      </w:r>
      <w:r w:rsidR="0098722F">
        <w:rPr>
          <w:color w:val="auto"/>
          <w:sz w:val="18"/>
          <w:szCs w:val="18"/>
        </w:rPr>
        <w:t>včetně</w:t>
      </w:r>
      <w:r w:rsidRPr="00887E9F">
        <w:rPr>
          <w:color w:val="auto"/>
          <w:sz w:val="18"/>
          <w:szCs w:val="18"/>
        </w:rPr>
        <w:t xml:space="preserve"> poplatku za užívání SW náleží zhotoviteli úplata</w:t>
      </w:r>
    </w:p>
    <w:p w:rsidR="00B35C45" w:rsidRDefault="00887E9F" w:rsidP="00887E9F">
      <w:pPr>
        <w:pStyle w:val="Default"/>
        <w:jc w:val="both"/>
        <w:rPr>
          <w:i/>
          <w:color w:val="auto"/>
          <w:sz w:val="18"/>
          <w:szCs w:val="18"/>
        </w:rPr>
      </w:pPr>
      <w:r w:rsidRPr="0098722F">
        <w:rPr>
          <w:i/>
          <w:color w:val="auto"/>
          <w:sz w:val="18"/>
          <w:szCs w:val="18"/>
        </w:rPr>
        <w:t xml:space="preserve">Projekt číslo: </w:t>
      </w:r>
      <w:r w:rsidR="00937955" w:rsidRPr="00937955">
        <w:rPr>
          <w:i/>
          <w:color w:val="auto"/>
          <w:sz w:val="18"/>
          <w:szCs w:val="18"/>
        </w:rPr>
        <w:t>1005-271, 1104-235, 1109-412 + čtečka bez čísla projektu</w:t>
      </w:r>
    </w:p>
    <w:p w:rsidR="00CE2902" w:rsidRDefault="0098722F" w:rsidP="00CE2902">
      <w:pPr>
        <w:pStyle w:val="Default"/>
        <w:jc w:val="both"/>
        <w:rPr>
          <w:bCs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c</w:t>
      </w:r>
      <w:r w:rsidR="00937955">
        <w:rPr>
          <w:b/>
          <w:color w:val="auto"/>
          <w:sz w:val="18"/>
          <w:szCs w:val="18"/>
        </w:rPr>
        <w:t>elkem 4.611,04</w:t>
      </w:r>
      <w:r w:rsidR="00887E9F" w:rsidRPr="00B663A1">
        <w:rPr>
          <w:b/>
          <w:color w:val="auto"/>
          <w:sz w:val="18"/>
          <w:szCs w:val="18"/>
        </w:rPr>
        <w:t xml:space="preserve"> EUR</w:t>
      </w:r>
      <w:r>
        <w:rPr>
          <w:b/>
          <w:color w:val="auto"/>
          <w:sz w:val="18"/>
          <w:szCs w:val="18"/>
        </w:rPr>
        <w:t xml:space="preserve"> </w:t>
      </w:r>
      <w:r w:rsidR="00CE2902">
        <w:rPr>
          <w:bCs/>
          <w:color w:val="auto"/>
          <w:sz w:val="18"/>
          <w:szCs w:val="18"/>
        </w:rPr>
        <w:t>za 12 měsíců</w:t>
      </w:r>
      <w:r w:rsidR="00CE2902" w:rsidRPr="00B663A1">
        <w:rPr>
          <w:bCs/>
          <w:color w:val="auto"/>
          <w:sz w:val="18"/>
          <w:szCs w:val="18"/>
        </w:rPr>
        <w:t xml:space="preserve"> vyplývající z ujednání </w:t>
      </w:r>
      <w:r w:rsidR="00CE2902">
        <w:rPr>
          <w:color w:val="auto"/>
          <w:sz w:val="18"/>
          <w:szCs w:val="18"/>
        </w:rPr>
        <w:t>tohoto dodatku</w:t>
      </w:r>
      <w:r w:rsidR="00CE2902" w:rsidRPr="00B663A1">
        <w:rPr>
          <w:bCs/>
          <w:color w:val="auto"/>
          <w:sz w:val="18"/>
          <w:szCs w:val="18"/>
        </w:rPr>
        <w:t xml:space="preserve"> (dále jen „</w:t>
      </w:r>
      <w:r w:rsidR="00CE2902" w:rsidRPr="00B663A1">
        <w:rPr>
          <w:b/>
          <w:bCs/>
          <w:color w:val="auto"/>
          <w:sz w:val="18"/>
          <w:szCs w:val="18"/>
        </w:rPr>
        <w:t>úplata</w:t>
      </w:r>
      <w:r w:rsidR="00CE2902" w:rsidRPr="00B663A1">
        <w:rPr>
          <w:bCs/>
          <w:color w:val="auto"/>
          <w:sz w:val="18"/>
          <w:szCs w:val="18"/>
        </w:rPr>
        <w:t>“)</w:t>
      </w:r>
      <w:r w:rsidR="00CE2902">
        <w:rPr>
          <w:bCs/>
          <w:color w:val="auto"/>
          <w:sz w:val="18"/>
          <w:szCs w:val="18"/>
        </w:rPr>
        <w:t xml:space="preserve"> a to </w:t>
      </w:r>
      <w:r w:rsidR="00CE2902">
        <w:rPr>
          <w:b/>
          <w:color w:val="auto"/>
          <w:sz w:val="18"/>
          <w:szCs w:val="18"/>
        </w:rPr>
        <w:t>s účinností od 1.3.2021</w:t>
      </w:r>
      <w:r w:rsidR="00CE2902" w:rsidRPr="00B663A1">
        <w:rPr>
          <w:bCs/>
          <w:color w:val="auto"/>
          <w:sz w:val="18"/>
          <w:szCs w:val="18"/>
        </w:rPr>
        <w:t>. K úplatě dle věty předchozí bude připočtena sazba DPH v zákonné výši.</w:t>
      </w:r>
      <w:r w:rsidR="00CE2902" w:rsidRPr="00887E9F">
        <w:rPr>
          <w:bCs/>
          <w:color w:val="auto"/>
          <w:sz w:val="18"/>
          <w:szCs w:val="18"/>
        </w:rPr>
        <w:t xml:space="preserve"> </w:t>
      </w:r>
    </w:p>
    <w:p w:rsidR="00CE2902" w:rsidRPr="00887E9F" w:rsidRDefault="00CE2902" w:rsidP="00CE2902">
      <w:pPr>
        <w:pStyle w:val="Default"/>
        <w:jc w:val="both"/>
        <w:rPr>
          <w:bCs/>
          <w:color w:val="auto"/>
          <w:sz w:val="18"/>
          <w:szCs w:val="18"/>
        </w:rPr>
      </w:pPr>
    </w:p>
    <w:p w:rsidR="00CE2902" w:rsidRDefault="00CE2902" w:rsidP="00CE2902">
      <w:pPr>
        <w:pStyle w:val="Default"/>
        <w:jc w:val="both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 xml:space="preserve">Výše úplaty za období 12 měsíců bude vždy </w:t>
      </w:r>
      <w:r w:rsidRPr="00537B79">
        <w:rPr>
          <w:bCs/>
          <w:color w:val="auto"/>
          <w:sz w:val="18"/>
          <w:szCs w:val="18"/>
        </w:rPr>
        <w:t xml:space="preserve">vyčíslena dle </w:t>
      </w:r>
      <w:r w:rsidRPr="00537B79">
        <w:rPr>
          <w:b/>
          <w:bCs/>
          <w:color w:val="auto"/>
          <w:sz w:val="18"/>
          <w:szCs w:val="18"/>
        </w:rPr>
        <w:t>aktuálně platného ceníku</w:t>
      </w:r>
      <w:r w:rsidRPr="00537B79">
        <w:rPr>
          <w:bCs/>
          <w:color w:val="auto"/>
          <w:sz w:val="18"/>
          <w:szCs w:val="18"/>
        </w:rPr>
        <w:t xml:space="preserve"> v době vystavení daňového dokladu.</w:t>
      </w:r>
      <w:r>
        <w:rPr>
          <w:bCs/>
          <w:color w:val="auto"/>
          <w:sz w:val="18"/>
          <w:szCs w:val="18"/>
        </w:rPr>
        <w:t xml:space="preserve"> Ceník pro nové období bude společností Axess ag vydáván vždy na počátku účtovaného období. Objednatel je oprávněn si aktuální ceník vyžádat. </w:t>
      </w:r>
    </w:p>
    <w:p w:rsidR="00CE2902" w:rsidRDefault="00CE2902" w:rsidP="00CE2902">
      <w:pPr>
        <w:pStyle w:val="Default"/>
        <w:jc w:val="both"/>
        <w:rPr>
          <w:bCs/>
          <w:color w:val="auto"/>
          <w:sz w:val="18"/>
          <w:szCs w:val="18"/>
        </w:rPr>
      </w:pPr>
    </w:p>
    <w:p w:rsidR="00CE2902" w:rsidRDefault="00CE2902" w:rsidP="00CE2902">
      <w:pPr>
        <w:rPr>
          <w:bCs/>
          <w:sz w:val="18"/>
          <w:szCs w:val="18"/>
        </w:rPr>
      </w:pPr>
      <w:r w:rsidRPr="00D9741C">
        <w:rPr>
          <w:rFonts w:ascii="Arial" w:hAnsi="Arial" w:cs="Arial"/>
          <w:sz w:val="18"/>
          <w:szCs w:val="18"/>
        </w:rPr>
        <w:t>Položky vstupující do vyúčtování dle této smlouvy jsou obsahem Přílohy č.1.</w:t>
      </w:r>
      <w:r w:rsidRPr="00D9741C">
        <w:rPr>
          <w:rFonts w:ascii="Arial" w:hAnsi="Arial" w:cs="Arial"/>
        </w:rPr>
        <w:t xml:space="preserve"> </w:t>
      </w:r>
      <w:r w:rsidRPr="00D9741C">
        <w:rPr>
          <w:rFonts w:ascii="Arial" w:hAnsi="Arial" w:cs="Arial"/>
          <w:bCs/>
          <w:sz w:val="18"/>
          <w:szCs w:val="18"/>
        </w:rPr>
        <w:t>Pokud dojde k trvalé změně počtu položek uvedených v </w:t>
      </w:r>
      <w:r w:rsidRPr="00D9741C">
        <w:rPr>
          <w:rFonts w:ascii="Arial" w:hAnsi="Arial" w:cs="Arial"/>
          <w:b/>
          <w:bCs/>
          <w:sz w:val="18"/>
          <w:szCs w:val="18"/>
        </w:rPr>
        <w:t>Příloze č.1,</w:t>
      </w:r>
      <w:r w:rsidRPr="00D9741C">
        <w:rPr>
          <w:rFonts w:ascii="Arial" w:hAnsi="Arial" w:cs="Arial"/>
          <w:bCs/>
          <w:sz w:val="18"/>
          <w:szCs w:val="18"/>
        </w:rPr>
        <w:t xml:space="preserve"> které jsou předmětem servisní smlouvy, musí být o této skutečnosti dodavatel písemně informován. Změna bude promítnuta do vyúčtování následujícího smluvního období, tedy od 1.3. po datu oznámení</w:t>
      </w:r>
      <w:r>
        <w:rPr>
          <w:bCs/>
          <w:sz w:val="18"/>
          <w:szCs w:val="18"/>
        </w:rPr>
        <w:t>.</w:t>
      </w:r>
      <w:r w:rsidRPr="00537B79">
        <w:rPr>
          <w:bCs/>
          <w:sz w:val="18"/>
          <w:szCs w:val="18"/>
        </w:rPr>
        <w:t xml:space="preserve"> </w:t>
      </w:r>
    </w:p>
    <w:p w:rsidR="00CE2902" w:rsidRPr="00D9741C" w:rsidRDefault="00CE2902" w:rsidP="00CE2902">
      <w:pPr>
        <w:rPr>
          <w:color w:val="1F497D"/>
        </w:rPr>
      </w:pPr>
    </w:p>
    <w:p w:rsidR="00CE2902" w:rsidRDefault="00CE2902" w:rsidP="00CE2902">
      <w:pPr>
        <w:pStyle w:val="Default"/>
        <w:jc w:val="both"/>
        <w:rPr>
          <w:bCs/>
          <w:color w:val="auto"/>
          <w:sz w:val="18"/>
          <w:szCs w:val="18"/>
        </w:rPr>
      </w:pPr>
      <w:r w:rsidRPr="00887E9F">
        <w:rPr>
          <w:bCs/>
          <w:color w:val="auto"/>
          <w:sz w:val="18"/>
          <w:szCs w:val="18"/>
        </w:rPr>
        <w:t xml:space="preserve">V případě ukončení </w:t>
      </w:r>
      <w:r w:rsidRPr="00887E9F">
        <w:rPr>
          <w:color w:val="auto"/>
          <w:sz w:val="18"/>
          <w:szCs w:val="18"/>
        </w:rPr>
        <w:t xml:space="preserve">servisní </w:t>
      </w:r>
      <w:r w:rsidRPr="00887E9F">
        <w:rPr>
          <w:bCs/>
          <w:color w:val="auto"/>
          <w:sz w:val="18"/>
          <w:szCs w:val="18"/>
        </w:rPr>
        <w:t xml:space="preserve">smlouvy </w:t>
      </w:r>
      <w:r>
        <w:rPr>
          <w:bCs/>
          <w:color w:val="auto"/>
          <w:sz w:val="18"/>
          <w:szCs w:val="18"/>
        </w:rPr>
        <w:t>před uplynutím aktuálního období</w:t>
      </w:r>
      <w:r w:rsidRPr="00887E9F">
        <w:rPr>
          <w:bCs/>
          <w:color w:val="auto"/>
          <w:sz w:val="18"/>
          <w:szCs w:val="18"/>
        </w:rPr>
        <w:t xml:space="preserve"> bude na rozdíl v ceně fakturovaného a skutečného plnění vystaven dobropis a poměrná část zaplacené částky vrácena na účet objednatele. </w:t>
      </w:r>
    </w:p>
    <w:p w:rsidR="00CE2902" w:rsidRDefault="00CE2902" w:rsidP="00CE2902">
      <w:pPr>
        <w:pStyle w:val="Default"/>
        <w:jc w:val="both"/>
        <w:rPr>
          <w:bCs/>
          <w:color w:val="auto"/>
          <w:sz w:val="18"/>
          <w:szCs w:val="18"/>
        </w:rPr>
      </w:pPr>
    </w:p>
    <w:p w:rsidR="00CE2902" w:rsidRDefault="00CE2902" w:rsidP="00CE2902">
      <w:pPr>
        <w:pStyle w:val="Default"/>
        <w:jc w:val="both"/>
        <w:rPr>
          <w:color w:val="auto"/>
          <w:sz w:val="18"/>
          <w:szCs w:val="18"/>
        </w:rPr>
      </w:pPr>
      <w:r w:rsidRPr="00887E9F">
        <w:rPr>
          <w:color w:val="auto"/>
          <w:sz w:val="18"/>
          <w:szCs w:val="18"/>
        </w:rPr>
        <w:t xml:space="preserve">Úplata může být fakturována v českých korunách, a to kurzem nákup-Komerční Banka a.s. platným ke dni vystavení faktury. </w:t>
      </w:r>
    </w:p>
    <w:p w:rsidR="00CE2902" w:rsidRDefault="00CE2902" w:rsidP="00CE2902">
      <w:pPr>
        <w:pStyle w:val="Default"/>
        <w:jc w:val="both"/>
        <w:rPr>
          <w:color w:val="auto"/>
          <w:sz w:val="18"/>
          <w:szCs w:val="18"/>
        </w:rPr>
      </w:pPr>
    </w:p>
    <w:p w:rsidR="00CE2902" w:rsidRDefault="00CE2902" w:rsidP="00CE2902">
      <w:pPr>
        <w:pStyle w:val="Default"/>
        <w:jc w:val="both"/>
        <w:rPr>
          <w:color w:val="auto"/>
          <w:sz w:val="18"/>
          <w:szCs w:val="18"/>
        </w:rPr>
      </w:pPr>
      <w:r w:rsidRPr="00887E9F">
        <w:rPr>
          <w:color w:val="auto"/>
          <w:sz w:val="18"/>
          <w:szCs w:val="18"/>
        </w:rPr>
        <w:t>V úplatě jsou zahrnuty veškeré zhotovitelem na základě této servisní smlouvy po</w:t>
      </w:r>
      <w:r>
        <w:rPr>
          <w:color w:val="auto"/>
          <w:sz w:val="18"/>
          <w:szCs w:val="18"/>
        </w:rPr>
        <w:t xml:space="preserve">skytované služby, včetně </w:t>
      </w:r>
      <w:r w:rsidRPr="00887E9F">
        <w:rPr>
          <w:color w:val="auto"/>
          <w:sz w:val="18"/>
          <w:szCs w:val="18"/>
        </w:rPr>
        <w:t xml:space="preserve"> poplatků za SW údržbu a technickou podporu, vyjma úkonů a činností uv</w:t>
      </w:r>
      <w:r>
        <w:rPr>
          <w:color w:val="auto"/>
          <w:sz w:val="18"/>
          <w:szCs w:val="18"/>
        </w:rPr>
        <w:t>edených v článku IV. servisní</w:t>
      </w:r>
      <w:r w:rsidRPr="00887E9F">
        <w:rPr>
          <w:color w:val="auto"/>
          <w:sz w:val="18"/>
          <w:szCs w:val="18"/>
        </w:rPr>
        <w:t xml:space="preserve"> smlouvy, které budou na základě písemné závazné objednávky objednatele účtovány na základě samostatné faktury zvlášť. V případě, že se kurz nákup-Komerční Banka a.s. platný ke dni vystavení faktury </w:t>
      </w:r>
      <w:r w:rsidRPr="00887E9F">
        <w:rPr>
          <w:color w:val="auto"/>
          <w:sz w:val="18"/>
          <w:szCs w:val="18"/>
        </w:rPr>
        <w:lastRenderedPageBreak/>
        <w:t xml:space="preserve">změní ke dni úhrady úplaty o více jak 5 %, může být v poměru takové procentuální změny provedeno kurzové vyrovnání. </w:t>
      </w:r>
    </w:p>
    <w:p w:rsidR="00CE2902" w:rsidRDefault="00CE2902" w:rsidP="00CE2902">
      <w:pPr>
        <w:pStyle w:val="Default"/>
        <w:jc w:val="both"/>
        <w:rPr>
          <w:color w:val="auto"/>
          <w:sz w:val="18"/>
          <w:szCs w:val="18"/>
        </w:rPr>
      </w:pPr>
    </w:p>
    <w:p w:rsidR="00CE2902" w:rsidRDefault="00CE2902" w:rsidP="00CE2902">
      <w:pPr>
        <w:pStyle w:val="Default"/>
        <w:widowControl/>
        <w:numPr>
          <w:ilvl w:val="0"/>
          <w:numId w:val="8"/>
        </w:numPr>
        <w:adjustRightInd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Odměna stanovená článkem V. odst. 1 této servisní smlouvy bude zúčtována na základě daňového dokladu - faktury zhotovitele, obsahujícího veškeré platnými předpisy požadované náležitosti, </w:t>
      </w:r>
      <w:r>
        <w:rPr>
          <w:b/>
          <w:bCs/>
          <w:color w:val="auto"/>
          <w:sz w:val="18"/>
          <w:szCs w:val="18"/>
        </w:rPr>
        <w:t>jednorázově, a to vždy předem nebo do 10 dnů po obdržení platného ceníku společnosti Axess ag</w:t>
      </w:r>
      <w:r>
        <w:rPr>
          <w:color w:val="auto"/>
          <w:sz w:val="18"/>
          <w:szCs w:val="18"/>
        </w:rPr>
        <w:t xml:space="preserve"> na  období 12 měsíců, které je počítáno </w:t>
      </w:r>
      <w:r>
        <w:rPr>
          <w:b/>
          <w:bCs/>
          <w:color w:val="auto"/>
          <w:sz w:val="18"/>
          <w:szCs w:val="18"/>
        </w:rPr>
        <w:t>od 1.3. do 28.2</w:t>
      </w:r>
      <w:r>
        <w:rPr>
          <w:color w:val="auto"/>
          <w:sz w:val="18"/>
          <w:szCs w:val="18"/>
        </w:rPr>
        <w:t xml:space="preserve">. Úplata bude hrazena na základě řádně vystavené faktury zhotovitele. Zhotovitel se zavazuje řádně vystavenou fakturu se splatností 14 dnů objednateli doručit vždy do pěti dnů od vystavení. Všechny poplatky a daně budou započítány v souladu s aktuálně platnými zákonnými ustanoveními. </w:t>
      </w:r>
    </w:p>
    <w:p w:rsidR="00CE2902" w:rsidRDefault="00CE2902" w:rsidP="00CE2902">
      <w:pPr>
        <w:pStyle w:val="Default"/>
        <w:jc w:val="both"/>
        <w:rPr>
          <w:color w:val="auto"/>
          <w:sz w:val="18"/>
          <w:szCs w:val="18"/>
        </w:rPr>
      </w:pPr>
    </w:p>
    <w:p w:rsidR="00CE2902" w:rsidRPr="0098722F" w:rsidRDefault="00CE2902" w:rsidP="00CE2902">
      <w:pPr>
        <w:pStyle w:val="Default"/>
        <w:numPr>
          <w:ilvl w:val="0"/>
          <w:numId w:val="6"/>
        </w:numPr>
        <w:jc w:val="both"/>
        <w:rPr>
          <w:color w:val="auto"/>
          <w:sz w:val="18"/>
          <w:szCs w:val="18"/>
        </w:rPr>
      </w:pPr>
      <w:r w:rsidRPr="0098722F">
        <w:rPr>
          <w:color w:val="auto"/>
          <w:sz w:val="18"/>
          <w:szCs w:val="18"/>
        </w:rPr>
        <w:t>Nedodržení termínů splatnosti jednotlivých faktur</w:t>
      </w:r>
      <w:r>
        <w:rPr>
          <w:color w:val="auto"/>
          <w:sz w:val="18"/>
          <w:szCs w:val="18"/>
        </w:rPr>
        <w:t xml:space="preserve">, </w:t>
      </w:r>
      <w:r w:rsidRPr="0098722F">
        <w:rPr>
          <w:color w:val="auto"/>
          <w:sz w:val="18"/>
          <w:szCs w:val="18"/>
        </w:rPr>
        <w:t xml:space="preserve">zhotovitele opravňuje k pozastavení realizovaných výkonů. Při opožděné úhradě úplaty splatné na základě řádně vystavené faktury je zhotovitel oprávněn účtovat objednateli úrok z prodlení ve výši </w:t>
      </w:r>
      <w:r w:rsidRPr="0098722F">
        <w:rPr>
          <w:color w:val="000000" w:themeColor="text1"/>
          <w:sz w:val="18"/>
          <w:szCs w:val="18"/>
        </w:rPr>
        <w:t>0,0</w:t>
      </w:r>
      <w:r>
        <w:rPr>
          <w:color w:val="000000" w:themeColor="text1"/>
          <w:sz w:val="18"/>
          <w:szCs w:val="18"/>
        </w:rPr>
        <w:t>25</w:t>
      </w:r>
      <w:r w:rsidRPr="0098722F">
        <w:rPr>
          <w:color w:val="auto"/>
          <w:sz w:val="18"/>
          <w:szCs w:val="18"/>
        </w:rPr>
        <w:t xml:space="preserve"> % z dlužné částky za každý započatý den prodlení. </w:t>
      </w:r>
    </w:p>
    <w:p w:rsidR="00CE2902" w:rsidRPr="0098722F" w:rsidRDefault="00CE2902" w:rsidP="00CE2902">
      <w:pPr>
        <w:pStyle w:val="Default"/>
        <w:jc w:val="both"/>
        <w:rPr>
          <w:color w:val="auto"/>
          <w:sz w:val="18"/>
          <w:szCs w:val="18"/>
        </w:rPr>
      </w:pPr>
    </w:p>
    <w:p w:rsidR="00CE2902" w:rsidRPr="0098722F" w:rsidRDefault="00CE2902" w:rsidP="00CE2902">
      <w:pPr>
        <w:pStyle w:val="Default"/>
        <w:numPr>
          <w:ilvl w:val="0"/>
          <w:numId w:val="6"/>
        </w:numPr>
        <w:jc w:val="both"/>
        <w:rPr>
          <w:color w:val="auto"/>
          <w:sz w:val="18"/>
          <w:szCs w:val="18"/>
        </w:rPr>
      </w:pPr>
      <w:r w:rsidRPr="0098722F">
        <w:rPr>
          <w:color w:val="auto"/>
          <w:sz w:val="18"/>
          <w:szCs w:val="18"/>
        </w:rPr>
        <w:t>Objednatel je oprávněn pozastavit platby kvůli neúplnosti celkové dodávky, nárokům ze záruky nebo reklamaci, a to v rozsahu, který odpovídá případnému prodlení zhotovitele s řádným sp</w:t>
      </w:r>
      <w:r>
        <w:rPr>
          <w:color w:val="auto"/>
          <w:sz w:val="18"/>
          <w:szCs w:val="18"/>
        </w:rPr>
        <w:t xml:space="preserve">lněním jeho povinností dle </w:t>
      </w:r>
      <w:r w:rsidRPr="0098722F">
        <w:rPr>
          <w:color w:val="auto"/>
          <w:sz w:val="18"/>
          <w:szCs w:val="18"/>
        </w:rPr>
        <w:t>servisní smlouvy. V takovém případě nenastává prodlení objednatele dle článku V.</w:t>
      </w:r>
      <w:r>
        <w:rPr>
          <w:color w:val="auto"/>
          <w:sz w:val="18"/>
          <w:szCs w:val="18"/>
        </w:rPr>
        <w:t xml:space="preserve"> odst. 3 </w:t>
      </w:r>
      <w:r w:rsidRPr="0098722F">
        <w:rPr>
          <w:color w:val="auto"/>
          <w:sz w:val="18"/>
          <w:szCs w:val="18"/>
        </w:rPr>
        <w:t>servisní smlouvy.</w:t>
      </w:r>
    </w:p>
    <w:p w:rsidR="00CE2902" w:rsidRPr="00537B79" w:rsidRDefault="00CE2902" w:rsidP="00CE2902">
      <w:pPr>
        <w:pStyle w:val="Default"/>
        <w:jc w:val="both"/>
        <w:rPr>
          <w:color w:val="auto"/>
          <w:sz w:val="18"/>
          <w:szCs w:val="18"/>
        </w:rPr>
      </w:pPr>
    </w:p>
    <w:p w:rsidR="00CE2902" w:rsidRPr="00537B79" w:rsidRDefault="00CE2902" w:rsidP="00CE2902">
      <w:pPr>
        <w:pStyle w:val="Default"/>
        <w:jc w:val="both"/>
        <w:rPr>
          <w:b/>
          <w:bCs/>
          <w:color w:val="auto"/>
          <w:sz w:val="18"/>
          <w:szCs w:val="18"/>
        </w:rPr>
      </w:pPr>
      <w:r w:rsidRPr="00537B79">
        <w:rPr>
          <w:sz w:val="18"/>
          <w:szCs w:val="18"/>
        </w:rPr>
        <w:t>5</w:t>
      </w:r>
      <w:r w:rsidRPr="00537B79">
        <w:rPr>
          <w:sz w:val="18"/>
          <w:szCs w:val="18"/>
        </w:rPr>
        <w:tab/>
      </w:r>
      <w:r>
        <w:rPr>
          <w:bCs/>
          <w:color w:val="auto"/>
          <w:sz w:val="18"/>
          <w:szCs w:val="18"/>
        </w:rPr>
        <w:t>ruší se</w:t>
      </w:r>
      <w:r>
        <w:rPr>
          <w:b/>
          <w:bCs/>
          <w:color w:val="auto"/>
          <w:sz w:val="18"/>
          <w:szCs w:val="18"/>
        </w:rPr>
        <w:t xml:space="preserve"> </w:t>
      </w:r>
    </w:p>
    <w:p w:rsidR="00CE2902" w:rsidRDefault="00CE2902" w:rsidP="00CE2902">
      <w:pPr>
        <w:pStyle w:val="Default"/>
        <w:jc w:val="both"/>
        <w:rPr>
          <w:bCs/>
          <w:color w:val="auto"/>
          <w:sz w:val="18"/>
          <w:szCs w:val="18"/>
        </w:rPr>
      </w:pPr>
    </w:p>
    <w:p w:rsidR="00CE2902" w:rsidRPr="00537B79" w:rsidRDefault="00CE2902" w:rsidP="00CE2902">
      <w:pPr>
        <w:pStyle w:val="Default"/>
        <w:jc w:val="both"/>
        <w:rPr>
          <w:bCs/>
          <w:color w:val="auto"/>
          <w:sz w:val="18"/>
          <w:szCs w:val="18"/>
        </w:rPr>
      </w:pPr>
    </w:p>
    <w:p w:rsidR="00CE2902" w:rsidRPr="008A3699" w:rsidRDefault="00CE2902" w:rsidP="00CE2902">
      <w:pPr>
        <w:pStyle w:val="Nadpis2"/>
        <w:numPr>
          <w:ilvl w:val="8"/>
          <w:numId w:val="1"/>
        </w:numPr>
        <w:tabs>
          <w:tab w:val="num" w:pos="0"/>
          <w:tab w:val="left" w:pos="360"/>
          <w:tab w:val="right" w:pos="9180"/>
        </w:tabs>
        <w:suppressAutoHyphens w:val="0"/>
        <w:rPr>
          <w:rFonts w:cs="Arial"/>
          <w:sz w:val="18"/>
          <w:szCs w:val="18"/>
        </w:rPr>
      </w:pPr>
      <w:r w:rsidRPr="008A3699">
        <w:rPr>
          <w:color w:val="000000"/>
          <w:sz w:val="18"/>
          <w:szCs w:val="18"/>
        </w:rPr>
        <w:t>Tento dodatek byl vyhotoven ve dvou stejnopisech, z nichž po jednom si ponechá každá ze smluvních stran.</w:t>
      </w:r>
    </w:p>
    <w:p w:rsidR="003F6BBB" w:rsidRPr="008A3699" w:rsidRDefault="003F6BBB" w:rsidP="00CE2902">
      <w:pPr>
        <w:pStyle w:val="Default"/>
        <w:jc w:val="both"/>
        <w:rPr>
          <w:sz w:val="18"/>
          <w:szCs w:val="18"/>
        </w:rPr>
      </w:pPr>
    </w:p>
    <w:p w:rsidR="003F6BBB" w:rsidRPr="00BF0F2A" w:rsidRDefault="003F6BB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F6BBB" w:rsidRPr="00BF0F2A" w:rsidRDefault="003F6BB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F6BBB" w:rsidRPr="00BF0F2A" w:rsidRDefault="003F6BB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F0F2A">
        <w:rPr>
          <w:rFonts w:ascii="Arial" w:hAnsi="Arial" w:cs="Arial"/>
          <w:color w:val="000000"/>
          <w:sz w:val="18"/>
          <w:szCs w:val="18"/>
        </w:rPr>
        <w:t>Objednatel:                                                          Zhotovitel:</w:t>
      </w:r>
    </w:p>
    <w:p w:rsidR="003F6BBB" w:rsidRPr="00BF0F2A" w:rsidRDefault="003F6BB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F6BBB" w:rsidRPr="00BF0F2A" w:rsidRDefault="003F6BB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F6BBB" w:rsidRPr="00BF0F2A" w:rsidRDefault="003F6BB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F6BBB" w:rsidRPr="00BF0F2A" w:rsidRDefault="003F6BB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F6BBB" w:rsidRPr="00BF0F2A" w:rsidRDefault="003F6BB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F6BBB" w:rsidRDefault="003F6BB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F0F2A">
        <w:rPr>
          <w:rFonts w:ascii="Arial" w:hAnsi="Arial" w:cs="Arial"/>
          <w:color w:val="000000"/>
          <w:sz w:val="18"/>
          <w:szCs w:val="18"/>
        </w:rPr>
        <w:t>Dne</w:t>
      </w:r>
      <w:r w:rsidR="003E24C3" w:rsidRPr="00BF0F2A">
        <w:rPr>
          <w:rFonts w:ascii="Arial" w:hAnsi="Arial" w:cs="Arial"/>
          <w:color w:val="000000"/>
          <w:sz w:val="18"/>
          <w:szCs w:val="18"/>
        </w:rPr>
        <w:t>:</w:t>
      </w:r>
      <w:r w:rsidR="00CE2902">
        <w:rPr>
          <w:rFonts w:ascii="Arial" w:hAnsi="Arial" w:cs="Arial"/>
          <w:color w:val="000000"/>
          <w:sz w:val="18"/>
          <w:szCs w:val="18"/>
        </w:rPr>
        <w:t xml:space="preserve"> 26.2.2021</w:t>
      </w: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66FB9" w:rsidRDefault="00666FB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66FB9" w:rsidRDefault="00666FB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66FB9" w:rsidRDefault="00666FB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66FB9" w:rsidRDefault="00666FB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Příloha č.1</w:t>
      </w:r>
    </w:p>
    <w:p w:rsidR="00D9741C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180"/>
        <w:gridCol w:w="960"/>
      </w:tblGrid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9900194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DCS FEE SERVER SHARING</w:t>
            </w:r>
          </w:p>
        </w:tc>
        <w:tc>
          <w:tcPr>
            <w:tcW w:w="960" w:type="dxa"/>
            <w:shd w:val="clear" w:color="000000" w:fill="FCE4D6"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5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9900195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DCS CLIENT LICENSE</w:t>
            </w:r>
          </w:p>
        </w:tc>
        <w:tc>
          <w:tcPr>
            <w:tcW w:w="960" w:type="dxa"/>
            <w:shd w:val="clear" w:color="000000" w:fill="FCE4D6"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5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shd w:val="clear" w:color="000000" w:fill="FFFF00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DCS TOTAL</w:t>
            </w:r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CE4D6"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9900593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POS PROGRAM BASIC</w:t>
            </w:r>
          </w:p>
        </w:tc>
        <w:tc>
          <w:tcPr>
            <w:tcW w:w="960" w:type="dxa"/>
            <w:shd w:val="clear" w:color="000000" w:fill="FCE4D6"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9900595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POS PROGRAM PICK-UP BOX</w:t>
            </w:r>
          </w:p>
        </w:tc>
        <w:tc>
          <w:tcPr>
            <w:tcW w:w="960" w:type="dxa"/>
            <w:shd w:val="clear" w:color="000000" w:fill="FCE4D6"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9900596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POC PROGRAM ACCESS CONTROL</w:t>
            </w:r>
          </w:p>
        </w:tc>
        <w:tc>
          <w:tcPr>
            <w:tcW w:w="960" w:type="dxa"/>
            <w:shd w:val="clear" w:color="000000" w:fill="FCE4D6"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5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9900283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POC PROGRAM LANE MONITOR</w:t>
            </w:r>
          </w:p>
        </w:tc>
        <w:tc>
          <w:tcPr>
            <w:tcW w:w="960" w:type="dxa"/>
            <w:shd w:val="clear" w:color="000000" w:fill="FCE4D6"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5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9900598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POc PROGRAM HANDHELD</w:t>
            </w:r>
          </w:p>
        </w:tc>
        <w:tc>
          <w:tcPr>
            <w:tcW w:w="960" w:type="dxa"/>
            <w:shd w:val="clear" w:color="000000" w:fill="FCE4D6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79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ORACLE DATABASE SE2 SUPPORT</w:t>
            </w:r>
          </w:p>
        </w:tc>
        <w:tc>
          <w:tcPr>
            <w:tcW w:w="960" w:type="dxa"/>
            <w:shd w:val="clear" w:color="000000" w:fill="FCE4D6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79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CE4D6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79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9900338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DCI4CRM</w:t>
            </w:r>
          </w:p>
        </w:tc>
        <w:tc>
          <w:tcPr>
            <w:tcW w:w="960" w:type="dxa"/>
            <w:shd w:val="clear" w:color="000000" w:fill="FCE4D6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79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WTP B2B SERVICE</w:t>
            </w:r>
          </w:p>
        </w:tc>
        <w:tc>
          <w:tcPr>
            <w:tcW w:w="960" w:type="dxa"/>
            <w:shd w:val="clear" w:color="000000" w:fill="FCE4D6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79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WTP B2C SERVICE</w:t>
            </w:r>
          </w:p>
        </w:tc>
        <w:tc>
          <w:tcPr>
            <w:tcW w:w="960" w:type="dxa"/>
            <w:shd w:val="clear" w:color="000000" w:fill="FCE4D6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79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37955" w:rsidRPr="00937955" w:rsidTr="00937955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7955">
              <w:rPr>
                <w:rFonts w:ascii="Calibri" w:hAnsi="Calibri"/>
                <w:color w:val="000000"/>
                <w:sz w:val="22"/>
                <w:szCs w:val="22"/>
              </w:rPr>
              <w:t>9900211</w:t>
            </w:r>
          </w:p>
        </w:tc>
        <w:tc>
          <w:tcPr>
            <w:tcW w:w="3180" w:type="dxa"/>
            <w:shd w:val="clear" w:color="auto" w:fill="auto"/>
            <w:vAlign w:val="bottom"/>
            <w:hideMark/>
          </w:tcPr>
          <w:p w:rsidR="00937955" w:rsidRPr="00937955" w:rsidRDefault="00937955" w:rsidP="00937955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37955">
              <w:rPr>
                <w:rFonts w:ascii="Arial" w:hAnsi="Arial" w:cs="Arial"/>
                <w:b/>
                <w:bCs/>
                <w:sz w:val="18"/>
                <w:szCs w:val="18"/>
              </w:rPr>
              <w:t>DCI4WTP</w:t>
            </w:r>
            <w:r w:rsidRPr="0093795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937955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(WTPSi)</w:t>
            </w:r>
          </w:p>
        </w:tc>
        <w:tc>
          <w:tcPr>
            <w:tcW w:w="960" w:type="dxa"/>
            <w:shd w:val="clear" w:color="000000" w:fill="FCE4D6"/>
            <w:noWrap/>
            <w:vAlign w:val="bottom"/>
            <w:hideMark/>
          </w:tcPr>
          <w:p w:rsidR="00937955" w:rsidRPr="00937955" w:rsidRDefault="00937955" w:rsidP="0093795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7955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</w:tr>
    </w:tbl>
    <w:p w:rsidR="00D9741C" w:rsidRPr="0053573E" w:rsidRDefault="00D9741C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D9741C" w:rsidRPr="0053573E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EA" w:rsidRDefault="002D4FEA">
      <w:r>
        <w:separator/>
      </w:r>
    </w:p>
  </w:endnote>
  <w:endnote w:type="continuationSeparator" w:id="0">
    <w:p w:rsidR="002D4FEA" w:rsidRDefault="002D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83" w:rsidRDefault="00B57483" w:rsidP="00B75C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7483" w:rsidRDefault="00B57483" w:rsidP="00B574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E9" w:rsidRPr="001D2BE9" w:rsidRDefault="001D2BE9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1D2BE9">
      <w:rPr>
        <w:color w:val="8496B0"/>
        <w:spacing w:val="60"/>
        <w:sz w:val="24"/>
        <w:szCs w:val="24"/>
      </w:rPr>
      <w:t>Stránka</w:t>
    </w:r>
    <w:r w:rsidRPr="001D2BE9">
      <w:rPr>
        <w:color w:val="8496B0"/>
        <w:sz w:val="24"/>
        <w:szCs w:val="24"/>
      </w:rPr>
      <w:t xml:space="preserve"> </w:t>
    </w:r>
    <w:r w:rsidRPr="001D2BE9">
      <w:rPr>
        <w:color w:val="323E4F"/>
        <w:sz w:val="24"/>
        <w:szCs w:val="24"/>
      </w:rPr>
      <w:fldChar w:fldCharType="begin"/>
    </w:r>
    <w:r w:rsidRPr="001D2BE9">
      <w:rPr>
        <w:color w:val="323E4F"/>
        <w:sz w:val="24"/>
        <w:szCs w:val="24"/>
      </w:rPr>
      <w:instrText>PAGE   \* MERGEFORMAT</w:instrText>
    </w:r>
    <w:r w:rsidRPr="001D2BE9">
      <w:rPr>
        <w:color w:val="323E4F"/>
        <w:sz w:val="24"/>
        <w:szCs w:val="24"/>
      </w:rPr>
      <w:fldChar w:fldCharType="separate"/>
    </w:r>
    <w:r w:rsidR="00AB4B46">
      <w:rPr>
        <w:noProof/>
        <w:color w:val="323E4F"/>
        <w:sz w:val="24"/>
        <w:szCs w:val="24"/>
      </w:rPr>
      <w:t>1</w:t>
    </w:r>
    <w:r w:rsidRPr="001D2BE9">
      <w:rPr>
        <w:color w:val="323E4F"/>
        <w:sz w:val="24"/>
        <w:szCs w:val="24"/>
      </w:rPr>
      <w:fldChar w:fldCharType="end"/>
    </w:r>
    <w:r w:rsidRPr="001D2BE9">
      <w:rPr>
        <w:color w:val="323E4F"/>
        <w:sz w:val="24"/>
        <w:szCs w:val="24"/>
      </w:rPr>
      <w:t xml:space="preserve"> | </w:t>
    </w:r>
    <w:r w:rsidRPr="001D2BE9">
      <w:rPr>
        <w:color w:val="323E4F"/>
        <w:sz w:val="24"/>
        <w:szCs w:val="24"/>
      </w:rPr>
      <w:fldChar w:fldCharType="begin"/>
    </w:r>
    <w:r w:rsidRPr="001D2BE9">
      <w:rPr>
        <w:color w:val="323E4F"/>
        <w:sz w:val="24"/>
        <w:szCs w:val="24"/>
      </w:rPr>
      <w:instrText>NUMPAGES  \* Arabic  \* MERGEFORMAT</w:instrText>
    </w:r>
    <w:r w:rsidRPr="001D2BE9">
      <w:rPr>
        <w:color w:val="323E4F"/>
        <w:sz w:val="24"/>
        <w:szCs w:val="24"/>
      </w:rPr>
      <w:fldChar w:fldCharType="separate"/>
    </w:r>
    <w:r w:rsidR="00AB4B46">
      <w:rPr>
        <w:noProof/>
        <w:color w:val="323E4F"/>
        <w:sz w:val="24"/>
        <w:szCs w:val="24"/>
      </w:rPr>
      <w:t>3</w:t>
    </w:r>
    <w:r w:rsidRPr="001D2BE9">
      <w:rPr>
        <w:color w:val="323E4F"/>
        <w:sz w:val="24"/>
        <w:szCs w:val="24"/>
      </w:rPr>
      <w:fldChar w:fldCharType="end"/>
    </w:r>
  </w:p>
  <w:p w:rsidR="00B57483" w:rsidRDefault="00B57483" w:rsidP="00B5748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EA" w:rsidRDefault="002D4FEA">
      <w:r>
        <w:separator/>
      </w:r>
    </w:p>
  </w:footnote>
  <w:footnote w:type="continuationSeparator" w:id="0">
    <w:p w:rsidR="002D4FEA" w:rsidRDefault="002D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2A" w:rsidRPr="00BF0F2A" w:rsidRDefault="00BF0F2A" w:rsidP="00BF0F2A">
    <w:pPr>
      <w:pStyle w:val="Nadpis3"/>
      <w:jc w:val="right"/>
      <w:rPr>
        <w:sz w:val="18"/>
        <w:szCs w:val="18"/>
      </w:rPr>
    </w:pPr>
    <w:r w:rsidRPr="00BF0F2A">
      <w:rPr>
        <w:sz w:val="18"/>
        <w:szCs w:val="18"/>
      </w:rPr>
      <w:t>D</w:t>
    </w:r>
    <w:r w:rsidR="00666FB9">
      <w:rPr>
        <w:sz w:val="18"/>
        <w:szCs w:val="18"/>
      </w:rPr>
      <w:t>odatek č.</w:t>
    </w:r>
    <w:r w:rsidR="00B35C45">
      <w:rPr>
        <w:sz w:val="18"/>
        <w:szCs w:val="18"/>
      </w:rPr>
      <w:t>1</w:t>
    </w:r>
    <w:r w:rsidR="005F28EA">
      <w:rPr>
        <w:sz w:val="18"/>
        <w:szCs w:val="18"/>
      </w:rPr>
      <w:t xml:space="preserve"> </w:t>
    </w:r>
    <w:r w:rsidRPr="00BF0F2A">
      <w:rPr>
        <w:sz w:val="18"/>
        <w:szCs w:val="18"/>
      </w:rPr>
      <w:t xml:space="preserve"> k</w:t>
    </w:r>
    <w:r w:rsidR="0081357D">
      <w:rPr>
        <w:sz w:val="18"/>
        <w:szCs w:val="18"/>
      </w:rPr>
      <w:t xml:space="preserve">e smlouvě o dílo č.:  </w:t>
    </w:r>
    <w:r w:rsidR="00937955">
      <w:rPr>
        <w:sz w:val="18"/>
        <w:szCs w:val="18"/>
      </w:rPr>
      <w:t>SE_A_24/20</w:t>
    </w:r>
  </w:p>
  <w:p w:rsidR="00B57483" w:rsidRDefault="00B57483">
    <w:pPr>
      <w:pStyle w:val="Zhlav"/>
    </w:pPr>
  </w:p>
  <w:p w:rsidR="003038FD" w:rsidRDefault="003038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B25A23"/>
    <w:multiLevelType w:val="hybridMultilevel"/>
    <w:tmpl w:val="88B05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5B8A"/>
    <w:multiLevelType w:val="hybridMultilevel"/>
    <w:tmpl w:val="FDE26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22647"/>
    <w:multiLevelType w:val="multilevel"/>
    <w:tmpl w:val="E3ACF01C"/>
    <w:lvl w:ilvl="0">
      <w:start w:val="1"/>
      <w:numFmt w:val="decimal"/>
      <w:pStyle w:val="1Head"/>
      <w:lvlText w:val="%1.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>
      <w:start w:val="1"/>
      <w:numFmt w:val="decimal"/>
      <w:pStyle w:val="2Head"/>
      <w:isLgl/>
      <w:lvlText w:val="%1.%2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2">
      <w:start w:val="1"/>
      <w:numFmt w:val="decimal"/>
      <w:pStyle w:val="3Head"/>
      <w:isLgl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2"/>
        </w:tabs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2"/>
        </w:tabs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72"/>
        </w:tabs>
        <w:ind w:left="872" w:hanging="1440"/>
      </w:pPr>
      <w:rPr>
        <w:rFonts w:hint="default"/>
      </w:rPr>
    </w:lvl>
  </w:abstractNum>
  <w:abstractNum w:abstractNumId="5" w15:restartNumberingAfterBreak="0">
    <w:nsid w:val="7CC1DA0D"/>
    <w:multiLevelType w:val="hybridMultilevel"/>
    <w:tmpl w:val="F145831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F1749D"/>
    <w:multiLevelType w:val="hybridMultilevel"/>
    <w:tmpl w:val="A6EE6742"/>
    <w:lvl w:ilvl="0" w:tplc="D1FEA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73"/>
    <w:rsid w:val="000270CF"/>
    <w:rsid w:val="00027E2F"/>
    <w:rsid w:val="00033557"/>
    <w:rsid w:val="00034DC7"/>
    <w:rsid w:val="0006050C"/>
    <w:rsid w:val="00075E64"/>
    <w:rsid w:val="000A75A4"/>
    <w:rsid w:val="000B6A9E"/>
    <w:rsid w:val="00102B77"/>
    <w:rsid w:val="0010314F"/>
    <w:rsid w:val="00124C8C"/>
    <w:rsid w:val="00126881"/>
    <w:rsid w:val="00132F01"/>
    <w:rsid w:val="00146F0F"/>
    <w:rsid w:val="00194E9C"/>
    <w:rsid w:val="001C7258"/>
    <w:rsid w:val="001D2BE9"/>
    <w:rsid w:val="00215AF5"/>
    <w:rsid w:val="0022016F"/>
    <w:rsid w:val="002617CF"/>
    <w:rsid w:val="00265AE1"/>
    <w:rsid w:val="002666A9"/>
    <w:rsid w:val="002A2D45"/>
    <w:rsid w:val="002B548C"/>
    <w:rsid w:val="002D3862"/>
    <w:rsid w:val="002D4FEA"/>
    <w:rsid w:val="002E0A37"/>
    <w:rsid w:val="002F2027"/>
    <w:rsid w:val="003038FD"/>
    <w:rsid w:val="00315884"/>
    <w:rsid w:val="0034352B"/>
    <w:rsid w:val="00383FE8"/>
    <w:rsid w:val="003B2760"/>
    <w:rsid w:val="003C19DF"/>
    <w:rsid w:val="003D67A5"/>
    <w:rsid w:val="003E24C3"/>
    <w:rsid w:val="003F12B6"/>
    <w:rsid w:val="003F3BB8"/>
    <w:rsid w:val="003F58D6"/>
    <w:rsid w:val="003F6BBB"/>
    <w:rsid w:val="00401286"/>
    <w:rsid w:val="00433D7B"/>
    <w:rsid w:val="00435443"/>
    <w:rsid w:val="00457B1D"/>
    <w:rsid w:val="004A11CB"/>
    <w:rsid w:val="004C01B4"/>
    <w:rsid w:val="004D3B63"/>
    <w:rsid w:val="004D490D"/>
    <w:rsid w:val="00530765"/>
    <w:rsid w:val="0053573E"/>
    <w:rsid w:val="00537B79"/>
    <w:rsid w:val="00565D66"/>
    <w:rsid w:val="00567312"/>
    <w:rsid w:val="005A4388"/>
    <w:rsid w:val="005A6B93"/>
    <w:rsid w:val="005B1C9F"/>
    <w:rsid w:val="005B4E5C"/>
    <w:rsid w:val="005E35E8"/>
    <w:rsid w:val="005F28EA"/>
    <w:rsid w:val="005F3C91"/>
    <w:rsid w:val="00666FB9"/>
    <w:rsid w:val="00684710"/>
    <w:rsid w:val="006B6585"/>
    <w:rsid w:val="006C5AB5"/>
    <w:rsid w:val="006C7448"/>
    <w:rsid w:val="006D7856"/>
    <w:rsid w:val="006E1CE8"/>
    <w:rsid w:val="006E3632"/>
    <w:rsid w:val="006F0667"/>
    <w:rsid w:val="007130DD"/>
    <w:rsid w:val="007304DB"/>
    <w:rsid w:val="00732C0E"/>
    <w:rsid w:val="00740BD1"/>
    <w:rsid w:val="00742773"/>
    <w:rsid w:val="007711B2"/>
    <w:rsid w:val="0078112B"/>
    <w:rsid w:val="007B467C"/>
    <w:rsid w:val="007B5CEA"/>
    <w:rsid w:val="007E1C14"/>
    <w:rsid w:val="007E522B"/>
    <w:rsid w:val="007F2093"/>
    <w:rsid w:val="007F512F"/>
    <w:rsid w:val="007F5ECD"/>
    <w:rsid w:val="007F7F30"/>
    <w:rsid w:val="008069EC"/>
    <w:rsid w:val="00812203"/>
    <w:rsid w:val="0081357D"/>
    <w:rsid w:val="00831A5A"/>
    <w:rsid w:val="008702F2"/>
    <w:rsid w:val="008877E9"/>
    <w:rsid w:val="00887E9F"/>
    <w:rsid w:val="008A0A19"/>
    <w:rsid w:val="008A0DE7"/>
    <w:rsid w:val="008A3699"/>
    <w:rsid w:val="008B0D23"/>
    <w:rsid w:val="008B4A74"/>
    <w:rsid w:val="008D65F4"/>
    <w:rsid w:val="008E2DDB"/>
    <w:rsid w:val="008F4942"/>
    <w:rsid w:val="009218F6"/>
    <w:rsid w:val="00937955"/>
    <w:rsid w:val="0097202E"/>
    <w:rsid w:val="00972892"/>
    <w:rsid w:val="0098722F"/>
    <w:rsid w:val="009A2178"/>
    <w:rsid w:val="009B7E8E"/>
    <w:rsid w:val="009F6651"/>
    <w:rsid w:val="00A25614"/>
    <w:rsid w:val="00A76DE7"/>
    <w:rsid w:val="00AB4B46"/>
    <w:rsid w:val="00AC0495"/>
    <w:rsid w:val="00AD295A"/>
    <w:rsid w:val="00AD6B0A"/>
    <w:rsid w:val="00AE3015"/>
    <w:rsid w:val="00B13B2B"/>
    <w:rsid w:val="00B35C45"/>
    <w:rsid w:val="00B45581"/>
    <w:rsid w:val="00B57483"/>
    <w:rsid w:val="00B63108"/>
    <w:rsid w:val="00B663A1"/>
    <w:rsid w:val="00B75C5B"/>
    <w:rsid w:val="00BC3B19"/>
    <w:rsid w:val="00BE5F4B"/>
    <w:rsid w:val="00BF0F2A"/>
    <w:rsid w:val="00BF2763"/>
    <w:rsid w:val="00BF668C"/>
    <w:rsid w:val="00C14601"/>
    <w:rsid w:val="00C16D60"/>
    <w:rsid w:val="00C6261A"/>
    <w:rsid w:val="00C635F3"/>
    <w:rsid w:val="00C6591C"/>
    <w:rsid w:val="00CE2902"/>
    <w:rsid w:val="00CF65F2"/>
    <w:rsid w:val="00D13A5B"/>
    <w:rsid w:val="00D145D8"/>
    <w:rsid w:val="00D416C6"/>
    <w:rsid w:val="00D9741C"/>
    <w:rsid w:val="00DA5985"/>
    <w:rsid w:val="00DF2D83"/>
    <w:rsid w:val="00E029EF"/>
    <w:rsid w:val="00E136CF"/>
    <w:rsid w:val="00E21AC2"/>
    <w:rsid w:val="00E2583D"/>
    <w:rsid w:val="00E540D1"/>
    <w:rsid w:val="00E61938"/>
    <w:rsid w:val="00E648C4"/>
    <w:rsid w:val="00E64936"/>
    <w:rsid w:val="00E66296"/>
    <w:rsid w:val="00E73234"/>
    <w:rsid w:val="00E902E3"/>
    <w:rsid w:val="00EB2C8C"/>
    <w:rsid w:val="00EB4AED"/>
    <w:rsid w:val="00EB5CA0"/>
    <w:rsid w:val="00EC2A85"/>
    <w:rsid w:val="00ED43A8"/>
    <w:rsid w:val="00ED788C"/>
    <w:rsid w:val="00F06381"/>
    <w:rsid w:val="00F35348"/>
    <w:rsid w:val="00F373DC"/>
    <w:rsid w:val="00F400AF"/>
    <w:rsid w:val="00F55494"/>
    <w:rsid w:val="00F61074"/>
    <w:rsid w:val="00F62899"/>
    <w:rsid w:val="00F7713E"/>
    <w:rsid w:val="00FA517A"/>
    <w:rsid w:val="00FD61BA"/>
    <w:rsid w:val="00FE177B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7654BA9F-AB6A-422B-BD97-39337509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E9C"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customStyle="1" w:styleId="WW8Num2z0">
    <w:name w:val="WW8Num2z0"/>
    <w:rPr>
      <w:rFonts w:ascii="Times New Roman" w:hAnsi="Times New Roman"/>
      <w:sz w:val="22"/>
    </w:rPr>
  </w:style>
  <w:style w:type="character" w:customStyle="1" w:styleId="WW8Num3z0">
    <w:name w:val="WW8Num3z0"/>
    <w:rPr>
      <w:rFonts w:ascii="Arial" w:hAnsi="Arial"/>
      <w:sz w:val="20"/>
    </w:rPr>
  </w:style>
  <w:style w:type="character" w:customStyle="1" w:styleId="WW8Num4z0">
    <w:name w:val="WW8Num4z0"/>
    <w:rPr>
      <w:rFonts w:ascii="Times New Roman" w:hAnsi="Times New Roman"/>
      <w:sz w:val="22"/>
    </w:rPr>
  </w:style>
  <w:style w:type="character" w:customStyle="1" w:styleId="WW8Num7z0">
    <w:name w:val="WW8Num7z0"/>
    <w:rPr>
      <w:rFonts w:ascii="Arial" w:hAnsi="Arial"/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Zkladntext">
    <w:name w:val="Body Text"/>
    <w:basedOn w:val="Normln"/>
    <w:pPr>
      <w:spacing w:before="141"/>
    </w:pPr>
    <w:rPr>
      <w:rFonts w:ascii="Arial" w:hAnsi="Arial"/>
      <w:color w:val="000000"/>
      <w:sz w:val="24"/>
    </w:rPr>
  </w:style>
  <w:style w:type="paragraph" w:customStyle="1" w:styleId="WW-Rozvrendokumentu">
    <w:name w:val="WW-Rozvržení dokumentu"/>
    <w:basedOn w:val="Normln"/>
    <w:pPr>
      <w:shd w:val="clear" w:color="FFFFFF" w:fill="000080"/>
    </w:pPr>
    <w:rPr>
      <w:rFonts w:ascii="Tahoma" w:hAnsi="Tahoma"/>
    </w:rPr>
  </w:style>
  <w:style w:type="paragraph" w:customStyle="1" w:styleId="WW-Zkladntext2">
    <w:name w:val="WW-Základní text 2"/>
    <w:basedOn w:val="Normln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pPr>
      <w:ind w:left="2832" w:hanging="2832"/>
      <w:jc w:val="both"/>
    </w:pPr>
    <w:rPr>
      <w:rFonts w:ascii="Arial" w:hAnsi="Arial"/>
      <w:sz w:val="22"/>
    </w:rPr>
  </w:style>
  <w:style w:type="paragraph" w:customStyle="1" w:styleId="WW-Zkladntext3">
    <w:name w:val="WW-Základní text 3"/>
    <w:basedOn w:val="Normln"/>
    <w:pPr>
      <w:jc w:val="both"/>
    </w:pPr>
    <w:rPr>
      <w:rFonts w:ascii="Arial" w:hAnsi="Arial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styleId="Rozloendokumentu">
    <w:name w:val="Document Map"/>
    <w:basedOn w:val="Normln"/>
    <w:semiHidden/>
    <w:rsid w:val="0012688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D490D"/>
    <w:rPr>
      <w:color w:val="0000FF"/>
      <w:u w:val="single"/>
    </w:rPr>
  </w:style>
  <w:style w:type="paragraph" w:customStyle="1" w:styleId="1Head">
    <w:name w:val="1Head"/>
    <w:basedOn w:val="Nadpis1"/>
    <w:next w:val="Normln"/>
    <w:autoRedefine/>
    <w:rsid w:val="007F5ECD"/>
    <w:pPr>
      <w:numPr>
        <w:numId w:val="4"/>
      </w:numPr>
      <w:suppressAutoHyphens w:val="0"/>
      <w:spacing w:before="480" w:after="480"/>
      <w:ind w:left="540" w:right="11" w:hanging="540"/>
      <w:jc w:val="left"/>
    </w:pPr>
    <w:rPr>
      <w:b/>
      <w:bCs/>
      <w:smallCaps/>
      <w:color w:val="003366"/>
      <w:sz w:val="18"/>
      <w:lang w:val="de-AT" w:eastAsia="de-DE"/>
    </w:rPr>
  </w:style>
  <w:style w:type="paragraph" w:customStyle="1" w:styleId="2Head">
    <w:name w:val="2Head"/>
    <w:basedOn w:val="Nadpis2"/>
    <w:next w:val="Zkladntext"/>
    <w:autoRedefine/>
    <w:rsid w:val="007F5ECD"/>
    <w:pPr>
      <w:numPr>
        <w:numId w:val="4"/>
      </w:numPr>
      <w:suppressAutoHyphens w:val="0"/>
      <w:spacing w:before="100" w:beforeAutospacing="1" w:after="40" w:line="280" w:lineRule="exact"/>
      <w:ind w:left="1134" w:right="11" w:hanging="567"/>
    </w:pPr>
    <w:rPr>
      <w:rFonts w:ascii="Times New Roman" w:hAnsi="Times New Roman"/>
      <w:i w:val="0"/>
      <w:smallCaps/>
      <w:color w:val="003366"/>
      <w:sz w:val="16"/>
      <w:lang w:val="de-AT" w:eastAsia="de-DE"/>
    </w:rPr>
  </w:style>
  <w:style w:type="paragraph" w:customStyle="1" w:styleId="3Head">
    <w:name w:val="3Head"/>
    <w:basedOn w:val="Nadpis1"/>
    <w:next w:val="Zkladntext"/>
    <w:autoRedefine/>
    <w:rsid w:val="007F5ECD"/>
    <w:pPr>
      <w:keepNext w:val="0"/>
      <w:numPr>
        <w:ilvl w:val="2"/>
        <w:numId w:val="4"/>
      </w:numPr>
      <w:suppressAutoHyphens w:val="0"/>
      <w:spacing w:before="100" w:beforeAutospacing="1" w:after="40" w:line="280" w:lineRule="exact"/>
      <w:ind w:left="1843" w:hanging="709"/>
      <w:jc w:val="left"/>
    </w:pPr>
    <w:rPr>
      <w:iCs/>
      <w:smallCaps/>
      <w:color w:val="003366"/>
      <w:sz w:val="22"/>
      <w:lang w:val="de-AT" w:eastAsia="de-DE"/>
    </w:rPr>
  </w:style>
  <w:style w:type="paragraph" w:styleId="Zpat">
    <w:name w:val="footer"/>
    <w:basedOn w:val="Normln"/>
    <w:rsid w:val="00B574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57483"/>
  </w:style>
  <w:style w:type="paragraph" w:styleId="Zhlav">
    <w:name w:val="header"/>
    <w:basedOn w:val="Normln"/>
    <w:rsid w:val="00B5748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132F01"/>
  </w:style>
  <w:style w:type="paragraph" w:styleId="Textbubliny">
    <w:name w:val="Balloon Text"/>
    <w:basedOn w:val="Normln"/>
    <w:link w:val="TextbublinyChar"/>
    <w:rsid w:val="00124C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24C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7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3D67A5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D67A5"/>
    <w:pPr>
      <w:spacing w:after="228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D67A5"/>
    <w:pPr>
      <w:spacing w:line="23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617CF"/>
    <w:pPr>
      <w:spacing w:after="14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2617CF"/>
    <w:pPr>
      <w:spacing w:after="37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B784-2EF8-4FFF-8476-02655E31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ASTER s.r.o.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Xname</dc:creator>
  <cp:keywords/>
  <dc:description/>
  <cp:lastModifiedBy>Radka Choděrová</cp:lastModifiedBy>
  <cp:revision>2</cp:revision>
  <cp:lastPrinted>2020-10-20T12:27:00Z</cp:lastPrinted>
  <dcterms:created xsi:type="dcterms:W3CDTF">2021-03-29T09:25:00Z</dcterms:created>
  <dcterms:modified xsi:type="dcterms:W3CDTF">2021-03-29T09:25:00Z</dcterms:modified>
</cp:coreProperties>
</file>