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F0BA" w14:textId="77777777" w:rsidR="00905986" w:rsidRPr="00905986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</w:pP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Rámcová </w:t>
      </w:r>
      <w:r w:rsidR="00763B25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dohoda</w:t>
      </w:r>
      <w:r w:rsidR="004B4CD8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 o kupních smlouvách</w:t>
      </w:r>
    </w:p>
    <w:p w14:paraId="40E717DD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C8B62B5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ustanovení § 2079 a násl.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 xml:space="preserve">zákona č. </w:t>
      </w:r>
      <w:r w:rsidR="000122C1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89/2012 Sb., občanský zákoník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tyto smluvní strany:</w:t>
      </w:r>
    </w:p>
    <w:p w14:paraId="0A56A967" w14:textId="77777777" w:rsidR="00905986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E74D13" w14:paraId="0FC0DC5C" w14:textId="77777777" w:rsidTr="000122C1">
        <w:tc>
          <w:tcPr>
            <w:tcW w:w="4673" w:type="dxa"/>
          </w:tcPr>
          <w:p w14:paraId="39AD7A68" w14:textId="77777777" w:rsidR="00E74D13" w:rsidRPr="001E5315" w:rsidRDefault="00E74D13" w:rsidP="00E74D13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763B2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Dohody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</w:t>
            </w:r>
            <w:r w:rsidR="000122C1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le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:</w:t>
            </w:r>
          </w:p>
        </w:tc>
        <w:tc>
          <w:tcPr>
            <w:tcW w:w="4389" w:type="dxa"/>
          </w:tcPr>
          <w:p w14:paraId="4F3DC524" w14:textId="77777777" w:rsidR="00E74D13" w:rsidRPr="001E5315" w:rsidRDefault="00E74D13" w:rsidP="000122C1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763B2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Dohody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Objednatel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e:</w:t>
            </w:r>
          </w:p>
        </w:tc>
      </w:tr>
    </w:tbl>
    <w:p w14:paraId="74D26692" w14:textId="77777777" w:rsidR="00E74D13" w:rsidRPr="004C70F8" w:rsidRDefault="00E74D13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46B5F53C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4D8DE4EC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579421AD" w14:textId="77777777" w:rsidR="00905986" w:rsidRPr="004C70F8" w:rsidRDefault="00905986" w:rsidP="00F928A4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r>
        <w:rPr>
          <w:rFonts w:ascii="Arial Unicode MS" w:eastAsia="Arial Unicode MS" w:hAnsi="Arial Unicode MS" w:cs="Arial Unicode MS"/>
          <w:sz w:val="21"/>
          <w:szCs w:val="21"/>
        </w:rPr>
        <w:t>Edvarda Beneše 430/23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, PSČ 301 00</w:t>
      </w:r>
    </w:p>
    <w:p w14:paraId="68DCD1EC" w14:textId="77777777" w:rsidR="00905986" w:rsidRDefault="00905986" w:rsidP="00F928A4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IČ: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280 46</w:t>
      </w:r>
      <w:r w:rsidR="00E74D13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14:paraId="7A6E3009" w14:textId="77777777" w:rsidR="00E74D13" w:rsidRPr="00182726" w:rsidRDefault="00E74D13" w:rsidP="00F928A4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14:paraId="7035B949" w14:textId="77777777" w:rsidR="00905986" w:rsidRDefault="00905986" w:rsidP="00F928A4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14:paraId="48AE9971" w14:textId="39E88822" w:rsidR="00905986" w:rsidRDefault="00905986" w:rsidP="00F928A4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>Zapsaná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v obchodním rejstříku vedeném u Krajského soudu v Plzni, oddíl C, </w:t>
      </w:r>
    </w:p>
    <w:p w14:paraId="6D4150ED" w14:textId="77777777" w:rsidR="00905986" w:rsidRDefault="00905986" w:rsidP="00F928A4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vložka 22669</w:t>
      </w:r>
    </w:p>
    <w:p w14:paraId="7DCA7BDF" w14:textId="77777777"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Komerční banka Plzeň-město, č.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ú.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: 43-3711080207/0100</w:t>
      </w:r>
    </w:p>
    <w:p w14:paraId="5BFF09E1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22ADDEB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219070C4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3D42D45D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14:paraId="47D9C05D" w14:textId="77777777" w:rsidR="00905986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07B57BB1" w14:textId="77777777" w:rsidR="00905986" w:rsidRPr="000122C1" w:rsidRDefault="00977AF6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Miroslav Beneš</w:t>
      </w:r>
    </w:p>
    <w:p w14:paraId="5856E8DA" w14:textId="77777777" w:rsidR="00905986" w:rsidRPr="000122C1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77AF6">
        <w:rPr>
          <w:rFonts w:ascii="Arial Unicode MS" w:eastAsia="Arial Unicode MS" w:hAnsi="Arial Unicode MS" w:cs="Arial Unicode MS"/>
          <w:iCs/>
          <w:sz w:val="21"/>
          <w:szCs w:val="21"/>
        </w:rPr>
        <w:t>Plzeňská 367, Zruč – Senec – Zruč</w:t>
      </w:r>
      <w:r w:rsidR="00294639">
        <w:rPr>
          <w:rFonts w:ascii="Arial Unicode MS" w:eastAsia="Arial Unicode MS" w:hAnsi="Arial Unicode MS" w:cs="Arial Unicode MS"/>
          <w:iCs/>
          <w:sz w:val="21"/>
          <w:szCs w:val="21"/>
        </w:rPr>
        <w:t>, PSČ</w:t>
      </w:r>
      <w:r w:rsidR="00977AF6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 330 08</w:t>
      </w:r>
    </w:p>
    <w:p w14:paraId="192FCBD7" w14:textId="77777777" w:rsidR="00905986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77AF6">
        <w:rPr>
          <w:rFonts w:ascii="Arial Unicode MS" w:eastAsia="Arial Unicode MS" w:hAnsi="Arial Unicode MS" w:cs="Arial Unicode MS"/>
          <w:iCs/>
          <w:sz w:val="21"/>
          <w:szCs w:val="21"/>
        </w:rPr>
        <w:t>114 12 283</w:t>
      </w:r>
    </w:p>
    <w:p w14:paraId="59ABA602" w14:textId="77777777" w:rsidR="00E74D13" w:rsidRPr="00493209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77AF6">
        <w:rPr>
          <w:rFonts w:ascii="Arial Unicode MS" w:eastAsia="Arial Unicode MS" w:hAnsi="Arial Unicode MS" w:cs="Arial Unicode MS"/>
          <w:iCs/>
          <w:sz w:val="21"/>
          <w:szCs w:val="21"/>
        </w:rPr>
        <w:t>CZ5603302463</w:t>
      </w:r>
    </w:p>
    <w:p w14:paraId="290C8FB1" w14:textId="7AA7C50A" w:rsidR="00905986" w:rsidRPr="00493209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proofErr w:type="spellStart"/>
      <w:r w:rsidR="00165FD4">
        <w:rPr>
          <w:rFonts w:ascii="Arial Unicode MS" w:eastAsia="Arial Unicode MS" w:hAnsi="Arial Unicode MS" w:cs="Arial Unicode MS"/>
          <w:iCs/>
          <w:sz w:val="21"/>
          <w:szCs w:val="21"/>
        </w:rPr>
        <w:t>xxx</w:t>
      </w:r>
      <w:proofErr w:type="spellEnd"/>
    </w:p>
    <w:p w14:paraId="61F14188" w14:textId="77777777" w:rsidR="00E74D13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7F6BDC23" w14:textId="77777777" w:rsidR="00E74D13" w:rsidRPr="004C70F8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7E933D5" w14:textId="77777777" w:rsidR="00905986" w:rsidRPr="004C70F8" w:rsidRDefault="003C7797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druhé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l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78765BCD" w14:textId="77777777" w:rsidR="00493209" w:rsidRPr="004C70F8" w:rsidRDefault="00493209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FACB71D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4FF9C640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3C3762B0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14:paraId="33D1C0D2" w14:textId="77777777" w:rsidR="00905986" w:rsidRPr="004C70F8" w:rsidRDefault="00905986" w:rsidP="0090598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0DF0BB0" w14:textId="77777777" w:rsidR="00905986" w:rsidRPr="004C70F8" w:rsidRDefault="00905986" w:rsidP="00905986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3C7797">
        <w:rPr>
          <w:rFonts w:ascii="Arial Unicode MS" w:eastAsia="Arial Unicode MS" w:hAnsi="Arial Unicode MS" w:cs="Arial Unicode MS"/>
          <w:sz w:val="21"/>
          <w:szCs w:val="21"/>
        </w:rPr>
        <w:t xml:space="preserve">rámcová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zajištění </w:t>
      </w:r>
      <w:r w:rsidR="003C77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průběžných dodávek 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nádob na odpad používaných </w:t>
      </w:r>
      <w:r w:rsidR="000C0D88">
        <w:rPr>
          <w:rFonts w:ascii="Arial Unicode MS" w:eastAsia="Arial Unicode MS" w:hAnsi="Arial Unicode MS" w:cs="Arial Unicode MS"/>
          <w:bCs/>
          <w:sz w:val="21"/>
          <w:szCs w:val="21"/>
        </w:rPr>
        <w:t>Objednatel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>em při zajištění provozu Systému nakládání s komunálním odpadem na území města Plzně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B5190D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93209">
        <w:rPr>
          <w:rFonts w:ascii="Arial Unicode MS" w:eastAsia="Arial Unicode MS" w:hAnsi="Arial Unicode MS" w:cs="Arial Unicode MS"/>
          <w:sz w:val="21"/>
          <w:szCs w:val="21"/>
        </w:rPr>
        <w:t>a“) je uzavírána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za účelem splnění 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vyplývajících ze 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o zavedení a organizaci celoměstského systému nakládání s komunálním odpadem na území statutárního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lastRenderedPageBreak/>
        <w:t>města Plzně uzavřené dne 27.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209">
        <w:rPr>
          <w:rFonts w:ascii="Arial Unicode MS" w:eastAsia="Arial Unicode MS" w:hAnsi="Arial Unicode MS" w:cs="Arial Unicode MS"/>
          <w:sz w:val="21"/>
          <w:szCs w:val="21"/>
        </w:rPr>
        <w:t xml:space="preserve">2009 ve smyslu zákona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č. 185/2001 Sb., o odpadech a o změně některých dalších zákonů (dále jen „zákon o odpad</w:t>
      </w:r>
      <w:r w:rsidR="00493209">
        <w:rPr>
          <w:rFonts w:ascii="Arial Unicode MS" w:eastAsia="Arial Unicode MS" w:hAnsi="Arial Unicode MS" w:cs="Arial Unicode MS"/>
          <w:sz w:val="21"/>
          <w:szCs w:val="21"/>
        </w:rPr>
        <w:t>ech“) a souvisejících předpisů.</w:t>
      </w:r>
    </w:p>
    <w:p w14:paraId="57D018C8" w14:textId="77777777" w:rsidR="00905986" w:rsidRPr="004C70F8" w:rsidRDefault="00905986" w:rsidP="00905986">
      <w:pPr>
        <w:ind w:left="720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6553932F" w14:textId="77777777" w:rsidR="006B3194" w:rsidRPr="00ED1A9F" w:rsidRDefault="000C0D88" w:rsidP="00505A44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Cs w:val="22"/>
        </w:rPr>
      </w:pPr>
      <w:r w:rsidRPr="00ED1A9F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22523" w:rsidRPr="00ED1A9F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 potvrzuje, že se v plném rozsahu seznámil s rozsahem a povahou </w:t>
      </w:r>
      <w:r w:rsidR="00422523" w:rsidRPr="00ED1A9F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o Dohod</w:t>
      </w:r>
      <w:r w:rsidR="00ED1A9F" w:rsidRP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, že jsou mu známy jejich veškeré technické, kvalitativní a jiné podmínky a že disponuje takovými kapacitami a odbornými znalostmi, které jsou k plnění nezbytné. Výslovně potvrzuje, že prověřil veškeré podklady </w:t>
      </w:r>
      <w:r w:rsidRPr="00ED1A9F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493209" w:rsidRP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, že je shledal vhodnými, že sjednaná cena a způsob plnění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493209" w:rsidRP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 obsahuje a zohledňuje všechny výše uvedené podmínky a okolnosti. </w:t>
      </w:r>
    </w:p>
    <w:p w14:paraId="52426CCE" w14:textId="77777777" w:rsidR="00422523" w:rsidRPr="00DD525E" w:rsidRDefault="00422523">
      <w:pPr>
        <w:rPr>
          <w:rFonts w:ascii="Arial Unicode MS" w:eastAsia="Arial Unicode MS" w:hAnsi="Arial Unicode MS" w:cs="Arial Unicode MS"/>
          <w:szCs w:val="22"/>
        </w:rPr>
      </w:pPr>
    </w:p>
    <w:p w14:paraId="595508E8" w14:textId="77777777" w:rsidR="00422523" w:rsidRPr="00DD525E" w:rsidRDefault="00422523" w:rsidP="00422523">
      <w:pPr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DD525E">
        <w:rPr>
          <w:rFonts w:ascii="Arial Unicode MS" w:eastAsia="Arial Unicode MS" w:hAnsi="Arial Unicode MS" w:cs="Arial Unicode MS"/>
          <w:b/>
          <w:szCs w:val="22"/>
        </w:rPr>
        <w:t>II.</w:t>
      </w:r>
    </w:p>
    <w:p w14:paraId="2E437F9A" w14:textId="77777777" w:rsidR="00422523" w:rsidRPr="00422523" w:rsidRDefault="00422523" w:rsidP="0042252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22523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14:paraId="6E83102F" w14:textId="77777777" w:rsidR="00422523" w:rsidRDefault="00422523" w:rsidP="0042252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10C1BA" w14:textId="77777777" w:rsidR="00977AF6" w:rsidRDefault="001D38CE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závazek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 zajistit průběžné dodávky</w:t>
      </w:r>
      <w:r w:rsidR="00977AF6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5EE4D0B7" w14:textId="77777777" w:rsidR="006F1FA1" w:rsidRDefault="006F1FA1" w:rsidP="006F1FA1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27D5A6" w14:textId="77777777" w:rsidR="001D38CE" w:rsidRDefault="001D38CE" w:rsidP="00977AF6">
      <w:pPr>
        <w:pStyle w:val="Odstavecseseznamem"/>
        <w:numPr>
          <w:ilvl w:val="0"/>
          <w:numId w:val="4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77AF6">
        <w:rPr>
          <w:rFonts w:ascii="Arial Unicode MS" w:eastAsia="Arial Unicode MS" w:hAnsi="Arial Unicode MS" w:cs="Arial Unicode MS"/>
          <w:sz w:val="21"/>
          <w:szCs w:val="21"/>
        </w:rPr>
        <w:t xml:space="preserve">sběrných nádob pro shromažďování komunálních odpadů </w:t>
      </w:r>
      <w:r w:rsidR="006F1FA1">
        <w:rPr>
          <w:rFonts w:ascii="Arial Unicode MS" w:eastAsia="Arial Unicode MS" w:hAnsi="Arial Unicode MS" w:cs="Arial Unicode MS"/>
          <w:sz w:val="21"/>
          <w:szCs w:val="21"/>
        </w:rPr>
        <w:t>venkovní betonový koš šestihranný dle následující specifikace:</w:t>
      </w:r>
    </w:p>
    <w:p w14:paraId="123BFAA1" w14:textId="77777777" w:rsidR="006F1FA1" w:rsidRDefault="006F1FA1" w:rsidP="006F1FA1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20AA43E" w14:textId="77777777" w:rsidR="006F1FA1" w:rsidRDefault="006F1FA1" w:rsidP="006F1FA1">
      <w:pPr>
        <w:pStyle w:val="Odstavecseseznamem"/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materiál vymývaný beton</w:t>
      </w:r>
    </w:p>
    <w:p w14:paraId="0D4BA961" w14:textId="77777777" w:rsidR="00977AF6" w:rsidRDefault="00FB5AF9" w:rsidP="006F1FA1">
      <w:pPr>
        <w:pStyle w:val="Odstavecseseznamem"/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rozměry: délka hrany 260 mm</w:t>
      </w:r>
      <w:r w:rsidR="006F1FA1">
        <w:rPr>
          <w:rFonts w:ascii="Arial Unicode MS" w:eastAsia="Arial Unicode MS" w:hAnsi="Arial Unicode MS" w:cs="Arial Unicode MS"/>
          <w:sz w:val="21"/>
          <w:szCs w:val="21"/>
        </w:rPr>
        <w:t xml:space="preserve">, výška </w:t>
      </w:r>
      <w:r w:rsidRPr="00FB5AF9">
        <w:rPr>
          <w:rFonts w:ascii="Arial Unicode MS" w:eastAsia="Arial Unicode MS" w:hAnsi="Arial Unicode MS" w:cs="Arial Unicode MS"/>
          <w:sz w:val="21"/>
          <w:szCs w:val="21"/>
        </w:rPr>
        <w:t>800 mm</w:t>
      </w:r>
      <w:r w:rsidR="006F1FA1">
        <w:rPr>
          <w:rFonts w:ascii="Arial Unicode MS" w:eastAsia="Arial Unicode MS" w:hAnsi="Arial Unicode MS" w:cs="Arial Unicode MS"/>
          <w:sz w:val="21"/>
          <w:szCs w:val="21"/>
        </w:rPr>
        <w:t xml:space="preserve">, vnitřní průměr </w:t>
      </w:r>
      <w:r w:rsidRPr="00FB5AF9">
        <w:rPr>
          <w:rFonts w:ascii="Arial Unicode MS" w:eastAsia="Arial Unicode MS" w:hAnsi="Arial Unicode MS" w:cs="Arial Unicode MS"/>
          <w:sz w:val="21"/>
          <w:szCs w:val="21"/>
        </w:rPr>
        <w:t>350 mm</w:t>
      </w:r>
    </w:p>
    <w:p w14:paraId="2AADB353" w14:textId="6DDAC338" w:rsidR="006F1FA1" w:rsidRDefault="006F1FA1" w:rsidP="006F1FA1">
      <w:pPr>
        <w:pStyle w:val="Odstavecseseznamem"/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 třech stěnách </w:t>
      </w:r>
      <w:r w:rsidR="00144686">
        <w:rPr>
          <w:rFonts w:ascii="Arial Unicode MS" w:eastAsia="Arial Unicode MS" w:hAnsi="Arial Unicode MS" w:cs="Arial Unicode MS"/>
          <w:sz w:val="21"/>
          <w:szCs w:val="21"/>
        </w:rPr>
        <w:t xml:space="preserve">zapuštěné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plastické nevymývané logo objednatele o rozměrech 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br/>
        <w:t>240 x 240 mm</w:t>
      </w:r>
    </w:p>
    <w:p w14:paraId="7C80273D" w14:textId="17740E01" w:rsidR="00150011" w:rsidRDefault="00150011" w:rsidP="006F1FA1">
      <w:pPr>
        <w:pStyle w:val="Odstavecseseznamem"/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nátěr spodní část koše dvousložkovou barvou dodanou objednatelem</w:t>
      </w:r>
    </w:p>
    <w:p w14:paraId="64C53CC2" w14:textId="77777777" w:rsidR="00FB5AF9" w:rsidRDefault="00FB5AF9" w:rsidP="006F1FA1">
      <w:pPr>
        <w:pStyle w:val="Odstavecseseznamem"/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fotodokumentace provedení je přílohou číslo 1 této smlouvy</w:t>
      </w:r>
    </w:p>
    <w:p w14:paraId="7DB8D4DC" w14:textId="77777777" w:rsidR="006F1FA1" w:rsidRPr="006F1FA1" w:rsidRDefault="006F1FA1" w:rsidP="006F1FA1">
      <w:pPr>
        <w:pStyle w:val="Odstavecseseznamem"/>
        <w:ind w:left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CAFBD3" w14:textId="77777777" w:rsidR="00977AF6" w:rsidRPr="00977AF6" w:rsidRDefault="006F1FA1" w:rsidP="00977AF6">
      <w:pPr>
        <w:pStyle w:val="Odstavecseseznamem"/>
        <w:numPr>
          <w:ilvl w:val="0"/>
          <w:numId w:val="4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snímatelných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t xml:space="preserve"> šestihranných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kovových lakovaných stříšek na sběrné nádoby dle písmene a) tohoto odstavce</w:t>
      </w:r>
    </w:p>
    <w:p w14:paraId="242BA9E4" w14:textId="77777777"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A215A4F" w14:textId="77777777" w:rsidR="006F1FA1" w:rsidRDefault="006F1FA1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tloušťka plechu 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t>2 mm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C92514E" w14:textId="77777777" w:rsidR="006F1FA1" w:rsidRDefault="006F1FA1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rozměry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délka hrany </w:t>
      </w:r>
      <w:r w:rsidR="00FB5AF9" w:rsidRPr="00FB5AF9">
        <w:rPr>
          <w:rFonts w:ascii="Arial Unicode MS" w:eastAsia="Arial Unicode MS" w:hAnsi="Arial Unicode MS" w:cs="Arial Unicode MS"/>
          <w:sz w:val="21"/>
          <w:szCs w:val="21"/>
        </w:rPr>
        <w:t>270 mm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t>, výška 150 mm</w:t>
      </w:r>
      <w:r>
        <w:rPr>
          <w:rFonts w:ascii="Arial Unicode MS" w:eastAsia="Arial Unicode MS" w:hAnsi="Arial Unicode MS" w:cs="Arial Unicode MS"/>
          <w:sz w:val="21"/>
          <w:szCs w:val="21"/>
        </w:rPr>
        <w:t>, vnitřní průměr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t xml:space="preserve"> s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>kruže</w:t>
      </w:r>
      <w:r w:rsidR="00FB5AF9">
        <w:rPr>
          <w:rFonts w:ascii="Arial Unicode MS" w:eastAsia="Arial Unicode MS" w:hAnsi="Arial Unicode MS" w:cs="Arial Unicode MS"/>
          <w:sz w:val="21"/>
          <w:szCs w:val="21"/>
        </w:rPr>
        <w:t xml:space="preserve"> 365 mm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0445F78E" w14:textId="77777777" w:rsidR="001D38CE" w:rsidRDefault="00F928A4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barva RAL 9023 nebo 6018 dle požadavku objednatele,</w:t>
      </w:r>
    </w:p>
    <w:p w14:paraId="0B36AA60" w14:textId="77777777" w:rsidR="006F1FA1" w:rsidRPr="00F928A4" w:rsidRDefault="00FB5AF9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928A4">
        <w:rPr>
          <w:rFonts w:ascii="Arial Unicode MS" w:eastAsia="Arial Unicode MS" w:hAnsi="Arial Unicode MS" w:cs="Arial Unicode MS"/>
          <w:sz w:val="21"/>
          <w:szCs w:val="21"/>
        </w:rPr>
        <w:t xml:space="preserve">povrchová úprava </w:t>
      </w:r>
      <w:r w:rsidR="00F928A4" w:rsidRPr="00F928A4">
        <w:rPr>
          <w:rFonts w:ascii="Arial Unicode MS" w:eastAsia="Arial Unicode MS" w:hAnsi="Arial Unicode MS" w:cs="Arial Unicode MS"/>
          <w:sz w:val="21"/>
          <w:szCs w:val="21"/>
        </w:rPr>
        <w:t>prášková barva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B32E9A9" w14:textId="77777777"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B3AC87D" w14:textId="77777777" w:rsidR="00F90253" w:rsidRDefault="00F9025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Kvalitativní podmínky plnění veřejné zakázky jsou obecně dány dodržením příslušných schválených a platných zákonů, platných vyhlášek a ostatních právních předpisů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>Všechny nádoby musí splňovat příslušné parametry a podmínk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y stanovené příslušnými normami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92A6A49" w14:textId="77777777" w:rsidR="000F1B97" w:rsidRDefault="000F1B97" w:rsidP="000F1B9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B3C2433" w14:textId="77777777" w:rsidR="000F1B97" w:rsidRDefault="000F1B97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Místem plnění předmětu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e. Pokud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však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ve výzvě k poskytnutí plnění 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(dále jen „výzva“)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určí, může být místem plnění předmětu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kterékoliv místo na území města Plzně.</w:t>
      </w:r>
    </w:p>
    <w:p w14:paraId="1D457C6A" w14:textId="77777777" w:rsidR="00AB0E74" w:rsidRDefault="00AB0E74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DC2B7B7" w14:textId="77777777" w:rsidR="004E0B84" w:rsidRPr="004C70F8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020EACB8" w14:textId="77777777" w:rsidR="004E0B84" w:rsidRDefault="00DE4EE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Doba a způsob</w:t>
      </w:r>
      <w:r w:rsidR="004E0B84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14:paraId="0804BC07" w14:textId="77777777" w:rsidR="004E0B84" w:rsidRPr="00422523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8AE2054" w14:textId="77777777" w:rsidR="00DE4EE4" w:rsidRDefault="00DE4EE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rámcová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a se uzavírá na dobu určitou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to čtyř (4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 xml:space="preserve">) let od nabytí účinnosti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0B1B0170" w14:textId="77777777" w:rsidR="00E337BF" w:rsidRDefault="00E337BF" w:rsidP="00E337BF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12E275" w14:textId="77777777" w:rsidR="004E0B84" w:rsidRDefault="00ED1A9F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Realizace dodávek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probíhá formou písemných objednávek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na nádoby –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zboží (výzev) učin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ěných oprávněnou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 xml:space="preserve"> za podmínek této Dohod</w:t>
      </w:r>
      <w:r w:rsidR="00B5190D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Písemná objednávka (výzva)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em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je považována za návrh na uzavření </w:t>
      </w:r>
      <w:r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>a písemné potvr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zení této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považováno za přijetí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návrhu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dílčí kupní smlouvy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8661E5" w14:textId="77777777" w:rsidR="004E0B84" w:rsidRDefault="004E0B84" w:rsidP="004E0B8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665B4A" w14:textId="5C7F7036"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zboží (výzvu)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le</w:t>
      </w:r>
      <w:r w:rsidR="006F1FA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5B1D" w:rsidRPr="00150011">
        <w:rPr>
          <w:rFonts w:ascii="Arial Unicode MS" w:eastAsia="Arial Unicode MS" w:hAnsi="Arial Unicode MS" w:cs="Arial Unicode MS"/>
          <w:sz w:val="21"/>
          <w:szCs w:val="21"/>
        </w:rPr>
        <w:t>info@bneton.cz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CC92290" w14:textId="77777777" w:rsidR="00FE6CB3" w:rsidRPr="00FE6CB3" w:rsidRDefault="00FE6CB3" w:rsidP="00FE6CB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3FD1BE" w14:textId="77777777" w:rsidR="00FE6CB3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 je povinen bez zbyteč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ného odkladu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o změně uvedených kontaktních údajů dle 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odstavce 4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5E4149" w14:textId="77777777" w:rsidR="00FE6CB3" w:rsidRDefault="00FE6CB3" w:rsidP="00FE6CB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FB7081" w14:textId="77777777" w:rsidR="00FE6CB3" w:rsidRDefault="00FE6CB3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Objednávka zboží (výzva) musí obsahovat minimálně tyto náležitosti:</w:t>
      </w:r>
    </w:p>
    <w:p w14:paraId="7517B650" w14:textId="77777777" w:rsidR="00BA4FDC" w:rsidRPr="00BA4FDC" w:rsidRDefault="00BA4FDC" w:rsidP="00BA4FD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BA16C5" w14:textId="77777777" w:rsidR="00FE6CB3" w:rsidRDefault="00FB5AF9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počty kusů 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 xml:space="preserve">a specifikace </w:t>
      </w:r>
      <w:r w:rsidR="00BA4FDC">
        <w:rPr>
          <w:rFonts w:ascii="Arial Unicode MS" w:eastAsia="Arial Unicode MS" w:hAnsi="Arial Unicode MS" w:cs="Arial Unicode MS"/>
          <w:sz w:val="21"/>
          <w:szCs w:val="21"/>
        </w:rPr>
        <w:t>objednávaného zboží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 xml:space="preserve"> (u stříšek včetně požadované barvy)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63085935" w14:textId="77777777"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v Kč 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 xml:space="preserve">za kus, jednotlivé druhy 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celkem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14:paraId="525337B2" w14:textId="77777777" w:rsidR="00BA4FDC" w:rsidRDefault="00AB0E74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>
        <w:rPr>
          <w:rFonts w:ascii="Arial Unicode MS" w:eastAsia="Arial Unicode MS" w:hAnsi="Arial Unicode MS" w:cs="Arial Unicode MS"/>
          <w:sz w:val="21"/>
          <w:szCs w:val="21"/>
        </w:rPr>
        <w:t>dodání</w:t>
      </w:r>
      <w:r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5D8C81A7" w14:textId="77777777"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256C346" w14:textId="77777777" w:rsidR="00BA4FDC" w:rsidRPr="00FE6CB3" w:rsidRDefault="00BA4FDC" w:rsidP="00FE6CB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58E4BF2" w14:textId="77777777" w:rsidR="00FE6CB3" w:rsidRDefault="00BA4FDC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objednávku zboží (výzvu)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je povinen nejpozději do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tří (</w:t>
      </w:r>
      <w:r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y písemně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i, zda objednávku zboží (výzvu) akceptuje. Za písemné potvrzení objednávky zboží (výzvy) ze strany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>le se považuje i odpověď na odesílajíc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í elektronickou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3F042B9A" w14:textId="77777777" w:rsidR="00CD479E" w:rsidRDefault="00CD479E" w:rsidP="00CD479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097EA0" w14:textId="77777777" w:rsidR="00FB5AF9" w:rsidRDefault="00FB5AF9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rámci jedné objednávky zboží (výzvy) lze objednat maximálně 200 kusů od každého druhu předmětu plnění.</w:t>
      </w:r>
    </w:p>
    <w:p w14:paraId="6D4B8522" w14:textId="77777777" w:rsidR="006F1FA1" w:rsidRDefault="00537630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dodání zboží v případě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od okamžiku obdržení písemné objednávky zboží do doby dodání zboží do místa plnění</w:t>
      </w:r>
      <w:r w:rsidR="006F1FA1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053F4E5C" w14:textId="77777777" w:rsidR="006F1FA1" w:rsidRPr="006F1FA1" w:rsidRDefault="006F1FA1" w:rsidP="006F1FA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8ADCD33" w14:textId="77777777" w:rsidR="00CD479E" w:rsidRDefault="00AB0E74" w:rsidP="006F1FA1">
      <w:pPr>
        <w:pStyle w:val="Odstavecseseznamem"/>
        <w:numPr>
          <w:ilvl w:val="0"/>
          <w:numId w:val="4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nejvýše třicet (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30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kalendářních dnů</w:t>
      </w:r>
      <w:r w:rsidR="006F1FA1">
        <w:rPr>
          <w:rFonts w:ascii="Arial Unicode MS" w:eastAsia="Arial Unicode MS" w:hAnsi="Arial Unicode MS" w:cs="Arial Unicode MS"/>
          <w:sz w:val="21"/>
          <w:szCs w:val="21"/>
        </w:rPr>
        <w:t xml:space="preserve"> pro celkové množství do 100 kusů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EA61D0E" w14:textId="77777777" w:rsidR="006F1FA1" w:rsidRDefault="006F1FA1" w:rsidP="006F1FA1">
      <w:pPr>
        <w:pStyle w:val="Odstavecseseznamem"/>
        <w:numPr>
          <w:ilvl w:val="0"/>
          <w:numId w:val="4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nejvýše šedesát (60) kalendářních dnů pro celkové množství do 200 kusů.</w:t>
      </w:r>
    </w:p>
    <w:p w14:paraId="75B581C4" w14:textId="77777777" w:rsidR="00144686" w:rsidRDefault="00144686" w:rsidP="00144686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F403AC2" w14:textId="77777777" w:rsidR="00C904E7" w:rsidRPr="004C70F8" w:rsidRDefault="00D85B1D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C904E7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6E1AF65F" w14:textId="77777777" w:rsidR="00C904E7" w:rsidRDefault="00C904E7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Cena zboží</w:t>
      </w:r>
    </w:p>
    <w:p w14:paraId="1B6A88CF" w14:textId="77777777" w:rsidR="004E0B84" w:rsidRDefault="004E0B84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10F2F0F" w14:textId="77777777" w:rsidR="00D85B1D" w:rsidRDefault="00800D5B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Jednotková cena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předmětu plnění je stanovena 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>takto:</w:t>
      </w:r>
    </w:p>
    <w:p w14:paraId="1E8D45B1" w14:textId="25FC97D4" w:rsidR="00D85B1D" w:rsidRDefault="00800D5B" w:rsidP="00D85B1D">
      <w:pPr>
        <w:pStyle w:val="Odstavecseseznamem"/>
        <w:numPr>
          <w:ilvl w:val="0"/>
          <w:numId w:val="4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ve výši =</w:t>
      </w:r>
      <w:proofErr w:type="spellStart"/>
      <w:proofErr w:type="gramStart"/>
      <w:r w:rsidR="00165FD4">
        <w:rPr>
          <w:rFonts w:ascii="Arial Unicode MS" w:eastAsia="Arial Unicode MS" w:hAnsi="Arial Unicode MS" w:cs="Arial Unicode MS"/>
          <w:sz w:val="21"/>
          <w:szCs w:val="21"/>
        </w:rPr>
        <w:t>xxx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,--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Kč 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 xml:space="preserve">bez DPH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 kus 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>dle článku II. Odstavce 1. písmene a) smlouvy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CB758B7" w14:textId="18FFE7E2" w:rsidR="00D85B1D" w:rsidRDefault="00D85B1D" w:rsidP="00D85B1D">
      <w:pPr>
        <w:pStyle w:val="Odstavecseseznamem"/>
        <w:numPr>
          <w:ilvl w:val="0"/>
          <w:numId w:val="4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ve výši =</w:t>
      </w:r>
      <w:r w:rsidR="00165FD4">
        <w:rPr>
          <w:rFonts w:ascii="Arial Unicode MS" w:eastAsia="Arial Unicode MS" w:hAnsi="Arial Unicode MS" w:cs="Arial Unicode MS"/>
          <w:sz w:val="21"/>
          <w:szCs w:val="21"/>
        </w:rPr>
        <w:t>xxx</w:t>
      </w:r>
      <w:r>
        <w:rPr>
          <w:rFonts w:ascii="Arial Unicode MS" w:eastAsia="Arial Unicode MS" w:hAnsi="Arial Unicode MS" w:cs="Arial Unicode MS"/>
          <w:sz w:val="21"/>
          <w:szCs w:val="21"/>
        </w:rPr>
        <w:t>,-- Kč bez DPH za kus dle článku II. Odstavce 1. písmene b) smlouvy.</w:t>
      </w:r>
    </w:p>
    <w:p w14:paraId="10D32DEA" w14:textId="77777777" w:rsidR="00D85B1D" w:rsidRDefault="00D85B1D" w:rsidP="00D85B1D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951DC9" w14:textId="77777777" w:rsidR="00B06FD3" w:rsidRPr="00D85B1D" w:rsidRDefault="00B06FD3" w:rsidP="00D85B1D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Celková cena předmětu plnění dle této </w:t>
      </w:r>
      <w:r w:rsidR="00763B25" w:rsidRPr="00D85B1D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y za dobu trvání této </w:t>
      </w:r>
      <w:r w:rsidR="00763B25" w:rsidRPr="00D85B1D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24650"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y nesmí přesáhnout </w:t>
      </w:r>
      <w:r w:rsidR="001C6B11"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nejvyšší přípustný limit v částce </w:t>
      </w:r>
      <w:r w:rsidR="00800D5B" w:rsidRPr="00D85B1D">
        <w:rPr>
          <w:rFonts w:ascii="Arial Unicode MS" w:eastAsia="Arial Unicode MS" w:hAnsi="Arial Unicode MS" w:cs="Arial Unicode MS"/>
          <w:sz w:val="21"/>
          <w:szCs w:val="21"/>
        </w:rPr>
        <w:t>=2 0</w:t>
      </w:r>
      <w:r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00 000,-- Kč (slovy: </w:t>
      </w:r>
      <w:r w:rsidR="00800D5B" w:rsidRPr="00D85B1D">
        <w:rPr>
          <w:rFonts w:ascii="Arial Unicode MS" w:eastAsia="Arial Unicode MS" w:hAnsi="Arial Unicode MS" w:cs="Arial Unicode MS"/>
          <w:sz w:val="21"/>
          <w:szCs w:val="21"/>
        </w:rPr>
        <w:t>dva</w:t>
      </w:r>
      <w:r w:rsidR="00124650"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00D5B" w:rsidRPr="00D85B1D">
        <w:rPr>
          <w:rFonts w:ascii="Arial Unicode MS" w:eastAsia="Arial Unicode MS" w:hAnsi="Arial Unicode MS" w:cs="Arial Unicode MS"/>
          <w:sz w:val="21"/>
          <w:szCs w:val="21"/>
        </w:rPr>
        <w:t>miliony</w:t>
      </w:r>
      <w:r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00D5B" w:rsidRPr="00D85B1D">
        <w:rPr>
          <w:rFonts w:ascii="Arial Unicode MS" w:eastAsia="Arial Unicode MS" w:hAnsi="Arial Unicode MS" w:cs="Arial Unicode MS"/>
          <w:sz w:val="21"/>
          <w:szCs w:val="21"/>
        </w:rPr>
        <w:t>korun</w:t>
      </w:r>
      <w:r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 českých). </w:t>
      </w:r>
      <w:r w:rsidR="000C0D88" w:rsidRPr="00D85B1D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F6428"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85B1D">
        <w:rPr>
          <w:rFonts w:ascii="Arial Unicode MS" w:eastAsia="Arial Unicode MS" w:hAnsi="Arial Unicode MS" w:cs="Arial Unicode MS"/>
          <w:sz w:val="21"/>
          <w:szCs w:val="21"/>
        </w:rPr>
        <w:t xml:space="preserve">není povinen odebrat zboží za </w:t>
      </w:r>
      <w:r w:rsidR="00800D5B" w:rsidRPr="00D85B1D">
        <w:rPr>
          <w:rFonts w:ascii="Arial Unicode MS" w:eastAsia="Arial Unicode MS" w:hAnsi="Arial Unicode MS" w:cs="Arial Unicode MS"/>
          <w:sz w:val="21"/>
          <w:szCs w:val="21"/>
        </w:rPr>
        <w:t>tuto maximální celkovou cenu</w:t>
      </w:r>
      <w:r w:rsidRPr="00D85B1D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3A46F34" w14:textId="77777777" w:rsidR="00B06FD3" w:rsidRDefault="00B06FD3" w:rsidP="00B06FD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64AE6CC" w14:textId="77777777" w:rsidR="00B06FD3" w:rsidRDefault="000F6428" w:rsidP="00D85B1D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ceně jsou zahrnuty veškeré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spojené s plněním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tedy zejména náklady na dopravu a doručení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14:paraId="5284EFD5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0F1A268" w14:textId="77777777" w:rsidR="000F6428" w:rsidRDefault="000F6428" w:rsidP="00D85B1D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 ceně bude připočtena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daň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14:paraId="60F05C6D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016A9FA" w14:textId="77777777" w:rsidR="000F6428" w:rsidRDefault="000F6428" w:rsidP="00D85B1D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jednotkové ceny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jsou stanoveny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jako nejvý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še přípustné a v průběhu trvání Dohod</w:t>
      </w:r>
      <w:r>
        <w:rPr>
          <w:rFonts w:ascii="Arial Unicode MS" w:eastAsia="Arial Unicode MS" w:hAnsi="Arial Unicode MS" w:cs="Arial Unicode MS"/>
          <w:sz w:val="21"/>
          <w:szCs w:val="21"/>
        </w:rPr>
        <w:t>y je lze změnit p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ouze v případě změny právních předpisů. J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ednotkovou cenu</w:t>
      </w:r>
      <w:r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bez </w:t>
      </w:r>
      <w:r w:rsidR="00AB0E74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jednotlivých nádob je možné překročit v případě, že dojde ke změnám právních předpisů a norem, kterými budou stanoveny nové povinné technické, ekologické a jiné požadavky na předmět plnění, jejichž důsledkem budou změny technického řešení a provedení nádob mající vliv na jejich cenu, avšak pouze za předpokladu, že takovéto změny nebyl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 možno předvídat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. V takové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případě předloží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l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i bez zbytečného odkladu kalkulaci nové výše dotčené jednotkové ceny bez </w:t>
      </w:r>
      <w:r w:rsidR="00ED652B" w:rsidRPr="00124650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spolu s příslušným odůvodněním navýšení ceny. V případě splnění podmínek v tomto odstavci uvedených bude o prokazatelně navýšené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le na plnění předmětu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y navýšena dotčená jednotková cena bez </w:t>
      </w:r>
      <w:r w:rsidR="00ED652B" w:rsidRPr="00124650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, a to formou uzavření dodatku k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0839046" w14:textId="77777777" w:rsidR="00144686" w:rsidRPr="00144686" w:rsidRDefault="00144686" w:rsidP="00144686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242869A" w14:textId="426E287F" w:rsidR="00144686" w:rsidRPr="000A4204" w:rsidRDefault="000A4204" w:rsidP="000A4204">
      <w:pPr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A4204">
        <w:rPr>
          <w:rFonts w:ascii="Arial Unicode MS" w:eastAsia="Arial Unicode MS" w:hAnsi="Arial Unicode MS" w:cs="Arial Unicode MS"/>
          <w:sz w:val="21"/>
          <w:szCs w:val="21"/>
        </w:rPr>
        <w:t xml:space="preserve">6.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Jednotková cena předmětu plnění je součástí obchodního tajemství.</w:t>
      </w:r>
    </w:p>
    <w:p w14:paraId="1D07DEF5" w14:textId="52012502" w:rsidR="00150011" w:rsidRDefault="00150011" w:rsidP="0014468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F5ACEC" w14:textId="3BF7A27E" w:rsidR="00150011" w:rsidRDefault="00150011" w:rsidP="0014468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217D90" w14:textId="77777777" w:rsidR="00150011" w:rsidRPr="00124650" w:rsidRDefault="00150011" w:rsidP="0014468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D3299C7" w14:textId="77777777" w:rsidR="00832DE5" w:rsidRPr="004C70F8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942556F" w14:textId="77777777" w:rsidR="00832DE5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00D483FB" w14:textId="77777777" w:rsidR="001D38CE" w:rsidRPr="00832DE5" w:rsidRDefault="001D38CE" w:rsidP="00832DE5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3D7E303" w14:textId="77777777" w:rsidR="00E17AA3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li zálohy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 dílčí plnění v rámci jedné objednávky (výzvy)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v jejím rámci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C2CD816" w14:textId="77777777" w:rsid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F6A9BE3" w14:textId="77777777" w:rsidR="000F6428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lem po splnění konkrétní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e, tj. po převzetí zboží z této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v místě plnění objednávky.</w:t>
      </w:r>
    </w:p>
    <w:p w14:paraId="57EB0969" w14:textId="77777777" w:rsidR="00007EAE" w:rsidRDefault="00007EAE" w:rsidP="00007EA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ED4F8F4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splatná do třiceti (30) kalendářních dnů ode dne doručení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14:paraId="7B5F937C" w14:textId="77777777"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CA9FD27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v rámci faktury – daňového dokladu počty kusů dodaných jednotlivých typů nádob, jednotkové ceny v 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daný typ nádob. Dále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celkovou cenu dodávky v 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617372" w14:textId="77777777"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596B1AE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ve lhůtě splatnosti k opravě s tím,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splatnosti začne běžet znovu od doručení nové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a k původní faktuře se jako k uplatnění nároku nepřihlíží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12B552D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66F67A7" w14:textId="77777777" w:rsidR="00E17AA3" w:rsidRPr="00832DE5" w:rsidRDefault="00E17AA3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je považována za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okamžikem odepsání příslušné částky z účtu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5AE8565F" w14:textId="77777777" w:rsidR="00ED652B" w:rsidRDefault="00ED652B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E465926" w14:textId="77777777" w:rsidR="00E17AA3" w:rsidRPr="004C70F8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BD6CA18" w14:textId="77777777" w:rsidR="00E17AA3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4A13B28A" w14:textId="77777777" w:rsidR="00124650" w:rsidRDefault="00124650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B53E55" w14:textId="77777777" w:rsidR="00124650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l poskytne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délce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 xml:space="preserve"> 24 /slovy: </w:t>
      </w:r>
      <w:proofErr w:type="spellStart"/>
      <w:r w:rsidR="00800D5B">
        <w:rPr>
          <w:rFonts w:ascii="Arial Unicode MS" w:eastAsia="Arial Unicode MS" w:hAnsi="Arial Unicode MS" w:cs="Arial Unicode MS"/>
          <w:sz w:val="21"/>
          <w:szCs w:val="21"/>
        </w:rPr>
        <w:t>dvacetčtyři</w:t>
      </w:r>
      <w:proofErr w:type="spellEnd"/>
      <w:r w:rsidR="00800D5B">
        <w:rPr>
          <w:rFonts w:ascii="Arial Unicode MS" w:eastAsia="Arial Unicode MS" w:hAnsi="Arial Unicode MS" w:cs="Arial Unicode MS"/>
          <w:sz w:val="21"/>
          <w:szCs w:val="21"/>
        </w:rPr>
        <w:t>/ měsíců.</w:t>
      </w:r>
    </w:p>
    <w:p w14:paraId="742539CA" w14:textId="77777777" w:rsidR="00124650" w:rsidRDefault="00124650" w:rsidP="00124650">
      <w:pPr>
        <w:pStyle w:val="Odstavecseseznamem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26DE69" w14:textId="77777777" w:rsidR="00E17AA3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zaručuje, že dodávané zboží bude způsobilé k užití k účelu smluvenému, jinak obvyklému s ohledem na druh zboží, a že si zachová smluvené, jinak obvyklé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vlastnosti po celou dobu trvání záruční lhůty.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dále poskytuje záruku za to, že zboží nemá právní vady a není zatíženo právy třetích osob, která by omezovala či znemožňovala užití zboží k účelu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152F4EDE" w14:textId="77777777"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F163A1" w14:textId="77777777"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l.</w:t>
      </w:r>
    </w:p>
    <w:p w14:paraId="1187EE2F" w14:textId="77777777"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C93A9F" w14:textId="77777777" w:rsidR="00E17AA3" w:rsidRDefault="000E2E6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vad zboží v záruční lhůtě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 zásadně prostřednictvím reklamačního protokolu.</w:t>
      </w:r>
    </w:p>
    <w:p w14:paraId="10DAAC6C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01569BA" w14:textId="77777777"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má dodané </w:t>
      </w:r>
      <w:r w:rsidR="009851E2">
        <w:rPr>
          <w:rFonts w:ascii="Arial Unicode MS" w:eastAsia="Arial Unicode MS" w:hAnsi="Arial Unicode MS" w:cs="Arial Unicode MS"/>
          <w:sz w:val="21"/>
          <w:szCs w:val="21"/>
        </w:rPr>
        <w:t xml:space="preserve">zboží jakékoli vady,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14:paraId="4085CAC7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7C115B3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dodání chybějícího zboží nebo</w:t>
      </w:r>
    </w:p>
    <w:p w14:paraId="756A52F5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poskytnutí přiměřené slevy z ceny, pokud vady nebrání obvyklému použití zboží nebo</w:t>
      </w:r>
    </w:p>
    <w:p w14:paraId="0AFD8688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 nebo</w:t>
      </w:r>
    </w:p>
    <w:p w14:paraId="3B1EB6E5" w14:textId="77777777" w:rsidR="00E17AA3" w:rsidRDefault="009851E2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 (plnění) a vrá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cení ceny, pokud nelze využít žádný z předchozích způsobů vyřízení 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zvoleného nároku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45B3E78" w14:textId="77777777" w:rsidR="00ED652B" w:rsidRDefault="00ED652B" w:rsidP="00124650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783BD0" w14:textId="77777777" w:rsidR="009851E2" w:rsidRDefault="009851E2" w:rsidP="009851E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Volba mezi nároky uvedenými v tomto odstavci za jakýchkoli okolností náleží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i, je však povinen ji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v </w:t>
      </w:r>
      <w:r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14:paraId="2E9B7993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D93BC2B" w14:textId="77777777" w:rsidR="00E17AA3" w:rsidRDefault="009851E2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náhradní dodávky a výměny vadného zboží za bezvadné,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vrátit reklamované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převzal.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náklady spojené s výměnou a vrácením zboží jdou na vrub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le.</w:t>
      </w:r>
    </w:p>
    <w:p w14:paraId="47A68733" w14:textId="77777777" w:rsidR="00ED652B" w:rsidRDefault="00ED652B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9D979A" w14:textId="77777777" w:rsidR="007950E6" w:rsidRPr="004C70F8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VII.</w:t>
      </w:r>
    </w:p>
    <w:p w14:paraId="6ACDD43F" w14:textId="77777777" w:rsidR="009851E2" w:rsidRDefault="00ED652B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>
        <w:rPr>
          <w:rFonts w:ascii="Arial Unicode MS" w:eastAsia="Arial Unicode MS" w:hAnsi="Arial Unicode MS" w:cs="Arial Unicode MS"/>
          <w:b/>
          <w:sz w:val="21"/>
          <w:szCs w:val="21"/>
        </w:rPr>
        <w:t>a, úrok z prodlení</w:t>
      </w:r>
    </w:p>
    <w:p w14:paraId="755464E7" w14:textId="77777777" w:rsidR="009851E2" w:rsidRDefault="009851E2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AFE109" w14:textId="77777777"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prodlení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 dodáním zboží delším než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dva (</w:t>
      </w:r>
      <w:r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době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nuté </w:t>
      </w:r>
      <w:r>
        <w:rPr>
          <w:rFonts w:ascii="Arial Unicode MS" w:eastAsia="Arial Unicode MS" w:hAnsi="Arial Unicode MS" w:cs="Arial Unicode MS"/>
          <w:sz w:val="21"/>
          <w:szCs w:val="21"/>
        </w:rPr>
        <w:t>v 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té které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1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z plnění za tu kterou objednávku (výzvu)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14:paraId="1358FE7F" w14:textId="77777777" w:rsidR="009851E2" w:rsidRDefault="009851E2" w:rsidP="009851E2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8281B03" w14:textId="77777777"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 případě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oprávněn požadovat úrok z prodlení ve výši 0,05 %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z nezaplacené částky z faktury </w:t>
      </w:r>
      <w:r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14:paraId="15A129DE" w14:textId="77777777"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2CFF314" w14:textId="77777777" w:rsidR="00A629D7" w:rsidRDefault="00A629D7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pokuty jsou splatné do patnácti (15) dnů ode dne doručení výzvy k zaplacení pokuty příslušné smluvní straně. Smluvní strany se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ly,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li proti nejbližší následující splatné faktuře.</w:t>
      </w:r>
    </w:p>
    <w:p w14:paraId="5EAD2067" w14:textId="77777777" w:rsidR="00323EF5" w:rsidRDefault="00323EF5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2C0FCF7" w14:textId="77777777" w:rsidR="00A629D7" w:rsidRPr="004C70F8" w:rsidRDefault="00A629D7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A07A90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0B558A3" w14:textId="77777777" w:rsidR="00A629D7" w:rsidRDefault="00BD081D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DE4EE4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končení </w:t>
      </w:r>
      <w:r w:rsidR="00763B25">
        <w:rPr>
          <w:rFonts w:ascii="Arial Unicode MS" w:eastAsia="Arial Unicode MS" w:hAnsi="Arial Unicode MS" w:cs="Arial Unicode MS"/>
          <w:b/>
          <w:sz w:val="21"/>
          <w:szCs w:val="21"/>
        </w:rPr>
        <w:t>rámcové Dohod</w:t>
      </w:r>
      <w:r w:rsidR="00800D5B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381634F0" w14:textId="77777777" w:rsidR="00A629D7" w:rsidRDefault="00A629D7" w:rsidP="00A629D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6F9BF37" w14:textId="77777777" w:rsidR="000E2E63" w:rsidRDefault="000E2E63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rámcovou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>skončí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6298DA0" w14:textId="77777777" w:rsidR="00617B29" w:rsidRDefault="00617B29" w:rsidP="009C05AD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2B1B80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14:paraId="17CAD864" w14:textId="77777777" w:rsidR="001C6B11" w:rsidRDefault="001C6B11" w:rsidP="000C0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dosažením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 xml:space="preserve"> nejvyššího přípustného limitu 2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00</w:t>
      </w:r>
      <w:r>
        <w:rPr>
          <w:rFonts w:ascii="Arial Unicode MS" w:eastAsia="Arial Unicode MS" w:hAnsi="Arial Unicode MS" w:cs="Arial Unicode MS"/>
          <w:sz w:val="21"/>
          <w:szCs w:val="21"/>
        </w:rPr>
        <w:t>0 000,-- Kč,</w:t>
      </w:r>
      <w:r w:rsidR="000C0D88" w:rsidDel="000C0D8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BDC3477" w14:textId="77777777" w:rsidR="000E2E63" w:rsidRDefault="000C0D88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ou smluvních stran,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29D5A5A7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některou ze smluvních stran,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0440CB24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14:paraId="44BDE4E4" w14:textId="77777777" w:rsidR="000E2E63" w:rsidRDefault="000E2E63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402DD3D" w14:textId="77777777" w:rsidR="00A629D7" w:rsidRDefault="000C0952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jsou 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 od této rámcové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 odstoupit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jen v případech uvedených v této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CEE41E8" w14:textId="77777777" w:rsidR="00A629D7" w:rsidRDefault="00A629D7" w:rsidP="00A629D7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B632578" w14:textId="77777777" w:rsidR="00A629D7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</w:t>
      </w:r>
      <w:r w:rsidR="00A07A9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, pokud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45A12B4F" w14:textId="77777777"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30750D0" w14:textId="77777777" w:rsidR="00A629D7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l opakovaně, minimálně v pěti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>(5)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případech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odmítne na základě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přijmout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návrh na uzavření kupní 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y ve lhůtě podle této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rámcové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5AB4109B" w14:textId="77777777" w:rsidR="00F9503E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l opakovaně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ou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spolu s tou kterou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dílčí objednávkou zboží (výzvou),</w:t>
      </w:r>
    </w:p>
    <w:p w14:paraId="48EDEA5E" w14:textId="77777777" w:rsidR="00F9503E" w:rsidRDefault="00762CF0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v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prodlení s dodáním zboží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delším než třicet (30) dnů po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nuté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době dodání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6A44ECBD" w14:textId="77777777" w:rsidR="00DE4EE4" w:rsidRDefault="00DE4EE4" w:rsidP="00DE4EE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13B11A2" w14:textId="77777777" w:rsidR="00EA1EE9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l je oprávněn odstoupit od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 v případě nedodržení doby splatnosti faktury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14:paraId="0220612D" w14:textId="77777777" w:rsidR="00EA1EE9" w:rsidRDefault="00EA1EE9" w:rsidP="00EA1EE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F3CAF6D" w14:textId="77777777" w:rsidR="00DE4EE4" w:rsidRDefault="00DE4EE4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účinné doručením písemného odstoupení druhé smluvní straně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, a to jen vůči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tomu Dodavateli, který od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odstoupil, nebo v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ůči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 xml:space="preserve"> kterému odstoupení od Doh</w:t>
      </w:r>
      <w:r w:rsidR="00144686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bylo směřováno.</w:t>
      </w:r>
    </w:p>
    <w:p w14:paraId="4622A54B" w14:textId="77777777" w:rsidR="00DE4EE4" w:rsidRPr="00DE4EE4" w:rsidRDefault="00DE4EE4" w:rsidP="00DE4EE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A2BFDAC" w14:textId="77777777" w:rsidR="00DE4EE4" w:rsidRPr="00A629D7" w:rsidRDefault="004B4CD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 lze ukončit výpovědí ze strany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e bez udání důvodu s výpovědní </w:t>
      </w:r>
      <w:r w:rsidR="000C0952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>li.</w:t>
      </w:r>
    </w:p>
    <w:p w14:paraId="44AF77A4" w14:textId="77777777" w:rsidR="00D85B1D" w:rsidRDefault="00D85B1D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A8DA559" w14:textId="77777777" w:rsidR="00E337BF" w:rsidRPr="004C70F8" w:rsidRDefault="00672E97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E337BF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70D07D8" w14:textId="77777777" w:rsidR="00E337BF" w:rsidRDefault="00E337B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14:paraId="59F2D25E" w14:textId="77777777" w:rsidR="000F6428" w:rsidRDefault="000F6428" w:rsidP="00E337BF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37D4560" w14:textId="77777777" w:rsidR="00AA12AD" w:rsidRDefault="00AA12AD" w:rsidP="00124650">
      <w:pPr>
        <w:pStyle w:val="Odstavecseseznamem"/>
        <w:ind w:left="0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Obě smluvní strany se zavazují během plnění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i po jejím ukončení zachovávat mlčenlivost o všech skutečnostech, o kterých se vzájemně dozví v souvislosti s plněním této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Smluvní strany výslovně sjednávají, že povinnost mlčenlivosti se nevztahuje na údaje, které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poskytnout podle </w:t>
      </w:r>
      <w:r w:rsidR="008871F5">
        <w:rPr>
          <w:rFonts w:ascii="Arial Unicode MS" w:eastAsia="Arial Unicode MS" w:hAnsi="Arial Unicode MS" w:cs="Arial Unicode MS"/>
          <w:sz w:val="21"/>
          <w:szCs w:val="21"/>
        </w:rPr>
        <w:t xml:space="preserve">zákona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o zadávání veřejných zakázek nebo podle zákona o registru smluv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7DB5CEE" w14:textId="77777777" w:rsidR="00BD081D" w:rsidRDefault="00BD081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588BCE7" w14:textId="77777777" w:rsidR="00AA12AD" w:rsidRPr="004C70F8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69C3A45C" w14:textId="77777777"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14:paraId="11855157" w14:textId="77777777" w:rsidR="00AA12AD" w:rsidRPr="00AA12AD" w:rsidRDefault="00AA12A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2EE596E" w14:textId="0B6F55C6" w:rsidR="00AA12AD" w:rsidRPr="00150011" w:rsidRDefault="00AA12AD" w:rsidP="009E3070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50011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 w:rsidRPr="00150011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B4CD8" w:rsidRPr="00150011">
        <w:rPr>
          <w:rFonts w:ascii="Arial Unicode MS" w:eastAsia="Arial Unicode MS" w:hAnsi="Arial Unicode MS" w:cs="Arial Unicode MS"/>
          <w:sz w:val="21"/>
          <w:szCs w:val="21"/>
        </w:rPr>
        <w:t xml:space="preserve">e je: </w:t>
      </w:r>
      <w:r w:rsidR="00150011">
        <w:rPr>
          <w:rFonts w:ascii="Arial Unicode MS" w:eastAsia="Arial Unicode MS" w:hAnsi="Arial Unicode MS" w:cs="Arial Unicode MS"/>
          <w:sz w:val="21"/>
          <w:szCs w:val="21"/>
        </w:rPr>
        <w:t xml:space="preserve">Lucie Brunová telefon 378038615 e-mail: </w:t>
      </w:r>
      <w:r w:rsidR="00150011" w:rsidRPr="00150011">
        <w:rPr>
          <w:rFonts w:ascii="Arial Unicode MS" w:eastAsia="Arial Unicode MS" w:hAnsi="Arial Unicode MS" w:cs="Arial Unicode MS"/>
          <w:sz w:val="21"/>
          <w:szCs w:val="21"/>
        </w:rPr>
        <w:t>brunova@cistaplzen.cz</w:t>
      </w:r>
      <w:r w:rsidR="001500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CE9AE78" w14:textId="77777777" w:rsidR="00AA12AD" w:rsidRDefault="00AA12AD" w:rsidP="00F928A4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 xml:space="preserve">le je: Miroslav Beneš, telefon 602 430 693, 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br/>
        <w:t>e-mail: info@bneton.cz</w:t>
      </w:r>
    </w:p>
    <w:p w14:paraId="5BD725CE" w14:textId="77777777" w:rsidR="000F6428" w:rsidRDefault="000F6428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7D2458C" w14:textId="77777777" w:rsidR="00AA12AD" w:rsidRPr="004C70F8" w:rsidRDefault="009C2369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72E97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8C2F36A" w14:textId="77777777"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14:paraId="3A00DE09" w14:textId="77777777" w:rsidR="00AA12AD" w:rsidRPr="00AA12AD" w:rsidRDefault="00AA12AD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E52BF68" w14:textId="77777777" w:rsidR="00131F6C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Rámcová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 xml:space="preserve"> nabývá platnosti 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 xml:space="preserve">a účinnosti 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dnem podpisu poslední smluvní strany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785E534" w14:textId="77777777" w:rsidR="00131F6C" w:rsidRDefault="00131F6C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6B6CF5C" w14:textId="77777777" w:rsidR="000F6428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 se řídí právním řádem České republiky. Veškeré spory mezi smluvními stranami vzniklé z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, kupních smluv nebo v souvislosti s nimi, budou řešeny pokud možno nejprve smírně. Nebude-li smírného řešení dosaženo, budou spory řešeny v soudním řízení před obecnými soudy České republiky.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6E3DE398" w14:textId="77777777" w:rsidR="00AA12AD" w:rsidRDefault="00AA12AD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75142FE" w14:textId="77777777" w:rsidR="00AA12AD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Tato 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 může být doplňována nebo měněna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 podstatné změně, která by znamenala změnu zadávacích podmínek, která by mohla mít vliv na výběr nejvhodnější nabídky.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 příčící se předchozí větě se nepřihlíží. </w:t>
      </w:r>
    </w:p>
    <w:p w14:paraId="6383DF04" w14:textId="77777777"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50F8700" w14:textId="77777777"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Smluvní strany prohlašují, že se žádná z nich necítí být při uzavření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slabší smluvní stranou.</w:t>
      </w:r>
    </w:p>
    <w:p w14:paraId="4FBAF014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1990A61" w14:textId="77777777" w:rsidR="00A82053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Dodavate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není bez předchozího písemného souhlasu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oprávněn postoupit ani jinak převést svá práva a své povinnosti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nebo tuto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či její část na třetí osobu.</w:t>
      </w:r>
    </w:p>
    <w:p w14:paraId="77300047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0787AA38" w14:textId="77777777"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Smluvní strany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>sjednaly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, že na vztah založený touto 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rámcovou </w:t>
      </w:r>
      <w:r w:rsidR="004B4CD8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  <w:lang w:eastAsia="he-IL"/>
        </w:rPr>
        <w:t>ou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 se neuplatní následující ustanovení občanského zákoníku: § 1765 odst. 1, § 1766, § 1793 až § 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1795,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</w:t>
      </w:r>
      <w:proofErr w:type="gramEnd"/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1798,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1801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a § 1899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7A99D4B9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7A82A7C0" w14:textId="77777777" w:rsidR="00EE0D82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a je vyhotovena ve dvou (2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) stejnopisech, z nichž každý bude považov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 xml:space="preserve">án za prvopis.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l obdrží jeden (1) stejnopis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 xml:space="preserve"> obdrží jeden (1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) stejnopisy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6A7C58" w14:textId="77777777" w:rsidR="00AA12AD" w:rsidRPr="00AA12AD" w:rsidRDefault="00AA12AD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30FEBA" w14:textId="77777777" w:rsidR="00AA12AD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l bez jakýchkoliv výhrad souhlasí se zveřejněním svých identifikačních údajů a dalších údajů uvedených v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, včetně ceny za předmět plnění.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>Dodavatel dále bere na vědomí, že Zadavatel je povinen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 xml:space="preserve"> zajistit zveřejnění této 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 xml:space="preserve"> v registru smluv zřízeného na základě právního předpisu.</w:t>
      </w:r>
    </w:p>
    <w:p w14:paraId="0BA91FB5" w14:textId="77777777"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7232249D" w14:textId="77777777" w:rsidR="00131F6C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Pokud se jakýkoliv závazek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stane nebo bude shledán neplatným nebo nevymahatelným jako celek nebo v části, platí, že je plně oddělitelný od ostatních ustanovení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 této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 Smluvní strany se zavazují neprodleně nahradit formou dodatku či jiného ujednání takovýto závazek novým, platným a vymahatelným závazkem, jehož předmět a účel bude v nejvyšší možné míře odpovídat předmětu a účelu původního závazku.</w:t>
      </w:r>
    </w:p>
    <w:p w14:paraId="08B38E47" w14:textId="77777777"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B65FB5A" w14:textId="77777777" w:rsidR="00131F6C" w:rsidRDefault="00131F6C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dobře znám v celém rozsahu s tím, že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tato 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a je projevem jejich vážné, pravé a svobodné vůle. Na důkaz souhlasu připojují oprávnění zástupci smluvních stran své podpisy.</w:t>
      </w:r>
    </w:p>
    <w:p w14:paraId="4268A96D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4388CA5" w14:textId="77777777" w:rsidR="00F928A4" w:rsidRPr="004C70F8" w:rsidRDefault="00F928A4" w:rsidP="00F928A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XII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8786BCF" w14:textId="77777777" w:rsidR="00F928A4" w:rsidRDefault="00F928A4" w:rsidP="00F928A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Přílohy</w:t>
      </w:r>
    </w:p>
    <w:p w14:paraId="4ECCC42F" w14:textId="77777777" w:rsidR="00F928A4" w:rsidRDefault="00F928A4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8F0CB4" w14:textId="77777777" w:rsidR="00F928A4" w:rsidRDefault="00F928A4" w:rsidP="00F928A4">
      <w:pPr>
        <w:pStyle w:val="Odstavecseseznamem"/>
        <w:numPr>
          <w:ilvl w:val="0"/>
          <w:numId w:val="4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Technický výkres betonového koše šestihranného</w:t>
      </w:r>
    </w:p>
    <w:p w14:paraId="2AE70FC3" w14:textId="77777777" w:rsidR="00F928A4" w:rsidRPr="00F928A4" w:rsidRDefault="00F928A4" w:rsidP="00F928A4">
      <w:pPr>
        <w:pStyle w:val="Odstavecseseznamem"/>
        <w:numPr>
          <w:ilvl w:val="0"/>
          <w:numId w:val="4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Technický výkres šestihranné lakované stříšky</w:t>
      </w:r>
    </w:p>
    <w:p w14:paraId="7D54726B" w14:textId="493A3ED5" w:rsidR="00F928A4" w:rsidRDefault="00F928A4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894A2B" w14:textId="5FEF36D3" w:rsidR="00150011" w:rsidRDefault="00150011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17295F" w14:textId="4E9B10DB" w:rsidR="00150011" w:rsidRDefault="00150011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DE27867" w14:textId="6431CEE6" w:rsidR="00150011" w:rsidRDefault="00150011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5DB3255" w14:textId="77777777" w:rsidR="00150011" w:rsidRDefault="00150011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B6771F" w14:textId="77777777" w:rsidR="00F928A4" w:rsidRDefault="00F928A4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04AAAB" w14:textId="3937CE16" w:rsidR="00EE0D82" w:rsidRDefault="0013720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V Plzni dne</w:t>
      </w:r>
      <w:r w:rsidR="0058475F">
        <w:rPr>
          <w:rFonts w:ascii="Arial Unicode MS" w:eastAsia="Arial Unicode MS" w:hAnsi="Arial Unicode MS" w:cs="Arial Unicode MS"/>
          <w:sz w:val="21"/>
          <w:szCs w:val="21"/>
        </w:rPr>
        <w:t xml:space="preserve"> 8.2.2021</w:t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ab/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ab/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ab/>
      </w:r>
      <w:r w:rsidR="0058475F">
        <w:rPr>
          <w:rFonts w:ascii="Arial Unicode MS" w:eastAsia="Arial Unicode MS" w:hAnsi="Arial Unicode MS" w:cs="Arial Unicode MS"/>
          <w:sz w:val="21"/>
          <w:szCs w:val="21"/>
        </w:rPr>
        <w:tab/>
      </w:r>
      <w:r w:rsidR="0058475F">
        <w:rPr>
          <w:rFonts w:ascii="Arial Unicode MS" w:eastAsia="Arial Unicode MS" w:hAnsi="Arial Unicode MS" w:cs="Arial Unicode MS"/>
          <w:sz w:val="21"/>
          <w:szCs w:val="21"/>
        </w:rPr>
        <w:tab/>
      </w:r>
      <w:r w:rsidR="00F928A4">
        <w:rPr>
          <w:rFonts w:ascii="Arial Unicode MS" w:eastAsia="Arial Unicode MS" w:hAnsi="Arial Unicode MS" w:cs="Arial Unicode MS"/>
          <w:sz w:val="21"/>
          <w:szCs w:val="21"/>
        </w:rPr>
        <w:t>V </w:t>
      </w:r>
      <w:r w:rsidR="0058475F">
        <w:rPr>
          <w:rFonts w:ascii="Arial Unicode MS" w:eastAsia="Arial Unicode MS" w:hAnsi="Arial Unicode MS" w:cs="Arial Unicode MS"/>
          <w:sz w:val="21"/>
          <w:szCs w:val="21"/>
        </w:rPr>
        <w:t>…………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>…………</w:t>
      </w:r>
      <w:proofErr w:type="gramStart"/>
      <w:r w:rsidR="007E2B24">
        <w:rPr>
          <w:rFonts w:ascii="Arial Unicode MS" w:eastAsia="Arial Unicode MS" w:hAnsi="Arial Unicode MS" w:cs="Arial Unicode MS"/>
          <w:sz w:val="21"/>
          <w:szCs w:val="21"/>
        </w:rPr>
        <w:t>…….</w:t>
      </w:r>
      <w:proofErr w:type="gramEnd"/>
      <w:r w:rsidR="007E2B24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D85B1D">
        <w:rPr>
          <w:rFonts w:ascii="Arial Unicode MS" w:eastAsia="Arial Unicode MS" w:hAnsi="Arial Unicode MS" w:cs="Arial Unicode MS"/>
          <w:sz w:val="21"/>
          <w:szCs w:val="21"/>
        </w:rPr>
        <w:t>….</w:t>
      </w:r>
    </w:p>
    <w:p w14:paraId="581423C2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7ACA7D0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AEA456" w14:textId="77777777" w:rsidR="00323EF5" w:rsidRDefault="00323EF5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E365EA" w14:textId="77777777" w:rsidR="00323EF5" w:rsidRDefault="00323EF5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C98059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24DB4F8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245162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…………………………………………….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………………………………………...</w:t>
      </w:r>
    </w:p>
    <w:p w14:paraId="7E52D46B" w14:textId="77777777" w:rsidR="00EE0D82" w:rsidRPr="009C05AD" w:rsidRDefault="007C2CDE" w:rsidP="00EE0D8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 r. o.</w:t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D85B1D">
        <w:rPr>
          <w:rFonts w:ascii="Arial Unicode MS" w:eastAsia="Arial Unicode MS" w:hAnsi="Arial Unicode MS" w:cs="Arial Unicode MS"/>
          <w:b/>
          <w:sz w:val="21"/>
          <w:szCs w:val="21"/>
        </w:rPr>
        <w:t>Miroslav Beneš</w:t>
      </w:r>
    </w:p>
    <w:p w14:paraId="4AAC1970" w14:textId="77777777" w:rsidR="001D38CE" w:rsidRDefault="007C2CDE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Otakar Horák, jednatel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</w:t>
      </w:r>
    </w:p>
    <w:sectPr w:rsidR="001D38CE" w:rsidSect="00323EF5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2329" w14:textId="77777777" w:rsidR="002454BE" w:rsidRDefault="002454BE" w:rsidP="00124650">
      <w:r>
        <w:separator/>
      </w:r>
    </w:p>
  </w:endnote>
  <w:endnote w:type="continuationSeparator" w:id="0">
    <w:p w14:paraId="0969CD64" w14:textId="77777777" w:rsidR="002454BE" w:rsidRDefault="002454BE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AB94" w14:textId="77777777" w:rsidR="000122C1" w:rsidRPr="00DD525E" w:rsidRDefault="000122C1" w:rsidP="00124650">
    <w:pPr>
      <w:pStyle w:val="Zpat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DD525E">
      <w:rPr>
        <w:rFonts w:ascii="Arial Unicode MS" w:eastAsia="Arial Unicode MS" w:hAnsi="Arial Unicode MS" w:cs="Arial Unicode MS"/>
        <w:sz w:val="16"/>
        <w:szCs w:val="16"/>
      </w:rPr>
      <w:t xml:space="preserve">Stránka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PAGE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383BA8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10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  <w:r w:rsidRPr="00DD525E">
      <w:rPr>
        <w:rFonts w:ascii="Arial Unicode MS" w:eastAsia="Arial Unicode MS" w:hAnsi="Arial Unicode MS" w:cs="Arial Unicode MS"/>
        <w:sz w:val="16"/>
        <w:szCs w:val="16"/>
      </w:rPr>
      <w:t xml:space="preserve"> z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NUMPAGES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383BA8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10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AE3C" w14:textId="77777777" w:rsidR="002454BE" w:rsidRDefault="002454BE" w:rsidP="00124650">
      <w:r>
        <w:separator/>
      </w:r>
    </w:p>
  </w:footnote>
  <w:footnote w:type="continuationSeparator" w:id="0">
    <w:p w14:paraId="0099066F" w14:textId="77777777" w:rsidR="002454BE" w:rsidRDefault="002454BE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578AA"/>
    <w:multiLevelType w:val="hybridMultilevel"/>
    <w:tmpl w:val="741CE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292"/>
    <w:multiLevelType w:val="hybridMultilevel"/>
    <w:tmpl w:val="E9B6B266"/>
    <w:lvl w:ilvl="0" w:tplc="5AB66728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101"/>
    <w:multiLevelType w:val="hybridMultilevel"/>
    <w:tmpl w:val="340895BA"/>
    <w:lvl w:ilvl="0" w:tplc="EDAEDA3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505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204F"/>
    <w:multiLevelType w:val="hybridMultilevel"/>
    <w:tmpl w:val="0D24613C"/>
    <w:lvl w:ilvl="0" w:tplc="3A12379E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47AAB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42833"/>
    <w:multiLevelType w:val="hybridMultilevel"/>
    <w:tmpl w:val="82187A9A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22775"/>
    <w:multiLevelType w:val="hybridMultilevel"/>
    <w:tmpl w:val="F176F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7597"/>
    <w:multiLevelType w:val="hybridMultilevel"/>
    <w:tmpl w:val="6D1A139A"/>
    <w:lvl w:ilvl="0" w:tplc="6F3CBEF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0286C"/>
    <w:multiLevelType w:val="hybridMultilevel"/>
    <w:tmpl w:val="4488A262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F1DE4"/>
    <w:multiLevelType w:val="hybridMultilevel"/>
    <w:tmpl w:val="9AD6828C"/>
    <w:lvl w:ilvl="0" w:tplc="4636D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74F0"/>
    <w:multiLevelType w:val="hybridMultilevel"/>
    <w:tmpl w:val="43FEEF00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545D8"/>
    <w:multiLevelType w:val="hybridMultilevel"/>
    <w:tmpl w:val="C4E8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E7851F9"/>
    <w:multiLevelType w:val="hybridMultilevel"/>
    <w:tmpl w:val="99F03158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27F40"/>
    <w:multiLevelType w:val="hybridMultilevel"/>
    <w:tmpl w:val="2A741DE6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E26F2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 w15:restartNumberingAfterBreak="0">
    <w:nsid w:val="429D3A51"/>
    <w:multiLevelType w:val="hybridMultilevel"/>
    <w:tmpl w:val="B9D48328"/>
    <w:lvl w:ilvl="0" w:tplc="293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60547"/>
    <w:multiLevelType w:val="hybridMultilevel"/>
    <w:tmpl w:val="1A8CF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13FD4"/>
    <w:multiLevelType w:val="hybridMultilevel"/>
    <w:tmpl w:val="2DA0C20C"/>
    <w:lvl w:ilvl="0" w:tplc="DB46A63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F0E27"/>
    <w:multiLevelType w:val="hybridMultilevel"/>
    <w:tmpl w:val="3CBA1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70E94"/>
    <w:multiLevelType w:val="hybridMultilevel"/>
    <w:tmpl w:val="937ED760"/>
    <w:lvl w:ilvl="0" w:tplc="FAB8087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0B4B"/>
    <w:multiLevelType w:val="hybridMultilevel"/>
    <w:tmpl w:val="E1A4D658"/>
    <w:lvl w:ilvl="0" w:tplc="73FE5F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C6930"/>
    <w:multiLevelType w:val="hybridMultilevel"/>
    <w:tmpl w:val="FEA801FC"/>
    <w:lvl w:ilvl="0" w:tplc="B010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20C67"/>
    <w:multiLevelType w:val="hybridMultilevel"/>
    <w:tmpl w:val="87D2E27A"/>
    <w:lvl w:ilvl="0" w:tplc="FC2A8BC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6742"/>
    <w:multiLevelType w:val="hybridMultilevel"/>
    <w:tmpl w:val="E94E047A"/>
    <w:lvl w:ilvl="0" w:tplc="5E94E850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3E7511"/>
    <w:multiLevelType w:val="hybridMultilevel"/>
    <w:tmpl w:val="25823F24"/>
    <w:lvl w:ilvl="0" w:tplc="10560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E4E02"/>
    <w:multiLevelType w:val="hybridMultilevel"/>
    <w:tmpl w:val="AF8AB746"/>
    <w:lvl w:ilvl="0" w:tplc="3E6C0A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383CD8"/>
    <w:multiLevelType w:val="hybridMultilevel"/>
    <w:tmpl w:val="42F6523A"/>
    <w:lvl w:ilvl="0" w:tplc="E36C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995949"/>
    <w:multiLevelType w:val="hybridMultilevel"/>
    <w:tmpl w:val="571A098E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60689"/>
    <w:multiLevelType w:val="hybridMultilevel"/>
    <w:tmpl w:val="33ACAC26"/>
    <w:lvl w:ilvl="0" w:tplc="4DB4604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3164B"/>
    <w:multiLevelType w:val="hybridMultilevel"/>
    <w:tmpl w:val="01545328"/>
    <w:lvl w:ilvl="0" w:tplc="BD7CD97C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F7817"/>
    <w:multiLevelType w:val="hybridMultilevel"/>
    <w:tmpl w:val="77C090F0"/>
    <w:lvl w:ilvl="0" w:tplc="819CCA4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40"/>
  </w:num>
  <w:num w:numId="4">
    <w:abstractNumId w:val="42"/>
  </w:num>
  <w:num w:numId="5">
    <w:abstractNumId w:val="26"/>
  </w:num>
  <w:num w:numId="6">
    <w:abstractNumId w:val="28"/>
  </w:num>
  <w:num w:numId="7">
    <w:abstractNumId w:val="0"/>
  </w:num>
  <w:num w:numId="8">
    <w:abstractNumId w:val="13"/>
  </w:num>
  <w:num w:numId="9">
    <w:abstractNumId w:val="31"/>
  </w:num>
  <w:num w:numId="10">
    <w:abstractNumId w:val="30"/>
  </w:num>
  <w:num w:numId="11">
    <w:abstractNumId w:val="37"/>
  </w:num>
  <w:num w:numId="12">
    <w:abstractNumId w:val="45"/>
  </w:num>
  <w:num w:numId="13">
    <w:abstractNumId w:val="23"/>
  </w:num>
  <w:num w:numId="14">
    <w:abstractNumId w:val="33"/>
  </w:num>
  <w:num w:numId="15">
    <w:abstractNumId w:val="21"/>
  </w:num>
  <w:num w:numId="16">
    <w:abstractNumId w:val="6"/>
  </w:num>
  <w:num w:numId="17">
    <w:abstractNumId w:val="8"/>
  </w:num>
  <w:num w:numId="18">
    <w:abstractNumId w:val="29"/>
  </w:num>
  <w:num w:numId="19">
    <w:abstractNumId w:val="43"/>
  </w:num>
  <w:num w:numId="20">
    <w:abstractNumId w:val="5"/>
  </w:num>
  <w:num w:numId="21">
    <w:abstractNumId w:val="14"/>
  </w:num>
  <w:num w:numId="22">
    <w:abstractNumId w:val="15"/>
  </w:num>
  <w:num w:numId="23">
    <w:abstractNumId w:val="3"/>
  </w:num>
  <w:num w:numId="24">
    <w:abstractNumId w:val="24"/>
  </w:num>
  <w:num w:numId="25">
    <w:abstractNumId w:val="4"/>
  </w:num>
  <w:num w:numId="26">
    <w:abstractNumId w:val="27"/>
  </w:num>
  <w:num w:numId="27">
    <w:abstractNumId w:val="18"/>
  </w:num>
  <w:num w:numId="28">
    <w:abstractNumId w:val="22"/>
  </w:num>
  <w:num w:numId="29">
    <w:abstractNumId w:val="2"/>
  </w:num>
  <w:num w:numId="30">
    <w:abstractNumId w:val="17"/>
  </w:num>
  <w:num w:numId="31">
    <w:abstractNumId w:val="16"/>
  </w:num>
  <w:num w:numId="32">
    <w:abstractNumId w:val="19"/>
  </w:num>
  <w:num w:numId="33">
    <w:abstractNumId w:val="20"/>
  </w:num>
  <w:num w:numId="34">
    <w:abstractNumId w:val="25"/>
  </w:num>
  <w:num w:numId="35">
    <w:abstractNumId w:val="9"/>
  </w:num>
  <w:num w:numId="36">
    <w:abstractNumId w:val="12"/>
  </w:num>
  <w:num w:numId="37">
    <w:abstractNumId w:val="41"/>
  </w:num>
  <w:num w:numId="38">
    <w:abstractNumId w:val="32"/>
  </w:num>
  <w:num w:numId="39">
    <w:abstractNumId w:val="36"/>
  </w:num>
  <w:num w:numId="40">
    <w:abstractNumId w:val="10"/>
  </w:num>
  <w:num w:numId="41">
    <w:abstractNumId w:val="35"/>
  </w:num>
  <w:num w:numId="42">
    <w:abstractNumId w:val="44"/>
  </w:num>
  <w:num w:numId="43">
    <w:abstractNumId w:val="34"/>
  </w:num>
  <w:num w:numId="44">
    <w:abstractNumId w:val="11"/>
  </w:num>
  <w:num w:numId="45">
    <w:abstractNumId w:val="7"/>
  </w:num>
  <w:num w:numId="46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86"/>
    <w:rsid w:val="00006BCF"/>
    <w:rsid w:val="00007EAE"/>
    <w:rsid w:val="000122C1"/>
    <w:rsid w:val="000257F6"/>
    <w:rsid w:val="000A4204"/>
    <w:rsid w:val="000A6A87"/>
    <w:rsid w:val="000C0952"/>
    <w:rsid w:val="000C0D88"/>
    <w:rsid w:val="000C47BC"/>
    <w:rsid w:val="000E2E63"/>
    <w:rsid w:val="000F1B97"/>
    <w:rsid w:val="000F5C09"/>
    <w:rsid w:val="000F6428"/>
    <w:rsid w:val="001067CA"/>
    <w:rsid w:val="00124650"/>
    <w:rsid w:val="00131F6C"/>
    <w:rsid w:val="00137200"/>
    <w:rsid w:val="00144686"/>
    <w:rsid w:val="00150011"/>
    <w:rsid w:val="00165FD4"/>
    <w:rsid w:val="00173CB6"/>
    <w:rsid w:val="001C6B11"/>
    <w:rsid w:val="001D38CE"/>
    <w:rsid w:val="001E5315"/>
    <w:rsid w:val="001E5C08"/>
    <w:rsid w:val="002454BE"/>
    <w:rsid w:val="0028669A"/>
    <w:rsid w:val="00294639"/>
    <w:rsid w:val="00323EF5"/>
    <w:rsid w:val="0035149B"/>
    <w:rsid w:val="00383BA8"/>
    <w:rsid w:val="003A0BC3"/>
    <w:rsid w:val="003A1687"/>
    <w:rsid w:val="003C0FE1"/>
    <w:rsid w:val="003C7797"/>
    <w:rsid w:val="003E580E"/>
    <w:rsid w:val="00422523"/>
    <w:rsid w:val="004448B2"/>
    <w:rsid w:val="00463C20"/>
    <w:rsid w:val="00493209"/>
    <w:rsid w:val="004B4CD8"/>
    <w:rsid w:val="004E0B84"/>
    <w:rsid w:val="004E4F61"/>
    <w:rsid w:val="00536864"/>
    <w:rsid w:val="00537630"/>
    <w:rsid w:val="0058475F"/>
    <w:rsid w:val="005B1102"/>
    <w:rsid w:val="005D1E66"/>
    <w:rsid w:val="00617B29"/>
    <w:rsid w:val="006311BF"/>
    <w:rsid w:val="006370E2"/>
    <w:rsid w:val="00653498"/>
    <w:rsid w:val="00672E97"/>
    <w:rsid w:val="006A5407"/>
    <w:rsid w:val="006B3194"/>
    <w:rsid w:val="006F1FA1"/>
    <w:rsid w:val="00733C10"/>
    <w:rsid w:val="00762CF0"/>
    <w:rsid w:val="00763B25"/>
    <w:rsid w:val="007950E6"/>
    <w:rsid w:val="007C2CDE"/>
    <w:rsid w:val="007E2B24"/>
    <w:rsid w:val="00800D5B"/>
    <w:rsid w:val="00832DE5"/>
    <w:rsid w:val="008871F5"/>
    <w:rsid w:val="00905986"/>
    <w:rsid w:val="0095178E"/>
    <w:rsid w:val="00956082"/>
    <w:rsid w:val="00977AF6"/>
    <w:rsid w:val="009851E2"/>
    <w:rsid w:val="00990265"/>
    <w:rsid w:val="009C05AD"/>
    <w:rsid w:val="009C2369"/>
    <w:rsid w:val="00A07A90"/>
    <w:rsid w:val="00A27005"/>
    <w:rsid w:val="00A36606"/>
    <w:rsid w:val="00A629D7"/>
    <w:rsid w:val="00A82053"/>
    <w:rsid w:val="00AA12AD"/>
    <w:rsid w:val="00AB0E74"/>
    <w:rsid w:val="00AD721C"/>
    <w:rsid w:val="00AE1255"/>
    <w:rsid w:val="00B06FD3"/>
    <w:rsid w:val="00B5190D"/>
    <w:rsid w:val="00BA4FDC"/>
    <w:rsid w:val="00BD081D"/>
    <w:rsid w:val="00BD5376"/>
    <w:rsid w:val="00BE4737"/>
    <w:rsid w:val="00C0402A"/>
    <w:rsid w:val="00C14CA2"/>
    <w:rsid w:val="00C7620E"/>
    <w:rsid w:val="00C904E7"/>
    <w:rsid w:val="00CD479E"/>
    <w:rsid w:val="00CE30D9"/>
    <w:rsid w:val="00D2520C"/>
    <w:rsid w:val="00D44063"/>
    <w:rsid w:val="00D66CBB"/>
    <w:rsid w:val="00D85B1D"/>
    <w:rsid w:val="00D9555A"/>
    <w:rsid w:val="00DC5A18"/>
    <w:rsid w:val="00DD296E"/>
    <w:rsid w:val="00DD525E"/>
    <w:rsid w:val="00DE4EE4"/>
    <w:rsid w:val="00DF4451"/>
    <w:rsid w:val="00E17AA3"/>
    <w:rsid w:val="00E337BF"/>
    <w:rsid w:val="00E40F9F"/>
    <w:rsid w:val="00E434E3"/>
    <w:rsid w:val="00E74D13"/>
    <w:rsid w:val="00EA1EE9"/>
    <w:rsid w:val="00ED1A9F"/>
    <w:rsid w:val="00ED652B"/>
    <w:rsid w:val="00EE0D82"/>
    <w:rsid w:val="00F90253"/>
    <w:rsid w:val="00F928A4"/>
    <w:rsid w:val="00F9503E"/>
    <w:rsid w:val="00FA2B52"/>
    <w:rsid w:val="00FA4D31"/>
    <w:rsid w:val="00FA6B6F"/>
    <w:rsid w:val="00FB5AF9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265C"/>
  <w15:docId w15:val="{1D493E24-2F89-437F-AF6E-65EC5B37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986"/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A6AC-2228-44D8-BFE1-BDBB1ED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Baloun Petr</dc:creator>
  <cp:lastModifiedBy>Brunová Lucie</cp:lastModifiedBy>
  <cp:revision>2</cp:revision>
  <cp:lastPrinted>2021-02-08T09:29:00Z</cp:lastPrinted>
  <dcterms:created xsi:type="dcterms:W3CDTF">2021-02-08T09:55:00Z</dcterms:created>
  <dcterms:modified xsi:type="dcterms:W3CDTF">2021-02-08T09:55:00Z</dcterms:modified>
</cp:coreProperties>
</file>