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2768E" w14:textId="77777777" w:rsidR="00477BDF" w:rsidRDefault="00F810E4" w:rsidP="004911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SMLOUVA O POSKYTOVÁNÍ ODBORNÝCH KONZULTAČNÍCH SLUŽEB – VÝZVA Č. 3.2 V PROGRAMU COVID – KULTURA</w:t>
      </w:r>
    </w:p>
    <w:p w14:paraId="199B27E4" w14:textId="77777777" w:rsidR="00F810E4" w:rsidRDefault="00F810E4" w:rsidP="00F810E4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70560481" w14:textId="77777777" w:rsidR="00F810E4" w:rsidRPr="00272C72" w:rsidRDefault="00F810E4" w:rsidP="00F810E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uzavřená níže uvedeného dne, měsíce a roku podle ustanovení § 1746 odst. 2 zákona č. 89/2012 Sb., občanský zákoník, v platném znění, mezi</w:t>
      </w:r>
      <w:r>
        <w:rPr>
          <w:rFonts w:ascii="Arial" w:hAnsi="Arial" w:cs="Arial"/>
          <w:sz w:val="19"/>
          <w:szCs w:val="19"/>
        </w:rPr>
        <w:t>:</w:t>
      </w:r>
    </w:p>
    <w:p w14:paraId="2EF7CF49" w14:textId="77777777" w:rsidR="00F810E4" w:rsidRDefault="00F810E4" w:rsidP="00F810E4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3D7F843" w14:textId="77777777" w:rsidR="00F810E4" w:rsidRDefault="00F810E4" w:rsidP="00F810E4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3F5C0CE3" w14:textId="77777777" w:rsidR="00F810E4" w:rsidRPr="00A516D1" w:rsidRDefault="00F810E4" w:rsidP="00F810E4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Státní</w:t>
      </w:r>
      <w:r>
        <w:rPr>
          <w:rFonts w:ascii="Arial" w:hAnsi="Arial" w:cs="Arial"/>
          <w:b/>
          <w:sz w:val="19"/>
          <w:szCs w:val="19"/>
        </w:rPr>
        <w:t xml:space="preserve"> f</w:t>
      </w:r>
      <w:r w:rsidRPr="00A516D1">
        <w:rPr>
          <w:rFonts w:ascii="Arial" w:hAnsi="Arial" w:cs="Arial"/>
          <w:b/>
          <w:sz w:val="19"/>
          <w:szCs w:val="19"/>
        </w:rPr>
        <w:t xml:space="preserve">ond kinematografie </w:t>
      </w:r>
    </w:p>
    <w:p w14:paraId="496745B1" w14:textId="77777777" w:rsidR="00F810E4" w:rsidRPr="00A516D1" w:rsidRDefault="00F810E4" w:rsidP="00F810E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IČO: 01454455 </w:t>
      </w:r>
    </w:p>
    <w:p w14:paraId="19E9805A" w14:textId="77777777" w:rsidR="00F810E4" w:rsidRPr="00A516D1" w:rsidRDefault="00F810E4" w:rsidP="00F810E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DIČ: CZ 01454455</w:t>
      </w:r>
    </w:p>
    <w:p w14:paraId="2DEDC980" w14:textId="77777777" w:rsidR="00F810E4" w:rsidRPr="00272C72" w:rsidRDefault="00F810E4" w:rsidP="00F810E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Sídlo: Dukelských hrdinů 47, </w:t>
      </w:r>
      <w:r w:rsidRPr="00272C72">
        <w:rPr>
          <w:rFonts w:ascii="Arial" w:hAnsi="Arial" w:cs="Arial"/>
          <w:sz w:val="19"/>
          <w:szCs w:val="19"/>
        </w:rPr>
        <w:t>170 00 Praha 7, zapsaný v OR MS v Praze, oddíl A, vložka 76076</w:t>
      </w:r>
    </w:p>
    <w:p w14:paraId="1657EDF2" w14:textId="77777777" w:rsidR="00F810E4" w:rsidRDefault="00F810E4" w:rsidP="00F810E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Zastoupený</w:t>
      </w:r>
      <w:r w:rsidRPr="00272C72">
        <w:rPr>
          <w:rFonts w:ascii="Arial" w:hAnsi="Arial" w:cs="Arial"/>
          <w:sz w:val="19"/>
          <w:szCs w:val="19"/>
        </w:rPr>
        <w:t>: Mgr. Helenou Bezděk Fraňkovou, ředitelkou</w:t>
      </w:r>
    </w:p>
    <w:p w14:paraId="46502A77" w14:textId="77777777" w:rsidR="00F810E4" w:rsidRDefault="00F810E4" w:rsidP="00F810E4">
      <w:pPr>
        <w:spacing w:after="0" w:line="240" w:lineRule="auto"/>
        <w:jc w:val="both"/>
        <w:rPr>
          <w:rFonts w:ascii="Helvetica" w:hAnsi="Helvetica" w:cs="Helvetica"/>
          <w:color w:val="2A2421"/>
          <w:sz w:val="19"/>
          <w:szCs w:val="19"/>
          <w:shd w:val="clear" w:color="auto" w:fill="FFFFFF"/>
        </w:rPr>
      </w:pPr>
      <w:bookmarkStart w:id="0" w:name="_Hlk40699239"/>
      <w:r>
        <w:rPr>
          <w:rFonts w:ascii="Arial" w:hAnsi="Arial" w:cs="Arial"/>
          <w:sz w:val="19"/>
          <w:szCs w:val="19"/>
        </w:rPr>
        <w:t xml:space="preserve">Číslo účtu: </w:t>
      </w:r>
      <w:r>
        <w:rPr>
          <w:rFonts w:ascii="Helvetica" w:hAnsi="Helvetica" w:cs="Helvetica"/>
          <w:color w:val="2A2421"/>
          <w:sz w:val="19"/>
          <w:szCs w:val="19"/>
          <w:shd w:val="clear" w:color="auto" w:fill="FFFFFF"/>
        </w:rPr>
        <w:t>29720001/0710</w:t>
      </w:r>
    </w:p>
    <w:p w14:paraId="0C79F0FF" w14:textId="77777777" w:rsidR="00F810E4" w:rsidRPr="00272C72" w:rsidRDefault="00F810E4" w:rsidP="00F810E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Helvetica" w:hAnsi="Helvetica" w:cs="Helvetica"/>
          <w:color w:val="2A2421"/>
          <w:sz w:val="19"/>
          <w:szCs w:val="19"/>
          <w:shd w:val="clear" w:color="auto" w:fill="FFFFFF"/>
        </w:rPr>
        <w:t>Bankovní spojení: Česká národní banka, Na příkopě 28, Praha 1</w:t>
      </w:r>
      <w:bookmarkEnd w:id="0"/>
    </w:p>
    <w:p w14:paraId="3D1F3157" w14:textId="77777777" w:rsidR="00F810E4" w:rsidRPr="00272C72" w:rsidRDefault="00F810E4" w:rsidP="00F810E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70B4B41D" w14:textId="77777777" w:rsidR="00F810E4" w:rsidRPr="00272C72" w:rsidRDefault="00F810E4" w:rsidP="00F810E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F6EB0BF" w14:textId="77777777" w:rsidR="00F810E4" w:rsidRDefault="00F810E4" w:rsidP="00F810E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</w:t>
      </w:r>
    </w:p>
    <w:p w14:paraId="347F851A" w14:textId="77777777" w:rsidR="00F810E4" w:rsidRDefault="00F810E4" w:rsidP="00F810E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1B21F7A3" w14:textId="78E8D40F" w:rsidR="00F810E4" w:rsidRPr="00F810E4" w:rsidRDefault="00F810E4" w:rsidP="00F810E4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F810E4">
        <w:rPr>
          <w:rFonts w:ascii="Arial" w:hAnsi="Arial" w:cs="Arial"/>
          <w:b/>
          <w:sz w:val="19"/>
          <w:szCs w:val="19"/>
        </w:rPr>
        <w:t xml:space="preserve">Jakub </w:t>
      </w:r>
      <w:r w:rsidR="008601B9">
        <w:rPr>
          <w:rFonts w:ascii="Arial" w:hAnsi="Arial" w:cs="Arial"/>
          <w:b/>
          <w:sz w:val="19"/>
          <w:szCs w:val="19"/>
        </w:rPr>
        <w:t>ZÍKA</w:t>
      </w:r>
    </w:p>
    <w:p w14:paraId="0125DCBE" w14:textId="5CEDB200" w:rsidR="00F810E4" w:rsidRDefault="00F810E4" w:rsidP="00F810E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IČO:</w:t>
      </w:r>
      <w:r w:rsidR="008601B9">
        <w:rPr>
          <w:rFonts w:ascii="Arial" w:hAnsi="Arial" w:cs="Arial"/>
          <w:sz w:val="19"/>
          <w:szCs w:val="19"/>
        </w:rPr>
        <w:t xml:space="preserve"> </w:t>
      </w:r>
      <w:r w:rsidR="008601B9" w:rsidRPr="008601B9">
        <w:rPr>
          <w:rFonts w:ascii="Arial" w:hAnsi="Arial" w:cs="Arial"/>
          <w:sz w:val="19"/>
          <w:szCs w:val="19"/>
        </w:rPr>
        <w:t>70359181</w:t>
      </w:r>
    </w:p>
    <w:p w14:paraId="2492252A" w14:textId="398E3474" w:rsidR="0027499C" w:rsidRDefault="0027499C" w:rsidP="00F810E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DIČ:</w:t>
      </w:r>
      <w:r w:rsidR="008601B9">
        <w:rPr>
          <w:rFonts w:ascii="Arial" w:hAnsi="Arial" w:cs="Arial"/>
          <w:sz w:val="19"/>
          <w:szCs w:val="19"/>
        </w:rPr>
        <w:t xml:space="preserve"> </w:t>
      </w:r>
      <w:r w:rsidR="008601B9" w:rsidRPr="00EA18D7">
        <w:rPr>
          <w:rFonts w:ascii="Arial" w:hAnsi="Arial" w:cs="Arial"/>
          <w:bCs/>
          <w:sz w:val="19"/>
          <w:szCs w:val="19"/>
        </w:rPr>
        <w:t>CZ7309040310</w:t>
      </w:r>
    </w:p>
    <w:p w14:paraId="15A88252" w14:textId="1C89300F" w:rsidR="00F810E4" w:rsidRDefault="00F810E4" w:rsidP="00F810E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Sídlo:</w:t>
      </w:r>
      <w:r w:rsidR="008601B9">
        <w:rPr>
          <w:rFonts w:ascii="Arial" w:hAnsi="Arial" w:cs="Arial"/>
          <w:sz w:val="19"/>
          <w:szCs w:val="19"/>
        </w:rPr>
        <w:t xml:space="preserve"> Staropramenná 458/23, 150 00 Praha 5</w:t>
      </w:r>
    </w:p>
    <w:p w14:paraId="7C9C3C65" w14:textId="1F01B329" w:rsidR="00F810E4" w:rsidRDefault="00F810E4" w:rsidP="00F810E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Číslo účtu:</w:t>
      </w:r>
      <w:r w:rsidR="008601B9">
        <w:rPr>
          <w:rFonts w:ascii="Arial" w:hAnsi="Arial" w:cs="Arial"/>
          <w:sz w:val="19"/>
          <w:szCs w:val="19"/>
        </w:rPr>
        <w:t xml:space="preserve"> </w:t>
      </w:r>
    </w:p>
    <w:p w14:paraId="10C5E485" w14:textId="77777777" w:rsidR="00F810E4" w:rsidRDefault="00F810E4" w:rsidP="00F810E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(dále jen „dodavatel“)</w:t>
      </w:r>
    </w:p>
    <w:p w14:paraId="12DC7AE4" w14:textId="77777777" w:rsidR="00F810E4" w:rsidRDefault="00F810E4" w:rsidP="00F810E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F6335A0" w14:textId="77777777" w:rsidR="00F810E4" w:rsidRDefault="00F810E4" w:rsidP="00F810E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(společně též jako „smluvní strany“)</w:t>
      </w:r>
    </w:p>
    <w:p w14:paraId="0C0D08D4" w14:textId="77777777" w:rsidR="00F810E4" w:rsidRDefault="00F810E4" w:rsidP="00F810E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B186E5A" w14:textId="77777777" w:rsidR="00F810E4" w:rsidRDefault="00F810E4" w:rsidP="00F810E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34E5B86" w14:textId="77777777" w:rsidR="00F810E4" w:rsidRPr="004911B6" w:rsidRDefault="00F810E4" w:rsidP="004911B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4911B6">
        <w:rPr>
          <w:rFonts w:ascii="Arial" w:hAnsi="Arial" w:cs="Arial"/>
          <w:b/>
          <w:sz w:val="19"/>
          <w:szCs w:val="19"/>
        </w:rPr>
        <w:t>Úvodní ustanovení</w:t>
      </w:r>
    </w:p>
    <w:p w14:paraId="1019DBA8" w14:textId="77777777" w:rsidR="00F810E4" w:rsidRPr="004911B6" w:rsidRDefault="00F810E4" w:rsidP="004911B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4911B6">
        <w:rPr>
          <w:rFonts w:ascii="Arial" w:hAnsi="Arial" w:cs="Arial"/>
          <w:sz w:val="19"/>
          <w:szCs w:val="19"/>
        </w:rPr>
        <w:t>Ministerstvo průmyslu a obchodu (dále jen „MPO“) ve spolupráci s Ministerstvem kultury (dále jen „MKČR“) a Státním fondem kinematografie zveřejnilo Výzvu č. 3.2 (dále jen „Výzva“) v programu COVID – KULTURA (dále jen „Program“).</w:t>
      </w:r>
    </w:p>
    <w:p w14:paraId="4B0C6371" w14:textId="77777777" w:rsidR="00F810E4" w:rsidRPr="004911B6" w:rsidRDefault="00516558" w:rsidP="004911B6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911B6">
        <w:rPr>
          <w:rFonts w:ascii="Arial" w:hAnsi="Arial" w:cs="Arial"/>
          <w:sz w:val="19"/>
          <w:szCs w:val="19"/>
        </w:rPr>
        <w:t>Podpora Výzvy č. 3.2 je poskytována na základě usnesení vlády č. 769 ze dne 20. července 2020, usnesení vlády č. 1340 ze dne 17. prosince 2020 a v souladu a v souladu s ustanoveními § 14 až § 14q zákona č. 218/2000 Sb., o rozpočtových pravidlech a o změně některých souvisejících zákonů, ve znění pozdějších předpisů.</w:t>
      </w:r>
    </w:p>
    <w:p w14:paraId="354FD4B9" w14:textId="77777777" w:rsidR="00516558" w:rsidRPr="004911B6" w:rsidRDefault="00516558" w:rsidP="004911B6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911B6">
        <w:rPr>
          <w:rFonts w:ascii="Arial" w:hAnsi="Arial" w:cs="Arial"/>
          <w:sz w:val="19"/>
          <w:szCs w:val="19"/>
        </w:rPr>
        <w:t>Objednatel je hodnotitelem a administrátorem žádostí ve Výzvě.</w:t>
      </w:r>
    </w:p>
    <w:p w14:paraId="52A07B8C" w14:textId="77777777" w:rsidR="009F7EE5" w:rsidRDefault="009F7EE5" w:rsidP="004911B6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911B6">
        <w:rPr>
          <w:rFonts w:ascii="Arial" w:hAnsi="Arial" w:cs="Arial"/>
          <w:sz w:val="19"/>
          <w:szCs w:val="19"/>
        </w:rPr>
        <w:t>Účelem Výzvy je poskytnout podporu oprávněným žadatelům postižených vládními opatřeními proti šíření onemocnění SARS-CoV-2 a mimořádnými opatřeními Ministerstva zdravotnictví.</w:t>
      </w:r>
    </w:p>
    <w:p w14:paraId="71B0887E" w14:textId="77777777" w:rsidR="006D69A3" w:rsidRPr="004911B6" w:rsidRDefault="006D69A3" w:rsidP="006D69A3">
      <w:pPr>
        <w:pStyle w:val="Odstavecseseznamem"/>
        <w:spacing w:after="0" w:line="240" w:lineRule="auto"/>
        <w:ind w:left="792"/>
        <w:jc w:val="both"/>
        <w:rPr>
          <w:rFonts w:ascii="Arial" w:hAnsi="Arial" w:cs="Arial"/>
          <w:sz w:val="19"/>
          <w:szCs w:val="19"/>
        </w:rPr>
      </w:pPr>
    </w:p>
    <w:p w14:paraId="1C71336D" w14:textId="77777777" w:rsidR="007448BF" w:rsidRPr="004911B6" w:rsidRDefault="007448BF" w:rsidP="004911B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4911B6">
        <w:rPr>
          <w:rFonts w:ascii="Arial" w:hAnsi="Arial" w:cs="Arial"/>
          <w:b/>
          <w:sz w:val="19"/>
          <w:szCs w:val="19"/>
        </w:rPr>
        <w:t>Předmět smlouvy</w:t>
      </w:r>
    </w:p>
    <w:p w14:paraId="3DCE9492" w14:textId="77777777" w:rsidR="007448BF" w:rsidRPr="004911B6" w:rsidRDefault="007448BF" w:rsidP="004911B6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911B6">
        <w:rPr>
          <w:rFonts w:ascii="Arial" w:hAnsi="Arial" w:cs="Arial"/>
          <w:sz w:val="19"/>
          <w:szCs w:val="19"/>
        </w:rPr>
        <w:t>Předmětem této smlouvy je závazek dodavatele na vlastní náklady poskytnout objednateli řádně a včas a za cenu a za podmínek dále v této smlouvě sjednaných odborné konzultační služby spočívající ve formální a obsahové kontrole žádostí podaných ve Výzvě a posouzení, zda žádosti i žadatelé splňují podmínky Výzvy (dále jen „plnění“).</w:t>
      </w:r>
    </w:p>
    <w:p w14:paraId="392672D1" w14:textId="77777777" w:rsidR="007448BF" w:rsidRPr="004911B6" w:rsidRDefault="007448BF" w:rsidP="004911B6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911B6">
        <w:rPr>
          <w:rFonts w:ascii="Arial" w:hAnsi="Arial" w:cs="Arial"/>
          <w:sz w:val="19"/>
          <w:szCs w:val="19"/>
        </w:rPr>
        <w:t xml:space="preserve">Dodavatel poskytne plnění na základě seznámení se s těmito podklady: </w:t>
      </w:r>
    </w:p>
    <w:p w14:paraId="130F843C" w14:textId="77777777" w:rsidR="007448BF" w:rsidRPr="004911B6" w:rsidRDefault="00FA58E5" w:rsidP="004911B6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hyperlink r:id="rId5" w:history="1">
        <w:r w:rsidR="007448BF" w:rsidRPr="004911B6">
          <w:rPr>
            <w:rStyle w:val="Hypertextovodkaz"/>
            <w:rFonts w:ascii="Arial" w:hAnsi="Arial" w:cs="Arial"/>
            <w:sz w:val="19"/>
            <w:szCs w:val="19"/>
          </w:rPr>
          <w:t>https://fondkinematografie.cz/assets/media/files/fond/COVID_3.2_AUDIOVIZE.pdf</w:t>
        </w:r>
      </w:hyperlink>
      <w:r w:rsidR="007448BF" w:rsidRPr="004911B6">
        <w:rPr>
          <w:rFonts w:ascii="Arial" w:hAnsi="Arial" w:cs="Arial"/>
          <w:sz w:val="19"/>
          <w:szCs w:val="19"/>
        </w:rPr>
        <w:t xml:space="preserve"> </w:t>
      </w:r>
    </w:p>
    <w:p w14:paraId="5550B023" w14:textId="77777777" w:rsidR="00570FD1" w:rsidRPr="004911B6" w:rsidRDefault="00570FD1" w:rsidP="004911B6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911B6">
        <w:rPr>
          <w:rFonts w:ascii="Arial" w:hAnsi="Arial" w:cs="Arial"/>
          <w:sz w:val="19"/>
          <w:szCs w:val="19"/>
        </w:rPr>
        <w:t>Doručené žádosti ve Výzvě, které budou objednatelem dodavateli zpřístupněny prostřednictvím datového úložiště.</w:t>
      </w:r>
    </w:p>
    <w:p w14:paraId="13820D5A" w14:textId="77777777" w:rsidR="00C00911" w:rsidRPr="004911B6" w:rsidRDefault="00C00911" w:rsidP="004911B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4911B6">
        <w:rPr>
          <w:rFonts w:ascii="Arial" w:hAnsi="Arial" w:cs="Arial"/>
          <w:b/>
          <w:sz w:val="19"/>
          <w:szCs w:val="19"/>
        </w:rPr>
        <w:t>Místo, termín a forma odevzdání plnění</w:t>
      </w:r>
    </w:p>
    <w:p w14:paraId="7F46F8FA" w14:textId="77777777" w:rsidR="00C00911" w:rsidRPr="004911B6" w:rsidRDefault="00C00911" w:rsidP="004911B6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911B6">
        <w:rPr>
          <w:rFonts w:ascii="Arial" w:hAnsi="Arial" w:cs="Arial"/>
          <w:sz w:val="19"/>
          <w:szCs w:val="19"/>
        </w:rPr>
        <w:t>Místem plnění je sídlo objednatele: Státní fond kinematografie, Dukelských hrdinů 530/47, 170 00 Praha 7.</w:t>
      </w:r>
    </w:p>
    <w:p w14:paraId="60CA935E" w14:textId="77777777" w:rsidR="00C00911" w:rsidRPr="004911B6" w:rsidRDefault="00C00911" w:rsidP="004911B6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911B6">
        <w:rPr>
          <w:rFonts w:ascii="Arial" w:hAnsi="Arial" w:cs="Arial"/>
          <w:sz w:val="19"/>
          <w:szCs w:val="19"/>
        </w:rPr>
        <w:t>Dodavatel je povinen poskytnout p</w:t>
      </w:r>
      <w:r w:rsidR="00EC1B12" w:rsidRPr="004911B6">
        <w:rPr>
          <w:rFonts w:ascii="Arial" w:hAnsi="Arial" w:cs="Arial"/>
          <w:sz w:val="19"/>
          <w:szCs w:val="19"/>
        </w:rPr>
        <w:t xml:space="preserve">lnění specifikované v čl. 2 </w:t>
      </w:r>
      <w:r w:rsidRPr="004911B6">
        <w:rPr>
          <w:rFonts w:ascii="Arial" w:hAnsi="Arial" w:cs="Arial"/>
          <w:sz w:val="19"/>
          <w:szCs w:val="19"/>
        </w:rPr>
        <w:t xml:space="preserve">této smlouvy nejpozději do </w:t>
      </w:r>
      <w:proofErr w:type="gramStart"/>
      <w:r w:rsidR="00FA2632" w:rsidRPr="00FA2632">
        <w:rPr>
          <w:rFonts w:ascii="Arial" w:hAnsi="Arial" w:cs="Arial"/>
          <w:sz w:val="19"/>
          <w:szCs w:val="19"/>
        </w:rPr>
        <w:t>31.5.</w:t>
      </w:r>
      <w:r w:rsidRPr="00FA2632">
        <w:rPr>
          <w:rFonts w:ascii="Arial" w:hAnsi="Arial" w:cs="Arial"/>
          <w:sz w:val="19"/>
          <w:szCs w:val="19"/>
        </w:rPr>
        <w:t>2021</w:t>
      </w:r>
      <w:proofErr w:type="gramEnd"/>
      <w:r w:rsidRPr="004911B6">
        <w:rPr>
          <w:rFonts w:ascii="Arial" w:hAnsi="Arial" w:cs="Arial"/>
          <w:sz w:val="19"/>
          <w:szCs w:val="19"/>
        </w:rPr>
        <w:t xml:space="preserve">. </w:t>
      </w:r>
    </w:p>
    <w:p w14:paraId="5684636D" w14:textId="77777777" w:rsidR="00C00911" w:rsidRPr="004911B6" w:rsidRDefault="00A67B0C" w:rsidP="004911B6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911B6">
        <w:rPr>
          <w:rFonts w:ascii="Arial" w:hAnsi="Arial" w:cs="Arial"/>
          <w:sz w:val="19"/>
          <w:szCs w:val="19"/>
        </w:rPr>
        <w:t xml:space="preserve">Dodavatel je povinen plnění ve formě </w:t>
      </w:r>
      <w:r w:rsidR="0027499C">
        <w:rPr>
          <w:rFonts w:ascii="Arial" w:hAnsi="Arial" w:cs="Arial"/>
          <w:sz w:val="19"/>
          <w:szCs w:val="19"/>
        </w:rPr>
        <w:t>tabulky ve formátu Excel (s rozlišením vyhovujících/nevyhovujících žádostí)</w:t>
      </w:r>
      <w:r w:rsidRPr="004911B6">
        <w:rPr>
          <w:rFonts w:ascii="Arial" w:hAnsi="Arial" w:cs="Arial"/>
          <w:sz w:val="19"/>
          <w:szCs w:val="19"/>
        </w:rPr>
        <w:t xml:space="preserve"> zaslat objednateli emailem, a to na adresu: </w:t>
      </w:r>
      <w:hyperlink r:id="rId6" w:history="1">
        <w:r w:rsidRPr="004911B6">
          <w:rPr>
            <w:rStyle w:val="Hypertextovodkaz"/>
            <w:rFonts w:ascii="Arial" w:hAnsi="Arial" w:cs="Arial"/>
            <w:sz w:val="19"/>
            <w:szCs w:val="19"/>
          </w:rPr>
          <w:t>sona.kostalkova@fondkinematografie.cz</w:t>
        </w:r>
      </w:hyperlink>
      <w:r w:rsidRPr="004911B6">
        <w:rPr>
          <w:rFonts w:ascii="Arial" w:hAnsi="Arial" w:cs="Arial"/>
          <w:sz w:val="19"/>
          <w:szCs w:val="19"/>
        </w:rPr>
        <w:t xml:space="preserve"> nebo </w:t>
      </w:r>
      <w:hyperlink r:id="rId7" w:history="1">
        <w:r w:rsidRPr="004911B6">
          <w:rPr>
            <w:rStyle w:val="Hypertextovodkaz"/>
            <w:rFonts w:ascii="Arial" w:hAnsi="Arial" w:cs="Arial"/>
            <w:sz w:val="19"/>
            <w:szCs w:val="19"/>
          </w:rPr>
          <w:t>katerina.kosicka@fondkinematografie.cz</w:t>
        </w:r>
      </w:hyperlink>
      <w:r w:rsidRPr="004911B6">
        <w:rPr>
          <w:rFonts w:ascii="Arial" w:hAnsi="Arial" w:cs="Arial"/>
          <w:sz w:val="19"/>
          <w:szCs w:val="19"/>
        </w:rPr>
        <w:t>.</w:t>
      </w:r>
    </w:p>
    <w:p w14:paraId="2FE7241D" w14:textId="77777777" w:rsidR="00095FC8" w:rsidRPr="004911B6" w:rsidRDefault="00095FC8" w:rsidP="004911B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4911B6">
        <w:rPr>
          <w:rFonts w:ascii="Arial" w:hAnsi="Arial" w:cs="Arial"/>
          <w:b/>
          <w:sz w:val="19"/>
          <w:szCs w:val="19"/>
        </w:rPr>
        <w:t>Práva a povinnosti smluvních stran</w:t>
      </w:r>
    </w:p>
    <w:p w14:paraId="51614C5E" w14:textId="77777777" w:rsidR="00095FC8" w:rsidRPr="004911B6" w:rsidRDefault="00095FC8" w:rsidP="004911B6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911B6">
        <w:rPr>
          <w:rFonts w:ascii="Arial" w:hAnsi="Arial" w:cs="Arial"/>
          <w:sz w:val="19"/>
          <w:szCs w:val="19"/>
        </w:rPr>
        <w:t>Objednatel se zavazuje:</w:t>
      </w:r>
    </w:p>
    <w:p w14:paraId="1CBB9834" w14:textId="77777777" w:rsidR="00095FC8" w:rsidRPr="004911B6" w:rsidRDefault="00095FC8" w:rsidP="004911B6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911B6">
        <w:rPr>
          <w:rFonts w:ascii="Arial" w:hAnsi="Arial" w:cs="Arial"/>
          <w:sz w:val="19"/>
          <w:szCs w:val="19"/>
        </w:rPr>
        <w:lastRenderedPageBreak/>
        <w:t xml:space="preserve">Poskytnout dodavateli nezbytnou součinnost pro řádné plnění, zejména pak zpřístupnit dodavateli jednotlivé žádosti </w:t>
      </w:r>
      <w:r w:rsidR="00EC1B12" w:rsidRPr="004911B6">
        <w:rPr>
          <w:rFonts w:ascii="Arial" w:hAnsi="Arial" w:cs="Arial"/>
          <w:sz w:val="19"/>
          <w:szCs w:val="19"/>
        </w:rPr>
        <w:t>ve Výzvě ve smyslu čl. 2</w:t>
      </w:r>
      <w:r w:rsidR="00722C69" w:rsidRPr="004911B6">
        <w:rPr>
          <w:rFonts w:ascii="Arial" w:hAnsi="Arial" w:cs="Arial"/>
          <w:sz w:val="19"/>
          <w:szCs w:val="19"/>
        </w:rPr>
        <w:t xml:space="preserve"> této smlouvy.</w:t>
      </w:r>
    </w:p>
    <w:p w14:paraId="63CAC580" w14:textId="77777777" w:rsidR="00722C69" w:rsidRPr="004911B6" w:rsidRDefault="00722C69" w:rsidP="004911B6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911B6">
        <w:rPr>
          <w:rFonts w:ascii="Arial" w:hAnsi="Arial" w:cs="Arial"/>
          <w:sz w:val="19"/>
          <w:szCs w:val="19"/>
        </w:rPr>
        <w:t>uhradit dodavateli za řádně a včas poskytnuté plnění v souladu s podmínkami smlouvy sjednanou cenu dle smlouvy.</w:t>
      </w:r>
    </w:p>
    <w:p w14:paraId="7507ABB2" w14:textId="77777777" w:rsidR="004F06AA" w:rsidRPr="004911B6" w:rsidRDefault="004F06AA" w:rsidP="004911B6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911B6">
        <w:rPr>
          <w:rFonts w:ascii="Arial" w:hAnsi="Arial" w:cs="Arial"/>
          <w:sz w:val="19"/>
          <w:szCs w:val="19"/>
        </w:rPr>
        <w:t>Dodavatel:</w:t>
      </w:r>
    </w:p>
    <w:p w14:paraId="4252B098" w14:textId="77777777" w:rsidR="004F06AA" w:rsidRPr="004911B6" w:rsidRDefault="004F06AA" w:rsidP="004911B6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sz w:val="19"/>
          <w:szCs w:val="19"/>
        </w:rPr>
        <w:t>je povinen provést a odevzdat plnění řádně, včas a osobně</w:t>
      </w:r>
      <w:r w:rsidRPr="004911B6">
        <w:rPr>
          <w:rFonts w:ascii="Arial" w:hAnsi="Arial" w:cs="Arial"/>
          <w:sz w:val="19"/>
          <w:szCs w:val="19"/>
        </w:rPr>
        <w:sym w:font="Symbol" w:char="F03B"/>
      </w:r>
    </w:p>
    <w:p w14:paraId="794D8477" w14:textId="77777777" w:rsidR="004F06AA" w:rsidRPr="004911B6" w:rsidRDefault="004F06AA" w:rsidP="004911B6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sz w:val="19"/>
          <w:szCs w:val="19"/>
        </w:rPr>
        <w:t>má při řádném a včasném provedení a odevzdání plnění právo na zaplacení sjednané ceny</w:t>
      </w:r>
      <w:r w:rsidRPr="004911B6">
        <w:rPr>
          <w:rFonts w:ascii="Arial" w:hAnsi="Arial" w:cs="Arial"/>
          <w:sz w:val="19"/>
          <w:szCs w:val="19"/>
        </w:rPr>
        <w:sym w:font="Symbol" w:char="F03B"/>
      </w:r>
    </w:p>
    <w:p w14:paraId="2DDFD3D9" w14:textId="77777777" w:rsidR="004F06AA" w:rsidRPr="004911B6" w:rsidRDefault="004F06AA" w:rsidP="004911B6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sz w:val="19"/>
          <w:szCs w:val="19"/>
        </w:rPr>
        <w:t>je povinen uskutečnit všechny úkony ve vztahu k daňovým povinnostem, které mu vzniknou v důsledku plnění ze smlouvy</w:t>
      </w:r>
      <w:r w:rsidRPr="004911B6">
        <w:rPr>
          <w:rFonts w:ascii="Arial" w:hAnsi="Arial" w:cs="Arial"/>
          <w:sz w:val="19"/>
          <w:szCs w:val="19"/>
        </w:rPr>
        <w:sym w:font="Symbol" w:char="F03B"/>
      </w:r>
      <w:r w:rsidRPr="004911B6">
        <w:rPr>
          <w:rFonts w:ascii="Arial" w:hAnsi="Arial" w:cs="Arial"/>
          <w:sz w:val="19"/>
          <w:szCs w:val="19"/>
        </w:rPr>
        <w:t xml:space="preserve"> </w:t>
      </w:r>
    </w:p>
    <w:p w14:paraId="7ECF072B" w14:textId="77777777" w:rsidR="004F06AA" w:rsidRPr="004911B6" w:rsidRDefault="004F06AA" w:rsidP="004911B6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sz w:val="19"/>
          <w:szCs w:val="19"/>
        </w:rPr>
        <w:t>se zavazuje zachovávat mlčenlivost o všech skutečnostech, o kterých se v souvislosti s plněním na základě smlouvy dozví, zejména pak o obsahu žádostí ve Výzvě a jejich příloh</w:t>
      </w:r>
      <w:r w:rsidRPr="004911B6">
        <w:rPr>
          <w:rFonts w:ascii="Arial" w:hAnsi="Arial" w:cs="Arial"/>
          <w:sz w:val="19"/>
          <w:szCs w:val="19"/>
        </w:rPr>
        <w:sym w:font="Symbol" w:char="F03B"/>
      </w:r>
    </w:p>
    <w:p w14:paraId="6752E691" w14:textId="77777777" w:rsidR="004F06AA" w:rsidRPr="004911B6" w:rsidRDefault="004F06AA" w:rsidP="004911B6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sz w:val="19"/>
          <w:szCs w:val="19"/>
        </w:rPr>
        <w:t>se zavazuje, že informace, které získal z žádostí posuzovaných na základě této smlouvy, nevyužije ke svému osobnímu prospěchu</w:t>
      </w:r>
      <w:r w:rsidRPr="004911B6">
        <w:rPr>
          <w:rFonts w:ascii="Arial" w:hAnsi="Arial" w:cs="Arial"/>
          <w:sz w:val="19"/>
          <w:szCs w:val="19"/>
        </w:rPr>
        <w:sym w:font="Symbol" w:char="F03B"/>
      </w:r>
    </w:p>
    <w:p w14:paraId="726442E2" w14:textId="77777777" w:rsidR="004F06AA" w:rsidRPr="004911B6" w:rsidRDefault="004F06AA" w:rsidP="004911B6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sz w:val="19"/>
          <w:szCs w:val="19"/>
        </w:rPr>
        <w:t>je povinen informovat objednatele o všech skutečnostech, které by mohly ovlivnit plnění předmětu smlouvy.</w:t>
      </w:r>
    </w:p>
    <w:p w14:paraId="0B66BBC2" w14:textId="77777777" w:rsidR="000422AF" w:rsidRPr="004911B6" w:rsidRDefault="000422AF" w:rsidP="004911B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4911B6">
        <w:rPr>
          <w:rFonts w:ascii="Arial" w:hAnsi="Arial" w:cs="Arial"/>
          <w:b/>
          <w:sz w:val="19"/>
          <w:szCs w:val="19"/>
        </w:rPr>
        <w:t>Cena a platební podmínky</w:t>
      </w:r>
    </w:p>
    <w:p w14:paraId="7F3DCB6D" w14:textId="77777777" w:rsidR="000422AF" w:rsidRPr="004911B6" w:rsidRDefault="000422AF" w:rsidP="004911B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bCs/>
          <w:sz w:val="19"/>
          <w:szCs w:val="19"/>
        </w:rPr>
        <w:t>Cena za plnění zahrnuje veškeré náklady dodavatele přímo či nepřímo související s poskytnutím předmětu plnění v rozsahu vyplývajícím ze smlouvy, včetně veškerých vedlejších nákladů, které je dodavatel nucen vynaložit k včasnému a řádnému plnění veškerých svých závazků vyplývajících z této smlouvy.</w:t>
      </w:r>
    </w:p>
    <w:p w14:paraId="00B21F85" w14:textId="77777777" w:rsidR="000422AF" w:rsidRPr="004911B6" w:rsidRDefault="000422AF" w:rsidP="004911B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bCs/>
          <w:sz w:val="19"/>
          <w:szCs w:val="19"/>
        </w:rPr>
        <w:t>Za posouzení každé žádosti ve Výzvě náleží dodavateli cena ve výši 300 Kč</w:t>
      </w:r>
      <w:r w:rsidR="00F723AD">
        <w:rPr>
          <w:rFonts w:ascii="Arial" w:hAnsi="Arial" w:cs="Arial"/>
          <w:bCs/>
          <w:sz w:val="19"/>
          <w:szCs w:val="19"/>
        </w:rPr>
        <w:t xml:space="preserve"> bez DPH</w:t>
      </w:r>
      <w:r w:rsidRPr="004911B6">
        <w:rPr>
          <w:rFonts w:ascii="Arial" w:hAnsi="Arial" w:cs="Arial"/>
          <w:bCs/>
          <w:sz w:val="19"/>
          <w:szCs w:val="19"/>
        </w:rPr>
        <w:t>.</w:t>
      </w:r>
    </w:p>
    <w:p w14:paraId="4C6FDBCD" w14:textId="279F63F9" w:rsidR="000422AF" w:rsidRPr="004911B6" w:rsidRDefault="000422AF" w:rsidP="004911B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bookmarkStart w:id="1" w:name="_Hlk40700716"/>
      <w:r w:rsidRPr="004911B6">
        <w:rPr>
          <w:rFonts w:ascii="Arial" w:hAnsi="Arial" w:cs="Arial"/>
          <w:bCs/>
          <w:sz w:val="19"/>
          <w:szCs w:val="19"/>
        </w:rPr>
        <w:t>Smluvní strany se shodují na tom,</w:t>
      </w:r>
      <w:r w:rsidR="004872C4" w:rsidRPr="004911B6">
        <w:rPr>
          <w:rFonts w:ascii="Arial" w:hAnsi="Arial" w:cs="Arial"/>
          <w:bCs/>
          <w:sz w:val="19"/>
          <w:szCs w:val="19"/>
        </w:rPr>
        <w:t xml:space="preserve"> že celková cena za poskytnutí p</w:t>
      </w:r>
      <w:r w:rsidRPr="004911B6">
        <w:rPr>
          <w:rFonts w:ascii="Arial" w:hAnsi="Arial" w:cs="Arial"/>
          <w:bCs/>
          <w:sz w:val="19"/>
          <w:szCs w:val="19"/>
        </w:rPr>
        <w:t xml:space="preserve">lnění dle </w:t>
      </w:r>
      <w:r w:rsidR="004872C4" w:rsidRPr="004911B6">
        <w:rPr>
          <w:rFonts w:ascii="Arial" w:hAnsi="Arial" w:cs="Arial"/>
          <w:bCs/>
          <w:sz w:val="19"/>
          <w:szCs w:val="19"/>
        </w:rPr>
        <w:t>této smlouvy nepřesáhne částku 3</w:t>
      </w:r>
      <w:r w:rsidRPr="004911B6">
        <w:rPr>
          <w:rFonts w:ascii="Arial" w:hAnsi="Arial" w:cs="Arial"/>
          <w:bCs/>
          <w:sz w:val="19"/>
          <w:szCs w:val="19"/>
        </w:rPr>
        <w:t>00 000 Kč</w:t>
      </w:r>
      <w:r w:rsidR="00F723AD">
        <w:rPr>
          <w:rFonts w:ascii="Arial" w:hAnsi="Arial" w:cs="Arial"/>
          <w:bCs/>
          <w:sz w:val="19"/>
          <w:szCs w:val="19"/>
        </w:rPr>
        <w:t xml:space="preserve"> bez DPH</w:t>
      </w:r>
      <w:r w:rsidRPr="004911B6">
        <w:rPr>
          <w:rFonts w:ascii="Arial" w:hAnsi="Arial" w:cs="Arial"/>
          <w:bCs/>
          <w:sz w:val="19"/>
          <w:szCs w:val="19"/>
        </w:rPr>
        <w:t>.</w:t>
      </w:r>
      <w:bookmarkEnd w:id="1"/>
      <w:r w:rsidRPr="004911B6">
        <w:rPr>
          <w:rFonts w:ascii="Arial" w:hAnsi="Arial" w:cs="Arial"/>
          <w:bCs/>
          <w:sz w:val="19"/>
          <w:szCs w:val="19"/>
        </w:rPr>
        <w:t xml:space="preserve"> </w:t>
      </w:r>
      <w:r w:rsidR="00F47EDE">
        <w:rPr>
          <w:rFonts w:ascii="Arial" w:hAnsi="Arial" w:cs="Arial"/>
          <w:bCs/>
          <w:sz w:val="19"/>
          <w:szCs w:val="19"/>
        </w:rPr>
        <w:t xml:space="preserve"> </w:t>
      </w:r>
      <w:r w:rsidR="009F5141">
        <w:rPr>
          <w:rFonts w:ascii="Arial" w:hAnsi="Arial" w:cs="Arial"/>
          <w:bCs/>
          <w:sz w:val="19"/>
          <w:szCs w:val="19"/>
        </w:rPr>
        <w:t>Dodavatel je oprávněn vystavit</w:t>
      </w:r>
      <w:r w:rsidR="00F47EDE">
        <w:rPr>
          <w:rFonts w:ascii="Arial" w:hAnsi="Arial" w:cs="Arial"/>
          <w:bCs/>
          <w:sz w:val="19"/>
          <w:szCs w:val="19"/>
        </w:rPr>
        <w:t xml:space="preserve"> zálohov</w:t>
      </w:r>
      <w:r w:rsidR="009F5141">
        <w:rPr>
          <w:rFonts w:ascii="Arial" w:hAnsi="Arial" w:cs="Arial"/>
          <w:bCs/>
          <w:sz w:val="19"/>
          <w:szCs w:val="19"/>
        </w:rPr>
        <w:t>ou</w:t>
      </w:r>
      <w:r w:rsidR="00F47EDE">
        <w:rPr>
          <w:rFonts w:ascii="Arial" w:hAnsi="Arial" w:cs="Arial"/>
          <w:bCs/>
          <w:sz w:val="19"/>
          <w:szCs w:val="19"/>
        </w:rPr>
        <w:t xml:space="preserve"> faktur</w:t>
      </w:r>
      <w:r w:rsidR="009F5141">
        <w:rPr>
          <w:rFonts w:ascii="Arial" w:hAnsi="Arial" w:cs="Arial"/>
          <w:bCs/>
          <w:sz w:val="19"/>
          <w:szCs w:val="19"/>
        </w:rPr>
        <w:t>u maximálně do výše 100 000 Kč, na základě které obj</w:t>
      </w:r>
      <w:r w:rsidR="00F47EDE">
        <w:rPr>
          <w:rFonts w:ascii="Arial" w:hAnsi="Arial" w:cs="Arial"/>
          <w:bCs/>
          <w:sz w:val="19"/>
          <w:szCs w:val="19"/>
        </w:rPr>
        <w:t>ednatel poskyt</w:t>
      </w:r>
      <w:r w:rsidR="009F5141">
        <w:rPr>
          <w:rFonts w:ascii="Arial" w:hAnsi="Arial" w:cs="Arial"/>
          <w:bCs/>
          <w:sz w:val="19"/>
          <w:szCs w:val="19"/>
        </w:rPr>
        <w:t>ne dodavateli požadovanou zálohu</w:t>
      </w:r>
      <w:r w:rsidR="00F47EDE">
        <w:rPr>
          <w:rFonts w:ascii="Arial" w:hAnsi="Arial" w:cs="Arial"/>
          <w:bCs/>
          <w:sz w:val="19"/>
          <w:szCs w:val="19"/>
        </w:rPr>
        <w:t xml:space="preserve">. Zálohovou fakturu </w:t>
      </w:r>
      <w:r w:rsidR="009F5141">
        <w:rPr>
          <w:rFonts w:ascii="Arial" w:hAnsi="Arial" w:cs="Arial"/>
          <w:bCs/>
          <w:sz w:val="19"/>
          <w:szCs w:val="19"/>
        </w:rPr>
        <w:t>je dodavatel oprávněn</w:t>
      </w:r>
      <w:r w:rsidR="00F47EDE">
        <w:rPr>
          <w:rFonts w:ascii="Arial" w:hAnsi="Arial" w:cs="Arial"/>
          <w:bCs/>
          <w:sz w:val="19"/>
          <w:szCs w:val="19"/>
        </w:rPr>
        <w:t xml:space="preserve"> zaslat ihned po podpisu smlouvy oběma smluvními stranami.</w:t>
      </w:r>
    </w:p>
    <w:p w14:paraId="7A5020EF" w14:textId="77777777" w:rsidR="000422AF" w:rsidRPr="004911B6" w:rsidRDefault="000422AF" w:rsidP="004911B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bCs/>
          <w:sz w:val="19"/>
          <w:szCs w:val="19"/>
        </w:rPr>
        <w:t xml:space="preserve">Cena za řádně a včas zpracované a objednateli předané </w:t>
      </w:r>
      <w:r w:rsidR="004872C4" w:rsidRPr="004911B6">
        <w:rPr>
          <w:rFonts w:ascii="Arial" w:hAnsi="Arial" w:cs="Arial"/>
          <w:bCs/>
          <w:sz w:val="19"/>
          <w:szCs w:val="19"/>
        </w:rPr>
        <w:t xml:space="preserve">plnění </w:t>
      </w:r>
      <w:r w:rsidRPr="004911B6">
        <w:rPr>
          <w:rFonts w:ascii="Arial" w:hAnsi="Arial" w:cs="Arial"/>
          <w:bCs/>
          <w:sz w:val="19"/>
          <w:szCs w:val="19"/>
        </w:rPr>
        <w:t>bude dodavateli uhrazena objednatelem převodem na číslo bankovního účtu dodavatele uvedeného v záhlaví této smlouvy na základě daňového dokladu vystaveného dodavatelem.</w:t>
      </w:r>
      <w:r w:rsidR="00616E14">
        <w:rPr>
          <w:rFonts w:ascii="Arial" w:hAnsi="Arial" w:cs="Arial"/>
          <w:bCs/>
          <w:sz w:val="19"/>
          <w:szCs w:val="19"/>
        </w:rPr>
        <w:t xml:space="preserve"> Součástí faktury bude i výstup plnění dle čl. 3.3 smlouvy.</w:t>
      </w:r>
    </w:p>
    <w:p w14:paraId="6F0C77D8" w14:textId="77777777" w:rsidR="000422AF" w:rsidRPr="004911B6" w:rsidRDefault="000422AF" w:rsidP="004911B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bCs/>
          <w:sz w:val="19"/>
          <w:szCs w:val="19"/>
        </w:rPr>
        <w:t>Doba splatnosti daňového dokladu je stanovena na 30 kalendářních dnů ode dne doručení daňového dokladu objednateli.</w:t>
      </w:r>
    </w:p>
    <w:p w14:paraId="4C5E7F98" w14:textId="77777777" w:rsidR="000422AF" w:rsidRPr="004911B6" w:rsidRDefault="000422AF" w:rsidP="004911B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bCs/>
          <w:sz w:val="19"/>
          <w:szCs w:val="19"/>
        </w:rPr>
        <w:t>V případě, že daňový doklad nebude obsahovat náležitosti dle příslušných právních předpisů, je objednatel</w:t>
      </w:r>
      <w:r w:rsidR="00C26E21" w:rsidRPr="004911B6">
        <w:rPr>
          <w:rFonts w:ascii="Arial" w:hAnsi="Arial" w:cs="Arial"/>
          <w:bCs/>
          <w:sz w:val="19"/>
          <w:szCs w:val="19"/>
        </w:rPr>
        <w:t xml:space="preserve"> oprávněn jej</w:t>
      </w:r>
      <w:r w:rsidRPr="004911B6">
        <w:rPr>
          <w:rFonts w:ascii="Arial" w:hAnsi="Arial" w:cs="Arial"/>
          <w:bCs/>
          <w:sz w:val="19"/>
          <w:szCs w:val="19"/>
        </w:rPr>
        <w:t xml:space="preserve"> zaslat zpět dodavateli k opravě. Do doby, než bude dodavatelem zaslán objednateli řádně opravený daňový doklad, objednatel neproplatí dodavateli sjednanou cenu. </w:t>
      </w:r>
    </w:p>
    <w:p w14:paraId="6051DA3C" w14:textId="77777777" w:rsidR="000422AF" w:rsidRPr="004911B6" w:rsidRDefault="000422AF" w:rsidP="004911B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bCs/>
          <w:sz w:val="19"/>
          <w:szCs w:val="19"/>
        </w:rPr>
        <w:t>Dodavatel je podle ustanovení § 2 písm. e) zákona č. 320/2001 Sb., o finanční kontrole ve veřejné správě a o změně některých zákonů (zákon o finanční kontrole), v platném znění, osobou povinnou spolupůsobit při výkonu finanční kontroly prováděné v souvislosti s úhradou zboží nebo služeb z veřejných výdajů.</w:t>
      </w:r>
    </w:p>
    <w:p w14:paraId="3F2E1ED7" w14:textId="77777777" w:rsidR="000422AF" w:rsidRPr="004911B6" w:rsidRDefault="000422AF" w:rsidP="004911B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bCs/>
          <w:sz w:val="19"/>
          <w:szCs w:val="19"/>
        </w:rPr>
        <w:t>Smluvní strany se výslovně dohodly, že dodavatel nemá nárok na případné úroky z prodlení v případě, že dojde k p</w:t>
      </w:r>
      <w:r w:rsidR="00C26E21" w:rsidRPr="004911B6">
        <w:rPr>
          <w:rFonts w:ascii="Arial" w:hAnsi="Arial" w:cs="Arial"/>
          <w:bCs/>
          <w:sz w:val="19"/>
          <w:szCs w:val="19"/>
        </w:rPr>
        <w:t>rodlení s úhradou za fakturovanou částkou</w:t>
      </w:r>
      <w:r w:rsidRPr="004911B6">
        <w:rPr>
          <w:rFonts w:ascii="Arial" w:hAnsi="Arial" w:cs="Arial"/>
          <w:bCs/>
          <w:sz w:val="19"/>
          <w:szCs w:val="19"/>
        </w:rPr>
        <w:t>.</w:t>
      </w:r>
    </w:p>
    <w:p w14:paraId="6761FF49" w14:textId="77777777" w:rsidR="00EC1B12" w:rsidRPr="004911B6" w:rsidRDefault="00EC1B12" w:rsidP="004911B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4911B6">
        <w:rPr>
          <w:rFonts w:ascii="Arial" w:hAnsi="Arial" w:cs="Arial"/>
          <w:b/>
          <w:bCs/>
          <w:sz w:val="19"/>
          <w:szCs w:val="19"/>
        </w:rPr>
        <w:t>Doba trvání smlouvy</w:t>
      </w:r>
    </w:p>
    <w:p w14:paraId="358B83EA" w14:textId="77777777" w:rsidR="00EC1B12" w:rsidRPr="004911B6" w:rsidRDefault="00EC1B12" w:rsidP="004911B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bCs/>
          <w:sz w:val="19"/>
          <w:szCs w:val="19"/>
        </w:rPr>
        <w:t>Smlouva se uzavírá na dobu určitou, a to do doby, než bude dodavatelem objednateli odevzdáno p</w:t>
      </w:r>
      <w:r w:rsidR="00F85593" w:rsidRPr="004911B6">
        <w:rPr>
          <w:rFonts w:ascii="Arial" w:hAnsi="Arial" w:cs="Arial"/>
          <w:bCs/>
          <w:sz w:val="19"/>
          <w:szCs w:val="19"/>
        </w:rPr>
        <w:t>lnění dle čl. 2</w:t>
      </w:r>
      <w:r w:rsidRPr="004911B6">
        <w:rPr>
          <w:rFonts w:ascii="Arial" w:hAnsi="Arial" w:cs="Arial"/>
          <w:bCs/>
          <w:sz w:val="19"/>
          <w:szCs w:val="19"/>
        </w:rPr>
        <w:t xml:space="preserve"> smlouvy, nejpozději však do</w:t>
      </w:r>
      <w:r w:rsidR="00F85593" w:rsidRPr="004911B6">
        <w:rPr>
          <w:rFonts w:ascii="Arial" w:hAnsi="Arial" w:cs="Arial"/>
          <w:bCs/>
          <w:sz w:val="19"/>
          <w:szCs w:val="19"/>
        </w:rPr>
        <w:t xml:space="preserve"> </w:t>
      </w:r>
      <w:proofErr w:type="gramStart"/>
      <w:r w:rsidR="0044305C" w:rsidRPr="0044305C">
        <w:rPr>
          <w:rFonts w:ascii="Arial" w:hAnsi="Arial" w:cs="Arial"/>
          <w:bCs/>
          <w:sz w:val="19"/>
          <w:szCs w:val="19"/>
        </w:rPr>
        <w:t>31.7.</w:t>
      </w:r>
      <w:r w:rsidR="00F85593" w:rsidRPr="0044305C">
        <w:rPr>
          <w:rFonts w:ascii="Arial" w:hAnsi="Arial" w:cs="Arial"/>
          <w:bCs/>
          <w:sz w:val="19"/>
          <w:szCs w:val="19"/>
        </w:rPr>
        <w:t>2021</w:t>
      </w:r>
      <w:proofErr w:type="gramEnd"/>
      <w:r w:rsidR="00FA6955" w:rsidRPr="004911B6">
        <w:rPr>
          <w:rFonts w:ascii="Arial" w:hAnsi="Arial" w:cs="Arial"/>
          <w:bCs/>
          <w:sz w:val="19"/>
          <w:szCs w:val="19"/>
        </w:rPr>
        <w:t>.</w:t>
      </w:r>
    </w:p>
    <w:p w14:paraId="44506D2B" w14:textId="77777777" w:rsidR="00441A21" w:rsidRPr="004911B6" w:rsidRDefault="00531325" w:rsidP="004911B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4911B6">
        <w:rPr>
          <w:rFonts w:ascii="Arial" w:hAnsi="Arial" w:cs="Arial"/>
          <w:b/>
          <w:bCs/>
          <w:sz w:val="19"/>
          <w:szCs w:val="19"/>
        </w:rPr>
        <w:t>Ochrana osobních údajů</w:t>
      </w:r>
    </w:p>
    <w:p w14:paraId="5C78D732" w14:textId="77777777" w:rsidR="00531325" w:rsidRPr="004911B6" w:rsidRDefault="00531325" w:rsidP="004911B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bCs/>
          <w:sz w:val="19"/>
          <w:szCs w:val="19"/>
        </w:rPr>
        <w:t>Smluvní strany konstatují, že při plnění smlouvy bude docházet ke zpracování osobních údajů. Za tímto účelem bude mezi smluvními stranami uzavřena Dohoda o zpracování osobních údajů v souladu s článkem 28 Nařízení Evropského parlamentu a Rady (EU) č. 2016/679 ze dne 27. dubna 2016, obecného nařízení o ochraně osobních údajů, a v souladu s příslušnými ustanoveními zákona č. 110/2019 Sb., o zpracování osobních údajů.</w:t>
      </w:r>
    </w:p>
    <w:p w14:paraId="22E48B6F" w14:textId="77777777" w:rsidR="00531325" w:rsidRPr="00092992" w:rsidRDefault="00531325" w:rsidP="004911B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92992">
        <w:rPr>
          <w:rFonts w:ascii="Arial" w:hAnsi="Arial" w:cs="Arial"/>
          <w:b/>
          <w:bCs/>
          <w:sz w:val="19"/>
          <w:szCs w:val="19"/>
        </w:rPr>
        <w:t>Závěrečná ustanovení</w:t>
      </w:r>
    </w:p>
    <w:p w14:paraId="34C5D4E0" w14:textId="77777777" w:rsidR="008F5081" w:rsidRPr="004911B6" w:rsidRDefault="008F5081" w:rsidP="004911B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bCs/>
          <w:sz w:val="19"/>
          <w:szCs w:val="19"/>
        </w:rPr>
        <w:t>Vztahy založené touto smlouvou se řídí právním řádem České republiky, zejména občanským zákoníkem.</w:t>
      </w:r>
    </w:p>
    <w:p w14:paraId="24846E04" w14:textId="77777777" w:rsidR="008F5081" w:rsidRPr="004911B6" w:rsidRDefault="008F5081" w:rsidP="004911B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bCs/>
          <w:sz w:val="19"/>
          <w:szCs w:val="19"/>
        </w:rPr>
        <w:t>Jakékoliv změny nebo dodatky této smlouvy musí být učiněny písemně s odkazem na tuto smlouvu, číslovány, datovány a podepsány oběma smluvními stranami. Takovéto dodatky se stanou nedílnou součástí této smlouvy.</w:t>
      </w:r>
    </w:p>
    <w:p w14:paraId="077D64BA" w14:textId="77777777" w:rsidR="008F5081" w:rsidRPr="004911B6" w:rsidRDefault="008F5081" w:rsidP="004911B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bCs/>
          <w:sz w:val="19"/>
          <w:szCs w:val="19"/>
        </w:rPr>
        <w:t>Změny kontaktních a identifikačních údajů, včetně případného čísla účtu dodavatele, jsou smluvní strany povinny si písemně oznámit bez zbytečného odkladu.</w:t>
      </w:r>
    </w:p>
    <w:p w14:paraId="708DDBCE" w14:textId="77777777" w:rsidR="008F5081" w:rsidRPr="004911B6" w:rsidRDefault="008F5081" w:rsidP="004911B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bCs/>
          <w:sz w:val="19"/>
          <w:szCs w:val="19"/>
        </w:rPr>
        <w:lastRenderedPageBreak/>
        <w:t>Pro účely komunikace při zadávání plnění, jakož i odevzdávání plnění, je písemná forma dodržena i zasláním elektronickou poštou na adresu:</w:t>
      </w:r>
    </w:p>
    <w:p w14:paraId="0D365C6F" w14:textId="77777777" w:rsidR="008F5081" w:rsidRPr="004911B6" w:rsidRDefault="008F5081" w:rsidP="004911B6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bCs/>
          <w:sz w:val="19"/>
          <w:szCs w:val="19"/>
        </w:rPr>
        <w:t>Objednatel:</w:t>
      </w:r>
    </w:p>
    <w:p w14:paraId="7984C5B1" w14:textId="77777777" w:rsidR="008F5081" w:rsidRPr="004911B6" w:rsidRDefault="00FA58E5" w:rsidP="004911B6">
      <w:pPr>
        <w:pStyle w:val="Odstavecseseznamem"/>
        <w:ind w:left="876" w:firstLine="348"/>
        <w:jc w:val="both"/>
        <w:rPr>
          <w:rFonts w:ascii="Arial" w:hAnsi="Arial" w:cs="Arial"/>
          <w:bCs/>
          <w:sz w:val="19"/>
          <w:szCs w:val="19"/>
        </w:rPr>
      </w:pPr>
      <w:hyperlink r:id="rId8" w:history="1">
        <w:r w:rsidR="008F5081" w:rsidRPr="004911B6">
          <w:rPr>
            <w:rStyle w:val="Hypertextovodkaz"/>
            <w:rFonts w:ascii="Arial" w:hAnsi="Arial" w:cs="Arial"/>
            <w:bCs/>
            <w:sz w:val="19"/>
            <w:szCs w:val="19"/>
          </w:rPr>
          <w:t>sona.kostalkova@fondkinematografie.cz</w:t>
        </w:r>
      </w:hyperlink>
    </w:p>
    <w:p w14:paraId="75A1206B" w14:textId="77777777" w:rsidR="008F5081" w:rsidRPr="004911B6" w:rsidRDefault="00FA58E5" w:rsidP="004911B6">
      <w:pPr>
        <w:pStyle w:val="Odstavecseseznamem"/>
        <w:ind w:left="876" w:firstLine="348"/>
        <w:jc w:val="both"/>
        <w:rPr>
          <w:rFonts w:ascii="Arial" w:hAnsi="Arial" w:cs="Arial"/>
          <w:bCs/>
          <w:sz w:val="19"/>
          <w:szCs w:val="19"/>
        </w:rPr>
      </w:pPr>
      <w:hyperlink r:id="rId9" w:history="1">
        <w:r w:rsidR="008F5081" w:rsidRPr="004911B6">
          <w:rPr>
            <w:rStyle w:val="Hypertextovodkaz"/>
            <w:rFonts w:ascii="Arial" w:hAnsi="Arial" w:cs="Arial"/>
            <w:bCs/>
            <w:sz w:val="19"/>
            <w:szCs w:val="19"/>
          </w:rPr>
          <w:t>katerina.kosicka@fondkinematografie.cz</w:t>
        </w:r>
      </w:hyperlink>
      <w:r w:rsidR="008F5081" w:rsidRPr="004911B6">
        <w:rPr>
          <w:rFonts w:ascii="Arial" w:hAnsi="Arial" w:cs="Arial"/>
          <w:bCs/>
          <w:sz w:val="19"/>
          <w:szCs w:val="19"/>
        </w:rPr>
        <w:t xml:space="preserve"> </w:t>
      </w:r>
    </w:p>
    <w:p w14:paraId="4165924C" w14:textId="1F42F2A1" w:rsidR="008F5081" w:rsidRPr="002C0355" w:rsidRDefault="008F5081" w:rsidP="004911B6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2C0355">
        <w:rPr>
          <w:rFonts w:ascii="Arial" w:hAnsi="Arial" w:cs="Arial"/>
          <w:bCs/>
          <w:sz w:val="19"/>
          <w:szCs w:val="19"/>
        </w:rPr>
        <w:t xml:space="preserve">Dodavatel: </w:t>
      </w:r>
      <w:bookmarkStart w:id="2" w:name="_GoBack"/>
      <w:bookmarkEnd w:id="2"/>
    </w:p>
    <w:p w14:paraId="70AA36F6" w14:textId="77777777" w:rsidR="008F5081" w:rsidRPr="004911B6" w:rsidRDefault="008F5081" w:rsidP="004911B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bCs/>
          <w:sz w:val="19"/>
          <w:szCs w:val="19"/>
        </w:rPr>
        <w:t>Dodavatel bere na vědomí a vyjadřuje tímto svůj souhlas s uveřejněním této smlouvy v celém rozsahu, včetně příloh a případných dodatků, v souladu s požadavky vyplývající</w:t>
      </w:r>
      <w:r w:rsidR="00B1539C" w:rsidRPr="004911B6">
        <w:rPr>
          <w:rFonts w:ascii="Arial" w:hAnsi="Arial" w:cs="Arial"/>
          <w:bCs/>
          <w:sz w:val="19"/>
          <w:szCs w:val="19"/>
        </w:rPr>
        <w:t>mi</w:t>
      </w:r>
      <w:r w:rsidRPr="004911B6">
        <w:rPr>
          <w:rFonts w:ascii="Arial" w:hAnsi="Arial" w:cs="Arial"/>
          <w:bCs/>
          <w:sz w:val="19"/>
          <w:szCs w:val="19"/>
        </w:rPr>
        <w:t xml:space="preserve"> ze zákona č. 340/2015 Sb., o zvláštních podmínkách účinnosti některých smluv, uveřejňování těchto smluv a o registru smluv, ve znění pozdějších předpisů.</w:t>
      </w:r>
    </w:p>
    <w:p w14:paraId="4D0B74E7" w14:textId="77777777" w:rsidR="008F5081" w:rsidRPr="004911B6" w:rsidRDefault="008F5081" w:rsidP="004911B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bCs/>
          <w:sz w:val="19"/>
          <w:szCs w:val="19"/>
        </w:rPr>
        <w:t xml:space="preserve">Tato smlouva nabývá platnosti dnem podpisu oběma smluvními stranami a účinnosti dnem jejího uveřejnění v registru smluv. </w:t>
      </w:r>
    </w:p>
    <w:p w14:paraId="4B908D5F" w14:textId="77777777" w:rsidR="008F5081" w:rsidRPr="004911B6" w:rsidRDefault="008F5081" w:rsidP="004911B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bCs/>
          <w:sz w:val="19"/>
          <w:szCs w:val="19"/>
        </w:rPr>
        <w:t>Smlouva byla vyhotovena ve dvou stejnopisech, z nichž každá ze stran obdrží po jednom vyhotovení.</w:t>
      </w:r>
    </w:p>
    <w:p w14:paraId="038C4BFC" w14:textId="77777777" w:rsidR="00531325" w:rsidRPr="004911B6" w:rsidRDefault="008F5081" w:rsidP="004911B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bCs/>
          <w:sz w:val="19"/>
          <w:szCs w:val="19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384BA730" w14:textId="77777777" w:rsidR="00876FD8" w:rsidRDefault="00876FD8" w:rsidP="00876FD8">
      <w:pPr>
        <w:rPr>
          <w:rFonts w:ascii="Arial" w:hAnsi="Arial" w:cs="Arial"/>
          <w:bCs/>
          <w:sz w:val="19"/>
          <w:szCs w:val="19"/>
        </w:rPr>
      </w:pPr>
    </w:p>
    <w:p w14:paraId="4959AF75" w14:textId="77777777" w:rsidR="00876FD8" w:rsidRDefault="00876FD8" w:rsidP="00876FD8">
      <w:pPr>
        <w:rPr>
          <w:rFonts w:ascii="Arial" w:hAnsi="Arial" w:cs="Arial"/>
          <w:bCs/>
          <w:sz w:val="19"/>
          <w:szCs w:val="19"/>
        </w:rPr>
      </w:pPr>
    </w:p>
    <w:p w14:paraId="10ACFF3D" w14:textId="77777777" w:rsidR="00876FD8" w:rsidRDefault="00876FD8" w:rsidP="00876FD8">
      <w:pP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V Praze dne …………………</w:t>
      </w:r>
      <w:proofErr w:type="gramStart"/>
      <w:r>
        <w:rPr>
          <w:rFonts w:ascii="Arial" w:hAnsi="Arial" w:cs="Arial"/>
          <w:bCs/>
          <w:sz w:val="19"/>
          <w:szCs w:val="19"/>
        </w:rPr>
        <w:t>…..</w:t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  <w:t>V Praze</w:t>
      </w:r>
      <w:proofErr w:type="gramEnd"/>
      <w:r>
        <w:rPr>
          <w:rFonts w:ascii="Arial" w:hAnsi="Arial" w:cs="Arial"/>
          <w:bCs/>
          <w:sz w:val="19"/>
          <w:szCs w:val="19"/>
        </w:rPr>
        <w:t xml:space="preserve"> dne ……………………..</w:t>
      </w:r>
    </w:p>
    <w:p w14:paraId="57C87192" w14:textId="77777777" w:rsidR="00876FD8" w:rsidRDefault="00876FD8" w:rsidP="00876FD8">
      <w:pPr>
        <w:rPr>
          <w:rFonts w:ascii="Arial" w:hAnsi="Arial" w:cs="Arial"/>
          <w:bCs/>
          <w:sz w:val="19"/>
          <w:szCs w:val="19"/>
        </w:rPr>
      </w:pPr>
    </w:p>
    <w:p w14:paraId="3FB9C089" w14:textId="77777777" w:rsidR="00876FD8" w:rsidRDefault="00876FD8" w:rsidP="00876FD8">
      <w:pPr>
        <w:rPr>
          <w:rFonts w:ascii="Arial" w:hAnsi="Arial" w:cs="Arial"/>
          <w:bCs/>
          <w:sz w:val="19"/>
          <w:szCs w:val="19"/>
        </w:rPr>
      </w:pPr>
    </w:p>
    <w:p w14:paraId="541C2115" w14:textId="77777777" w:rsidR="00876FD8" w:rsidRDefault="00876FD8" w:rsidP="00876FD8">
      <w:pPr>
        <w:rPr>
          <w:rFonts w:ascii="Arial" w:hAnsi="Arial" w:cs="Arial"/>
          <w:bCs/>
          <w:sz w:val="19"/>
          <w:szCs w:val="19"/>
        </w:rPr>
      </w:pPr>
    </w:p>
    <w:p w14:paraId="562E103F" w14:textId="77777777" w:rsidR="00876FD8" w:rsidRDefault="00876FD8" w:rsidP="00876FD8">
      <w:pP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Objednatel</w:t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  <w:t>Dodavatel</w:t>
      </w:r>
    </w:p>
    <w:p w14:paraId="40323720" w14:textId="3022AA45" w:rsidR="00876FD8" w:rsidRPr="00876FD8" w:rsidRDefault="00876FD8" w:rsidP="00876FD8">
      <w:pP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Mgr. Helena Bezděk Fraňková</w:t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  <w:t xml:space="preserve">Jakub </w:t>
      </w:r>
      <w:r w:rsidR="0022571B">
        <w:rPr>
          <w:rFonts w:ascii="Arial" w:hAnsi="Arial" w:cs="Arial"/>
          <w:bCs/>
          <w:sz w:val="19"/>
          <w:szCs w:val="19"/>
        </w:rPr>
        <w:t>ZÍKA</w:t>
      </w:r>
    </w:p>
    <w:p w14:paraId="6179923A" w14:textId="77777777" w:rsidR="00F810E4" w:rsidRPr="00F810E4" w:rsidRDefault="00F810E4">
      <w:pPr>
        <w:rPr>
          <w:rFonts w:ascii="Arial" w:hAnsi="Arial" w:cs="Arial"/>
          <w:b/>
          <w:sz w:val="32"/>
          <w:szCs w:val="32"/>
        </w:rPr>
      </w:pPr>
    </w:p>
    <w:sectPr w:rsidR="00F810E4" w:rsidRPr="00F81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0321"/>
    <w:multiLevelType w:val="singleLevel"/>
    <w:tmpl w:val="67245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" w15:restartNumberingAfterBreak="0">
    <w:nsid w:val="3853015E"/>
    <w:multiLevelType w:val="hybridMultilevel"/>
    <w:tmpl w:val="2B862438"/>
    <w:lvl w:ilvl="0" w:tplc="7396C9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F2C1FE" w:tentative="1">
      <w:start w:val="1"/>
      <w:numFmt w:val="lowerLetter"/>
      <w:lvlText w:val="%2."/>
      <w:lvlJc w:val="left"/>
      <w:pPr>
        <w:ind w:left="1440" w:hanging="360"/>
      </w:pPr>
    </w:lvl>
    <w:lvl w:ilvl="2" w:tplc="C6762D9C" w:tentative="1">
      <w:start w:val="1"/>
      <w:numFmt w:val="lowerRoman"/>
      <w:lvlText w:val="%3."/>
      <w:lvlJc w:val="right"/>
      <w:pPr>
        <w:ind w:left="2160" w:hanging="180"/>
      </w:pPr>
    </w:lvl>
    <w:lvl w:ilvl="3" w:tplc="2B3E64DA" w:tentative="1">
      <w:start w:val="1"/>
      <w:numFmt w:val="decimal"/>
      <w:lvlText w:val="%4."/>
      <w:lvlJc w:val="left"/>
      <w:pPr>
        <w:ind w:left="2880" w:hanging="360"/>
      </w:pPr>
    </w:lvl>
    <w:lvl w:ilvl="4" w:tplc="5DE478F4" w:tentative="1">
      <w:start w:val="1"/>
      <w:numFmt w:val="lowerLetter"/>
      <w:lvlText w:val="%5."/>
      <w:lvlJc w:val="left"/>
      <w:pPr>
        <w:ind w:left="3600" w:hanging="360"/>
      </w:pPr>
    </w:lvl>
    <w:lvl w:ilvl="5" w:tplc="B052DFE4" w:tentative="1">
      <w:start w:val="1"/>
      <w:numFmt w:val="lowerRoman"/>
      <w:lvlText w:val="%6."/>
      <w:lvlJc w:val="right"/>
      <w:pPr>
        <w:ind w:left="4320" w:hanging="180"/>
      </w:pPr>
    </w:lvl>
    <w:lvl w:ilvl="6" w:tplc="D7043992" w:tentative="1">
      <w:start w:val="1"/>
      <w:numFmt w:val="decimal"/>
      <w:lvlText w:val="%7."/>
      <w:lvlJc w:val="left"/>
      <w:pPr>
        <w:ind w:left="5040" w:hanging="360"/>
      </w:pPr>
    </w:lvl>
    <w:lvl w:ilvl="7" w:tplc="28186FFA" w:tentative="1">
      <w:start w:val="1"/>
      <w:numFmt w:val="lowerLetter"/>
      <w:lvlText w:val="%8."/>
      <w:lvlJc w:val="left"/>
      <w:pPr>
        <w:ind w:left="5760" w:hanging="360"/>
      </w:pPr>
    </w:lvl>
    <w:lvl w:ilvl="8" w:tplc="52EEDD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03F8E"/>
    <w:multiLevelType w:val="hybridMultilevel"/>
    <w:tmpl w:val="693A6738"/>
    <w:lvl w:ilvl="0" w:tplc="E3583D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76DA38" w:tentative="1">
      <w:start w:val="1"/>
      <w:numFmt w:val="lowerLetter"/>
      <w:lvlText w:val="%2."/>
      <w:lvlJc w:val="left"/>
      <w:pPr>
        <w:ind w:left="1440" w:hanging="360"/>
      </w:pPr>
    </w:lvl>
    <w:lvl w:ilvl="2" w:tplc="46F22FDA" w:tentative="1">
      <w:start w:val="1"/>
      <w:numFmt w:val="lowerRoman"/>
      <w:lvlText w:val="%3."/>
      <w:lvlJc w:val="right"/>
      <w:pPr>
        <w:ind w:left="2160" w:hanging="180"/>
      </w:pPr>
    </w:lvl>
    <w:lvl w:ilvl="3" w:tplc="4BCC2368" w:tentative="1">
      <w:start w:val="1"/>
      <w:numFmt w:val="decimal"/>
      <w:lvlText w:val="%4."/>
      <w:lvlJc w:val="left"/>
      <w:pPr>
        <w:ind w:left="2880" w:hanging="360"/>
      </w:pPr>
    </w:lvl>
    <w:lvl w:ilvl="4" w:tplc="B90A4CBC" w:tentative="1">
      <w:start w:val="1"/>
      <w:numFmt w:val="lowerLetter"/>
      <w:lvlText w:val="%5."/>
      <w:lvlJc w:val="left"/>
      <w:pPr>
        <w:ind w:left="3600" w:hanging="360"/>
      </w:pPr>
    </w:lvl>
    <w:lvl w:ilvl="5" w:tplc="1FAC7784" w:tentative="1">
      <w:start w:val="1"/>
      <w:numFmt w:val="lowerRoman"/>
      <w:lvlText w:val="%6."/>
      <w:lvlJc w:val="right"/>
      <w:pPr>
        <w:ind w:left="4320" w:hanging="180"/>
      </w:pPr>
    </w:lvl>
    <w:lvl w:ilvl="6" w:tplc="6FF43E5E" w:tentative="1">
      <w:start w:val="1"/>
      <w:numFmt w:val="decimal"/>
      <w:lvlText w:val="%7."/>
      <w:lvlJc w:val="left"/>
      <w:pPr>
        <w:ind w:left="5040" w:hanging="360"/>
      </w:pPr>
    </w:lvl>
    <w:lvl w:ilvl="7" w:tplc="ECB228FE" w:tentative="1">
      <w:start w:val="1"/>
      <w:numFmt w:val="lowerLetter"/>
      <w:lvlText w:val="%8."/>
      <w:lvlJc w:val="left"/>
      <w:pPr>
        <w:ind w:left="5760" w:hanging="360"/>
      </w:pPr>
    </w:lvl>
    <w:lvl w:ilvl="8" w:tplc="1234D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22C7E"/>
    <w:multiLevelType w:val="hybridMultilevel"/>
    <w:tmpl w:val="C5C83F8C"/>
    <w:lvl w:ilvl="0" w:tplc="83BAD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184914">
      <w:start w:val="1"/>
      <w:numFmt w:val="lowerLetter"/>
      <w:lvlText w:val="%2)"/>
      <w:lvlJc w:val="left"/>
      <w:pPr>
        <w:ind w:left="1440" w:hanging="360"/>
      </w:pPr>
    </w:lvl>
    <w:lvl w:ilvl="2" w:tplc="E16A4F2A" w:tentative="1">
      <w:start w:val="1"/>
      <w:numFmt w:val="lowerRoman"/>
      <w:lvlText w:val="%3."/>
      <w:lvlJc w:val="right"/>
      <w:pPr>
        <w:ind w:left="2160" w:hanging="180"/>
      </w:pPr>
    </w:lvl>
    <w:lvl w:ilvl="3" w:tplc="7F72B48C" w:tentative="1">
      <w:start w:val="1"/>
      <w:numFmt w:val="decimal"/>
      <w:lvlText w:val="%4."/>
      <w:lvlJc w:val="left"/>
      <w:pPr>
        <w:ind w:left="2880" w:hanging="360"/>
      </w:pPr>
    </w:lvl>
    <w:lvl w:ilvl="4" w:tplc="CE38DA22" w:tentative="1">
      <w:start w:val="1"/>
      <w:numFmt w:val="lowerLetter"/>
      <w:lvlText w:val="%5."/>
      <w:lvlJc w:val="left"/>
      <w:pPr>
        <w:ind w:left="3600" w:hanging="360"/>
      </w:pPr>
    </w:lvl>
    <w:lvl w:ilvl="5" w:tplc="ED0C90DA" w:tentative="1">
      <w:start w:val="1"/>
      <w:numFmt w:val="lowerRoman"/>
      <w:lvlText w:val="%6."/>
      <w:lvlJc w:val="right"/>
      <w:pPr>
        <w:ind w:left="4320" w:hanging="180"/>
      </w:pPr>
    </w:lvl>
    <w:lvl w:ilvl="6" w:tplc="9BBCE444" w:tentative="1">
      <w:start w:val="1"/>
      <w:numFmt w:val="decimal"/>
      <w:lvlText w:val="%7."/>
      <w:lvlJc w:val="left"/>
      <w:pPr>
        <w:ind w:left="5040" w:hanging="360"/>
      </w:pPr>
    </w:lvl>
    <w:lvl w:ilvl="7" w:tplc="9B56AA60" w:tentative="1">
      <w:start w:val="1"/>
      <w:numFmt w:val="lowerLetter"/>
      <w:lvlText w:val="%8."/>
      <w:lvlJc w:val="left"/>
      <w:pPr>
        <w:ind w:left="5760" w:hanging="360"/>
      </w:pPr>
    </w:lvl>
    <w:lvl w:ilvl="8" w:tplc="B94C3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109DC"/>
    <w:multiLevelType w:val="hybridMultilevel"/>
    <w:tmpl w:val="D9F895CC"/>
    <w:lvl w:ilvl="0" w:tplc="2268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C644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D4A1C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C088B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5DE989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C4EA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79660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8C67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65EAF4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1504817"/>
    <w:multiLevelType w:val="hybridMultilevel"/>
    <w:tmpl w:val="34ECBB54"/>
    <w:lvl w:ilvl="0" w:tplc="56D21D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42874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9CBC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EA4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84E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EF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EA5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AC6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420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8449E"/>
    <w:multiLevelType w:val="multilevel"/>
    <w:tmpl w:val="59E40002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7640D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E4"/>
    <w:rsid w:val="000422AF"/>
    <w:rsid w:val="00092992"/>
    <w:rsid w:val="00095FC8"/>
    <w:rsid w:val="0022571B"/>
    <w:rsid w:val="0027499C"/>
    <w:rsid w:val="002C0355"/>
    <w:rsid w:val="003071D3"/>
    <w:rsid w:val="00332067"/>
    <w:rsid w:val="00356304"/>
    <w:rsid w:val="00426261"/>
    <w:rsid w:val="00441A21"/>
    <w:rsid w:val="0044305C"/>
    <w:rsid w:val="00477BDF"/>
    <w:rsid w:val="004872C4"/>
    <w:rsid w:val="004911B6"/>
    <w:rsid w:val="004F06AA"/>
    <w:rsid w:val="00516558"/>
    <w:rsid w:val="00531325"/>
    <w:rsid w:val="00570FD1"/>
    <w:rsid w:val="005E687E"/>
    <w:rsid w:val="00616E14"/>
    <w:rsid w:val="006C3075"/>
    <w:rsid w:val="006D69A3"/>
    <w:rsid w:val="00710BE0"/>
    <w:rsid w:val="00722C69"/>
    <w:rsid w:val="007448BF"/>
    <w:rsid w:val="008601B9"/>
    <w:rsid w:val="00862BF0"/>
    <w:rsid w:val="00876FD8"/>
    <w:rsid w:val="00897EAF"/>
    <w:rsid w:val="008F5081"/>
    <w:rsid w:val="009F5141"/>
    <w:rsid w:val="009F7EE5"/>
    <w:rsid w:val="00A34E41"/>
    <w:rsid w:val="00A67B0C"/>
    <w:rsid w:val="00AB0C46"/>
    <w:rsid w:val="00B1539C"/>
    <w:rsid w:val="00BB61A7"/>
    <w:rsid w:val="00C00911"/>
    <w:rsid w:val="00C26E21"/>
    <w:rsid w:val="00CF7686"/>
    <w:rsid w:val="00D311B1"/>
    <w:rsid w:val="00D865CB"/>
    <w:rsid w:val="00E04613"/>
    <w:rsid w:val="00EA18D7"/>
    <w:rsid w:val="00EC1B12"/>
    <w:rsid w:val="00F47EDE"/>
    <w:rsid w:val="00F71935"/>
    <w:rsid w:val="00F723AD"/>
    <w:rsid w:val="00F810E4"/>
    <w:rsid w:val="00F85593"/>
    <w:rsid w:val="00FA2632"/>
    <w:rsid w:val="00FA58E5"/>
    <w:rsid w:val="00FA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2745"/>
  <w15:chartTrackingRefBased/>
  <w15:docId w15:val="{20356B5E-6176-4F8C-9AC4-4363EE20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10E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8B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70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0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0F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0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0F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FD1"/>
    <w:rPr>
      <w:rFonts w:ascii="Segoe UI" w:hAnsi="Segoe UI" w:cs="Segoe UI"/>
      <w:sz w:val="18"/>
      <w:szCs w:val="18"/>
    </w:rPr>
  </w:style>
  <w:style w:type="paragraph" w:customStyle="1" w:styleId="uroven3">
    <w:name w:val="uroven 3"/>
    <w:basedOn w:val="Normln"/>
    <w:qFormat/>
    <w:rsid w:val="000422AF"/>
    <w:pPr>
      <w:numPr>
        <w:ilvl w:val="2"/>
        <w:numId w:val="4"/>
      </w:numPr>
      <w:tabs>
        <w:tab w:val="left" w:pos="227"/>
      </w:tabs>
      <w:spacing w:after="0" w:line="240" w:lineRule="exact"/>
      <w:contextualSpacing/>
    </w:pPr>
    <w:rPr>
      <w:rFonts w:ascii="Arial" w:hAnsi="Arial" w:cs="Arial"/>
      <w:sz w:val="19"/>
    </w:rPr>
  </w:style>
  <w:style w:type="paragraph" w:customStyle="1" w:styleId="uroven1">
    <w:name w:val="uroven 1"/>
    <w:basedOn w:val="Normln"/>
    <w:qFormat/>
    <w:rsid w:val="000422AF"/>
    <w:pPr>
      <w:numPr>
        <w:numId w:val="4"/>
      </w:numPr>
      <w:tabs>
        <w:tab w:val="left" w:pos="340"/>
      </w:tabs>
      <w:spacing w:after="0" w:line="240" w:lineRule="exact"/>
    </w:pPr>
    <w:rPr>
      <w:rFonts w:ascii="Arial" w:eastAsia="Calibri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0422AF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0422AF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.kostalkova@fondkinematografi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erina.kosicka@fondkinematografi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a.kostalkova@fondkinematografie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ndkinematografie.cz/assets/media/files/fond/COVID_3.2_AUDIOVIZE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terina.kosicka@fondkinematografi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Ivanovová</dc:creator>
  <cp:keywords/>
  <dc:description/>
  <cp:lastModifiedBy>Tereza Ivanovová</cp:lastModifiedBy>
  <cp:revision>3</cp:revision>
  <dcterms:created xsi:type="dcterms:W3CDTF">2021-03-29T09:54:00Z</dcterms:created>
  <dcterms:modified xsi:type="dcterms:W3CDTF">2021-03-29T09:54:00Z</dcterms:modified>
</cp:coreProperties>
</file>