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F5" w:rsidRPr="009C307A" w:rsidRDefault="002F459A" w:rsidP="00227D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bookmarkStart w:id="0" w:name="_GoBack"/>
      <w:bookmarkEnd w:id="0"/>
      <w:r w:rsidR="00227DC4" w:rsidRPr="009C307A">
        <w:rPr>
          <w:b/>
          <w:sz w:val="32"/>
          <w:szCs w:val="32"/>
        </w:rPr>
        <w:t>echnické specifikace</w:t>
      </w:r>
    </w:p>
    <w:p w:rsidR="00B9315F" w:rsidRDefault="00B9315F" w:rsidP="00B9315F">
      <w:pPr>
        <w:spacing w:line="276" w:lineRule="auto"/>
        <w:jc w:val="both"/>
        <w:rPr>
          <w:sz w:val="24"/>
          <w:szCs w:val="24"/>
        </w:rPr>
      </w:pPr>
      <w:r w:rsidRPr="00B9315F">
        <w:rPr>
          <w:sz w:val="24"/>
          <w:szCs w:val="24"/>
        </w:rPr>
        <w:t>Zadavatel požaduje zajištění služby spoč</w:t>
      </w:r>
      <w:r w:rsidR="00714158">
        <w:rPr>
          <w:sz w:val="24"/>
          <w:szCs w:val="24"/>
        </w:rPr>
        <w:t>ívající v pronájmu nenasvícených optických vláken</w:t>
      </w:r>
      <w:r w:rsidRPr="00B9315F">
        <w:rPr>
          <w:sz w:val="24"/>
          <w:szCs w:val="24"/>
        </w:rPr>
        <w:t xml:space="preserve"> tzv. </w:t>
      </w:r>
      <w:proofErr w:type="spellStart"/>
      <w:r w:rsidRPr="00B9315F">
        <w:rPr>
          <w:sz w:val="24"/>
          <w:szCs w:val="24"/>
        </w:rPr>
        <w:t>DarkFiber</w:t>
      </w:r>
      <w:proofErr w:type="spellEnd"/>
      <w:r w:rsidRPr="00B9315F">
        <w:rPr>
          <w:sz w:val="24"/>
          <w:szCs w:val="24"/>
        </w:rPr>
        <w:t xml:space="preserve"> (dvě vlákna) pro spojení datového centra v lokalitě ústředního inspektorátu České obchodní inspekce, Štěpánská 567/15, 120 00 Praha 2 s dislokovaným pracovištěm v lokalitě Štěpánská 625/42, 120 00 Praha 2 </w:t>
      </w:r>
      <w:r w:rsidR="00824C2B">
        <w:rPr>
          <w:sz w:val="24"/>
          <w:szCs w:val="24"/>
        </w:rPr>
        <w:t>(KB a.s.)</w:t>
      </w:r>
      <w:r w:rsidRPr="00B9315F">
        <w:rPr>
          <w:sz w:val="24"/>
          <w:szCs w:val="24"/>
        </w:rPr>
        <w:t xml:space="preserve"> pro účely komunikaci SAN a LAN.</w:t>
      </w:r>
    </w:p>
    <w:p w:rsidR="002D1A58" w:rsidRDefault="002D1A58" w:rsidP="002D1A58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Pozn</w:t>
      </w:r>
      <w:proofErr w:type="spellEnd"/>
      <w:r>
        <w:rPr>
          <w:sz w:val="24"/>
          <w:szCs w:val="24"/>
        </w:rPr>
        <w:t xml:space="preserve">: Zadavatel prohlašuje, že místo plnění objekt Štěpánská 625/42, Praha </w:t>
      </w:r>
      <w:r w:rsidR="00BA0682">
        <w:rPr>
          <w:sz w:val="24"/>
          <w:szCs w:val="24"/>
        </w:rPr>
        <w:t>1</w:t>
      </w:r>
      <w:r>
        <w:rPr>
          <w:sz w:val="24"/>
          <w:szCs w:val="24"/>
        </w:rPr>
        <w:t>, není ve vlastnictví ČOI. Vlastníkem tohoto objektu je Komerční banka, a.</w:t>
      </w:r>
      <w:r w:rsidR="00BA0682">
        <w:rPr>
          <w:sz w:val="24"/>
          <w:szCs w:val="24"/>
        </w:rPr>
        <w:t xml:space="preserve"> </w:t>
      </w:r>
      <w:r>
        <w:rPr>
          <w:sz w:val="24"/>
          <w:szCs w:val="24"/>
        </w:rPr>
        <w:t>s., s</w:t>
      </w:r>
      <w:r w:rsidR="00BA0682">
        <w:rPr>
          <w:sz w:val="24"/>
          <w:szCs w:val="24"/>
        </w:rPr>
        <w:t>e</w:t>
      </w:r>
      <w:r>
        <w:rPr>
          <w:sz w:val="24"/>
          <w:szCs w:val="24"/>
        </w:rPr>
        <w:t xml:space="preserve"> kterou </w:t>
      </w:r>
      <w:r w:rsidR="00BA0682">
        <w:rPr>
          <w:sz w:val="24"/>
          <w:szCs w:val="24"/>
        </w:rPr>
        <w:t xml:space="preserve">bude ve prospěch objednatele uzavřena MPO </w:t>
      </w:r>
      <w:r>
        <w:rPr>
          <w:sz w:val="24"/>
          <w:szCs w:val="24"/>
        </w:rPr>
        <w:t>smlouv</w:t>
      </w:r>
      <w:r w:rsidR="00BA0682">
        <w:rPr>
          <w:sz w:val="24"/>
          <w:szCs w:val="24"/>
        </w:rPr>
        <w:t>a</w:t>
      </w:r>
      <w:r>
        <w:rPr>
          <w:sz w:val="24"/>
          <w:szCs w:val="24"/>
        </w:rPr>
        <w:t xml:space="preserve"> o pronájmu</w:t>
      </w:r>
      <w:r w:rsidR="005D5C6F">
        <w:rPr>
          <w:sz w:val="24"/>
          <w:szCs w:val="24"/>
        </w:rPr>
        <w:t xml:space="preserve"> </w:t>
      </w:r>
      <w:r w:rsidR="00BA0682">
        <w:rPr>
          <w:sz w:val="24"/>
          <w:szCs w:val="24"/>
        </w:rPr>
        <w:t>a</w:t>
      </w:r>
      <w:r w:rsidR="005D5C6F">
        <w:rPr>
          <w:sz w:val="24"/>
          <w:szCs w:val="24"/>
        </w:rPr>
        <w:t xml:space="preserve"> využívání</w:t>
      </w:r>
      <w:r>
        <w:rPr>
          <w:sz w:val="24"/>
          <w:szCs w:val="24"/>
        </w:rPr>
        <w:t xml:space="preserve"> požadovaných prostor. Tato smlouva umožňuje r</w:t>
      </w:r>
      <w:r w:rsidR="005D5C6F">
        <w:rPr>
          <w:sz w:val="24"/>
          <w:szCs w:val="24"/>
        </w:rPr>
        <w:t>ealizaci požadovaného propojení.</w:t>
      </w:r>
      <w:r w:rsidR="00BA0682">
        <w:rPr>
          <w:sz w:val="24"/>
          <w:szCs w:val="24"/>
        </w:rPr>
        <w:t xml:space="preserve"> Vznik nájemního vztahu je předpokládán s účinností od 1. 3. 2021.</w:t>
      </w:r>
    </w:p>
    <w:p w:rsidR="00774681" w:rsidRDefault="00774681" w:rsidP="00A36C79">
      <w:pPr>
        <w:spacing w:line="276" w:lineRule="auto"/>
        <w:rPr>
          <w:b/>
          <w:sz w:val="24"/>
          <w:szCs w:val="24"/>
        </w:rPr>
      </w:pPr>
    </w:p>
    <w:p w:rsidR="00DB04FE" w:rsidRPr="00A36C79" w:rsidRDefault="00A36C79" w:rsidP="00A36C7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A36C79">
        <w:rPr>
          <w:b/>
          <w:sz w:val="24"/>
          <w:szCs w:val="24"/>
        </w:rPr>
        <w:t>Technické parametry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846"/>
        <w:gridCol w:w="3021"/>
        <w:gridCol w:w="5484"/>
      </w:tblGrid>
      <w:tr w:rsidR="00BE1CEA" w:rsidTr="00717180">
        <w:tc>
          <w:tcPr>
            <w:tcW w:w="846" w:type="dxa"/>
            <w:shd w:val="clear" w:color="auto" w:fill="DBDBDB" w:themeFill="accent3" w:themeFillTint="66"/>
          </w:tcPr>
          <w:p w:rsidR="00BE1CEA" w:rsidRPr="00662112" w:rsidRDefault="00662112" w:rsidP="0066211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62112">
              <w:rPr>
                <w:b/>
                <w:sz w:val="24"/>
                <w:szCs w:val="24"/>
              </w:rPr>
              <w:t>Pč</w:t>
            </w:r>
            <w:proofErr w:type="spellEnd"/>
          </w:p>
        </w:tc>
        <w:tc>
          <w:tcPr>
            <w:tcW w:w="3021" w:type="dxa"/>
            <w:shd w:val="clear" w:color="auto" w:fill="DBDBDB" w:themeFill="accent3" w:themeFillTint="66"/>
          </w:tcPr>
          <w:p w:rsidR="00BE1CEA" w:rsidRPr="00662112" w:rsidRDefault="00662112" w:rsidP="0066211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62112">
              <w:rPr>
                <w:b/>
                <w:sz w:val="24"/>
                <w:szCs w:val="24"/>
              </w:rPr>
              <w:t>Parametr</w:t>
            </w:r>
          </w:p>
        </w:tc>
        <w:tc>
          <w:tcPr>
            <w:tcW w:w="5484" w:type="dxa"/>
            <w:shd w:val="clear" w:color="auto" w:fill="DBDBDB" w:themeFill="accent3" w:themeFillTint="66"/>
          </w:tcPr>
          <w:p w:rsidR="00BE1CEA" w:rsidRPr="00662112" w:rsidRDefault="00662112" w:rsidP="0066211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62112">
              <w:rPr>
                <w:b/>
                <w:sz w:val="24"/>
                <w:szCs w:val="24"/>
              </w:rPr>
              <w:t>Hodnota</w:t>
            </w:r>
          </w:p>
        </w:tc>
      </w:tr>
      <w:tr w:rsidR="00BE1CEA" w:rsidRPr="00662112" w:rsidTr="00662112">
        <w:tc>
          <w:tcPr>
            <w:tcW w:w="846" w:type="dxa"/>
          </w:tcPr>
          <w:p w:rsidR="00BE1CEA" w:rsidRPr="00662112" w:rsidRDefault="00662112" w:rsidP="0066211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021" w:type="dxa"/>
          </w:tcPr>
          <w:p w:rsidR="00BE1CEA" w:rsidRPr="00662112" w:rsidRDefault="00662112" w:rsidP="00B9315F">
            <w:pPr>
              <w:spacing w:line="276" w:lineRule="auto"/>
              <w:jc w:val="both"/>
            </w:pPr>
            <w:r>
              <w:t>Počet vláken</w:t>
            </w:r>
          </w:p>
        </w:tc>
        <w:tc>
          <w:tcPr>
            <w:tcW w:w="5484" w:type="dxa"/>
          </w:tcPr>
          <w:p w:rsidR="00BE1CEA" w:rsidRPr="00662112" w:rsidRDefault="00717180" w:rsidP="00B9315F">
            <w:pPr>
              <w:spacing w:line="276" w:lineRule="auto"/>
              <w:jc w:val="both"/>
            </w:pPr>
            <w:r>
              <w:t>2</w:t>
            </w:r>
          </w:p>
        </w:tc>
      </w:tr>
      <w:tr w:rsidR="00BE1CEA" w:rsidRPr="00662112" w:rsidTr="00662112">
        <w:tc>
          <w:tcPr>
            <w:tcW w:w="846" w:type="dxa"/>
          </w:tcPr>
          <w:p w:rsidR="00BE1CEA" w:rsidRPr="00662112" w:rsidRDefault="00717180" w:rsidP="0066211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021" w:type="dxa"/>
          </w:tcPr>
          <w:p w:rsidR="00BE1CEA" w:rsidRPr="00662112" w:rsidRDefault="00717180" w:rsidP="00B9315F">
            <w:pPr>
              <w:spacing w:line="276" w:lineRule="auto"/>
              <w:jc w:val="both"/>
            </w:pPr>
            <w:r>
              <w:t>Propustnost spoje</w:t>
            </w:r>
          </w:p>
        </w:tc>
        <w:tc>
          <w:tcPr>
            <w:tcW w:w="5484" w:type="dxa"/>
          </w:tcPr>
          <w:p w:rsidR="00BE1CEA" w:rsidRPr="00662112" w:rsidRDefault="00717180" w:rsidP="00B9315F">
            <w:pPr>
              <w:spacing w:line="276" w:lineRule="auto"/>
              <w:jc w:val="both"/>
            </w:pPr>
            <w:r>
              <w:t>10Gbps</w:t>
            </w:r>
          </w:p>
        </w:tc>
      </w:tr>
      <w:tr w:rsidR="00BE1CEA" w:rsidRPr="00662112" w:rsidTr="00662112">
        <w:tc>
          <w:tcPr>
            <w:tcW w:w="846" w:type="dxa"/>
          </w:tcPr>
          <w:p w:rsidR="00BE1CEA" w:rsidRPr="00662112" w:rsidRDefault="00717180" w:rsidP="0066211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021" w:type="dxa"/>
          </w:tcPr>
          <w:p w:rsidR="00BE1CEA" w:rsidRPr="00662112" w:rsidRDefault="00717180" w:rsidP="00B9315F">
            <w:pPr>
              <w:spacing w:line="276" w:lineRule="auto"/>
              <w:jc w:val="both"/>
            </w:pPr>
            <w:r>
              <w:t xml:space="preserve">Zakončení </w:t>
            </w:r>
            <w:r w:rsidR="00013FCC">
              <w:t>1</w:t>
            </w:r>
          </w:p>
        </w:tc>
        <w:tc>
          <w:tcPr>
            <w:tcW w:w="5484" w:type="dxa"/>
          </w:tcPr>
          <w:p w:rsidR="00BE1CEA" w:rsidRPr="00BA0682" w:rsidRDefault="00013FCC" w:rsidP="00B9315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A068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Praha 2, </w:t>
            </w:r>
            <w:r w:rsidR="004B6B64" w:rsidRPr="00BA0682">
              <w:rPr>
                <w:rFonts w:ascii="Calibri" w:eastAsia="Times New Roman" w:hAnsi="Calibri" w:cs="Calibri"/>
                <w:color w:val="000000"/>
                <w:lang w:eastAsia="cs-CZ"/>
              </w:rPr>
              <w:t>Štěpánská 567/15 v místnosti d</w:t>
            </w:r>
            <w:r w:rsidR="00717180" w:rsidRPr="00BA0682">
              <w:rPr>
                <w:rFonts w:ascii="Calibri" w:eastAsia="Times New Roman" w:hAnsi="Calibri" w:cs="Calibri"/>
                <w:color w:val="000000"/>
                <w:lang w:eastAsia="cs-CZ"/>
              </w:rPr>
              <w:t>atového centra ČOI</w:t>
            </w:r>
          </w:p>
        </w:tc>
      </w:tr>
      <w:tr w:rsidR="00BE1CEA" w:rsidRPr="00662112" w:rsidTr="00662112">
        <w:tc>
          <w:tcPr>
            <w:tcW w:w="846" w:type="dxa"/>
          </w:tcPr>
          <w:p w:rsidR="00BE1CEA" w:rsidRPr="00662112" w:rsidRDefault="00013FCC" w:rsidP="0066211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021" w:type="dxa"/>
          </w:tcPr>
          <w:p w:rsidR="00BE1CEA" w:rsidRPr="00662112" w:rsidRDefault="00013FCC" w:rsidP="00B9315F">
            <w:pPr>
              <w:spacing w:line="276" w:lineRule="auto"/>
              <w:jc w:val="both"/>
            </w:pPr>
            <w:r>
              <w:t>Zakončení 2</w:t>
            </w:r>
          </w:p>
        </w:tc>
        <w:tc>
          <w:tcPr>
            <w:tcW w:w="5484" w:type="dxa"/>
          </w:tcPr>
          <w:p w:rsidR="00BE1CEA" w:rsidRPr="00BA0682" w:rsidRDefault="00013FCC" w:rsidP="00B9315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A068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Praha 2, </w:t>
            </w:r>
            <w:r w:rsidR="004B6B64" w:rsidRPr="00BA0682">
              <w:rPr>
                <w:rFonts w:ascii="Calibri" w:eastAsia="Times New Roman" w:hAnsi="Calibri" w:cs="Calibri"/>
                <w:color w:val="000000"/>
                <w:lang w:eastAsia="cs-CZ"/>
              </w:rPr>
              <w:t>Štěpánská 625/42 v m</w:t>
            </w:r>
            <w:r w:rsidRPr="00BA0682">
              <w:rPr>
                <w:rFonts w:ascii="Calibri" w:eastAsia="Times New Roman" w:hAnsi="Calibri" w:cs="Calibri"/>
                <w:color w:val="000000"/>
                <w:lang w:eastAsia="cs-CZ"/>
              </w:rPr>
              <w:t>ístnosti operátorů</w:t>
            </w:r>
          </w:p>
        </w:tc>
      </w:tr>
      <w:tr w:rsidR="00BE1CEA" w:rsidRPr="00662112" w:rsidTr="00662112">
        <w:tc>
          <w:tcPr>
            <w:tcW w:w="846" w:type="dxa"/>
          </w:tcPr>
          <w:p w:rsidR="00BE1CEA" w:rsidRPr="00662112" w:rsidRDefault="00013FCC" w:rsidP="0066211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021" w:type="dxa"/>
          </w:tcPr>
          <w:p w:rsidR="00BE1CEA" w:rsidRPr="00662112" w:rsidRDefault="00013FCC" w:rsidP="00B9315F">
            <w:pPr>
              <w:spacing w:line="276" w:lineRule="auto"/>
              <w:jc w:val="both"/>
            </w:pPr>
            <w:r>
              <w:t>Optická vlákna</w:t>
            </w:r>
          </w:p>
        </w:tc>
        <w:tc>
          <w:tcPr>
            <w:tcW w:w="5484" w:type="dxa"/>
          </w:tcPr>
          <w:p w:rsidR="00BE1CEA" w:rsidRPr="00662112" w:rsidRDefault="00013FCC" w:rsidP="00B9315F">
            <w:pPr>
              <w:spacing w:line="276" w:lineRule="auto"/>
              <w:jc w:val="both"/>
            </w:pPr>
            <w:r>
              <w:t xml:space="preserve">Single mode vyhovující doporučením </w:t>
            </w:r>
            <w:r w:rsidR="009E7590">
              <w:t>ITU-T (G.652)</w:t>
            </w:r>
          </w:p>
        </w:tc>
      </w:tr>
      <w:tr w:rsidR="00F24C56" w:rsidRPr="00662112" w:rsidTr="00662112">
        <w:tc>
          <w:tcPr>
            <w:tcW w:w="846" w:type="dxa"/>
          </w:tcPr>
          <w:p w:rsidR="00F24C56" w:rsidRDefault="00243E38" w:rsidP="00662112">
            <w:pPr>
              <w:spacing w:line="276" w:lineRule="auto"/>
              <w:jc w:val="center"/>
            </w:pPr>
            <w:r>
              <w:t>6</w:t>
            </w:r>
            <w:r w:rsidR="00F24C56">
              <w:t xml:space="preserve"> </w:t>
            </w:r>
          </w:p>
        </w:tc>
        <w:tc>
          <w:tcPr>
            <w:tcW w:w="3021" w:type="dxa"/>
          </w:tcPr>
          <w:p w:rsidR="00F24C56" w:rsidRDefault="00F24C56" w:rsidP="00B9315F">
            <w:pPr>
              <w:spacing w:line="276" w:lineRule="auto"/>
              <w:jc w:val="both"/>
            </w:pPr>
            <w:r>
              <w:t>Délka trasy optického vlákna</w:t>
            </w:r>
          </w:p>
        </w:tc>
        <w:tc>
          <w:tcPr>
            <w:tcW w:w="5484" w:type="dxa"/>
          </w:tcPr>
          <w:p w:rsidR="00F24C56" w:rsidRDefault="00F24C56" w:rsidP="009E7590">
            <w:pPr>
              <w:spacing w:line="276" w:lineRule="auto"/>
              <w:jc w:val="both"/>
            </w:pPr>
            <w:r>
              <w:t>Max. 3 km</w:t>
            </w:r>
          </w:p>
        </w:tc>
      </w:tr>
      <w:tr w:rsidR="00243E38" w:rsidRPr="00662112" w:rsidTr="00662112">
        <w:tc>
          <w:tcPr>
            <w:tcW w:w="846" w:type="dxa"/>
          </w:tcPr>
          <w:p w:rsidR="00243E38" w:rsidRDefault="00243E38" w:rsidP="00243E38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021" w:type="dxa"/>
          </w:tcPr>
          <w:p w:rsidR="00243E38" w:rsidRDefault="00243E38" w:rsidP="00243E38">
            <w:pPr>
              <w:spacing w:line="276" w:lineRule="auto"/>
              <w:jc w:val="both"/>
            </w:pPr>
            <w:r>
              <w:t>Zakončení optického vlákna</w:t>
            </w:r>
          </w:p>
        </w:tc>
        <w:tc>
          <w:tcPr>
            <w:tcW w:w="5484" w:type="dxa"/>
          </w:tcPr>
          <w:p w:rsidR="00243E38" w:rsidRDefault="00243E38" w:rsidP="00DB04FE">
            <w:pPr>
              <w:spacing w:line="276" w:lineRule="auto"/>
              <w:jc w:val="both"/>
            </w:pPr>
            <w:r>
              <w:t>Konektorem (např. LC/SC) v optickém rozvaděč</w:t>
            </w:r>
            <w:r w:rsidR="00DB04FE">
              <w:t xml:space="preserve">i. </w:t>
            </w:r>
          </w:p>
        </w:tc>
      </w:tr>
      <w:tr w:rsidR="00920C22" w:rsidRPr="00662112" w:rsidTr="00662112">
        <w:tc>
          <w:tcPr>
            <w:tcW w:w="846" w:type="dxa"/>
          </w:tcPr>
          <w:p w:rsidR="00920C22" w:rsidRDefault="00920C22" w:rsidP="00243E38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021" w:type="dxa"/>
          </w:tcPr>
          <w:p w:rsidR="00920C22" w:rsidRDefault="00920C22" w:rsidP="00243E38">
            <w:pPr>
              <w:spacing w:line="276" w:lineRule="auto"/>
              <w:jc w:val="both"/>
            </w:pPr>
            <w:r>
              <w:t>SLA</w:t>
            </w:r>
          </w:p>
        </w:tc>
        <w:tc>
          <w:tcPr>
            <w:tcW w:w="5484" w:type="dxa"/>
          </w:tcPr>
          <w:p w:rsidR="00920C22" w:rsidRDefault="00920C22" w:rsidP="00DB04FE">
            <w:pPr>
              <w:spacing w:line="276" w:lineRule="auto"/>
              <w:jc w:val="both"/>
            </w:pPr>
            <w:r>
              <w:t>99,9%</w:t>
            </w:r>
          </w:p>
        </w:tc>
      </w:tr>
      <w:tr w:rsidR="001B499C" w:rsidRPr="00662112" w:rsidTr="00662112">
        <w:tc>
          <w:tcPr>
            <w:tcW w:w="846" w:type="dxa"/>
          </w:tcPr>
          <w:p w:rsidR="001B499C" w:rsidRDefault="001B499C" w:rsidP="00243E38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021" w:type="dxa"/>
          </w:tcPr>
          <w:p w:rsidR="001B499C" w:rsidRDefault="001B499C" w:rsidP="00243E38">
            <w:pPr>
              <w:spacing w:line="276" w:lineRule="auto"/>
              <w:jc w:val="both"/>
            </w:pPr>
            <w:r>
              <w:t>Doba poskytování služby</w:t>
            </w:r>
          </w:p>
        </w:tc>
        <w:tc>
          <w:tcPr>
            <w:tcW w:w="5484" w:type="dxa"/>
          </w:tcPr>
          <w:p w:rsidR="001B499C" w:rsidRDefault="001B499C" w:rsidP="00DB04FE">
            <w:pPr>
              <w:spacing w:line="276" w:lineRule="auto"/>
              <w:jc w:val="both"/>
            </w:pPr>
            <w:r>
              <w:t>Max 3 roky</w:t>
            </w:r>
          </w:p>
        </w:tc>
      </w:tr>
      <w:tr w:rsidR="00184AA2" w:rsidRPr="00662112" w:rsidTr="00662112">
        <w:tc>
          <w:tcPr>
            <w:tcW w:w="846" w:type="dxa"/>
          </w:tcPr>
          <w:p w:rsidR="00184AA2" w:rsidRDefault="00184AA2" w:rsidP="00243E38">
            <w:pPr>
              <w:spacing w:line="276" w:lineRule="auto"/>
              <w:jc w:val="center"/>
            </w:pPr>
            <w:r>
              <w:t xml:space="preserve">10 </w:t>
            </w:r>
          </w:p>
        </w:tc>
        <w:tc>
          <w:tcPr>
            <w:tcW w:w="3021" w:type="dxa"/>
          </w:tcPr>
          <w:p w:rsidR="00184AA2" w:rsidRDefault="00184AA2" w:rsidP="00243E38">
            <w:pPr>
              <w:spacing w:line="276" w:lineRule="auto"/>
              <w:jc w:val="both"/>
            </w:pPr>
            <w:r>
              <w:t>Začátek poskytování služby</w:t>
            </w:r>
          </w:p>
        </w:tc>
        <w:tc>
          <w:tcPr>
            <w:tcW w:w="5484" w:type="dxa"/>
          </w:tcPr>
          <w:p w:rsidR="00184AA2" w:rsidRDefault="00184AA2" w:rsidP="00DB04FE">
            <w:pPr>
              <w:spacing w:line="276" w:lineRule="auto"/>
              <w:jc w:val="both"/>
            </w:pPr>
            <w:r>
              <w:t>2 měsíce od nabytí účinnosti smlouvy</w:t>
            </w:r>
          </w:p>
        </w:tc>
      </w:tr>
      <w:tr w:rsidR="001F0C8B" w:rsidRPr="00662112" w:rsidTr="00662112">
        <w:tc>
          <w:tcPr>
            <w:tcW w:w="846" w:type="dxa"/>
          </w:tcPr>
          <w:p w:rsidR="001F0C8B" w:rsidRDefault="001F0C8B" w:rsidP="00243E3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021" w:type="dxa"/>
          </w:tcPr>
          <w:p w:rsidR="001F0C8B" w:rsidRDefault="009A4BA8" w:rsidP="009A4BA8">
            <w:pPr>
              <w:spacing w:line="276" w:lineRule="auto"/>
              <w:jc w:val="both"/>
            </w:pPr>
            <w:r>
              <w:t>Způsob p</w:t>
            </w:r>
            <w:r w:rsidR="001F0C8B">
              <w:t>ředání služby</w:t>
            </w:r>
          </w:p>
        </w:tc>
        <w:tc>
          <w:tcPr>
            <w:tcW w:w="5484" w:type="dxa"/>
          </w:tcPr>
          <w:p w:rsidR="001F0C8B" w:rsidRDefault="001F0C8B" w:rsidP="009A4BA8">
            <w:pPr>
              <w:spacing w:line="276" w:lineRule="auto"/>
              <w:jc w:val="both"/>
            </w:pPr>
            <w:r>
              <w:t>Oboustranným</w:t>
            </w:r>
            <w:r w:rsidR="009A4BA8">
              <w:t xml:space="preserve"> </w:t>
            </w:r>
            <w:r>
              <w:t xml:space="preserve">podpisem </w:t>
            </w:r>
            <w:r w:rsidR="00EC15F8">
              <w:t>P</w:t>
            </w:r>
            <w:r w:rsidR="009A4BA8">
              <w:t>rotokolu</w:t>
            </w:r>
            <w:r w:rsidR="00EC15F8">
              <w:t xml:space="preserve"> o předání a převzetí služby</w:t>
            </w:r>
            <w:r w:rsidR="009A4BA8">
              <w:t>, kde součástí bude Protokol z</w:t>
            </w:r>
            <w:r w:rsidR="0006180E">
              <w:t> </w:t>
            </w:r>
            <w:r w:rsidR="009A4BA8">
              <w:t>měření</w:t>
            </w:r>
            <w:r w:rsidR="0006180E">
              <w:t xml:space="preserve"> optických vláken</w:t>
            </w:r>
          </w:p>
        </w:tc>
      </w:tr>
    </w:tbl>
    <w:p w:rsidR="00BE1CEA" w:rsidRDefault="00BE1CEA" w:rsidP="00B9315F">
      <w:pPr>
        <w:spacing w:line="276" w:lineRule="auto"/>
        <w:jc w:val="both"/>
      </w:pPr>
    </w:p>
    <w:p w:rsidR="00262F18" w:rsidRPr="00262F18" w:rsidRDefault="00262F18" w:rsidP="00243E38">
      <w:pPr>
        <w:rPr>
          <w:sz w:val="24"/>
          <w:szCs w:val="24"/>
        </w:rPr>
      </w:pPr>
      <w:r>
        <w:rPr>
          <w:b/>
          <w:sz w:val="24"/>
          <w:szCs w:val="24"/>
        </w:rPr>
        <w:t>2: Implementace</w:t>
      </w:r>
    </w:p>
    <w:p w:rsidR="00262F18" w:rsidRPr="00906B27" w:rsidRDefault="00906B27" w:rsidP="007A6F43">
      <w:pPr>
        <w:jc w:val="both"/>
        <w:rPr>
          <w:sz w:val="24"/>
          <w:szCs w:val="24"/>
        </w:rPr>
      </w:pPr>
      <w:r w:rsidRPr="00906B27">
        <w:rPr>
          <w:sz w:val="24"/>
          <w:szCs w:val="24"/>
        </w:rPr>
        <w:t>Implementací</w:t>
      </w:r>
      <w:r>
        <w:rPr>
          <w:sz w:val="24"/>
          <w:szCs w:val="24"/>
        </w:rPr>
        <w:t xml:space="preserve"> se rozumí </w:t>
      </w:r>
      <w:r w:rsidR="00CD47EA">
        <w:rPr>
          <w:sz w:val="24"/>
          <w:szCs w:val="24"/>
        </w:rPr>
        <w:t>přivedení a zapojení</w:t>
      </w:r>
      <w:r w:rsidR="007A7105">
        <w:rPr>
          <w:sz w:val="24"/>
          <w:szCs w:val="24"/>
        </w:rPr>
        <w:t xml:space="preserve"> optických vláken</w:t>
      </w:r>
      <w:r w:rsidR="00CD47EA">
        <w:rPr>
          <w:sz w:val="24"/>
          <w:szCs w:val="24"/>
        </w:rPr>
        <w:t xml:space="preserve"> do optických</w:t>
      </w:r>
      <w:r w:rsidR="004B6B64">
        <w:rPr>
          <w:sz w:val="24"/>
          <w:szCs w:val="24"/>
        </w:rPr>
        <w:t xml:space="preserve"> rozvaděčů na jeho obou koncích, tedy: </w:t>
      </w:r>
      <w:r w:rsidR="004B6B64" w:rsidRPr="007A7105">
        <w:rPr>
          <w:sz w:val="24"/>
          <w:szCs w:val="24"/>
        </w:rPr>
        <w:t xml:space="preserve">Praha 2, Štěpánská 567/15 v místnosti datového centra ČOI a Praha </w:t>
      </w:r>
      <w:r w:rsidR="00BA0682">
        <w:rPr>
          <w:sz w:val="24"/>
          <w:szCs w:val="24"/>
        </w:rPr>
        <w:t>1</w:t>
      </w:r>
      <w:r w:rsidR="004B6B64" w:rsidRPr="007A7105">
        <w:rPr>
          <w:sz w:val="24"/>
          <w:szCs w:val="24"/>
        </w:rPr>
        <w:t xml:space="preserve">, Štěpánská 625/42 v místnosti operátorů. Součástí implementace bude </w:t>
      </w:r>
      <w:r w:rsidR="007A7105" w:rsidRPr="007A7105">
        <w:rPr>
          <w:sz w:val="24"/>
          <w:szCs w:val="24"/>
        </w:rPr>
        <w:t xml:space="preserve">proměření </w:t>
      </w:r>
      <w:r w:rsidR="001E664A">
        <w:rPr>
          <w:sz w:val="24"/>
          <w:szCs w:val="24"/>
        </w:rPr>
        <w:t>optických vláken a podpis</w:t>
      </w:r>
      <w:r w:rsidR="00EC15F8">
        <w:rPr>
          <w:sz w:val="24"/>
          <w:szCs w:val="24"/>
        </w:rPr>
        <w:t xml:space="preserve"> P</w:t>
      </w:r>
      <w:r w:rsidR="007A7105">
        <w:rPr>
          <w:sz w:val="24"/>
          <w:szCs w:val="24"/>
        </w:rPr>
        <w:t>rotokolu</w:t>
      </w:r>
      <w:r w:rsidR="00EC15F8">
        <w:rPr>
          <w:sz w:val="24"/>
          <w:szCs w:val="24"/>
        </w:rPr>
        <w:t xml:space="preserve"> o předání a převzetí služby</w:t>
      </w:r>
      <w:r w:rsidR="00774681">
        <w:rPr>
          <w:sz w:val="24"/>
          <w:szCs w:val="24"/>
        </w:rPr>
        <w:t>.</w:t>
      </w:r>
    </w:p>
    <w:p w:rsidR="00774681" w:rsidRDefault="00774681" w:rsidP="00243E38">
      <w:pPr>
        <w:rPr>
          <w:b/>
          <w:sz w:val="24"/>
          <w:szCs w:val="24"/>
        </w:rPr>
      </w:pPr>
    </w:p>
    <w:p w:rsidR="00243E38" w:rsidRDefault="00262F18" w:rsidP="00243E38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43E38">
        <w:rPr>
          <w:b/>
          <w:sz w:val="24"/>
          <w:szCs w:val="24"/>
        </w:rPr>
        <w:t>. Rozsah s</w:t>
      </w:r>
      <w:r w:rsidR="00A36C79">
        <w:rPr>
          <w:b/>
          <w:sz w:val="24"/>
          <w:szCs w:val="24"/>
        </w:rPr>
        <w:t xml:space="preserve">lužeb </w:t>
      </w:r>
    </w:p>
    <w:tbl>
      <w:tblPr>
        <w:tblStyle w:val="TableGrid"/>
        <w:tblW w:w="8366" w:type="dxa"/>
        <w:tblInd w:w="-7" w:type="dxa"/>
        <w:tblCellMar>
          <w:top w:w="57" w:type="dxa"/>
          <w:left w:w="65" w:type="dxa"/>
          <w:right w:w="94" w:type="dxa"/>
        </w:tblCellMar>
        <w:tblLook w:val="04A0" w:firstRow="1" w:lastRow="0" w:firstColumn="1" w:lastColumn="0" w:noHBand="0" w:noVBand="1"/>
      </w:tblPr>
      <w:tblGrid>
        <w:gridCol w:w="4183"/>
        <w:gridCol w:w="4183"/>
      </w:tblGrid>
      <w:tr w:rsidR="00243E38" w:rsidTr="00CF0C42">
        <w:trPr>
          <w:trHeight w:val="468"/>
        </w:trPr>
        <w:tc>
          <w:tcPr>
            <w:tcW w:w="8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:rsidR="00243E38" w:rsidRDefault="00243E38" w:rsidP="00CF0C42">
            <w:pPr>
              <w:ind w:left="29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Podrobný popis </w:t>
            </w:r>
            <w:r w:rsidR="00184AA2">
              <w:rPr>
                <w:rFonts w:ascii="Calibri" w:eastAsia="Calibri" w:hAnsi="Calibri" w:cs="Calibri"/>
                <w:sz w:val="24"/>
              </w:rPr>
              <w:t xml:space="preserve">rozsahu </w:t>
            </w:r>
            <w:r>
              <w:rPr>
                <w:rFonts w:ascii="Calibri" w:eastAsia="Calibri" w:hAnsi="Calibri" w:cs="Calibri"/>
                <w:sz w:val="24"/>
              </w:rPr>
              <w:t>služby</w:t>
            </w:r>
          </w:p>
        </w:tc>
      </w:tr>
      <w:tr w:rsidR="00243E38" w:rsidTr="002E6E18">
        <w:trPr>
          <w:trHeight w:val="394"/>
        </w:trPr>
        <w:tc>
          <w:tcPr>
            <w:tcW w:w="8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38" w:rsidRPr="00A36C79" w:rsidRDefault="00A36C79" w:rsidP="00BA0682">
            <w:pPr>
              <w:spacing w:after="160" w:line="259" w:lineRule="auto"/>
              <w:rPr>
                <w:rFonts w:ascii="Tahoma" w:hAnsi="Tahoma" w:cs="Tahoma"/>
                <w:color w:val="4D4D4D"/>
                <w:sz w:val="18"/>
                <w:szCs w:val="18"/>
              </w:rPr>
            </w:pPr>
            <w:r w:rsidRPr="005F594C">
              <w:rPr>
                <w:rFonts w:eastAsiaTheme="minorHAnsi"/>
                <w:lang w:eastAsia="en-US"/>
              </w:rPr>
              <w:t xml:space="preserve">Vlákna nesmí být nijak připojena do aktivních zařízení </w:t>
            </w:r>
            <w:r w:rsidR="00BA0682">
              <w:rPr>
                <w:rFonts w:eastAsiaTheme="minorHAnsi"/>
                <w:lang w:eastAsia="en-US"/>
              </w:rPr>
              <w:t>Dodavatele</w:t>
            </w:r>
            <w:r w:rsidR="00265E65">
              <w:rPr>
                <w:rFonts w:eastAsiaTheme="minorHAnsi"/>
                <w:lang w:eastAsia="en-US"/>
              </w:rPr>
              <w:t>.</w:t>
            </w:r>
          </w:p>
        </w:tc>
      </w:tr>
      <w:tr w:rsidR="001A4C3C" w:rsidTr="00265E65">
        <w:trPr>
          <w:trHeight w:val="290"/>
        </w:trPr>
        <w:tc>
          <w:tcPr>
            <w:tcW w:w="8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C3C" w:rsidRPr="005F594C" w:rsidRDefault="001A4C3C" w:rsidP="00BA0682">
            <w:pPr>
              <w:jc w:val="both"/>
            </w:pPr>
            <w:r w:rsidRPr="00BA0682">
              <w:rPr>
                <w:rFonts w:cstheme="minorHAnsi"/>
              </w:rPr>
              <w:t xml:space="preserve">Zabezpečení trasy a optických vláken musí zajistit nemožnost zásahu do optického kabelu / pronajatých vláken a případných spojů na trase neoprávněnou osobou. </w:t>
            </w:r>
            <w:r w:rsidR="00BA0682" w:rsidRPr="00BA0682">
              <w:rPr>
                <w:rFonts w:cstheme="minorHAnsi"/>
              </w:rPr>
              <w:t>Doda</w:t>
            </w:r>
            <w:r w:rsidRPr="00BA0682">
              <w:rPr>
                <w:rFonts w:cstheme="minorHAnsi"/>
              </w:rPr>
              <w:t>vatel předloží prohlášení k fyzickému zabezpečení trasy adekvátním způsobem.</w:t>
            </w:r>
          </w:p>
        </w:tc>
      </w:tr>
      <w:tr w:rsidR="00265E65" w:rsidTr="00265E65">
        <w:trPr>
          <w:trHeight w:val="340"/>
        </w:trPr>
        <w:tc>
          <w:tcPr>
            <w:tcW w:w="8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E65" w:rsidRPr="005F594C" w:rsidRDefault="00890816" w:rsidP="00265E65">
            <w:r>
              <w:rPr>
                <w:rFonts w:eastAsiaTheme="minorHAnsi"/>
                <w:lang w:eastAsia="en-US"/>
              </w:rPr>
              <w:t>P</w:t>
            </w:r>
            <w:r w:rsidR="00265E65" w:rsidRPr="005F594C">
              <w:rPr>
                <w:rFonts w:eastAsiaTheme="minorHAnsi"/>
                <w:lang w:eastAsia="en-US"/>
              </w:rPr>
              <w:t>řipojení koncových zařízení je plně v odpovědnosti Objednatele.</w:t>
            </w:r>
          </w:p>
        </w:tc>
      </w:tr>
      <w:tr w:rsidR="00243E38" w:rsidTr="00824C2B">
        <w:trPr>
          <w:trHeight w:val="886"/>
        </w:trPr>
        <w:tc>
          <w:tcPr>
            <w:tcW w:w="8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38" w:rsidRPr="00D400C7" w:rsidRDefault="00BA0682" w:rsidP="00BA0682">
            <w:pPr>
              <w:spacing w:after="160" w:line="259" w:lineRule="auto"/>
              <w:jc w:val="both"/>
              <w:rPr>
                <w:rFonts w:cstheme="minorHAnsi"/>
                <w:color w:val="4D4D4D"/>
              </w:rPr>
            </w:pPr>
            <w:r w:rsidRPr="00BA0682">
              <w:rPr>
                <w:rFonts w:cstheme="minorHAnsi"/>
              </w:rPr>
              <w:lastRenderedPageBreak/>
              <w:t>Doda</w:t>
            </w:r>
            <w:r w:rsidR="00243E38" w:rsidRPr="00BA0682">
              <w:rPr>
                <w:rFonts w:cstheme="minorHAnsi"/>
              </w:rPr>
              <w:t>vatel je povinen Objednateli poskytovat službu telefonické pomoci (Hot-line) a Helpdesk a to nepřetržitě 24 hodin denně (režim 365(24/7), při řešení problémů a závad</w:t>
            </w:r>
            <w:r w:rsidR="005F594C" w:rsidRPr="00BA0682">
              <w:rPr>
                <w:rFonts w:cstheme="minorHAnsi"/>
              </w:rPr>
              <w:t>.</w:t>
            </w:r>
            <w:r w:rsidR="00243E38" w:rsidRPr="00BA0682">
              <w:rPr>
                <w:rFonts w:cstheme="minorHAnsi"/>
              </w:rPr>
              <w:t xml:space="preserve"> Komunikace bude probíhat v českém jazyce.</w:t>
            </w:r>
          </w:p>
        </w:tc>
      </w:tr>
      <w:tr w:rsidR="0005590B" w:rsidTr="00780BB2">
        <w:trPr>
          <w:trHeight w:val="571"/>
        </w:trPr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B" w:rsidRPr="0005590B" w:rsidRDefault="00E34C46" w:rsidP="0005590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</w:t>
            </w:r>
            <w:r w:rsidR="0005590B" w:rsidRPr="0005590B">
              <w:rPr>
                <w:rFonts w:eastAsiaTheme="minorHAnsi"/>
                <w:lang w:eastAsia="en-US"/>
              </w:rPr>
              <w:t>eakční doba od nahlášení závady</w:t>
            </w:r>
            <w:r>
              <w:rPr>
                <w:rFonts w:eastAsiaTheme="minorHAnsi"/>
                <w:lang w:eastAsia="en-US"/>
              </w:rPr>
              <w:t>:</w:t>
            </w:r>
          </w:p>
          <w:p w:rsidR="0005590B" w:rsidRDefault="00E34C46" w:rsidP="00E34C4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</w:t>
            </w:r>
            <w:r w:rsidR="0005590B" w:rsidRPr="00E34C46">
              <w:rPr>
                <w:rFonts w:eastAsiaTheme="minorHAnsi"/>
                <w:lang w:eastAsia="en-US"/>
              </w:rPr>
              <w:t>ahájení opravy</w:t>
            </w:r>
            <w:r>
              <w:rPr>
                <w:rFonts w:eastAsiaTheme="minorHAnsi"/>
                <w:lang w:eastAsia="en-US"/>
              </w:rPr>
              <w:t>:</w:t>
            </w:r>
            <w:r w:rsidR="0005590B" w:rsidRPr="00E34C46">
              <w:rPr>
                <w:rFonts w:eastAsiaTheme="minorHAnsi"/>
                <w:lang w:eastAsia="en-US"/>
              </w:rPr>
              <w:t xml:space="preserve"> </w:t>
            </w:r>
          </w:p>
          <w:p w:rsidR="00E34C46" w:rsidRPr="00E34C46" w:rsidRDefault="00E34C46" w:rsidP="00E34C4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Odstranění závady: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B" w:rsidRPr="00E34C46" w:rsidRDefault="00E34C46" w:rsidP="00E34C4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Do 1 hod</w:t>
            </w:r>
          </w:p>
          <w:p w:rsidR="00B90760" w:rsidRDefault="00E34C46" w:rsidP="00B9076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</w:t>
            </w:r>
            <w:r w:rsidRPr="00E34C46">
              <w:rPr>
                <w:rFonts w:eastAsiaTheme="minorHAnsi"/>
                <w:lang w:eastAsia="en-US"/>
              </w:rPr>
              <w:t>o 4 hodin od nahlášení závady</w:t>
            </w:r>
            <w:r w:rsidR="00B90760">
              <w:rPr>
                <w:rFonts w:eastAsiaTheme="minorHAnsi"/>
                <w:lang w:eastAsia="en-US"/>
              </w:rPr>
              <w:t xml:space="preserve"> </w:t>
            </w:r>
          </w:p>
          <w:p w:rsidR="00E34C46" w:rsidRPr="00E34C46" w:rsidRDefault="00B90760" w:rsidP="00B9076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Nejpozději do 24 hod                      </w:t>
            </w:r>
          </w:p>
        </w:tc>
      </w:tr>
      <w:tr w:rsidR="00243E38" w:rsidTr="00CF0C42">
        <w:trPr>
          <w:trHeight w:val="581"/>
        </w:trPr>
        <w:tc>
          <w:tcPr>
            <w:tcW w:w="8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38" w:rsidRPr="00E07368" w:rsidRDefault="008C775F" w:rsidP="009953D7">
            <w:pPr>
              <w:rPr>
                <w:rFonts w:eastAsiaTheme="minorHAnsi"/>
                <w:lang w:eastAsia="en-US"/>
              </w:rPr>
            </w:pPr>
            <w:r w:rsidRPr="008C775F">
              <w:rPr>
                <w:rFonts w:eastAsiaTheme="minorHAnsi"/>
                <w:lang w:eastAsia="en-US"/>
              </w:rPr>
              <w:t>Sankce při nedodržení SLA:</w:t>
            </w:r>
            <w:r w:rsidR="00E07368" w:rsidRPr="00E07368">
              <w:rPr>
                <w:rFonts w:eastAsiaTheme="minorHAnsi"/>
                <w:lang w:eastAsia="en-US"/>
              </w:rPr>
              <w:t xml:space="preserve"> 98-99,8%</w:t>
            </w:r>
            <w:r w:rsidR="009953D7">
              <w:rPr>
                <w:rFonts w:eastAsiaTheme="minorHAnsi"/>
                <w:lang w:eastAsia="en-US"/>
              </w:rPr>
              <w:t>...........</w:t>
            </w:r>
            <w:r w:rsidR="00C61B68">
              <w:rPr>
                <w:rFonts w:eastAsiaTheme="minorHAnsi"/>
                <w:lang w:eastAsia="en-US"/>
              </w:rPr>
              <w:t>...............................2</w:t>
            </w:r>
            <w:r w:rsidR="009953D7">
              <w:rPr>
                <w:rFonts w:eastAsiaTheme="minorHAnsi"/>
                <w:lang w:eastAsia="en-US"/>
              </w:rPr>
              <w:t>0% z měsíční ceny</w:t>
            </w:r>
            <w:r w:rsidR="00BA0682">
              <w:rPr>
                <w:rFonts w:eastAsiaTheme="minorHAnsi"/>
                <w:lang w:eastAsia="en-US"/>
              </w:rPr>
              <w:t>,</w:t>
            </w:r>
          </w:p>
          <w:p w:rsidR="00E07368" w:rsidRPr="00E07368" w:rsidRDefault="00E07368" w:rsidP="009953D7">
            <w:pPr>
              <w:rPr>
                <w:rFonts w:eastAsiaTheme="minorHAnsi"/>
                <w:lang w:eastAsia="en-US"/>
              </w:rPr>
            </w:pPr>
            <w:r w:rsidRPr="00E07368">
              <w:rPr>
                <w:rFonts w:eastAsiaTheme="minorHAnsi"/>
                <w:lang w:eastAsia="en-US"/>
              </w:rPr>
              <w:t xml:space="preserve">                                        </w:t>
            </w:r>
            <w:r w:rsidR="009953D7">
              <w:rPr>
                <w:rFonts w:eastAsiaTheme="minorHAnsi"/>
                <w:lang w:eastAsia="en-US"/>
              </w:rPr>
              <w:t xml:space="preserve">     </w:t>
            </w:r>
            <w:r w:rsidRPr="00E07368">
              <w:rPr>
                <w:rFonts w:eastAsiaTheme="minorHAnsi"/>
                <w:lang w:eastAsia="en-US"/>
              </w:rPr>
              <w:t xml:space="preserve">    </w:t>
            </w:r>
            <w:r w:rsidR="002E6E18">
              <w:rPr>
                <w:rFonts w:eastAsiaTheme="minorHAnsi"/>
                <w:lang w:eastAsia="en-US"/>
              </w:rPr>
              <w:t xml:space="preserve"> </w:t>
            </w:r>
            <w:r w:rsidRPr="00E07368">
              <w:rPr>
                <w:rFonts w:eastAsiaTheme="minorHAnsi"/>
                <w:lang w:eastAsia="en-US"/>
              </w:rPr>
              <w:t>95-97,8%</w:t>
            </w:r>
            <w:r w:rsidR="009953D7">
              <w:rPr>
                <w:rFonts w:eastAsiaTheme="minorHAnsi"/>
                <w:lang w:eastAsia="en-US"/>
              </w:rPr>
              <w:t>...........</w:t>
            </w:r>
            <w:r w:rsidR="00C61B68">
              <w:rPr>
                <w:rFonts w:eastAsiaTheme="minorHAnsi"/>
                <w:lang w:eastAsia="en-US"/>
              </w:rPr>
              <w:t>...............................3</w:t>
            </w:r>
            <w:r w:rsidR="009953D7">
              <w:rPr>
                <w:rFonts w:eastAsiaTheme="minorHAnsi"/>
                <w:lang w:eastAsia="en-US"/>
              </w:rPr>
              <w:t>0% z měsíční ceny</w:t>
            </w:r>
            <w:r w:rsidR="00BA0682">
              <w:rPr>
                <w:rFonts w:eastAsiaTheme="minorHAnsi"/>
                <w:lang w:eastAsia="en-US"/>
              </w:rPr>
              <w:t>,</w:t>
            </w:r>
          </w:p>
          <w:p w:rsidR="00E07368" w:rsidRDefault="00E07368" w:rsidP="009953D7">
            <w:pPr>
              <w:rPr>
                <w:rFonts w:eastAsiaTheme="minorHAnsi"/>
                <w:lang w:eastAsia="en-US"/>
              </w:rPr>
            </w:pPr>
            <w:r w:rsidRPr="00E07368">
              <w:rPr>
                <w:rFonts w:eastAsiaTheme="minorHAnsi"/>
                <w:lang w:eastAsia="en-US"/>
              </w:rPr>
              <w:t xml:space="preserve">                                           </w:t>
            </w:r>
            <w:r w:rsidR="009953D7">
              <w:rPr>
                <w:rFonts w:eastAsiaTheme="minorHAnsi"/>
                <w:lang w:eastAsia="en-US"/>
              </w:rPr>
              <w:t xml:space="preserve">     </w:t>
            </w:r>
            <w:r w:rsidRPr="00E07368">
              <w:rPr>
                <w:rFonts w:eastAsiaTheme="minorHAnsi"/>
                <w:lang w:eastAsia="en-US"/>
              </w:rPr>
              <w:t xml:space="preserve"> </w:t>
            </w:r>
            <w:r w:rsidR="002E6E18">
              <w:rPr>
                <w:rFonts w:eastAsiaTheme="minorHAnsi"/>
                <w:lang w:eastAsia="en-US"/>
              </w:rPr>
              <w:t xml:space="preserve"> </w:t>
            </w:r>
            <w:r w:rsidR="009953D7">
              <w:rPr>
                <w:rFonts w:eastAsiaTheme="minorHAnsi"/>
                <w:lang w:eastAsia="en-US"/>
              </w:rPr>
              <w:t>n</w:t>
            </w:r>
            <w:r w:rsidRPr="00E07368">
              <w:rPr>
                <w:rFonts w:eastAsiaTheme="minorHAnsi"/>
                <w:lang w:eastAsia="en-US"/>
              </w:rPr>
              <w:t>ižší než 95%</w:t>
            </w:r>
            <w:r w:rsidR="009953D7">
              <w:rPr>
                <w:rFonts w:eastAsiaTheme="minorHAnsi"/>
                <w:lang w:eastAsia="en-US"/>
              </w:rPr>
              <w:t>.....</w:t>
            </w:r>
            <w:r w:rsidR="00C61B68">
              <w:rPr>
                <w:rFonts w:eastAsiaTheme="minorHAnsi"/>
                <w:lang w:eastAsia="en-US"/>
              </w:rPr>
              <w:t>...............................4</w:t>
            </w:r>
            <w:r w:rsidR="009953D7">
              <w:rPr>
                <w:rFonts w:eastAsiaTheme="minorHAnsi"/>
                <w:lang w:eastAsia="en-US"/>
              </w:rPr>
              <w:t>0% z měsíční ceny</w:t>
            </w:r>
            <w:r w:rsidR="00BA0682">
              <w:rPr>
                <w:rFonts w:eastAsiaTheme="minorHAnsi"/>
                <w:lang w:eastAsia="en-US"/>
              </w:rPr>
              <w:t>,</w:t>
            </w:r>
          </w:p>
          <w:p w:rsidR="00BA0682" w:rsidRPr="00BA0682" w:rsidRDefault="00BA0682" w:rsidP="009953D7">
            <w:pPr>
              <w:rPr>
                <w:rFonts w:cstheme="minorHAnsi"/>
              </w:rPr>
            </w:pPr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                                           </w:t>
            </w:r>
            <w:r w:rsidRPr="00BA0682">
              <w:rPr>
                <w:rFonts w:cstheme="minorHAnsi"/>
              </w:rPr>
              <w:t xml:space="preserve">jednorázová smluvní pokuta ve výši 3.000,- Kč za každých 24  </w:t>
            </w:r>
          </w:p>
          <w:p w:rsidR="00BA0682" w:rsidRPr="00BA0682" w:rsidRDefault="00BA0682" w:rsidP="00BA0682">
            <w:pPr>
              <w:rPr>
                <w:rFonts w:cstheme="minorHAnsi"/>
              </w:rPr>
            </w:pPr>
            <w:r w:rsidRPr="00BA0682">
              <w:rPr>
                <w:rFonts w:cstheme="minorHAnsi"/>
              </w:rPr>
              <w:t xml:space="preserve">                                                  hodin, po které byl předmět plnění v rozhodném období  </w:t>
            </w:r>
          </w:p>
          <w:p w:rsidR="00D400C7" w:rsidRPr="0019429B" w:rsidRDefault="00BA0682" w:rsidP="00BA0682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r w:rsidRPr="00BA0682">
              <w:rPr>
                <w:rFonts w:cstheme="minorHAnsi"/>
              </w:rPr>
              <w:t xml:space="preserve">                                                  nedostupný.</w:t>
            </w:r>
          </w:p>
        </w:tc>
      </w:tr>
      <w:tr w:rsidR="00243E38" w:rsidTr="00CF0C42">
        <w:trPr>
          <w:trHeight w:val="876"/>
        </w:trPr>
        <w:tc>
          <w:tcPr>
            <w:tcW w:w="8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38" w:rsidRPr="0019429B" w:rsidRDefault="001A4C3C" w:rsidP="002E6E18">
            <w:pPr>
              <w:spacing w:after="160" w:line="259" w:lineRule="auto"/>
              <w:jc w:val="both"/>
              <w:rPr>
                <w:rFonts w:ascii="Tahoma" w:hAnsi="Tahoma" w:cs="Tahoma"/>
                <w:color w:val="4D4D4D"/>
                <w:sz w:val="18"/>
                <w:szCs w:val="18"/>
              </w:rPr>
            </w:pPr>
            <w:r w:rsidRPr="00BA0682">
              <w:rPr>
                <w:rFonts w:cstheme="minorHAnsi"/>
              </w:rPr>
              <w:t>Objednatel provozuje interní dohledový systém, kterým bude dostupnost služby monitorována</w:t>
            </w:r>
            <w:r w:rsidR="002E6E18" w:rsidRPr="00BA0682">
              <w:rPr>
                <w:rFonts w:cstheme="minorHAnsi"/>
              </w:rPr>
              <w:t>.</w:t>
            </w:r>
            <w:r w:rsidRPr="00BA0682">
              <w:rPr>
                <w:rFonts w:cstheme="minorHAnsi"/>
              </w:rPr>
              <w:t xml:space="preserve"> Poskytovatel bude akceptovat </w:t>
            </w:r>
            <w:r w:rsidR="002E6E18" w:rsidRPr="00BA0682">
              <w:rPr>
                <w:rFonts w:cstheme="minorHAnsi"/>
              </w:rPr>
              <w:t>relevantní výstupy z měření dost</w:t>
            </w:r>
            <w:r w:rsidRPr="00BA0682">
              <w:rPr>
                <w:rFonts w:cstheme="minorHAnsi"/>
              </w:rPr>
              <w:t>upnosti služby a vyhodnocení parametrů SLA (nahlášení výpadku, znovu zprovo</w:t>
            </w:r>
            <w:r w:rsidR="002E6E18" w:rsidRPr="00BA0682">
              <w:rPr>
                <w:rFonts w:cstheme="minorHAnsi"/>
              </w:rPr>
              <w:t>z</w:t>
            </w:r>
            <w:r w:rsidRPr="00BA0682">
              <w:rPr>
                <w:rFonts w:cstheme="minorHAnsi"/>
              </w:rPr>
              <w:t>nění služby</w:t>
            </w:r>
            <w:r w:rsidR="002E6E18" w:rsidRPr="00BA0682">
              <w:rPr>
                <w:rFonts w:cstheme="minorHAnsi"/>
              </w:rPr>
              <w:t>).</w:t>
            </w:r>
          </w:p>
        </w:tc>
      </w:tr>
    </w:tbl>
    <w:p w:rsidR="006D6B69" w:rsidRPr="00152F6E" w:rsidRDefault="006D6B69" w:rsidP="0006180E">
      <w:pPr>
        <w:rPr>
          <w:b/>
          <w:sz w:val="28"/>
          <w:szCs w:val="28"/>
        </w:rPr>
      </w:pPr>
    </w:p>
    <w:sectPr w:rsidR="006D6B69" w:rsidRPr="00152F6E" w:rsidSect="00B74A23">
      <w:headerReference w:type="first" r:id="rId7"/>
      <w:pgSz w:w="11906" w:h="16838" w:code="9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76" w:rsidRDefault="00947776" w:rsidP="00227DC4">
      <w:pPr>
        <w:spacing w:after="0" w:line="240" w:lineRule="auto"/>
      </w:pPr>
      <w:r>
        <w:separator/>
      </w:r>
    </w:p>
  </w:endnote>
  <w:endnote w:type="continuationSeparator" w:id="0">
    <w:p w:rsidR="00947776" w:rsidRDefault="00947776" w:rsidP="0022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76" w:rsidRDefault="00947776" w:rsidP="00227DC4">
      <w:pPr>
        <w:spacing w:after="0" w:line="240" w:lineRule="auto"/>
      </w:pPr>
      <w:r>
        <w:separator/>
      </w:r>
    </w:p>
  </w:footnote>
  <w:footnote w:type="continuationSeparator" w:id="0">
    <w:p w:rsidR="00947776" w:rsidRDefault="00947776" w:rsidP="0022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23" w:rsidRDefault="00B74A23">
    <w:pPr>
      <w:pStyle w:val="Zhlav"/>
    </w:pPr>
    <w:r w:rsidRPr="009C65BF">
      <w:rPr>
        <w:rFonts w:ascii="Arial" w:hAnsi="Arial" w:cs="Arial"/>
        <w:sz w:val="20"/>
        <w:szCs w:val="20"/>
      </w:rPr>
      <w:t xml:space="preserve">Příloha č. </w:t>
    </w:r>
    <w:r w:rsidR="00E5373B">
      <w:rPr>
        <w:rFonts w:ascii="Arial" w:hAnsi="Arial" w:cs="Arial"/>
        <w:sz w:val="20"/>
        <w:szCs w:val="20"/>
      </w:rPr>
      <w:t>1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7EFB"/>
    <w:multiLevelType w:val="hybridMultilevel"/>
    <w:tmpl w:val="890E5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7457"/>
    <w:multiLevelType w:val="multilevel"/>
    <w:tmpl w:val="55145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FD3336"/>
    <w:multiLevelType w:val="hybridMultilevel"/>
    <w:tmpl w:val="CA4AF9A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497C2C"/>
    <w:multiLevelType w:val="multilevel"/>
    <w:tmpl w:val="09C2A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E300F9D"/>
    <w:multiLevelType w:val="hybridMultilevel"/>
    <w:tmpl w:val="7602969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1AE254E"/>
    <w:multiLevelType w:val="multilevel"/>
    <w:tmpl w:val="BCB2A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F9784C"/>
    <w:multiLevelType w:val="multilevel"/>
    <w:tmpl w:val="AFB8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FE53B6"/>
    <w:multiLevelType w:val="hybridMultilevel"/>
    <w:tmpl w:val="ADF03B3A"/>
    <w:lvl w:ilvl="0" w:tplc="7EE0BBBA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C4"/>
    <w:rsid w:val="00013FCC"/>
    <w:rsid w:val="000363B5"/>
    <w:rsid w:val="0004150C"/>
    <w:rsid w:val="000450F6"/>
    <w:rsid w:val="0005590B"/>
    <w:rsid w:val="0006180E"/>
    <w:rsid w:val="00067D95"/>
    <w:rsid w:val="000773DF"/>
    <w:rsid w:val="000830EA"/>
    <w:rsid w:val="000B7247"/>
    <w:rsid w:val="000E3F53"/>
    <w:rsid w:val="001020AD"/>
    <w:rsid w:val="00110F0C"/>
    <w:rsid w:val="00152F6E"/>
    <w:rsid w:val="00181BC0"/>
    <w:rsid w:val="00184AA2"/>
    <w:rsid w:val="00185E41"/>
    <w:rsid w:val="00190B6E"/>
    <w:rsid w:val="001A4C3C"/>
    <w:rsid w:val="001B2483"/>
    <w:rsid w:val="001B499C"/>
    <w:rsid w:val="001C4623"/>
    <w:rsid w:val="001D7FA7"/>
    <w:rsid w:val="001E664A"/>
    <w:rsid w:val="001F0C8B"/>
    <w:rsid w:val="00201922"/>
    <w:rsid w:val="00227DC4"/>
    <w:rsid w:val="00240E81"/>
    <w:rsid w:val="00243E38"/>
    <w:rsid w:val="00252440"/>
    <w:rsid w:val="00256C5E"/>
    <w:rsid w:val="00257A15"/>
    <w:rsid w:val="00262F18"/>
    <w:rsid w:val="002656F9"/>
    <w:rsid w:val="00265E65"/>
    <w:rsid w:val="002B202E"/>
    <w:rsid w:val="002B7D18"/>
    <w:rsid w:val="002C3E31"/>
    <w:rsid w:val="002C4D01"/>
    <w:rsid w:val="002D1A58"/>
    <w:rsid w:val="002D7846"/>
    <w:rsid w:val="002E6E18"/>
    <w:rsid w:val="002F0479"/>
    <w:rsid w:val="002F137D"/>
    <w:rsid w:val="002F459A"/>
    <w:rsid w:val="003071F7"/>
    <w:rsid w:val="00355780"/>
    <w:rsid w:val="00366672"/>
    <w:rsid w:val="0039588A"/>
    <w:rsid w:val="003977A2"/>
    <w:rsid w:val="003C46E0"/>
    <w:rsid w:val="003D0A66"/>
    <w:rsid w:val="003E1583"/>
    <w:rsid w:val="00413BDF"/>
    <w:rsid w:val="0048348E"/>
    <w:rsid w:val="004962D4"/>
    <w:rsid w:val="004A49DA"/>
    <w:rsid w:val="004B3FF5"/>
    <w:rsid w:val="004B6B64"/>
    <w:rsid w:val="004C771C"/>
    <w:rsid w:val="0052065D"/>
    <w:rsid w:val="00530AA0"/>
    <w:rsid w:val="005400F7"/>
    <w:rsid w:val="005410B5"/>
    <w:rsid w:val="005415FC"/>
    <w:rsid w:val="00551FC4"/>
    <w:rsid w:val="00553E89"/>
    <w:rsid w:val="0059583C"/>
    <w:rsid w:val="005A0C6D"/>
    <w:rsid w:val="005A1FB2"/>
    <w:rsid w:val="005A69D6"/>
    <w:rsid w:val="005B7B39"/>
    <w:rsid w:val="005C240F"/>
    <w:rsid w:val="005C27A9"/>
    <w:rsid w:val="005D5C6F"/>
    <w:rsid w:val="005E088C"/>
    <w:rsid w:val="005F594C"/>
    <w:rsid w:val="00662112"/>
    <w:rsid w:val="006C6582"/>
    <w:rsid w:val="006D6B69"/>
    <w:rsid w:val="006E2AA2"/>
    <w:rsid w:val="006E35A2"/>
    <w:rsid w:val="006E5055"/>
    <w:rsid w:val="007113C9"/>
    <w:rsid w:val="00714158"/>
    <w:rsid w:val="00717180"/>
    <w:rsid w:val="007274B5"/>
    <w:rsid w:val="00751568"/>
    <w:rsid w:val="007626EE"/>
    <w:rsid w:val="00774681"/>
    <w:rsid w:val="007A6F43"/>
    <w:rsid w:val="007A7105"/>
    <w:rsid w:val="007A795F"/>
    <w:rsid w:val="007B53CF"/>
    <w:rsid w:val="007B6C80"/>
    <w:rsid w:val="007C7B6C"/>
    <w:rsid w:val="00807A07"/>
    <w:rsid w:val="00824C2B"/>
    <w:rsid w:val="0083452B"/>
    <w:rsid w:val="008459B0"/>
    <w:rsid w:val="008622BF"/>
    <w:rsid w:val="00873FB7"/>
    <w:rsid w:val="00884CCD"/>
    <w:rsid w:val="00890816"/>
    <w:rsid w:val="00895BD9"/>
    <w:rsid w:val="008B1944"/>
    <w:rsid w:val="008B6CF5"/>
    <w:rsid w:val="008C775F"/>
    <w:rsid w:val="00906B27"/>
    <w:rsid w:val="00920C22"/>
    <w:rsid w:val="00940067"/>
    <w:rsid w:val="00947776"/>
    <w:rsid w:val="00981904"/>
    <w:rsid w:val="009953D7"/>
    <w:rsid w:val="009A4BA8"/>
    <w:rsid w:val="009C27E1"/>
    <w:rsid w:val="009C307A"/>
    <w:rsid w:val="009C65BF"/>
    <w:rsid w:val="009E0A5E"/>
    <w:rsid w:val="009E7590"/>
    <w:rsid w:val="00A033DA"/>
    <w:rsid w:val="00A1481C"/>
    <w:rsid w:val="00A217A2"/>
    <w:rsid w:val="00A3509F"/>
    <w:rsid w:val="00A36C79"/>
    <w:rsid w:val="00A542AF"/>
    <w:rsid w:val="00A712B0"/>
    <w:rsid w:val="00A93CFC"/>
    <w:rsid w:val="00A96ECB"/>
    <w:rsid w:val="00AA6EC2"/>
    <w:rsid w:val="00AB5338"/>
    <w:rsid w:val="00AE5F52"/>
    <w:rsid w:val="00B0466A"/>
    <w:rsid w:val="00B74A23"/>
    <w:rsid w:val="00B90760"/>
    <w:rsid w:val="00B9315F"/>
    <w:rsid w:val="00B97DDF"/>
    <w:rsid w:val="00BA0682"/>
    <w:rsid w:val="00BC0D70"/>
    <w:rsid w:val="00BE1CEA"/>
    <w:rsid w:val="00C24E87"/>
    <w:rsid w:val="00C61B68"/>
    <w:rsid w:val="00C6315D"/>
    <w:rsid w:val="00C71A49"/>
    <w:rsid w:val="00CB6875"/>
    <w:rsid w:val="00CC2E4B"/>
    <w:rsid w:val="00CD47EA"/>
    <w:rsid w:val="00CF6C29"/>
    <w:rsid w:val="00D037C5"/>
    <w:rsid w:val="00D21295"/>
    <w:rsid w:val="00D400C7"/>
    <w:rsid w:val="00D62691"/>
    <w:rsid w:val="00D90F3D"/>
    <w:rsid w:val="00DB04FE"/>
    <w:rsid w:val="00DD05EE"/>
    <w:rsid w:val="00E07368"/>
    <w:rsid w:val="00E34C46"/>
    <w:rsid w:val="00E5373B"/>
    <w:rsid w:val="00E92987"/>
    <w:rsid w:val="00EB72FD"/>
    <w:rsid w:val="00EC15F8"/>
    <w:rsid w:val="00ED46C0"/>
    <w:rsid w:val="00EE4A87"/>
    <w:rsid w:val="00EF3E5E"/>
    <w:rsid w:val="00F10DB1"/>
    <w:rsid w:val="00F244AB"/>
    <w:rsid w:val="00F24C56"/>
    <w:rsid w:val="00F73A16"/>
    <w:rsid w:val="00F77AF0"/>
    <w:rsid w:val="00F975F8"/>
    <w:rsid w:val="00FC314A"/>
    <w:rsid w:val="00FE2302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8BAE"/>
  <w15:chartTrackingRefBased/>
  <w15:docId w15:val="{C6B4FB22-952C-4856-8A89-04AE8F52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DC4"/>
  </w:style>
  <w:style w:type="paragraph" w:styleId="Zpat">
    <w:name w:val="footer"/>
    <w:basedOn w:val="Normln"/>
    <w:link w:val="ZpatChar"/>
    <w:uiPriority w:val="99"/>
    <w:unhideWhenUsed/>
    <w:rsid w:val="0022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DC4"/>
  </w:style>
  <w:style w:type="table" w:styleId="Mkatabulky">
    <w:name w:val="Table Grid"/>
    <w:basedOn w:val="Normlntabulka"/>
    <w:uiPriority w:val="39"/>
    <w:rsid w:val="009C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5">
    <w:name w:val="Grid Table 4 Accent 5"/>
    <w:basedOn w:val="Normlntabulka"/>
    <w:uiPriority w:val="49"/>
    <w:rsid w:val="001B24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6C6582"/>
    <w:rPr>
      <w:rFonts w:ascii="Calibri" w:eastAsia="Times New Roman" w:hAnsi="Calibri" w:cs="Times New Roman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6C6582"/>
    <w:pPr>
      <w:spacing w:after="12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Odrky">
    <w:name w:val="Odrážky"/>
    <w:qFormat/>
    <w:rsid w:val="006C6582"/>
    <w:pPr>
      <w:spacing w:after="0" w:line="312" w:lineRule="auto"/>
    </w:pPr>
    <w:rPr>
      <w:rFonts w:ascii="Arial" w:eastAsia="ヒラギノ角ゴ Pro W3" w:hAnsi="Arial" w:cs="Times New Roman"/>
      <w:color w:val="000000"/>
      <w:sz w:val="20"/>
      <w:szCs w:val="20"/>
      <w:lang w:eastAsia="cs-CZ"/>
    </w:rPr>
  </w:style>
  <w:style w:type="table" w:customStyle="1" w:styleId="TableGrid">
    <w:name w:val="TableGrid"/>
    <w:rsid w:val="006D6B69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Lojda Michael , Ing.</dc:creator>
  <cp:keywords/>
  <dc:description/>
  <cp:lastModifiedBy>Hrubý Josef, Ing.</cp:lastModifiedBy>
  <cp:revision>33</cp:revision>
  <dcterms:created xsi:type="dcterms:W3CDTF">2020-11-18T11:43:00Z</dcterms:created>
  <dcterms:modified xsi:type="dcterms:W3CDTF">2021-02-23T05:56:00Z</dcterms:modified>
</cp:coreProperties>
</file>