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13AA" w14:textId="77777777" w:rsidR="00C95BA3" w:rsidRDefault="00C95BA3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</w:p>
    <w:p w14:paraId="493F26E4" w14:textId="77777777" w:rsidR="00C95BA3" w:rsidRDefault="00C95BA3">
      <w:pPr>
        <w:pStyle w:val="Nadpis20"/>
        <w:keepNext/>
        <w:keepLines/>
        <w:shd w:val="clear" w:color="auto" w:fill="auto"/>
        <w:spacing w:line="220" w:lineRule="exact"/>
      </w:pPr>
    </w:p>
    <w:p w14:paraId="16C3D345" w14:textId="72DB3B1D" w:rsidR="0078190A" w:rsidRDefault="004A02D6" w:rsidP="00C95BA3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t>KUPNÍ SMLOUVA č.</w:t>
      </w:r>
      <w:r w:rsidR="002B05F3">
        <w:t xml:space="preserve"> 992</w:t>
      </w:r>
      <w:r w:rsidR="00C86A78">
        <w:t>1</w:t>
      </w:r>
      <w:r w:rsidR="002B05F3">
        <w:t>0</w:t>
      </w:r>
      <w:r w:rsidR="00C86A78">
        <w:t>842</w:t>
      </w:r>
      <w:r w:rsidR="0042116B">
        <w:t xml:space="preserve"> </w:t>
      </w:r>
      <w:r>
        <w:t xml:space="preserve">ze dne </w:t>
      </w:r>
      <w:r w:rsidR="00566A7B">
        <w:t xml:space="preserve">   </w:t>
      </w:r>
      <w:r w:rsidR="00C86A78">
        <w:t>23</w:t>
      </w:r>
      <w:r>
        <w:t>.0</w:t>
      </w:r>
      <w:r w:rsidR="00C86A78">
        <w:t>3</w:t>
      </w:r>
      <w:r>
        <w:t>.20</w:t>
      </w:r>
      <w:bookmarkEnd w:id="0"/>
      <w:r w:rsidR="00765CC9">
        <w:t>2</w:t>
      </w:r>
      <w:r w:rsidR="00C86A78">
        <w:t>1</w:t>
      </w:r>
    </w:p>
    <w:p w14:paraId="718CBAC1" w14:textId="77777777" w:rsidR="00C95BA3" w:rsidRDefault="00C95BA3" w:rsidP="00C95BA3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t>__________________________________________________________________________________________________</w:t>
      </w:r>
    </w:p>
    <w:p w14:paraId="3EE58343" w14:textId="77777777" w:rsidR="0078190A" w:rsidRDefault="004A02D6">
      <w:pPr>
        <w:pStyle w:val="Nadpis30"/>
        <w:keepNext/>
        <w:keepLines/>
        <w:shd w:val="clear" w:color="auto" w:fill="auto"/>
        <w:jc w:val="left"/>
      </w:pPr>
      <w:bookmarkStart w:id="1" w:name="bookmark1"/>
      <w:r>
        <w:t>1. Prodávající:</w:t>
      </w:r>
      <w:bookmarkEnd w:id="1"/>
    </w:p>
    <w:p w14:paraId="05E972A4" w14:textId="77777777" w:rsidR="00C95BA3" w:rsidRPr="00C95BA3" w:rsidRDefault="00C95BA3" w:rsidP="00C95BA3">
      <w:pPr>
        <w:pStyle w:val="Zkladntext31"/>
        <w:shd w:val="clear" w:color="auto" w:fill="auto"/>
        <w:rPr>
          <w:rStyle w:val="Zkladntext3"/>
        </w:rPr>
      </w:pPr>
      <w:r>
        <w:t xml:space="preserve">EUROVIA Kamenolomy, a. s. </w:t>
      </w:r>
      <w:r>
        <w:tab/>
      </w:r>
      <w:r>
        <w:tab/>
      </w:r>
      <w:r>
        <w:tab/>
      </w:r>
      <w:r>
        <w:tab/>
      </w:r>
      <w:r>
        <w:tab/>
      </w:r>
      <w:r w:rsidR="004A02D6" w:rsidRPr="00C95BA3">
        <w:rPr>
          <w:rStyle w:val="Zkladntext3Tun"/>
          <w:b w:val="0"/>
        </w:rPr>
        <w:t xml:space="preserve">IČO: </w:t>
      </w:r>
      <w:r w:rsidR="004A02D6" w:rsidRPr="00C95BA3">
        <w:rPr>
          <w:rStyle w:val="Zkladntext3"/>
        </w:rPr>
        <w:t xml:space="preserve">27096670 </w:t>
      </w:r>
    </w:p>
    <w:p w14:paraId="67DFB420" w14:textId="77777777" w:rsidR="0078190A" w:rsidRPr="00C95BA3" w:rsidRDefault="00C95BA3" w:rsidP="00C95BA3">
      <w:pPr>
        <w:pStyle w:val="Zkladntext31"/>
        <w:shd w:val="clear" w:color="auto" w:fill="auto"/>
      </w:pPr>
      <w:r w:rsidRPr="00C95BA3">
        <w:t xml:space="preserve">Londýnská 637/79a </w:t>
      </w:r>
      <w:r w:rsidRPr="00C95BA3">
        <w:tab/>
      </w:r>
      <w:r w:rsidRPr="00C95BA3">
        <w:tab/>
      </w:r>
      <w:r w:rsidRPr="00C95BA3">
        <w:tab/>
      </w:r>
      <w:r w:rsidRPr="00C95BA3">
        <w:tab/>
      </w:r>
      <w:r w:rsidRPr="00C95BA3">
        <w:tab/>
      </w:r>
      <w:r w:rsidRPr="00C95BA3">
        <w:tab/>
      </w:r>
      <w:r w:rsidR="004A02D6" w:rsidRPr="00C95BA3">
        <w:rPr>
          <w:rStyle w:val="Zkladntext3Tun"/>
          <w:b w:val="0"/>
        </w:rPr>
        <w:t xml:space="preserve">DIČ: </w:t>
      </w:r>
      <w:r w:rsidR="004A02D6" w:rsidRPr="00C95BA3">
        <w:rPr>
          <w:rStyle w:val="Zkladntext3"/>
        </w:rPr>
        <w:t xml:space="preserve">CZ27096670 </w:t>
      </w:r>
    </w:p>
    <w:p w14:paraId="0C0E1275" w14:textId="01D3762D" w:rsidR="00C95BA3" w:rsidRDefault="004A02D6">
      <w:pPr>
        <w:pStyle w:val="Zkladntext31"/>
        <w:shd w:val="clear" w:color="auto" w:fill="auto"/>
      </w:pPr>
      <w:r>
        <w:t xml:space="preserve">460 01 Liberec XI </w:t>
      </w:r>
      <w:r w:rsidR="00915735">
        <w:t>–</w:t>
      </w:r>
      <w:r>
        <w:t xml:space="preserve"> Růžodol I </w:t>
      </w:r>
      <w:r w:rsidR="00C95BA3">
        <w:tab/>
      </w:r>
      <w:r w:rsidR="00C95BA3">
        <w:tab/>
      </w:r>
      <w:r w:rsidR="00C95BA3">
        <w:tab/>
      </w:r>
      <w:r w:rsidR="00C95BA3">
        <w:tab/>
      </w:r>
      <w:r w:rsidR="00C95BA3">
        <w:tab/>
      </w:r>
      <w:r w:rsidR="00C95BA3">
        <w:rPr>
          <w:rStyle w:val="Zkladntext3"/>
        </w:rPr>
        <w:t xml:space="preserve">Účet: </w:t>
      </w:r>
      <w:r w:rsidR="00F5655E">
        <w:rPr>
          <w:rStyle w:val="Zkladntext3"/>
        </w:rPr>
        <w:t>XXXXXXXXX</w:t>
      </w:r>
    </w:p>
    <w:p w14:paraId="12E6DC63" w14:textId="77777777" w:rsidR="0078190A" w:rsidRDefault="004A02D6">
      <w:pPr>
        <w:pStyle w:val="Zkladntext31"/>
        <w:shd w:val="clear" w:color="auto" w:fill="auto"/>
        <w:rPr>
          <w:rStyle w:val="Zkladntext3"/>
        </w:rPr>
      </w:pPr>
      <w:r>
        <w:t>Zastoupen: Vladimír Dědeček</w:t>
      </w:r>
      <w:r w:rsidR="00C95BA3" w:rsidRPr="00C95BA3">
        <w:rPr>
          <w:rStyle w:val="Zkladntext3"/>
        </w:rPr>
        <w:t xml:space="preserve"> </w:t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  <w:t>Komerční banka, a.s.</w:t>
      </w:r>
    </w:p>
    <w:p w14:paraId="3DA17930" w14:textId="77777777" w:rsidR="00C95BA3" w:rsidRDefault="00C95BA3">
      <w:pPr>
        <w:pStyle w:val="Zkladntext31"/>
        <w:shd w:val="clear" w:color="auto" w:fill="auto"/>
      </w:pPr>
    </w:p>
    <w:p w14:paraId="76B2FB41" w14:textId="77777777" w:rsidR="0078190A" w:rsidRDefault="004A02D6" w:rsidP="004F39E9">
      <w:pPr>
        <w:pStyle w:val="Zkladntext20"/>
        <w:shd w:val="clear" w:color="auto" w:fill="auto"/>
        <w:spacing w:after="120" w:line="160" w:lineRule="exact"/>
        <w:ind w:firstLine="0"/>
      </w:pPr>
      <w:r>
        <w:t>Zapsáno v obchodním rejstříku vedeném Krajským soudem v Ústí nad Labem oddíl B, vložka 1594.</w:t>
      </w:r>
    </w:p>
    <w:p w14:paraId="4B5DDE21" w14:textId="782F30AC" w:rsidR="0078190A" w:rsidRDefault="004A02D6">
      <w:pPr>
        <w:pStyle w:val="Zkladntext20"/>
        <w:shd w:val="clear" w:color="auto" w:fill="auto"/>
        <w:tabs>
          <w:tab w:val="left" w:pos="1940"/>
        </w:tabs>
        <w:spacing w:line="160" w:lineRule="exact"/>
        <w:ind w:firstLine="0"/>
      </w:pPr>
      <w:r>
        <w:t>Obchodní zástupce:</w:t>
      </w:r>
      <w:r w:rsidR="00F82356">
        <w:t xml:space="preserve">   Ing. Jiřina Kukuricášová, tel. 556 312 367, mobil 731 450 747, e-mail: jirina.kukuricasova</w:t>
      </w:r>
      <w:r w:rsidR="00F82356">
        <w:rPr>
          <w:rFonts w:ascii="Arial" w:hAnsi="Arial" w:cs="Arial"/>
        </w:rPr>
        <w:t>@</w:t>
      </w:r>
      <w:r w:rsidR="00F82356">
        <w:t>eurovia.cz</w:t>
      </w:r>
    </w:p>
    <w:p w14:paraId="6B1F7905" w14:textId="77777777" w:rsidR="00C95BA3" w:rsidRDefault="00C95BA3">
      <w:pPr>
        <w:pStyle w:val="Nadpis30"/>
        <w:keepNext/>
        <w:keepLines/>
        <w:shd w:val="clear" w:color="auto" w:fill="auto"/>
        <w:tabs>
          <w:tab w:val="left" w:pos="5563"/>
        </w:tabs>
        <w:spacing w:line="190" w:lineRule="exact"/>
        <w:jc w:val="left"/>
      </w:pPr>
      <w:bookmarkStart w:id="2" w:name="bookmark2"/>
    </w:p>
    <w:p w14:paraId="31729746" w14:textId="77777777" w:rsidR="00C95BA3" w:rsidRDefault="00C95BA3">
      <w:pPr>
        <w:pStyle w:val="Nadpis30"/>
        <w:keepNext/>
        <w:keepLines/>
        <w:shd w:val="clear" w:color="auto" w:fill="auto"/>
        <w:tabs>
          <w:tab w:val="left" w:pos="5563"/>
        </w:tabs>
        <w:spacing w:line="190" w:lineRule="exact"/>
        <w:jc w:val="left"/>
      </w:pPr>
    </w:p>
    <w:p w14:paraId="142225FC" w14:textId="77777777" w:rsidR="0078190A" w:rsidRDefault="004A02D6">
      <w:pPr>
        <w:pStyle w:val="Nadpis30"/>
        <w:keepNext/>
        <w:keepLines/>
        <w:shd w:val="clear" w:color="auto" w:fill="auto"/>
        <w:tabs>
          <w:tab w:val="left" w:pos="5563"/>
        </w:tabs>
        <w:spacing w:line="190" w:lineRule="exact"/>
        <w:jc w:val="left"/>
      </w:pPr>
      <w:r>
        <w:t xml:space="preserve">2. Kupující: </w:t>
      </w:r>
      <w:r>
        <w:rPr>
          <w:rStyle w:val="Nadpis3Netun"/>
        </w:rPr>
        <w:t>5564</w:t>
      </w:r>
      <w:r>
        <w:rPr>
          <w:rStyle w:val="Nadpis3Netun"/>
        </w:rPr>
        <w:tab/>
      </w:r>
      <w:r>
        <w:t>Příjemce: 5564</w:t>
      </w:r>
      <w:bookmarkEnd w:id="2"/>
    </w:p>
    <w:p w14:paraId="7D17E7F2" w14:textId="77777777" w:rsidR="0078190A" w:rsidRDefault="004A02D6">
      <w:pPr>
        <w:pStyle w:val="Zkladntext31"/>
        <w:shd w:val="clear" w:color="auto" w:fill="auto"/>
        <w:tabs>
          <w:tab w:val="left" w:pos="5563"/>
        </w:tabs>
        <w:spacing w:line="190" w:lineRule="exact"/>
      </w:pPr>
      <w:r>
        <w:t>Správa a údržba silnic Zlínska, s.r.o.</w:t>
      </w:r>
      <w:r>
        <w:tab/>
      </w:r>
      <w:r>
        <w:rPr>
          <w:rStyle w:val="Zkladntext3Tun0"/>
        </w:rPr>
        <w:t>Správa a údržba silnic Zlínska, s.r.o.</w:t>
      </w:r>
    </w:p>
    <w:p w14:paraId="192A1FFC" w14:textId="77777777" w:rsidR="00C95BA3" w:rsidRDefault="00C95BA3">
      <w:pPr>
        <w:pStyle w:val="Zkladntext40"/>
        <w:shd w:val="clear" w:color="auto" w:fill="auto"/>
        <w:tabs>
          <w:tab w:val="left" w:pos="5563"/>
        </w:tabs>
        <w:jc w:val="left"/>
        <w:rPr>
          <w:rStyle w:val="Zkladntext4Netun"/>
        </w:rPr>
      </w:pPr>
    </w:p>
    <w:p w14:paraId="0019BDC6" w14:textId="77777777" w:rsidR="0078190A" w:rsidRPr="004F39E9" w:rsidRDefault="004A02D6">
      <w:pPr>
        <w:pStyle w:val="Zkladntext40"/>
        <w:shd w:val="clear" w:color="auto" w:fill="auto"/>
        <w:tabs>
          <w:tab w:val="left" w:pos="5563"/>
        </w:tabs>
        <w:jc w:val="left"/>
        <w:rPr>
          <w:rStyle w:val="Zkladntext4Netun"/>
        </w:rPr>
      </w:pPr>
      <w:r>
        <w:rPr>
          <w:rStyle w:val="Zkladntext4Netun"/>
        </w:rPr>
        <w:t>K Majáku 50</w:t>
      </w:r>
      <w:r w:rsidRPr="004F39E9">
        <w:rPr>
          <w:rStyle w:val="Zkladntext4Netun"/>
        </w:rPr>
        <w:t>01</w:t>
      </w:r>
      <w:r w:rsidRPr="004F39E9">
        <w:rPr>
          <w:rStyle w:val="Zkladntext4Netun"/>
        </w:rPr>
        <w:tab/>
      </w:r>
      <w:r w:rsidRPr="004F39E9">
        <w:rPr>
          <w:rStyle w:val="Zkladntext4Netun"/>
          <w:b/>
        </w:rPr>
        <w:t>K Majáku 5001</w:t>
      </w:r>
    </w:p>
    <w:p w14:paraId="76920362" w14:textId="77777777" w:rsidR="0078190A" w:rsidRDefault="004A02D6">
      <w:pPr>
        <w:pStyle w:val="Zkladntext31"/>
        <w:shd w:val="clear" w:color="auto" w:fill="auto"/>
        <w:tabs>
          <w:tab w:val="left" w:pos="5563"/>
        </w:tabs>
        <w:spacing w:line="250" w:lineRule="exact"/>
      </w:pPr>
      <w:r>
        <w:t>760 01 Zlín</w:t>
      </w:r>
      <w:r>
        <w:tab/>
      </w:r>
      <w:r>
        <w:rPr>
          <w:rStyle w:val="Zkladntext3Tun0"/>
        </w:rPr>
        <w:t>760 01 Zlín</w:t>
      </w:r>
    </w:p>
    <w:p w14:paraId="5A98B81E" w14:textId="28D977BA" w:rsidR="0078190A" w:rsidRDefault="004A02D6">
      <w:pPr>
        <w:pStyle w:val="Zkladntext31"/>
        <w:shd w:val="clear" w:color="auto" w:fill="auto"/>
        <w:spacing w:line="250" w:lineRule="exact"/>
      </w:pPr>
      <w:r>
        <w:t>Zastoupen:</w:t>
      </w:r>
      <w:r w:rsidR="00C95BA3">
        <w:t xml:space="preserve"> </w:t>
      </w:r>
    </w:p>
    <w:p w14:paraId="6B8D021C" w14:textId="77777777" w:rsidR="003E60D9" w:rsidRDefault="003E60D9">
      <w:pPr>
        <w:pStyle w:val="Nadpis30"/>
        <w:keepNext/>
        <w:keepLines/>
        <w:shd w:val="clear" w:color="auto" w:fill="auto"/>
        <w:tabs>
          <w:tab w:val="left" w:pos="5563"/>
        </w:tabs>
        <w:spacing w:line="250" w:lineRule="exact"/>
        <w:jc w:val="left"/>
        <w:rPr>
          <w:b w:val="0"/>
        </w:rPr>
      </w:pPr>
      <w:bookmarkStart w:id="3" w:name="bookmark3"/>
    </w:p>
    <w:p w14:paraId="0539902E" w14:textId="77777777" w:rsidR="003E60D9" w:rsidRDefault="003E60D9">
      <w:pPr>
        <w:pStyle w:val="Nadpis30"/>
        <w:keepNext/>
        <w:keepLines/>
        <w:shd w:val="clear" w:color="auto" w:fill="auto"/>
        <w:tabs>
          <w:tab w:val="left" w:pos="5563"/>
        </w:tabs>
        <w:spacing w:line="250" w:lineRule="exact"/>
        <w:jc w:val="left"/>
        <w:rPr>
          <w:b w:val="0"/>
        </w:rPr>
      </w:pPr>
    </w:p>
    <w:p w14:paraId="3065B061" w14:textId="09BC68F2" w:rsidR="0078190A" w:rsidRPr="00C95BA3" w:rsidRDefault="004A02D6">
      <w:pPr>
        <w:pStyle w:val="Nadpis30"/>
        <w:keepNext/>
        <w:keepLines/>
        <w:shd w:val="clear" w:color="auto" w:fill="auto"/>
        <w:tabs>
          <w:tab w:val="left" w:pos="5563"/>
        </w:tabs>
        <w:spacing w:line="250" w:lineRule="exact"/>
        <w:jc w:val="left"/>
        <w:rPr>
          <w:b w:val="0"/>
        </w:rPr>
      </w:pPr>
      <w:r w:rsidRPr="00C95BA3">
        <w:rPr>
          <w:b w:val="0"/>
        </w:rPr>
        <w:t xml:space="preserve">IČO: </w:t>
      </w:r>
      <w:r w:rsidRPr="00C95BA3">
        <w:rPr>
          <w:rStyle w:val="Nadpis3Netun"/>
        </w:rPr>
        <w:t>26913453</w:t>
      </w:r>
      <w:r w:rsidRPr="00C95BA3">
        <w:rPr>
          <w:rStyle w:val="Nadpis3Netun"/>
          <w:b/>
        </w:rPr>
        <w:tab/>
      </w:r>
      <w:bookmarkEnd w:id="3"/>
      <w:r w:rsidR="003E60D9">
        <w:t>Číslo objednávky: OV-106/2021</w:t>
      </w:r>
    </w:p>
    <w:p w14:paraId="482C57DF" w14:textId="5D0F3F3B" w:rsidR="0078190A" w:rsidRDefault="004A02D6">
      <w:pPr>
        <w:pStyle w:val="Zkladntext31"/>
        <w:shd w:val="clear" w:color="auto" w:fill="auto"/>
        <w:spacing w:line="250" w:lineRule="exact"/>
      </w:pPr>
      <w:r w:rsidRPr="00C95BA3">
        <w:rPr>
          <w:rStyle w:val="Zkladntext3Tun0"/>
          <w:b w:val="0"/>
        </w:rPr>
        <w:t>DIČ:</w:t>
      </w:r>
      <w:r>
        <w:rPr>
          <w:rStyle w:val="Zkladntext3Tun0"/>
        </w:rPr>
        <w:t xml:space="preserve"> </w:t>
      </w:r>
      <w:r>
        <w:t>CZ26913453</w:t>
      </w:r>
      <w:r w:rsidR="00C86A78">
        <w:tab/>
      </w:r>
      <w:r w:rsidR="00C86A78">
        <w:tab/>
      </w:r>
      <w:r w:rsidR="00C86A78">
        <w:tab/>
      </w:r>
      <w:r w:rsidR="00C86A78">
        <w:tab/>
      </w:r>
      <w:r w:rsidR="00C86A78">
        <w:tab/>
      </w:r>
      <w:r w:rsidR="00C86A78">
        <w:tab/>
      </w:r>
    </w:p>
    <w:p w14:paraId="6833EFA9" w14:textId="2CCF839B" w:rsidR="00915735" w:rsidRDefault="004A02D6">
      <w:pPr>
        <w:pStyle w:val="Zkladntext40"/>
        <w:shd w:val="clear" w:color="auto" w:fill="auto"/>
        <w:tabs>
          <w:tab w:val="left" w:pos="5563"/>
        </w:tabs>
        <w:jc w:val="left"/>
      </w:pPr>
      <w:r>
        <w:rPr>
          <w:rStyle w:val="Zkladntext4Netun"/>
        </w:rPr>
        <w:t xml:space="preserve">Účet: </w:t>
      </w:r>
      <w:r w:rsidR="00F5655E">
        <w:rPr>
          <w:rStyle w:val="Zkladntext4Netun"/>
        </w:rPr>
        <w:t>XXXXXXXXXXX</w:t>
      </w:r>
      <w:r w:rsidR="004F39E9" w:rsidRPr="004F39E9">
        <w:t xml:space="preserve"> </w:t>
      </w:r>
      <w:r w:rsidR="004F39E9">
        <w:tab/>
      </w:r>
      <w:r w:rsidR="003E60D9">
        <w:t xml:space="preserve">Platnost plnění od 01.03.2021 </w:t>
      </w:r>
      <w:r w:rsidR="003E60D9">
        <w:tab/>
        <w:t>do   31.01.2022</w:t>
      </w:r>
    </w:p>
    <w:p w14:paraId="6574D1E4" w14:textId="77777777" w:rsidR="003E60D9" w:rsidRDefault="003E60D9">
      <w:pPr>
        <w:pStyle w:val="Zkladntext40"/>
        <w:shd w:val="clear" w:color="auto" w:fill="auto"/>
        <w:tabs>
          <w:tab w:val="left" w:pos="5563"/>
        </w:tabs>
        <w:jc w:val="left"/>
      </w:pPr>
    </w:p>
    <w:p w14:paraId="56A705A4" w14:textId="77777777" w:rsidR="00915735" w:rsidRDefault="00915735">
      <w:pPr>
        <w:pStyle w:val="Zkladntext40"/>
        <w:shd w:val="clear" w:color="auto" w:fill="auto"/>
        <w:tabs>
          <w:tab w:val="left" w:pos="5563"/>
        </w:tabs>
        <w:jc w:val="left"/>
        <w:rPr>
          <w:rStyle w:val="Zkladntext4Netun"/>
        </w:rPr>
      </w:pPr>
    </w:p>
    <w:p w14:paraId="7521651F" w14:textId="2FF7FBC8" w:rsidR="0078190A" w:rsidRDefault="004A02D6">
      <w:pPr>
        <w:pStyle w:val="Titulektabulky0"/>
        <w:shd w:val="clear" w:color="auto" w:fill="auto"/>
        <w:spacing w:line="190" w:lineRule="exact"/>
      </w:pPr>
      <w:r>
        <w:t xml:space="preserve">3. Předmět, místo určení, doba plnění, cena (PDK </w:t>
      </w:r>
      <w:r w:rsidR="00E61493">
        <w:t>–</w:t>
      </w:r>
      <w:r>
        <w:t xml:space="preserve"> Přírodní</w:t>
      </w:r>
      <w:r w:rsidR="00E61493">
        <w:t xml:space="preserve"> </w:t>
      </w:r>
      <w:r>
        <w:t xml:space="preserve">drcené kamenivo, PTK </w:t>
      </w:r>
      <w:r w:rsidR="00E61493">
        <w:t>–</w:t>
      </w:r>
      <w:r>
        <w:t xml:space="preserve"> Přírodní</w:t>
      </w:r>
      <w:r w:rsidR="00E61493">
        <w:t xml:space="preserve"> </w:t>
      </w:r>
      <w:r>
        <w:t>těžené kamenivo):</w:t>
      </w:r>
    </w:p>
    <w:p w14:paraId="5783035E" w14:textId="58251393" w:rsidR="00C86A78" w:rsidRDefault="00C86A78">
      <w:pPr>
        <w:pStyle w:val="Titulektabulky0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1210"/>
        <w:gridCol w:w="1426"/>
        <w:gridCol w:w="1128"/>
        <w:gridCol w:w="1344"/>
        <w:gridCol w:w="1157"/>
        <w:gridCol w:w="1349"/>
        <w:gridCol w:w="1114"/>
      </w:tblGrid>
      <w:tr w:rsidR="00C86A78" w14:paraId="39F8FAF3" w14:textId="77777777" w:rsidTr="0009685F">
        <w:trPr>
          <w:trHeight w:val="254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14:paraId="6C0C243D" w14:textId="77777777" w:rsidR="00C86A78" w:rsidRDefault="00C86A78" w:rsidP="0009685F">
            <w:pPr>
              <w:spacing w:line="160" w:lineRule="exact"/>
            </w:pPr>
            <w:r>
              <w:rPr>
                <w:rStyle w:val="Zkladntext2Tun"/>
                <w:rFonts w:eastAsia="Arial Unicode MS"/>
              </w:rPr>
              <w:t>Označení dodávky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14:paraId="28D72183" w14:textId="77777777" w:rsidR="00C86A78" w:rsidRDefault="00C86A78" w:rsidP="0009685F">
            <w:pPr>
              <w:spacing w:line="160" w:lineRule="exact"/>
            </w:pPr>
            <w:r>
              <w:rPr>
                <w:rStyle w:val="Zkladntext2Tun"/>
                <w:rFonts w:eastAsia="Arial Unicode MS"/>
              </w:rPr>
              <w:t>MJ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02D610D" w14:textId="77777777" w:rsidR="00C86A78" w:rsidRDefault="00C86A78" w:rsidP="0009685F">
            <w:pPr>
              <w:spacing w:line="160" w:lineRule="exact"/>
            </w:pPr>
            <w:r>
              <w:rPr>
                <w:rStyle w:val="Zkladntext2Tun"/>
                <w:rFonts w:eastAsia="Arial Unicode MS"/>
              </w:rPr>
              <w:t>množství MJ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47F10DFB" w14:textId="77777777" w:rsidR="00C86A78" w:rsidRDefault="00C86A78" w:rsidP="0009685F">
            <w:pPr>
              <w:spacing w:line="160" w:lineRule="exact"/>
            </w:pPr>
            <w:r>
              <w:rPr>
                <w:rStyle w:val="Zkladntext2Tun"/>
                <w:rFonts w:eastAsia="Arial Unicode MS"/>
              </w:rPr>
              <w:t>Kč/MJ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05B2435C" w14:textId="77777777" w:rsidR="00C86A78" w:rsidRDefault="00C86A78" w:rsidP="0009685F">
            <w:pPr>
              <w:spacing w:line="160" w:lineRule="exact"/>
            </w:pPr>
            <w:r>
              <w:rPr>
                <w:rStyle w:val="Zkladntext2Tun"/>
                <w:rFonts w:eastAsia="Arial Unicode MS"/>
              </w:rPr>
              <w:t>Kč bez daně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22CEC67D" w14:textId="77777777" w:rsidR="00C86A78" w:rsidRDefault="00C86A78" w:rsidP="0009685F">
            <w:pPr>
              <w:spacing w:line="160" w:lineRule="exact"/>
            </w:pPr>
            <w:r>
              <w:rPr>
                <w:rStyle w:val="Zkladntext2Tun"/>
                <w:rFonts w:eastAsia="Arial Unicode MS"/>
              </w:rPr>
              <w:t>daň.saz.%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71A16760" w14:textId="77777777" w:rsidR="00C86A78" w:rsidRDefault="00C86A78" w:rsidP="0009685F">
            <w:pPr>
              <w:spacing w:line="160" w:lineRule="exact"/>
            </w:pPr>
            <w:r>
              <w:rPr>
                <w:rStyle w:val="Zkladntext2Tun"/>
                <w:rFonts w:eastAsia="Arial Unicode MS"/>
              </w:rPr>
              <w:t>daň v Kč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14:paraId="5807B008" w14:textId="77777777" w:rsidR="00C86A78" w:rsidRDefault="00C86A78" w:rsidP="0009685F">
            <w:pPr>
              <w:spacing w:line="160" w:lineRule="exact"/>
            </w:pPr>
            <w:r>
              <w:rPr>
                <w:rStyle w:val="Zkladntext2Tun"/>
                <w:rFonts w:eastAsia="Arial Unicode MS"/>
              </w:rPr>
              <w:t>Kč celkem</w:t>
            </w:r>
          </w:p>
        </w:tc>
      </w:tr>
      <w:tr w:rsidR="00C86A78" w:rsidRPr="00C86A78" w14:paraId="6F3DD1E5" w14:textId="77777777" w:rsidTr="0009685F">
        <w:trPr>
          <w:trHeight w:val="326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C0002A" w14:textId="2A97F67D" w:rsidR="00C86A78" w:rsidRPr="00C86A78" w:rsidRDefault="00C86A78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 w:rsidRPr="00C86A78">
              <w:rPr>
                <w:rStyle w:val="Zkladntext2Tun"/>
                <w:b w:val="0"/>
                <w:bCs w:val="0"/>
              </w:rPr>
              <w:t xml:space="preserve">PDK </w:t>
            </w:r>
            <w:r>
              <w:rPr>
                <w:rStyle w:val="Zkladntext2Tun"/>
                <w:b w:val="0"/>
                <w:bCs w:val="0"/>
              </w:rPr>
              <w:t>2/5</w:t>
            </w:r>
            <w:r w:rsidRPr="00C86A78">
              <w:rPr>
                <w:rStyle w:val="Zkladntext2Tun"/>
                <w:b w:val="0"/>
                <w:bCs w:val="0"/>
              </w:rPr>
              <w:t xml:space="preserve"> praná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D31477" w14:textId="77777777" w:rsidR="00C86A78" w:rsidRPr="00C86A78" w:rsidRDefault="00C86A78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 w:rsidRPr="00C86A78">
              <w:rPr>
                <w:rStyle w:val="Zkladntext2Tun"/>
                <w:b w:val="0"/>
                <w:bCs w:val="0"/>
              </w:rPr>
              <w:t>t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4DE76" w14:textId="6C8E6D44" w:rsidR="00C86A78" w:rsidRPr="00C86A78" w:rsidRDefault="00F5655E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>
              <w:rPr>
                <w:rStyle w:val="Zkladntext2Tun"/>
                <w:b w:val="0"/>
                <w:bCs w:val="0"/>
              </w:rPr>
              <w:t>XXXX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974EC6" w14:textId="651D4AEB" w:rsidR="00C86A78" w:rsidRPr="00C86A78" w:rsidRDefault="00F5655E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>
              <w:rPr>
                <w:rStyle w:val="Zkladntext2Tun"/>
                <w:b w:val="0"/>
                <w:bCs w:val="0"/>
              </w:rPr>
              <w:t>XXXXXXXXXX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B5F026" w14:textId="2EA89DEA" w:rsidR="00C86A78" w:rsidRPr="00C86A78" w:rsidRDefault="00F5655E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>
              <w:rPr>
                <w:rStyle w:val="Zkladntext2Tun"/>
                <w:b w:val="0"/>
                <w:bCs w:val="0"/>
              </w:rPr>
              <w:t>XXXXXXXX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CAC310" w14:textId="5617061C" w:rsidR="00C86A78" w:rsidRPr="00C86A78" w:rsidRDefault="00F5655E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>
              <w:rPr>
                <w:rStyle w:val="Zkladntext2Tun"/>
                <w:b w:val="0"/>
                <w:bCs w:val="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AA0DCF" w14:textId="64605B60" w:rsidR="00C86A78" w:rsidRPr="00C86A78" w:rsidRDefault="00F5655E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>
              <w:rPr>
                <w:rStyle w:val="Zkladntext2Tun"/>
                <w:b w:val="0"/>
                <w:bCs w:val="0"/>
              </w:rPr>
              <w:t>XXXXXX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E0A59A" w14:textId="2C2D9506" w:rsidR="00C86A78" w:rsidRPr="00C86A78" w:rsidRDefault="00F5655E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>
              <w:rPr>
                <w:rStyle w:val="Zkladntext2Tun"/>
                <w:b w:val="0"/>
                <w:bCs w:val="0"/>
              </w:rPr>
              <w:t>XXXXXXXX</w:t>
            </w:r>
          </w:p>
        </w:tc>
      </w:tr>
    </w:tbl>
    <w:p w14:paraId="31AA2CF0" w14:textId="77777777" w:rsidR="00C86A78" w:rsidRPr="00C86A78" w:rsidRDefault="00C86A78" w:rsidP="00C86A78">
      <w:pPr>
        <w:pStyle w:val="Zkladntext20"/>
        <w:shd w:val="clear" w:color="auto" w:fill="auto"/>
        <w:spacing w:line="160" w:lineRule="exact"/>
        <w:ind w:firstLine="0"/>
        <w:rPr>
          <w:rStyle w:val="Zkladntext2Tun"/>
          <w:b w:val="0"/>
          <w:bCs w:val="0"/>
        </w:rPr>
      </w:pPr>
    </w:p>
    <w:p w14:paraId="688AB8A5" w14:textId="77777777" w:rsidR="00C86A78" w:rsidRPr="00C86A78" w:rsidRDefault="00C86A78" w:rsidP="00C86A78">
      <w:pPr>
        <w:pStyle w:val="Zkladntext20"/>
        <w:shd w:val="clear" w:color="auto" w:fill="auto"/>
        <w:spacing w:line="160" w:lineRule="exact"/>
        <w:ind w:firstLine="0"/>
        <w:rPr>
          <w:rStyle w:val="Zkladntext2Tun"/>
          <w:b w:val="0"/>
          <w:bCs w:val="0"/>
        </w:rPr>
      </w:pPr>
      <w:r w:rsidRPr="00C86A78">
        <w:rPr>
          <w:rStyle w:val="Zkladntext2Tun"/>
          <w:b w:val="0"/>
          <w:bCs w:val="0"/>
        </w:rPr>
        <w:t>Místo určení:</w:t>
      </w:r>
    </w:p>
    <w:p w14:paraId="2CDA7A65" w14:textId="77777777" w:rsidR="00C86A78" w:rsidRPr="00C86A78" w:rsidRDefault="00C86A78" w:rsidP="00C86A78">
      <w:pPr>
        <w:pStyle w:val="Zkladntext20"/>
        <w:shd w:val="clear" w:color="auto" w:fill="auto"/>
        <w:spacing w:line="160" w:lineRule="exact"/>
        <w:ind w:firstLine="0"/>
        <w:rPr>
          <w:rStyle w:val="Zkladntext2Tun"/>
          <w:b w:val="0"/>
          <w:bCs w:val="0"/>
        </w:rPr>
      </w:pPr>
      <w:r w:rsidRPr="00C86A78">
        <w:rPr>
          <w:rStyle w:val="Zkladntext2Tun"/>
          <w:b w:val="0"/>
          <w:bCs w:val="0"/>
        </w:rPr>
        <w:t>Platnost plnění:</w:t>
      </w:r>
      <w:r w:rsidRPr="00C86A78">
        <w:rPr>
          <w:rStyle w:val="Zkladntext2Tun"/>
          <w:b w:val="0"/>
          <w:bCs w:val="0"/>
        </w:rPr>
        <w:tab/>
        <w:t>31.01.2022</w:t>
      </w:r>
    </w:p>
    <w:p w14:paraId="5496301C" w14:textId="77777777" w:rsidR="00C86A78" w:rsidRPr="00C86A78" w:rsidRDefault="00C86A78" w:rsidP="00C86A78">
      <w:pPr>
        <w:pStyle w:val="Zkladntext20"/>
        <w:shd w:val="clear" w:color="auto" w:fill="auto"/>
        <w:spacing w:line="160" w:lineRule="exact"/>
        <w:ind w:firstLine="0"/>
        <w:rPr>
          <w:rStyle w:val="Zkladntext2Tun"/>
          <w:b w:val="0"/>
          <w:bCs w:val="0"/>
        </w:rPr>
      </w:pPr>
      <w:r w:rsidRPr="00C86A78">
        <w:rPr>
          <w:rStyle w:val="Zkladntext2Tun"/>
          <w:b w:val="0"/>
          <w:bCs w:val="0"/>
        </w:rPr>
        <w:t>Dodací parita:</w:t>
      </w:r>
      <w:r w:rsidRPr="00C86A78">
        <w:rPr>
          <w:rStyle w:val="Zkladntext2Tun"/>
          <w:b w:val="0"/>
          <w:bCs w:val="0"/>
        </w:rPr>
        <w:tab/>
        <w:t>EXW bez dopravy</w:t>
      </w:r>
    </w:p>
    <w:p w14:paraId="20C07D96" w14:textId="77777777" w:rsidR="00C86A78" w:rsidRPr="00C86A78" w:rsidRDefault="00C86A78" w:rsidP="00C86A78">
      <w:pPr>
        <w:pStyle w:val="Zkladntext20"/>
        <w:shd w:val="clear" w:color="auto" w:fill="auto"/>
        <w:spacing w:line="160" w:lineRule="exact"/>
        <w:ind w:firstLine="0"/>
        <w:rPr>
          <w:rStyle w:val="Zkladntext2Tun"/>
          <w:b w:val="0"/>
          <w:bCs w:val="0"/>
        </w:rPr>
      </w:pPr>
      <w:r w:rsidRPr="00C86A78">
        <w:rPr>
          <w:rStyle w:val="Zkladntext2Tun"/>
          <w:b w:val="0"/>
          <w:bCs w:val="0"/>
        </w:rPr>
        <w:t>ČSN EN 12620, 13043, 13242 CE</w:t>
      </w:r>
    </w:p>
    <w:tbl>
      <w:tblPr>
        <w:tblOverlap w:val="never"/>
        <w:tblW w:w="1076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3827"/>
        <w:gridCol w:w="3686"/>
        <w:gridCol w:w="1275"/>
      </w:tblGrid>
      <w:tr w:rsidR="00C86A78" w:rsidRPr="00C86A78" w14:paraId="080E74D2" w14:textId="77777777" w:rsidTr="0009685F">
        <w:trPr>
          <w:trHeight w:val="590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/>
          </w:tcPr>
          <w:p w14:paraId="139EAE0D" w14:textId="77777777" w:rsidR="00C86A78" w:rsidRPr="00C86A78" w:rsidRDefault="00C86A78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 w:rsidRPr="00C86A78">
              <w:rPr>
                <w:rStyle w:val="Zkladntext2Tun"/>
                <w:b w:val="0"/>
                <w:bCs w:val="0"/>
              </w:rPr>
              <w:t>Provozovna: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4987D1EF" w14:textId="77777777" w:rsidR="00C86A78" w:rsidRPr="00C86A78" w:rsidRDefault="00C86A78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  <w:r w:rsidRPr="00C86A78">
              <w:rPr>
                <w:rStyle w:val="Zkladntext2Tun"/>
                <w:b w:val="0"/>
                <w:bCs w:val="0"/>
              </w:rPr>
              <w:t>Jakubčovice, 742 36 Jakubčovice nad Odrou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14:paraId="7A8D93EA" w14:textId="77777777" w:rsidR="00C86A78" w:rsidRPr="00C86A78" w:rsidRDefault="00C86A78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14:paraId="24706CE6" w14:textId="77777777" w:rsidR="00C86A78" w:rsidRPr="00C86A78" w:rsidRDefault="00C86A78" w:rsidP="00C86A78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Tun"/>
                <w:b w:val="0"/>
                <w:bCs w:val="0"/>
              </w:rPr>
            </w:pPr>
          </w:p>
        </w:tc>
      </w:tr>
    </w:tbl>
    <w:p w14:paraId="216CD3DC" w14:textId="67085026" w:rsidR="00C86A78" w:rsidRPr="00C86A78" w:rsidRDefault="00C86A78" w:rsidP="00C86A78">
      <w:pPr>
        <w:pStyle w:val="Zkladntext20"/>
        <w:shd w:val="clear" w:color="auto" w:fill="auto"/>
        <w:spacing w:line="160" w:lineRule="exact"/>
        <w:ind w:firstLine="0"/>
        <w:rPr>
          <w:rStyle w:val="Zkladntext2Tun"/>
        </w:rPr>
      </w:pPr>
    </w:p>
    <w:p w14:paraId="44F7A89B" w14:textId="77777777" w:rsidR="00C86A78" w:rsidRDefault="00C86A78">
      <w:pPr>
        <w:pStyle w:val="Titulektabulky0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1210"/>
        <w:gridCol w:w="1426"/>
        <w:gridCol w:w="1128"/>
        <w:gridCol w:w="1344"/>
        <w:gridCol w:w="1157"/>
        <w:gridCol w:w="1349"/>
        <w:gridCol w:w="1114"/>
      </w:tblGrid>
      <w:tr w:rsidR="00C86A78" w14:paraId="5BACB9D7" w14:textId="77777777" w:rsidTr="00C86A78">
        <w:trPr>
          <w:trHeight w:val="326"/>
        </w:trPr>
        <w:tc>
          <w:tcPr>
            <w:tcW w:w="2006" w:type="dxa"/>
            <w:shd w:val="clear" w:color="auto" w:fill="FFFFFF"/>
            <w:vAlign w:val="bottom"/>
          </w:tcPr>
          <w:p w14:paraId="49908108" w14:textId="4F9B9E98" w:rsidR="00C86A78" w:rsidRDefault="00C86A78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PDK 4/8 praná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47B2DF41" w14:textId="77777777" w:rsidR="00C86A78" w:rsidRDefault="00C86A78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t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342BA82A" w14:textId="517CFBBB" w:rsidR="00C86A78" w:rsidRDefault="00F5655E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XXXXXX</w:t>
            </w:r>
          </w:p>
        </w:tc>
        <w:tc>
          <w:tcPr>
            <w:tcW w:w="1128" w:type="dxa"/>
            <w:shd w:val="clear" w:color="auto" w:fill="FFFFFF"/>
            <w:vAlign w:val="bottom"/>
          </w:tcPr>
          <w:p w14:paraId="09DF2E26" w14:textId="5AF885C3" w:rsidR="00C86A78" w:rsidRDefault="00F5655E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XXXXXXXXXXX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51FA27F1" w14:textId="12A5E1F6" w:rsidR="00C86A78" w:rsidRDefault="00F5655E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XXXXXXXXX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4DB34FA" w14:textId="77777777" w:rsidR="00C86A78" w:rsidRDefault="00C86A78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21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688C07ED" w14:textId="3D6B7E1E" w:rsidR="00C86A78" w:rsidRDefault="00F5655E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XXXXXX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5F18F646" w14:textId="2418EA22" w:rsidR="00C86A78" w:rsidRDefault="00C86A78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914 760,00</w:t>
            </w:r>
          </w:p>
        </w:tc>
      </w:tr>
    </w:tbl>
    <w:p w14:paraId="0C6241DA" w14:textId="77777777" w:rsidR="0078190A" w:rsidRDefault="0078190A">
      <w:pPr>
        <w:spacing w:line="420" w:lineRule="exact"/>
      </w:pPr>
    </w:p>
    <w:p w14:paraId="30850C62" w14:textId="77777777" w:rsidR="0078190A" w:rsidRDefault="004A02D6">
      <w:pPr>
        <w:pStyle w:val="Titulektabulky20"/>
        <w:shd w:val="clear" w:color="auto" w:fill="auto"/>
      </w:pPr>
      <w:r>
        <w:t>Místo určení:</w:t>
      </w:r>
    </w:p>
    <w:p w14:paraId="7B38CA50" w14:textId="68124D54" w:rsidR="0078190A" w:rsidRDefault="004A02D6">
      <w:pPr>
        <w:pStyle w:val="Titulektabulky20"/>
        <w:shd w:val="clear" w:color="auto" w:fill="auto"/>
        <w:tabs>
          <w:tab w:val="left" w:pos="1574"/>
        </w:tabs>
      </w:pPr>
      <w:r>
        <w:t>Platnost plnění:</w:t>
      </w:r>
      <w:r>
        <w:tab/>
      </w:r>
      <w:r w:rsidR="00C86A78">
        <w:t>3</w:t>
      </w:r>
      <w:r w:rsidR="00765CC9">
        <w:t>1</w:t>
      </w:r>
      <w:r>
        <w:t>.0</w:t>
      </w:r>
      <w:r w:rsidR="00C86A78">
        <w:t>1</w:t>
      </w:r>
      <w:r>
        <w:t>.20</w:t>
      </w:r>
      <w:r w:rsidR="00765CC9">
        <w:t>2</w:t>
      </w:r>
      <w:r w:rsidR="00C86A78">
        <w:t>2</w:t>
      </w:r>
    </w:p>
    <w:p w14:paraId="4CB6608A" w14:textId="77777777" w:rsidR="0078190A" w:rsidRDefault="004A02D6">
      <w:pPr>
        <w:pStyle w:val="Titulektabulky20"/>
        <w:shd w:val="clear" w:color="auto" w:fill="auto"/>
        <w:tabs>
          <w:tab w:val="left" w:pos="1570"/>
        </w:tabs>
      </w:pPr>
      <w:r>
        <w:t>Dodací parita:</w:t>
      </w:r>
      <w:r>
        <w:tab/>
        <w:t>EXW bez dopravy</w:t>
      </w:r>
    </w:p>
    <w:p w14:paraId="0BA2632E" w14:textId="77777777" w:rsidR="0078190A" w:rsidRDefault="004A02D6">
      <w:pPr>
        <w:pStyle w:val="Titulektabulky20"/>
        <w:shd w:val="clear" w:color="auto" w:fill="auto"/>
      </w:pPr>
      <w:r>
        <w:t>ČSN EN 12620, 13043, 13242 CE</w:t>
      </w:r>
    </w:p>
    <w:tbl>
      <w:tblPr>
        <w:tblOverlap w:val="never"/>
        <w:tblW w:w="1076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3827"/>
        <w:gridCol w:w="3686"/>
        <w:gridCol w:w="1275"/>
      </w:tblGrid>
      <w:tr w:rsidR="0078190A" w14:paraId="2004C268" w14:textId="77777777" w:rsidTr="00C86A78">
        <w:trPr>
          <w:trHeight w:val="590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/>
          </w:tcPr>
          <w:p w14:paraId="6FC39567" w14:textId="10F4082A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Provozovna: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3D478B60" w14:textId="7CE9DA71" w:rsidR="0078190A" w:rsidRDefault="004A02D6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Jakubčovice</w:t>
            </w:r>
            <w:r w:rsidR="00915735">
              <w:rPr>
                <w:rStyle w:val="Zkladntext21"/>
              </w:rPr>
              <w:t xml:space="preserve">, </w:t>
            </w:r>
            <w:r>
              <w:rPr>
                <w:rStyle w:val="Zkladntext21"/>
              </w:rPr>
              <w:t>742 36 Jakubčovice nad Odrou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14:paraId="7CBABE8F" w14:textId="77777777" w:rsidR="0078190A" w:rsidRDefault="0078190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14:paraId="232D683D" w14:textId="77777777" w:rsidR="0078190A" w:rsidRDefault="0078190A" w:rsidP="00E61493">
            <w:pPr>
              <w:ind w:right="-718"/>
              <w:rPr>
                <w:sz w:val="10"/>
                <w:szCs w:val="10"/>
              </w:rPr>
            </w:pPr>
          </w:p>
        </w:tc>
      </w:tr>
      <w:tr w:rsidR="0078190A" w14:paraId="72492162" w14:textId="77777777" w:rsidTr="00C86A78">
        <w:trPr>
          <w:trHeight w:val="413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A2C5E0" w14:textId="77777777" w:rsidR="0078190A" w:rsidRDefault="004A02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CELKEM: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8E2820" w14:textId="18349FBE" w:rsidR="0078190A" w:rsidRDefault="00E61493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 xml:space="preserve">                            </w:t>
            </w:r>
            <w:r w:rsidR="00F5655E">
              <w:rPr>
                <w:rStyle w:val="Zkladntext295pt"/>
              </w:rPr>
              <w:t>XXXXXXXXXXX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60FF1" w14:textId="12722E6F" w:rsidR="0078190A" w:rsidRDefault="00C86A78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1 004 000</w:t>
            </w:r>
            <w:r w:rsidR="004A02D6">
              <w:rPr>
                <w:rStyle w:val="Zkladntext295ptTun"/>
              </w:rPr>
              <w:t>,00 Kč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BE72DC" w14:textId="1F98EAD2" w:rsidR="0078190A" w:rsidRDefault="00C86A78" w:rsidP="00E61493">
            <w:pPr>
              <w:pStyle w:val="Zkladntext20"/>
              <w:shd w:val="clear" w:color="auto" w:fill="auto"/>
              <w:spacing w:line="190" w:lineRule="exact"/>
              <w:ind w:right="-718" w:firstLine="0"/>
            </w:pPr>
            <w:r>
              <w:rPr>
                <w:rStyle w:val="Zkladntext295ptTun"/>
              </w:rPr>
              <w:t>1 214 840</w:t>
            </w:r>
            <w:r w:rsidR="004A02D6">
              <w:rPr>
                <w:rStyle w:val="Zkladntext295ptTun"/>
              </w:rPr>
              <w:t>,00 Kč</w:t>
            </w:r>
          </w:p>
        </w:tc>
      </w:tr>
    </w:tbl>
    <w:p w14:paraId="7A92A708" w14:textId="77777777" w:rsidR="0078190A" w:rsidRDefault="0078190A">
      <w:pPr>
        <w:rPr>
          <w:sz w:val="2"/>
          <w:szCs w:val="2"/>
        </w:rPr>
        <w:sectPr w:rsidR="0078190A">
          <w:footerReference w:type="default" r:id="rId7"/>
          <w:pgSz w:w="11909" w:h="16840"/>
          <w:pgMar w:top="389" w:right="675" w:bottom="389" w:left="409" w:header="0" w:footer="3" w:gutter="0"/>
          <w:cols w:space="720"/>
          <w:noEndnote/>
          <w:docGrid w:linePitch="360"/>
        </w:sectPr>
      </w:pPr>
    </w:p>
    <w:p w14:paraId="671ED69D" w14:textId="77777777" w:rsidR="00C95BA3" w:rsidRDefault="00C95BA3">
      <w:pPr>
        <w:pStyle w:val="Nadpis20"/>
        <w:keepNext/>
        <w:keepLines/>
        <w:shd w:val="clear" w:color="auto" w:fill="auto"/>
        <w:spacing w:line="220" w:lineRule="exact"/>
      </w:pPr>
      <w:bookmarkStart w:id="4" w:name="bookmark4"/>
    </w:p>
    <w:bookmarkEnd w:id="4"/>
    <w:p w14:paraId="7D4975B8" w14:textId="07B61B4F" w:rsidR="00C86A78" w:rsidRDefault="00C86A78" w:rsidP="00C86A78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t xml:space="preserve">KUPNÍ SMLOUVA č. 99210842 ze dne </w:t>
      </w:r>
      <w:r w:rsidR="00566A7B">
        <w:t xml:space="preserve">   </w:t>
      </w:r>
      <w:r>
        <w:t>23.03.2021</w:t>
      </w:r>
    </w:p>
    <w:p w14:paraId="46711FAA" w14:textId="77777777" w:rsidR="00C95BA3" w:rsidRDefault="00C95BA3" w:rsidP="00E61493">
      <w:pPr>
        <w:pStyle w:val="Nadpis20"/>
        <w:keepNext/>
        <w:keepLines/>
        <w:pBdr>
          <w:bottom w:val="single" w:sz="12" w:space="0" w:color="auto"/>
        </w:pBdr>
        <w:shd w:val="clear" w:color="auto" w:fill="auto"/>
        <w:spacing w:line="220" w:lineRule="exact"/>
        <w:jc w:val="center"/>
      </w:pPr>
    </w:p>
    <w:p w14:paraId="7CD887C2" w14:textId="77777777" w:rsidR="00C95BA3" w:rsidRDefault="00C95BA3" w:rsidP="00C95BA3">
      <w:pPr>
        <w:pStyle w:val="Nadpis20"/>
        <w:keepNext/>
        <w:keepLines/>
        <w:shd w:val="clear" w:color="auto" w:fill="auto"/>
        <w:spacing w:line="220" w:lineRule="exact"/>
        <w:jc w:val="center"/>
      </w:pPr>
    </w:p>
    <w:p w14:paraId="19DD16DD" w14:textId="77777777" w:rsidR="0078190A" w:rsidRDefault="004A02D6" w:rsidP="00FD309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</w:pPr>
      <w:bookmarkStart w:id="5" w:name="bookmark5"/>
      <w:r>
        <w:t>Místo plnění:</w:t>
      </w:r>
      <w:bookmarkEnd w:id="5"/>
    </w:p>
    <w:p w14:paraId="51C2D9A7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76"/>
        </w:tabs>
        <w:jc w:val="both"/>
      </w:pPr>
      <w:r>
        <w:t>případě dodací parity EXW je místem plnění provozovna uvedená v čl.3.</w:t>
      </w:r>
    </w:p>
    <w:p w14:paraId="3B24AC71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76"/>
        </w:tabs>
        <w:spacing w:after="120"/>
        <w:jc w:val="both"/>
      </w:pPr>
      <w:r>
        <w:t>případě dodací parity CPT je místem plnění místo určení uvedené v čl.3.</w:t>
      </w:r>
    </w:p>
    <w:p w14:paraId="08F83D8D" w14:textId="77777777" w:rsidR="0078190A" w:rsidRDefault="004A02D6" w:rsidP="00FD309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  <w:spacing w:line="190" w:lineRule="exact"/>
      </w:pPr>
      <w:bookmarkStart w:id="6" w:name="bookmark6"/>
      <w:r>
        <w:t>Obecná ustanovení:</w:t>
      </w:r>
      <w:bookmarkEnd w:id="6"/>
    </w:p>
    <w:p w14:paraId="365DFD2D" w14:textId="77777777" w:rsidR="0078190A" w:rsidRDefault="004A02D6" w:rsidP="00FD3093">
      <w:pPr>
        <w:pStyle w:val="Zkladntext31"/>
        <w:shd w:val="clear" w:color="auto" w:fill="auto"/>
        <w:spacing w:line="190" w:lineRule="exact"/>
        <w:jc w:val="both"/>
      </w:pPr>
      <w:r>
        <w:t>Nedílnou součástí této kupní smlouvy jsou Všeobecné obchodní podmínky EUROVIA Kamenolomy, a. s.</w:t>
      </w:r>
    </w:p>
    <w:p w14:paraId="4EC66E9B" w14:textId="77777777" w:rsidR="0078190A" w:rsidRDefault="004A02D6" w:rsidP="00FD3093">
      <w:pPr>
        <w:pStyle w:val="Zkladntext31"/>
        <w:shd w:val="clear" w:color="auto" w:fill="auto"/>
        <w:spacing w:line="250" w:lineRule="exact"/>
        <w:jc w:val="both"/>
      </w:pPr>
      <w:r>
        <w:t>Pokud během fakturačního období bude poskytováno opakované plnění, bude fakturováno toto plnění vždy v rámci fakturačních období daného měsíce.</w:t>
      </w:r>
    </w:p>
    <w:p w14:paraId="2D8E002F" w14:textId="77777777" w:rsidR="0078190A" w:rsidRDefault="004A02D6" w:rsidP="00FD3093">
      <w:pPr>
        <w:pStyle w:val="Zkladntext31"/>
        <w:shd w:val="clear" w:color="auto" w:fill="auto"/>
        <w:spacing w:line="250" w:lineRule="exact"/>
        <w:jc w:val="both"/>
      </w:pPr>
      <w:r>
        <w:t>Doba splatnosti faktury je 21 dnů ode dne vystavení faktury.</w:t>
      </w:r>
    </w:p>
    <w:p w14:paraId="3BA9D6AD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76"/>
        </w:tabs>
        <w:spacing w:after="120"/>
        <w:jc w:val="both"/>
      </w:pPr>
      <w:r>
        <w:t>případě pozdního placení faktury vznikne prodávajícímu nárok na smluvní pokutu ve výši 0,03 % z nezaplacené částky za každý den prodlení. Nárok na náhradu škody není ujednáním o smluvní pokutě dotčen.</w:t>
      </w:r>
    </w:p>
    <w:p w14:paraId="7D9D8F40" w14:textId="77777777" w:rsidR="0078190A" w:rsidRDefault="004A02D6" w:rsidP="00FD309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</w:pPr>
      <w:bookmarkStart w:id="7" w:name="bookmark7"/>
      <w:r>
        <w:t>Výrobková dokumentace:</w:t>
      </w:r>
      <w:bookmarkEnd w:id="7"/>
    </w:p>
    <w:p w14:paraId="208D7360" w14:textId="22B496B1" w:rsidR="0078190A" w:rsidRDefault="004A02D6" w:rsidP="00FD3093">
      <w:pPr>
        <w:pStyle w:val="Zkladntext31"/>
        <w:shd w:val="clear" w:color="auto" w:fill="auto"/>
        <w:jc w:val="both"/>
      </w:pPr>
      <w:r>
        <w:t>Prodávající vydal pro výrobky, na které se vztahuje Nařízení Evropského parlamentu a Rady č.305/2011 prohlášení o vlastnostech výrobku. Na výrobky, na které se vztahuje nařízení vlády č. 163/2002 Sb.</w:t>
      </w:r>
      <w:r w:rsidR="00765CC9">
        <w:t>,</w:t>
      </w:r>
      <w:r>
        <w:t xml:space="preserve"> v platném znění, je vydáno Prohlášení o shodě.</w:t>
      </w:r>
    </w:p>
    <w:p w14:paraId="6D8FFDB8" w14:textId="77777777" w:rsidR="0078190A" w:rsidRDefault="004A02D6" w:rsidP="00FD3093">
      <w:pPr>
        <w:pStyle w:val="Zkladntext31"/>
        <w:shd w:val="clear" w:color="auto" w:fill="auto"/>
        <w:jc w:val="both"/>
      </w:pPr>
      <w:r>
        <w:t>Na ostatní výrobky je vydáno Prohlášení výrobce dle zákona č. 102/2001 Sb.</w:t>
      </w:r>
      <w:r w:rsidR="00765CC9">
        <w:t>,</w:t>
      </w:r>
      <w:r>
        <w:t xml:space="preserve"> o obecné bezpečnosti výrobku v platném znění.</w:t>
      </w:r>
    </w:p>
    <w:p w14:paraId="48055F80" w14:textId="5CE0D87C" w:rsidR="0078190A" w:rsidRDefault="004A02D6" w:rsidP="00FD3093">
      <w:pPr>
        <w:pStyle w:val="Zkladntext31"/>
        <w:shd w:val="clear" w:color="auto" w:fill="auto"/>
        <w:spacing w:after="120"/>
        <w:jc w:val="both"/>
      </w:pPr>
      <w:r>
        <w:t xml:space="preserve">Doklady o kvalitě a bezpečnosti k výrobkům jsou k dispozici na webových stránkách společnosti </w:t>
      </w:r>
      <w:hyperlink r:id="rId8" w:history="1">
        <w:r w:rsidR="00F5655E">
          <w:rPr>
            <w:rStyle w:val="Hypertextovodkaz"/>
            <w:lang w:eastAsia="en-US" w:bidi="en-US"/>
          </w:rPr>
          <w:t>XXXXXXXXXXX</w:t>
        </w:r>
      </w:hyperlink>
      <w:r w:rsidRPr="002B05F3">
        <w:rPr>
          <w:lang w:eastAsia="en-US" w:bidi="en-US"/>
        </w:rPr>
        <w:t xml:space="preserve">, </w:t>
      </w:r>
      <w:r>
        <w:t>v tištěné formě přímo na provozovně nebo v jiné formě po telefonické dohodě u příslušného obchodního zástupce.</w:t>
      </w:r>
    </w:p>
    <w:p w14:paraId="112D7B75" w14:textId="77777777" w:rsidR="0078190A" w:rsidRDefault="004A02D6" w:rsidP="00FD309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</w:pPr>
      <w:bookmarkStart w:id="8" w:name="bookmark8"/>
      <w:r>
        <w:t>Zvláštní ustanovení:</w:t>
      </w:r>
      <w:bookmarkEnd w:id="8"/>
    </w:p>
    <w:p w14:paraId="18E5F5B2" w14:textId="713D0DF3" w:rsidR="0078190A" w:rsidRDefault="004A02D6" w:rsidP="00FD3093">
      <w:pPr>
        <w:pStyle w:val="Zkladntext31"/>
        <w:shd w:val="clear" w:color="auto" w:fill="auto"/>
        <w:jc w:val="both"/>
      </w:pPr>
      <w:r>
        <w:t>Kupující bere na vědomí, že pro dodávky v rámci všech kupních smluv uzavřených mezi ním a prodávajícím byl stanoven maximální finanční limit (hodnota neuhrazených faktur a dosud nevyfakturovaných dodávek) 100000 Kč.</w:t>
      </w:r>
    </w:p>
    <w:p w14:paraId="490F7E5D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81"/>
        </w:tabs>
        <w:jc w:val="both"/>
      </w:pPr>
      <w:r>
        <w:t>případě jeho překročení si prodávající vyhrazuje právo pozastavit dodávky až do doby poklesu závazků pod stanovený limit.</w:t>
      </w:r>
    </w:p>
    <w:p w14:paraId="726F814F" w14:textId="77777777" w:rsidR="0078190A" w:rsidRDefault="004A02D6" w:rsidP="00FD3093">
      <w:pPr>
        <w:pStyle w:val="Zkladntext31"/>
        <w:numPr>
          <w:ilvl w:val="0"/>
          <w:numId w:val="2"/>
        </w:numPr>
        <w:shd w:val="clear" w:color="auto" w:fill="auto"/>
        <w:tabs>
          <w:tab w:val="left" w:pos="281"/>
        </w:tabs>
        <w:jc w:val="both"/>
      </w:pPr>
      <w:r>
        <w:t>případě prodlení se splněním závazku kupujícího uhradit pohledávky prodávajícího do sjednaného limitu po dobu delší než 5 pracovních dnů, bude prodávající oprávněn od této smlouvy odstoupit písemným oznámením.</w:t>
      </w:r>
    </w:p>
    <w:p w14:paraId="3AC0B780" w14:textId="77777777" w:rsidR="0078190A" w:rsidRDefault="004A02D6" w:rsidP="00FD3093">
      <w:pPr>
        <w:pStyle w:val="Zkladntext31"/>
        <w:shd w:val="clear" w:color="auto" w:fill="auto"/>
        <w:jc w:val="both"/>
      </w:pPr>
      <w:r>
        <w:t>Stejné právo náleží prodávajícímu v případě prodlení kupujícího s plněním jakýchkoli závazků vůči prodávajícímu.</w:t>
      </w:r>
    </w:p>
    <w:p w14:paraId="0E4C7076" w14:textId="77777777" w:rsidR="00C95BA3" w:rsidRDefault="00C95BA3" w:rsidP="00FD3093">
      <w:pPr>
        <w:pStyle w:val="Zkladntext31"/>
        <w:shd w:val="clear" w:color="auto" w:fill="auto"/>
        <w:spacing w:line="235" w:lineRule="exact"/>
        <w:jc w:val="both"/>
      </w:pPr>
    </w:p>
    <w:p w14:paraId="79DDD133" w14:textId="77777777" w:rsidR="0078190A" w:rsidRDefault="004A02D6" w:rsidP="00FD3093">
      <w:pPr>
        <w:pStyle w:val="Zkladntext31"/>
        <w:shd w:val="clear" w:color="auto" w:fill="auto"/>
        <w:spacing w:line="245" w:lineRule="exact"/>
        <w:jc w:val="both"/>
      </w:pPr>
      <w:r>
        <w:t>Kupní smlouvu lze rozšířit o další frakce kameniva, případně navýšit množství jednotlivých frakcí uvedených v předmětu plnění na základě objednávky kupujícího odsouhlasené prodávajícím. Tato je oběma smluvními stranami považována za dílčí kupní smlouvu. V případě odebrání množství většího i menšího, než je sjednáno v této kupní smlouvě, je kupující povinen zaplatit prodávajícímu kupní cenu za zboží skutečně kupujícím odebrané. V případě prokazatelného nepředpokládatelného navýšení nákladů na dopravu při dodávkách včetně dopravy (např. neplánované objízdné trasy v době plnění apod.) má prodávající nárok na přiměřené zvýšení ceny za dopravu.</w:t>
      </w:r>
    </w:p>
    <w:p w14:paraId="4DAF88BD" w14:textId="77777777" w:rsidR="00FD3093" w:rsidRDefault="00FD3093" w:rsidP="00FD3093">
      <w:pPr>
        <w:pStyle w:val="Zkladntext31"/>
        <w:shd w:val="clear" w:color="auto" w:fill="auto"/>
        <w:spacing w:line="245" w:lineRule="exact"/>
        <w:jc w:val="both"/>
      </w:pPr>
      <w:r>
        <w:t>Strany této smlouvy se výslovně dohodly, že veškeré majetkové spory, které by v budoucnu vznikly z této smlouvy, nebo které vzniknou v souvislosti s ní, včetně otázek její platnosti, jejího výkladu, realizace či ukončení práv z tohoto právního vztahu přímo vznikajících nebo s ním přímo souvisejících, budou rozhodovány obecnými soudy ČR. Písemná forma je zachována i při použití mailu nebo datové schránky. Změny smlouvy je možno uzavírat jen listinnou formou. Doporučená a nepřevzatá zásilka bude považována za doručenou 15 dnů po jejím uložení na poště.</w:t>
      </w:r>
    </w:p>
    <w:p w14:paraId="621D9433" w14:textId="77777777" w:rsidR="00C95BA3" w:rsidRDefault="00C95BA3">
      <w:pPr>
        <w:pStyle w:val="Zkladntext31"/>
        <w:shd w:val="clear" w:color="auto" w:fill="auto"/>
        <w:spacing w:line="245" w:lineRule="exact"/>
        <w:rPr>
          <w:rStyle w:val="Zkladntext3"/>
        </w:rPr>
      </w:pPr>
    </w:p>
    <w:p w14:paraId="23CB44B1" w14:textId="77777777" w:rsidR="0078190A" w:rsidRDefault="00C95BA3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Za stranu kupujícího: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02D6">
        <w:rPr>
          <w:rStyle w:val="Zkladntext3"/>
        </w:rPr>
        <w:t>Za stranu prodávajícího:</w:t>
      </w:r>
    </w:p>
    <w:p w14:paraId="4816FDD0" w14:textId="77777777" w:rsidR="00C95BA3" w:rsidRDefault="004A02D6" w:rsidP="00C95BA3">
      <w:pPr>
        <w:pStyle w:val="Zkladntext31"/>
        <w:shd w:val="clear" w:color="auto" w:fill="auto"/>
        <w:spacing w:line="245" w:lineRule="exact"/>
      </w:pPr>
      <w:r>
        <w:rPr>
          <w:rStyle w:val="Zkladntext3"/>
        </w:rPr>
        <w:t>Kontaktní osoba(y) ve věcech finančních</w:t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FD3093">
        <w:rPr>
          <w:rStyle w:val="Zkladntext3"/>
        </w:rPr>
        <w:tab/>
      </w:r>
      <w:r w:rsidR="00FD3093">
        <w:rPr>
          <w:rStyle w:val="Zkladntext3"/>
        </w:rPr>
        <w:tab/>
      </w:r>
      <w:r w:rsidR="00C95BA3">
        <w:rPr>
          <w:rStyle w:val="Zkladntext3"/>
        </w:rPr>
        <w:t>Kontaktní osoba(y) ve věcech finančních</w:t>
      </w:r>
    </w:p>
    <w:p w14:paraId="3513E14A" w14:textId="5BA2F492" w:rsidR="00C95BA3" w:rsidRDefault="00C95BA3" w:rsidP="00C95BA3">
      <w:pPr>
        <w:pStyle w:val="Zkladntext31"/>
        <w:shd w:val="clear" w:color="auto" w:fill="auto"/>
        <w:spacing w:line="250" w:lineRule="exact"/>
        <w:rPr>
          <w:rStyle w:val="Zkladntext3"/>
        </w:rPr>
      </w:pPr>
      <w:r>
        <w:rPr>
          <w:rStyle w:val="Zkladntext3"/>
        </w:rPr>
        <w:t>Telefon:</w:t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 w:rsidR="00C86A78">
        <w:rPr>
          <w:rStyle w:val="Zkladntext3"/>
        </w:rPr>
        <w:tab/>
      </w:r>
      <w:r>
        <w:rPr>
          <w:rStyle w:val="Zkladntext3"/>
        </w:rPr>
        <w:tab/>
      </w:r>
      <w:r w:rsidR="00C86A78">
        <w:rPr>
          <w:rStyle w:val="Zkladntext3"/>
        </w:rPr>
        <w:tab/>
      </w:r>
      <w:r>
        <w:rPr>
          <w:rStyle w:val="Zkladntext3"/>
        </w:rPr>
        <w:tab/>
      </w:r>
      <w:r w:rsidR="004A02D6">
        <w:rPr>
          <w:rStyle w:val="Zkladntext3"/>
        </w:rPr>
        <w:t xml:space="preserve">Telefon: </w:t>
      </w:r>
      <w:r w:rsidR="00F5655E">
        <w:rPr>
          <w:rStyle w:val="Zkladntext3"/>
        </w:rPr>
        <w:t>XXXXXXXX</w:t>
      </w:r>
      <w:r w:rsidR="004A02D6">
        <w:rPr>
          <w:rStyle w:val="Zkladntext3"/>
        </w:rPr>
        <w:t xml:space="preserve"> </w:t>
      </w:r>
    </w:p>
    <w:p w14:paraId="56B6ADB9" w14:textId="0006C51E" w:rsidR="0078190A" w:rsidRDefault="00C95BA3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E-mail:</w:t>
      </w:r>
      <w:r w:rsidR="00FD3093">
        <w:rPr>
          <w:rStyle w:val="Zkladntext3"/>
        </w:rPr>
        <w:t xml:space="preserve">  </w:t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 w:rsidR="00C86A78">
        <w:rPr>
          <w:rStyle w:val="Zkladntext3"/>
        </w:rPr>
        <w:tab/>
      </w:r>
      <w:r w:rsidR="00C86A78"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 w:rsidR="00C86A78">
        <w:rPr>
          <w:rStyle w:val="Zkladntext3"/>
        </w:rPr>
        <w:tab/>
      </w:r>
      <w:r w:rsidR="004A02D6">
        <w:rPr>
          <w:rStyle w:val="Zkladntext3"/>
        </w:rPr>
        <w:t>E-mail:</w:t>
      </w:r>
      <w:r w:rsidR="00E61493">
        <w:rPr>
          <w:rStyle w:val="Zkladntext3"/>
        </w:rPr>
        <w:t xml:space="preserve"> </w:t>
      </w:r>
      <w:hyperlink r:id="rId9" w:history="1">
        <w:r w:rsidR="00E61493" w:rsidRPr="002B05F3">
          <w:rPr>
            <w:rStyle w:val="Hypertextovodkaz"/>
            <w:lang w:eastAsia="en-US" w:bidi="en-US"/>
          </w:rPr>
          <w:t>j</w:t>
        </w:r>
        <w:r w:rsidR="00F5655E">
          <w:rPr>
            <w:rStyle w:val="Hypertextovodkaz"/>
            <w:lang w:eastAsia="en-US" w:bidi="en-US"/>
          </w:rPr>
          <w:t>XXXXXXXXXXXX</w:t>
        </w:r>
      </w:hyperlink>
    </w:p>
    <w:p w14:paraId="393363E1" w14:textId="05044D03" w:rsidR="00C95BA3" w:rsidRDefault="00FD3093">
      <w:pPr>
        <w:pStyle w:val="Zkladntext31"/>
        <w:shd w:val="clear" w:color="auto" w:fill="auto"/>
        <w:spacing w:line="250" w:lineRule="exact"/>
        <w:rPr>
          <w:rStyle w:val="Zkladntext3"/>
        </w:rPr>
      </w:pP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 w:rsidR="00C86A78"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 w:rsidR="00C86A78">
        <w:rPr>
          <w:rStyle w:val="Zkladntext3"/>
        </w:rPr>
        <w:tab/>
      </w:r>
      <w:r w:rsidR="00F5655E">
        <w:rPr>
          <w:rStyle w:val="Zkladntext3"/>
        </w:rPr>
        <w:t>XXXXXXXXXXX</w:t>
      </w:r>
      <w:r>
        <w:rPr>
          <w:rStyle w:val="Zkladntext3"/>
        </w:rPr>
        <w:t xml:space="preserve"> </w:t>
      </w:r>
    </w:p>
    <w:p w14:paraId="038B8822" w14:textId="77777777" w:rsidR="00C95BA3" w:rsidRDefault="004A02D6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Kontaktní osoba(y) ve věcech technických</w:t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FD3093">
        <w:rPr>
          <w:rStyle w:val="Zkladntext3"/>
        </w:rPr>
        <w:tab/>
      </w:r>
      <w:r w:rsidR="00FD3093">
        <w:rPr>
          <w:rStyle w:val="Zkladntext3"/>
        </w:rPr>
        <w:tab/>
      </w:r>
      <w:r w:rsidR="00C95BA3">
        <w:rPr>
          <w:rStyle w:val="Zkladntext3"/>
        </w:rPr>
        <w:t>Kontaktní osoba(y) ve věcech technických</w:t>
      </w:r>
    </w:p>
    <w:p w14:paraId="1AF22837" w14:textId="208212AC" w:rsidR="00C95BA3" w:rsidRDefault="004A02D6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Telefon:</w:t>
      </w:r>
      <w:r w:rsidR="00C86A78">
        <w:rPr>
          <w:rStyle w:val="Zkladntext3"/>
        </w:rPr>
        <w:tab/>
      </w:r>
      <w:r w:rsidR="00C86A78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  <w:t>Telefon:</w:t>
      </w:r>
    </w:p>
    <w:p w14:paraId="56FD91BB" w14:textId="51AC6248" w:rsidR="00C95BA3" w:rsidRDefault="004A02D6" w:rsidP="00C95BA3">
      <w:pPr>
        <w:pStyle w:val="Zkladntext31"/>
        <w:shd w:val="clear" w:color="auto" w:fill="auto"/>
        <w:spacing w:line="250" w:lineRule="exact"/>
      </w:pPr>
      <w:r>
        <w:rPr>
          <w:rStyle w:val="Zkladntext3"/>
        </w:rPr>
        <w:t>E-mail:</w:t>
      </w:r>
      <w:r w:rsidR="00C86A78">
        <w:rPr>
          <w:rStyle w:val="Zkladntext3"/>
        </w:rPr>
        <w:tab/>
      </w:r>
      <w:r w:rsidR="00C86A78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</w:r>
      <w:r w:rsidR="00C95BA3">
        <w:rPr>
          <w:rStyle w:val="Zkladntext3"/>
        </w:rPr>
        <w:tab/>
        <w:t>E-mail:</w:t>
      </w:r>
    </w:p>
    <w:p w14:paraId="58CCA546" w14:textId="4DD3B2DC" w:rsidR="0078190A" w:rsidRDefault="00FD3093" w:rsidP="00FD3093">
      <w:pPr>
        <w:pStyle w:val="Zkladntext31"/>
        <w:shd w:val="clear" w:color="auto" w:fill="auto"/>
        <w:spacing w:line="250" w:lineRule="exact"/>
        <w:rPr>
          <w:rStyle w:val="Zkladntext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6065">
        <w:tab/>
      </w:r>
      <w:r w:rsidR="004A02D6">
        <w:rPr>
          <w:rStyle w:val="Zkladntext3"/>
        </w:rPr>
        <w:t>viz příslušná provozovna</w:t>
      </w:r>
    </w:p>
    <w:p w14:paraId="3DED4F50" w14:textId="77777777" w:rsidR="00C95BA3" w:rsidRDefault="00C95BA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54088495" w14:textId="77777777" w:rsidR="00FD3093" w:rsidRDefault="00FD309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65D31DC5" w14:textId="77777777" w:rsidR="00FD3093" w:rsidRDefault="00FD309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6F2A0001" w14:textId="77777777" w:rsidR="00FD3093" w:rsidRDefault="00FD309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394F26B7" w14:textId="77777777" w:rsidR="00C95BA3" w:rsidRDefault="00FD3093" w:rsidP="00FD3093">
      <w:pPr>
        <w:pStyle w:val="Zkladntext31"/>
        <w:shd w:val="clear" w:color="auto" w:fill="auto"/>
        <w:spacing w:line="190" w:lineRule="exact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2C8D1A2A" w14:textId="77777777" w:rsidR="00C95BA3" w:rsidRDefault="00744CA9" w:rsidP="00C95BA3">
      <w:pPr>
        <w:pStyle w:val="Zkladntext31"/>
        <w:shd w:val="clear" w:color="auto" w:fill="auto"/>
        <w:spacing w:line="190" w:lineRule="exact"/>
      </w:pPr>
      <w:r>
        <w:rPr>
          <w:rStyle w:val="Zkladntext3"/>
        </w:rPr>
        <w:t>r</w:t>
      </w:r>
      <w:r w:rsidR="00C95BA3">
        <w:rPr>
          <w:rStyle w:val="Zkladntext3"/>
        </w:rPr>
        <w:t>azítko a podpis zástupce kupujícího</w:t>
      </w:r>
      <w:r w:rsidR="00C95BA3" w:rsidRPr="00C95BA3">
        <w:t xml:space="preserve"> </w:t>
      </w:r>
      <w:r w:rsidR="00C95BA3">
        <w:tab/>
      </w:r>
      <w:r w:rsidR="00C95BA3">
        <w:tab/>
      </w:r>
      <w:r w:rsidR="00C95BA3">
        <w:tab/>
      </w:r>
      <w:r w:rsidR="00C95BA3">
        <w:tab/>
      </w:r>
      <w:r>
        <w:tab/>
        <w:t>r</w:t>
      </w:r>
      <w:r w:rsidR="00C95BA3">
        <w:t>azítko a podpis zástupce prodávajícího</w:t>
      </w:r>
    </w:p>
    <w:p w14:paraId="3C319560" w14:textId="46C9FF53" w:rsidR="00C95BA3" w:rsidRDefault="00C86A78" w:rsidP="00FD3093">
      <w:pPr>
        <w:pStyle w:val="Zkladntext31"/>
        <w:shd w:val="clear" w:color="auto" w:fill="auto"/>
        <w:spacing w:line="190" w:lineRule="exact"/>
      </w:pPr>
      <w:r>
        <w:tab/>
      </w:r>
      <w:r>
        <w:tab/>
      </w:r>
      <w:r>
        <w:tab/>
      </w:r>
      <w:r>
        <w:tab/>
      </w:r>
      <w:r w:rsidR="00FD3093">
        <w:tab/>
      </w:r>
      <w:r w:rsidR="00FD3093">
        <w:tab/>
      </w:r>
      <w:r w:rsidR="00FD3093">
        <w:tab/>
      </w:r>
      <w:r w:rsidR="00FD3093">
        <w:tab/>
      </w:r>
      <w:r w:rsidR="00C95BA3">
        <w:t>Ing. Vladimír Dědeček, vedoucí obchodního útvaru</w:t>
      </w:r>
    </w:p>
    <w:p w14:paraId="553C4EBA" w14:textId="77777777" w:rsidR="00FD3093" w:rsidRDefault="00FD3093" w:rsidP="00C95BA3">
      <w:pPr>
        <w:pStyle w:val="Zkladntext40"/>
        <w:shd w:val="clear" w:color="auto" w:fill="auto"/>
        <w:spacing w:line="190" w:lineRule="exact"/>
        <w:jc w:val="left"/>
      </w:pPr>
    </w:p>
    <w:p w14:paraId="05A52105" w14:textId="77777777" w:rsidR="00C95BA3" w:rsidRDefault="00C95BA3" w:rsidP="00C95BA3">
      <w:pPr>
        <w:pStyle w:val="Zkladntext40"/>
        <w:shd w:val="clear" w:color="auto" w:fill="auto"/>
        <w:spacing w:line="190" w:lineRule="exact"/>
        <w:jc w:val="left"/>
      </w:pPr>
      <w:r>
        <w:t>Příloha: Všeobecné obchodní podmínky EUROVIA Kamenolomy, a. s.</w:t>
      </w:r>
    </w:p>
    <w:p w14:paraId="2AF0826D" w14:textId="4E54F3E2" w:rsidR="00C95BA3" w:rsidRDefault="00C95BA3" w:rsidP="00C95BA3">
      <w:pPr>
        <w:pStyle w:val="Zkladntext31"/>
        <w:shd w:val="clear" w:color="auto" w:fill="auto"/>
        <w:spacing w:line="190" w:lineRule="exact"/>
      </w:pPr>
    </w:p>
    <w:p w14:paraId="2C1D120D" w14:textId="724A343E" w:rsidR="00C86A78" w:rsidRDefault="00C86A78" w:rsidP="00C95BA3">
      <w:pPr>
        <w:pStyle w:val="Zkladntext31"/>
        <w:shd w:val="clear" w:color="auto" w:fill="auto"/>
        <w:spacing w:line="190" w:lineRule="exact"/>
      </w:pPr>
    </w:p>
    <w:p w14:paraId="23C31F38" w14:textId="0F916204" w:rsidR="00C86A78" w:rsidRDefault="00C86A78" w:rsidP="00C95BA3">
      <w:pPr>
        <w:pStyle w:val="Zkladntext31"/>
        <w:shd w:val="clear" w:color="auto" w:fill="auto"/>
        <w:spacing w:line="190" w:lineRule="exact"/>
      </w:pPr>
    </w:p>
    <w:p w14:paraId="5769EF8B" w14:textId="16179B43" w:rsidR="00C86A78" w:rsidRDefault="00C86A78" w:rsidP="00C95BA3">
      <w:pPr>
        <w:pStyle w:val="Zkladntext31"/>
        <w:shd w:val="clear" w:color="auto" w:fill="auto"/>
        <w:spacing w:line="190" w:lineRule="exact"/>
      </w:pPr>
    </w:p>
    <w:p w14:paraId="22AC252B" w14:textId="411AB591" w:rsidR="00C86A78" w:rsidRDefault="00C86A78" w:rsidP="00C95BA3">
      <w:pPr>
        <w:pStyle w:val="Zkladntext31"/>
        <w:shd w:val="clear" w:color="auto" w:fill="auto"/>
        <w:spacing w:line="190" w:lineRule="exact"/>
      </w:pPr>
    </w:p>
    <w:p w14:paraId="38B45870" w14:textId="79B19594" w:rsidR="00C86A78" w:rsidRDefault="00C86A78" w:rsidP="00C95BA3">
      <w:pPr>
        <w:pStyle w:val="Zkladntext31"/>
        <w:shd w:val="clear" w:color="auto" w:fill="auto"/>
        <w:spacing w:line="190" w:lineRule="exact"/>
      </w:pPr>
    </w:p>
    <w:p w14:paraId="2CC44740" w14:textId="77777777" w:rsidR="00C86A78" w:rsidRDefault="00C86A78" w:rsidP="00C95BA3">
      <w:pPr>
        <w:pStyle w:val="Zkladntext31"/>
        <w:shd w:val="clear" w:color="auto" w:fill="auto"/>
        <w:spacing w:line="190" w:lineRule="exact"/>
      </w:pPr>
    </w:p>
    <w:p w14:paraId="67C85F9E" w14:textId="77777777" w:rsidR="00C95BA3" w:rsidRDefault="00C95BA3" w:rsidP="00C95BA3">
      <w:pPr>
        <w:pStyle w:val="Zkladntext31"/>
        <w:shd w:val="clear" w:color="auto" w:fill="auto"/>
        <w:spacing w:line="190" w:lineRule="exact"/>
        <w:ind w:left="4956" w:firstLine="708"/>
      </w:pPr>
    </w:p>
    <w:p w14:paraId="0D09304E" w14:textId="77777777" w:rsidR="0078190A" w:rsidRDefault="004A02D6" w:rsidP="001C44E2">
      <w:pPr>
        <w:pStyle w:val="Zkladntext50"/>
        <w:shd w:val="clear" w:color="auto" w:fill="auto"/>
        <w:spacing w:after="120" w:line="230" w:lineRule="exact"/>
      </w:pPr>
      <w:r>
        <w:rPr>
          <w:rStyle w:val="Zkladntext5115ptTun"/>
        </w:rPr>
        <w:t>EUROV</w:t>
      </w:r>
      <w:r w:rsidR="00FD3093">
        <w:rPr>
          <w:rStyle w:val="Zkladntext5115ptTun"/>
        </w:rPr>
        <w:t>I</w:t>
      </w:r>
      <w:r>
        <w:rPr>
          <w:rStyle w:val="Zkladntext5115ptTun"/>
        </w:rPr>
        <w:t>A Kamenolomy, a</w:t>
      </w:r>
      <w:r w:rsidRPr="00C902F3">
        <w:rPr>
          <w:rStyle w:val="Zkladntext5115ptTun"/>
        </w:rPr>
        <w:t>.</w:t>
      </w:r>
      <w:r w:rsidRPr="00C902F3">
        <w:rPr>
          <w:b/>
          <w:bCs/>
          <w:sz w:val="23"/>
          <w:szCs w:val="23"/>
        </w:rPr>
        <w:t>s.</w:t>
      </w:r>
      <w:r>
        <w:t xml:space="preserve"> Londýnská 637/79a, 460 01 Liberec XI - Růžodol I., tel. 485251911</w:t>
      </w:r>
    </w:p>
    <w:p w14:paraId="348ED623" w14:textId="77777777" w:rsidR="0078190A" w:rsidRDefault="004A02D6" w:rsidP="001C44E2">
      <w:pPr>
        <w:pStyle w:val="Nadpis10"/>
        <w:keepNext/>
        <w:keepLines/>
        <w:shd w:val="clear" w:color="auto" w:fill="auto"/>
        <w:spacing w:after="120" w:line="230" w:lineRule="exact"/>
      </w:pPr>
      <w:bookmarkStart w:id="9" w:name="bookmark9"/>
      <w:r>
        <w:rPr>
          <w:rStyle w:val="Nadpis11"/>
          <w:b/>
          <w:bCs/>
        </w:rPr>
        <w:t>VŠEOBECNÉ OBCHODNÍ PODMÍNKY</w:t>
      </w:r>
      <w:bookmarkEnd w:id="9"/>
    </w:p>
    <w:p w14:paraId="66B9C039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Všeobecná ustanovení</w:t>
      </w:r>
    </w:p>
    <w:p w14:paraId="7F103DCB" w14:textId="77777777" w:rsidR="0078190A" w:rsidRDefault="004A02D6" w:rsidP="00FD3093">
      <w:pPr>
        <w:pStyle w:val="Zkladntext70"/>
        <w:numPr>
          <w:ilvl w:val="0"/>
          <w:numId w:val="10"/>
        </w:numPr>
        <w:shd w:val="clear" w:color="auto" w:fill="auto"/>
        <w:ind w:left="284"/>
        <w:jc w:val="both"/>
      </w:pPr>
      <w:r>
        <w:t xml:space="preserve">Níže uvedené všeobecné obchodní </w:t>
      </w:r>
      <w:r w:rsidR="001C44E2">
        <w:t>p</w:t>
      </w:r>
      <w:r>
        <w:t>odmínk</w:t>
      </w:r>
      <w:r w:rsidR="001C44E2">
        <w:t>y</w:t>
      </w:r>
      <w:r>
        <w:t xml:space="preserve"> </w:t>
      </w:r>
      <w:r w:rsidR="001C44E2">
        <w:t>p</w:t>
      </w:r>
      <w:r>
        <w:t xml:space="preserve">latí </w:t>
      </w:r>
      <w:r w:rsidR="001C44E2">
        <w:t>p</w:t>
      </w:r>
      <w:r>
        <w:t>ro všechn</w:t>
      </w:r>
      <w:r w:rsidR="001C44E2">
        <w:t>y</w:t>
      </w:r>
      <w:r>
        <w:t xml:space="preserve"> obchodní vztah</w:t>
      </w:r>
      <w:r w:rsidR="001C44E2">
        <w:t>y</w:t>
      </w:r>
      <w:r>
        <w:t xml:space="preserve"> </w:t>
      </w:r>
      <w:r w:rsidR="001C44E2">
        <w:t>sp</w:t>
      </w:r>
      <w:r>
        <w:t>o</w:t>
      </w:r>
      <w:r w:rsidR="001C44E2">
        <w:t>j</w:t>
      </w:r>
      <w:r>
        <w:t>ené s nák</w:t>
      </w:r>
      <w:r w:rsidR="001C44E2">
        <w:t>up</w:t>
      </w:r>
      <w:r>
        <w:t xml:space="preserve">em a </w:t>
      </w:r>
      <w:r w:rsidR="001C44E2">
        <w:t>p</w:t>
      </w:r>
      <w:r>
        <w:t>rode</w:t>
      </w:r>
      <w:r w:rsidR="001C44E2">
        <w:t>j</w:t>
      </w:r>
      <w:r>
        <w:t>em kameniva realizovaného firmou EUROVIA Kamenolomy, a.s. jako prodávajícím.</w:t>
      </w:r>
    </w:p>
    <w:p w14:paraId="2D1F94F3" w14:textId="77777777" w:rsidR="00FD3093" w:rsidRDefault="00FD3093" w:rsidP="00FD3093">
      <w:pPr>
        <w:pStyle w:val="Zkladntext70"/>
        <w:shd w:val="clear" w:color="auto" w:fill="auto"/>
        <w:tabs>
          <w:tab w:val="left" w:pos="255"/>
        </w:tabs>
        <w:ind w:left="360" w:firstLine="0"/>
        <w:jc w:val="both"/>
      </w:pPr>
    </w:p>
    <w:p w14:paraId="2FA20007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Uzavírání dílčí kupní smlouvy</w:t>
      </w:r>
    </w:p>
    <w:p w14:paraId="74E7C689" w14:textId="77777777" w:rsidR="0078190A" w:rsidRDefault="004A02D6" w:rsidP="00FD3093">
      <w:pPr>
        <w:pStyle w:val="Zkladntext70"/>
        <w:numPr>
          <w:ilvl w:val="0"/>
          <w:numId w:val="11"/>
        </w:numPr>
        <w:shd w:val="clear" w:color="auto" w:fill="auto"/>
        <w:ind w:left="284"/>
        <w:jc w:val="both"/>
      </w:pPr>
      <w:r>
        <w:t>Návrh na uzavření dílčí kupní smlouvy (objednávku) předkládá kupující písemné. Písemná forma je zachována i při použití mailu nebo datové schránky. Návrh na uzavření kupní smlouvy (objednávka) musí obsahovat: určení kupujícího, přesné vymezení sortimentu, množství a termín (v případě dodací podmínky CPT i místo) dodání zboží.</w:t>
      </w:r>
    </w:p>
    <w:p w14:paraId="7AB8663C" w14:textId="77777777" w:rsidR="0078190A" w:rsidRDefault="004A02D6" w:rsidP="00FD3093">
      <w:pPr>
        <w:pStyle w:val="Zkladntext70"/>
        <w:numPr>
          <w:ilvl w:val="0"/>
          <w:numId w:val="11"/>
        </w:numPr>
        <w:shd w:val="clear" w:color="auto" w:fill="auto"/>
        <w:ind w:left="284"/>
        <w:jc w:val="both"/>
      </w:pPr>
      <w:r>
        <w:t>V případě, že návrh je prodávajícím doplněn nebo jinak změněn, považuje se toto za odmítnutí návrhu původního a zároveň za návrh nový.</w:t>
      </w:r>
    </w:p>
    <w:p w14:paraId="0F36FE5E" w14:textId="77777777" w:rsidR="0078190A" w:rsidRDefault="004A02D6" w:rsidP="00FD3093">
      <w:pPr>
        <w:pStyle w:val="Zkladntext70"/>
        <w:numPr>
          <w:ilvl w:val="0"/>
          <w:numId w:val="11"/>
        </w:numPr>
        <w:shd w:val="clear" w:color="auto" w:fill="auto"/>
        <w:ind w:left="284"/>
        <w:jc w:val="both"/>
      </w:pPr>
      <w:r>
        <w:t>Kupní smlouvaje uzavřena okamžikem jejího podpisu oprávněnými zástupci prodávajícího a kupujícího, případně bezvýhradným potvrzením návrhu (objednávky) nebo nového návrhu na uzavření kupní smlouvy.</w:t>
      </w:r>
    </w:p>
    <w:p w14:paraId="4BC90549" w14:textId="77777777" w:rsidR="0078190A" w:rsidRDefault="004A02D6" w:rsidP="00FD3093">
      <w:pPr>
        <w:pStyle w:val="Zkladntext70"/>
        <w:numPr>
          <w:ilvl w:val="0"/>
          <w:numId w:val="11"/>
        </w:numPr>
        <w:shd w:val="clear" w:color="auto" w:fill="auto"/>
        <w:ind w:left="284"/>
        <w:jc w:val="both"/>
      </w:pPr>
      <w:r>
        <w:t>Kupní smlouvu lze uzavřít i mlčky</w:t>
      </w:r>
      <w:r w:rsidR="001C44E2">
        <w:t>,</w:t>
      </w:r>
      <w:r>
        <w:t xml:space="preserve"> a to dodáním zboží a zaplacením jeho ceny.</w:t>
      </w:r>
    </w:p>
    <w:p w14:paraId="79DC90A4" w14:textId="77777777" w:rsidR="00FD3093" w:rsidRDefault="00FD3093" w:rsidP="009D092D">
      <w:pPr>
        <w:pStyle w:val="Zkladntext20"/>
        <w:shd w:val="clear" w:color="auto" w:fill="auto"/>
        <w:tabs>
          <w:tab w:val="left" w:pos="279"/>
        </w:tabs>
        <w:spacing w:line="197" w:lineRule="exact"/>
        <w:ind w:right="27" w:firstLine="0"/>
        <w:jc w:val="both"/>
      </w:pPr>
    </w:p>
    <w:p w14:paraId="1DA5DC97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Kupní cena, fakturace, placení</w:t>
      </w:r>
    </w:p>
    <w:p w14:paraId="7F0C4DD1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Kupující je povinen zaplatit prodávajícímu kupní cenu dohodnutou v kupní smlouvě nebo zboží uhradit v hotovosti v místě plnění.</w:t>
      </w:r>
    </w:p>
    <w:p w14:paraId="16123746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Podkladem pro placení kupní ceny je faktura vystavená prodávajícím a odeslaná kupujícímu na jeho adresu.</w:t>
      </w:r>
    </w:p>
    <w:p w14:paraId="53DF4515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V případě dílčích dodávek v rámci jedné kupní smlouvy budou fakturovány tyto dílčí dodávky sběrnou fakturou ve stanovených fakturačních obdobích (obvykle 1 x týdně) vždy v rámci daného kalendářního měsíce. Nedílnou součástí faktury je soupis dodacích listů k dané faktuře.</w:t>
      </w:r>
    </w:p>
    <w:p w14:paraId="376A0980" w14:textId="77777777" w:rsidR="0078190A" w:rsidRDefault="004A02D6" w:rsidP="005F294B">
      <w:pPr>
        <w:pStyle w:val="Zkladntext70"/>
        <w:shd w:val="clear" w:color="auto" w:fill="auto"/>
        <w:ind w:left="284" w:firstLine="0"/>
        <w:jc w:val="both"/>
      </w:pPr>
      <w:r>
        <w:t xml:space="preserve">Pokud kupující nesouhlasí s údaji uvedenými na faktuře nebo s dodacími listy, je </w:t>
      </w:r>
      <w:r w:rsidR="001C44E2">
        <w:t>povinen</w:t>
      </w:r>
      <w:r>
        <w:t xml:space="preserve"> uplatnit písemnou reklamaci u prodávajícího nejpozději 5 pracovních dnů po jejich doručení. Po marném uplynutí této lhůty se má za to, že faktura i její podklady jsou správné.</w:t>
      </w:r>
    </w:p>
    <w:p w14:paraId="79FB494A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Kupní cena je splatná ve lhůtě stanovené ve faktuře. Za den zaplacení kupní ceny se považuje den připsání fakturované částky na účet prodávajícího.</w:t>
      </w:r>
    </w:p>
    <w:p w14:paraId="38379B43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V případě prodlení se zaplacením faktury je kupující povinen zaplatit prodávajícímu smluvní pokutu sjednanou v kupní smlouvě.</w:t>
      </w:r>
    </w:p>
    <w:p w14:paraId="484C2B16" w14:textId="77777777" w:rsidR="0078190A" w:rsidRDefault="004A02D6" w:rsidP="00FD3093">
      <w:pPr>
        <w:pStyle w:val="Zkladntext70"/>
        <w:numPr>
          <w:ilvl w:val="0"/>
          <w:numId w:val="12"/>
        </w:numPr>
        <w:shd w:val="clear" w:color="auto" w:fill="auto"/>
        <w:ind w:left="284"/>
        <w:jc w:val="both"/>
      </w:pPr>
      <w:r>
        <w:t>Pro případ prodlení kupujícího s plněním peněžitých závazků nebo s úhradou pohledávek prodávajícího do sjednaného finančního limitu</w:t>
      </w:r>
    </w:p>
    <w:p w14:paraId="2D1DCB5A" w14:textId="77777777" w:rsidR="00FD3093" w:rsidRDefault="004A02D6" w:rsidP="005F294B">
      <w:pPr>
        <w:pStyle w:val="Zkladntext70"/>
        <w:shd w:val="clear" w:color="auto" w:fill="auto"/>
        <w:ind w:left="284" w:firstLine="0"/>
        <w:jc w:val="both"/>
      </w:pPr>
      <w:r>
        <w:t>po dobu delší než 5 pracovních dnů, je prodávající oprávněn pozastavit další dodávky zboží včetně dílčích až do dne zaplacení dlužné částky, respektive do doplnění finančního limitu sjednaného v kupní smlouvě, případně od této smlouvy odstoupit písemným oznámením.</w:t>
      </w:r>
    </w:p>
    <w:p w14:paraId="6B0F05CC" w14:textId="77777777" w:rsidR="00FD3093" w:rsidRDefault="00FD3093" w:rsidP="00FD3093">
      <w:pPr>
        <w:pStyle w:val="Zkladntext20"/>
        <w:shd w:val="clear" w:color="auto" w:fill="auto"/>
        <w:spacing w:line="197" w:lineRule="exact"/>
        <w:ind w:firstLine="0"/>
        <w:jc w:val="both"/>
      </w:pPr>
    </w:p>
    <w:p w14:paraId="3A5E559A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Dodání zboží, množství a kvalita zboží, vady zboží</w:t>
      </w:r>
    </w:p>
    <w:p w14:paraId="5006BD66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Prodávající je povinen dodat zboží kupujícímu v množství, kvalitě a termínech sjednaných v kupní smlouvě. V případě sjednání odchylky od standardní kvality musí strany odchylku přesně specifikovat.</w:t>
      </w:r>
    </w:p>
    <w:p w14:paraId="2D9CE4B2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Prodávající je povinen ke každé dílčí dodávce doložit dodací list, který musí obsahovat obchodní jméno a sídlo prodávajícího a kupujícího, určení druhu zboží, jeho množství, a sjednané místo určení zboží.</w:t>
      </w:r>
    </w:p>
    <w:p w14:paraId="76FE570E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Jestliže si podle kupní smlouvy zajišťuje dopravu zboží sám kupující (dodací podmínka "EXW" - ze závodu), splní prodávající svou povinnost dodat zboží předáním tohoto zboží přímo kupujícímu nebo dopravci pověřeného kupujícím k převzetí zboží v místě plnění. Jestliže dopravu zajišťuje prodávající (dodací podmínka "CPT" - přeprava placena do), splní prodávající svou povinnost předáním tohoto zboží kupujícímu v jeho skladu nebo v místě, které mu kupující písemně předem sdělí, anebo v místě dohodnutém v kupní smlouvě. Dodáním zboží přechází na kupujícího nebezpečí poškození nebo ztráty zboží. (Zkratky EXW a CPT dle znění Incoterms 2000).</w:t>
      </w:r>
    </w:p>
    <w:p w14:paraId="165E9E7D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Kupující akceptuje hmotnost zjištěnou a uvedenou prodávajícím jako podklad pro vyúčtování, přičemž je oprávněn tuto hmotnost na své váze ověřit a případné rozdíly reklamovat, nejpozději však do 5 dnů od dodání zboží.</w:t>
      </w:r>
    </w:p>
    <w:p w14:paraId="46F2D230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Kupující je povinen prohlédnout zboží neprodleně po jeho převzetí. Pokud kupující zjistí na dodaném zboží vadu, je povinen podat prodávajícímu zprávu o vadách zboží (reklamovat) bez zbytečného odkladu poté, kdy vady zjistil. Zjevné vady je povinen reklamovat nejpozději do 10 dnů od dodání zboží, skryté vady neprodleně po jejich zjištění nejpozd</w:t>
      </w:r>
      <w:r w:rsidR="001C44E2">
        <w:t>ě</w:t>
      </w:r>
      <w:r>
        <w:t>ji do jednoho roku od dodání zboží.</w:t>
      </w:r>
    </w:p>
    <w:p w14:paraId="6C765ECA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Prodávající je povinen vyjádřit se k písemné reklamaci do 5 dnů od jejího obdržení.</w:t>
      </w:r>
    </w:p>
    <w:p w14:paraId="141F660B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Reklamované zboží musí být uloženo odděleně. Kupující se zavazuje umožnit prodávajícímu ověřit kvalitu reklamovaného zboží, provést odběr vzorků z reklamované dodávky za přítomnosti zástupců obou stran, př</w:t>
      </w:r>
      <w:r w:rsidR="001C44E2">
        <w:t>í</w:t>
      </w:r>
      <w:r>
        <w:t>p</w:t>
      </w:r>
      <w:r w:rsidR="001C44E2">
        <w:t>.</w:t>
      </w:r>
      <w:r>
        <w:t xml:space="preserve"> i zástupce nezávislé zkušebny, na které se smluvní strany dohodnou.</w:t>
      </w:r>
    </w:p>
    <w:p w14:paraId="139A74D0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Prokáže-</w:t>
      </w:r>
      <w:r w:rsidR="001C44E2">
        <w:t>l</w:t>
      </w:r>
      <w:r>
        <w:t>i kupující nedostatek kvality dodaného zboží, je oprávněn požadovat dodání náhradního zboží nebo přiměřenou slevu z kupní ceny. Prokáže-li kupující nedostatek množství dodaného zboží, je oprávněn požadovat dodání náhradního zboží nebo přiměřenou slevu z kupní ceny.</w:t>
      </w:r>
    </w:p>
    <w:p w14:paraId="2780079C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Dojde-li vinou kupujícího nebo přepravce pověřeného kupujícím ke smícháni zboží se zbožím dodaným jiným prodávajícím nebo ke smíchání frakcí, právo reklamace zaniká.</w:t>
      </w:r>
    </w:p>
    <w:p w14:paraId="75B0C06A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Uplatněni reklamace dodaného zboží nezbavuje kupujícího povinnosti zaplatit celou kupní cenu v dohodnutém termínu její splatností.</w:t>
      </w:r>
    </w:p>
    <w:p w14:paraId="18D28D0F" w14:textId="77777777" w:rsidR="0078190A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>POZOR! Při přepravě sypkých substrátů musí být náklad zajištěn tak, aby nedocházelo k jeho samovolnému odlétávání.</w:t>
      </w:r>
    </w:p>
    <w:p w14:paraId="607A3750" w14:textId="77777777" w:rsidR="0078190A" w:rsidRDefault="004A02D6" w:rsidP="000E20AD">
      <w:pPr>
        <w:pStyle w:val="Zkladntext70"/>
        <w:shd w:val="clear" w:color="auto" w:fill="auto"/>
        <w:ind w:left="284" w:firstLine="0"/>
        <w:jc w:val="both"/>
      </w:pPr>
      <w:r>
        <w:t>(Viz Zákon 361/2000 Sb. o provozu na pozemních komunikacích.)</w:t>
      </w:r>
    </w:p>
    <w:p w14:paraId="4BA8E11D" w14:textId="77777777" w:rsidR="00FD3093" w:rsidRDefault="004A02D6" w:rsidP="00FD3093">
      <w:pPr>
        <w:pStyle w:val="Zkladntext70"/>
        <w:numPr>
          <w:ilvl w:val="0"/>
          <w:numId w:val="9"/>
        </w:numPr>
        <w:shd w:val="clear" w:color="auto" w:fill="auto"/>
        <w:ind w:left="284"/>
        <w:jc w:val="both"/>
      </w:pPr>
      <w:r>
        <w:t xml:space="preserve">Doklady o kvalitě a bezpečnosti výrobků jsou k dispozici na webových stránkách společnosti </w:t>
      </w:r>
      <w:hyperlink r:id="rId10" w:history="1">
        <w:r w:rsidRPr="00FD3093">
          <w:t>www.euroviakamenolomy.cz</w:t>
        </w:r>
      </w:hyperlink>
      <w:r w:rsidRPr="00FD3093">
        <w:t xml:space="preserve">. </w:t>
      </w:r>
      <w:r>
        <w:t>Doklady jsou</w:t>
      </w:r>
      <w:r w:rsidR="00FD3093">
        <w:t xml:space="preserve"> </w:t>
      </w:r>
      <w:r>
        <w:t>k dispozici i v tištěné formě na vyžádání přímo na provozovně nebo v jiné formě po telefonické dohodě u příslušných obchodních zástupců.</w:t>
      </w:r>
    </w:p>
    <w:p w14:paraId="28D0E257" w14:textId="77777777" w:rsidR="00FD3093" w:rsidRDefault="00FD3093" w:rsidP="00FD3093">
      <w:pPr>
        <w:pStyle w:val="Zkladntext20"/>
        <w:shd w:val="clear" w:color="auto" w:fill="auto"/>
        <w:tabs>
          <w:tab w:val="left" w:pos="337"/>
        </w:tabs>
        <w:spacing w:line="192" w:lineRule="exact"/>
        <w:ind w:firstLine="0"/>
        <w:jc w:val="both"/>
      </w:pPr>
    </w:p>
    <w:p w14:paraId="7087DE0C" w14:textId="77777777" w:rsidR="0078190A" w:rsidRPr="001C44E2" w:rsidRDefault="004A02D6" w:rsidP="001C44E2">
      <w:pPr>
        <w:pStyle w:val="Zkladntext60"/>
        <w:numPr>
          <w:ilvl w:val="0"/>
          <w:numId w:val="3"/>
        </w:numPr>
        <w:shd w:val="clear" w:color="auto" w:fill="auto"/>
        <w:spacing w:after="120" w:line="160" w:lineRule="exact"/>
        <w:ind w:left="284" w:hanging="284"/>
        <w:jc w:val="left"/>
        <w:rPr>
          <w:u w:val="single"/>
        </w:rPr>
      </w:pPr>
      <w:r w:rsidRPr="001C44E2">
        <w:rPr>
          <w:u w:val="single"/>
        </w:rPr>
        <w:t>Závěrečná ustanovení</w:t>
      </w:r>
    </w:p>
    <w:p w14:paraId="275E6646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Prodávající a kupující jsou povinni navzájem si neprodleně oznámit změny údajů, které se o nich zapisují do obchodního rejstříku a změny osob, které mají oprávnění za smluvní strany jednat.</w:t>
      </w:r>
    </w:p>
    <w:p w14:paraId="6B866544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Prodávající si vyhrazuje vlastnictví k dodávanému zboží až do okamžiku zaplacení celé kupní ceny.</w:t>
      </w:r>
    </w:p>
    <w:p w14:paraId="1DE7D9BE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Kupující přebírá nebezpečí změny okolností. Práva z odpovědnosti za vady a smluvní pokuty musí být upraveny písemně. Kupní smlouva a všeobecné obchodní podmínky nahrazují veškerá starší ujednání stran.</w:t>
      </w:r>
    </w:p>
    <w:p w14:paraId="62990133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Kupující není oprávněn bez souhlasu prodávajícího postoupit kupní smlouvu ani práva a závazky z ní bez předchozího písemného souhlasu prodávajícího.</w:t>
      </w:r>
    </w:p>
    <w:p w14:paraId="22CFDDB1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Prodávající je oprávněn započítat jakékoliv své splatné i nesplatné závazky proti jakýmkoliv splatným i nesplatným závazkům kupujícího.</w:t>
      </w:r>
    </w:p>
    <w:p w14:paraId="1B7892D0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Pokud je kupní smlouva podepsána oběma stranami, je uzavřena bez ohledu na to, kdy je kupujícímu podepsaná smlouva doručena, a kdy se kupující dozví o tom, že byla kupní smlouva podepsána prodávajícím.</w:t>
      </w:r>
    </w:p>
    <w:p w14:paraId="7BA50249" w14:textId="77777777" w:rsidR="0078190A" w:rsidRDefault="004A02D6" w:rsidP="00FD3093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V případě "vyšší moci" (objektivně nepředvídatelná a objektivně neodvratitelná skutečnost, zejména zásah přírodních sil, škodlivé působení věcí, úřední rozhodnutí, válečný stav apod.) není prodávající v prodlení a neodpovídá za škodu, která v důsledku nesplnění závazků prodávajícího z té</w:t>
      </w:r>
      <w:r>
        <w:softHyphen/>
        <w:t>to smlouvy kupujícímu vznikla. Prodávající má v případě zásahu vyšší moci právo odstoupit od smlouvy, případně změnit termín dodání zboží.</w:t>
      </w:r>
    </w:p>
    <w:p w14:paraId="0455AABA" w14:textId="77777777" w:rsidR="005F294B" w:rsidRDefault="004A02D6" w:rsidP="005F294B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Obě smluvní strany si vyhrazují právo odstoupit od této kupní smlouvy v případě opakovaného hrubého porušení smluvních podmínek nebo v případě, že jedna ze smluvních stran vstoupila do likvidace, ukončila podnikatelskou činnost na základě rozhodnutí správního orgánu nebo byl prohlášen úpadek druhé smluvní strany.</w:t>
      </w:r>
    </w:p>
    <w:p w14:paraId="65834CF4" w14:textId="77777777" w:rsidR="0078190A" w:rsidRDefault="005F294B" w:rsidP="005F294B">
      <w:pPr>
        <w:pStyle w:val="Zkladntext70"/>
        <w:numPr>
          <w:ilvl w:val="0"/>
          <w:numId w:val="13"/>
        </w:numPr>
        <w:shd w:val="clear" w:color="auto" w:fill="auto"/>
        <w:ind w:left="284"/>
        <w:jc w:val="both"/>
      </w:pPr>
      <w:r>
        <w:t>Informace o zpracování osobních údajů, které prodávající získá a) od druhé smluvní strany v průběhu plnění smlouvy a/nebo b) v rámci komunikace s Vámi, jsou uvedeny v informačním memorandu zveřejněny na internetových stránkách prodávajícího na http“//www.eurovia.cz, v záložce „GDPR“. Nepokračujte v komunikaci s prodávajícím v případě, že se a) s těmito informace neseznámíte; b) že s nimi neseznámíte osoby, jejich údaje hodláte prodávajícímu zpřístupnit.</w:t>
      </w:r>
    </w:p>
    <w:p w14:paraId="792C0CFF" w14:textId="77777777" w:rsidR="005F294B" w:rsidRDefault="005F294B" w:rsidP="005F294B">
      <w:pPr>
        <w:pStyle w:val="Zkladntext70"/>
        <w:shd w:val="clear" w:color="auto" w:fill="auto"/>
        <w:ind w:firstLine="0"/>
        <w:jc w:val="both"/>
      </w:pPr>
    </w:p>
    <w:p w14:paraId="29FB831B" w14:textId="77777777" w:rsidR="005F294B" w:rsidRDefault="005F294B" w:rsidP="005F294B">
      <w:pPr>
        <w:pStyle w:val="Zkladntext70"/>
        <w:shd w:val="clear" w:color="auto" w:fill="auto"/>
        <w:ind w:left="4" w:firstLine="0"/>
        <w:jc w:val="both"/>
      </w:pPr>
      <w:r>
        <w:t>Datum vydání:</w:t>
      </w:r>
      <w:r w:rsidR="00CF44A7">
        <w:t xml:space="preserve"> 4. ú</w:t>
      </w:r>
      <w:r>
        <w:t xml:space="preserve">nora </w:t>
      </w:r>
      <w:r w:rsidR="00CF44A7">
        <w:t>2019</w:t>
      </w:r>
    </w:p>
    <w:p w14:paraId="30E16F03" w14:textId="77777777" w:rsidR="00CF44A7" w:rsidRDefault="00CF44A7" w:rsidP="005F294B">
      <w:pPr>
        <w:pStyle w:val="Zkladntext70"/>
        <w:shd w:val="clear" w:color="auto" w:fill="auto"/>
        <w:ind w:left="4" w:firstLine="0"/>
        <w:jc w:val="both"/>
      </w:pPr>
      <w: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Prodávající:</w:t>
      </w:r>
    </w:p>
    <w:sectPr w:rsidR="00CF44A7" w:rsidSect="009D092D">
      <w:pgSz w:w="11909" w:h="16840"/>
      <w:pgMar w:top="404" w:right="1277" w:bottom="897" w:left="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3DC90" w14:textId="77777777" w:rsidR="0027187B" w:rsidRDefault="0027187B">
      <w:r>
        <w:separator/>
      </w:r>
    </w:p>
  </w:endnote>
  <w:endnote w:type="continuationSeparator" w:id="0">
    <w:p w14:paraId="1389A77B" w14:textId="77777777" w:rsidR="0027187B" w:rsidRDefault="0027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A5FA3" w14:textId="77777777" w:rsidR="0078190A" w:rsidRDefault="00B14E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E3CFAB" wp14:editId="5BA2A82A">
              <wp:simplePos x="0" y="0"/>
              <wp:positionH relativeFrom="page">
                <wp:posOffset>6660515</wp:posOffset>
              </wp:positionH>
              <wp:positionV relativeFrom="page">
                <wp:posOffset>10524490</wp:posOffset>
              </wp:positionV>
              <wp:extent cx="436245" cy="138430"/>
              <wp:effectExtent l="254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A3352" w14:textId="77777777" w:rsidR="0078190A" w:rsidRDefault="004A02D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05F3" w:rsidRPr="002B05F3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3C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45pt;margin-top:828.7pt;width:34.3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" filled="f" stroked="f">
              <v:textbox style="mso-fit-shape-to-text:t" inset="0,0,0,0">
                <w:txbxContent>
                  <w:p w14:paraId="0A1A3352" w14:textId="77777777" w:rsidR="0078190A" w:rsidRDefault="004A02D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05F3" w:rsidRPr="002B05F3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B3948" w14:textId="77777777" w:rsidR="0027187B" w:rsidRDefault="0027187B"/>
  </w:footnote>
  <w:footnote w:type="continuationSeparator" w:id="0">
    <w:p w14:paraId="2F52172F" w14:textId="77777777" w:rsidR="0027187B" w:rsidRDefault="002718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0A19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832C9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567C4"/>
    <w:multiLevelType w:val="multilevel"/>
    <w:tmpl w:val="2EE0A9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03B29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71BA5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81C84"/>
    <w:multiLevelType w:val="multilevel"/>
    <w:tmpl w:val="36666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367F2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7179FA"/>
    <w:multiLevelType w:val="multilevel"/>
    <w:tmpl w:val="9554293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4F1F46"/>
    <w:multiLevelType w:val="multilevel"/>
    <w:tmpl w:val="E6E6C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780E99"/>
    <w:multiLevelType w:val="multilevel"/>
    <w:tmpl w:val="61F67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EB5835"/>
    <w:multiLevelType w:val="multilevel"/>
    <w:tmpl w:val="7EFE49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6F66C9"/>
    <w:multiLevelType w:val="multilevel"/>
    <w:tmpl w:val="F3E43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0B327E"/>
    <w:multiLevelType w:val="multilevel"/>
    <w:tmpl w:val="0C9C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0A"/>
    <w:rsid w:val="00010B4D"/>
    <w:rsid w:val="000E20AD"/>
    <w:rsid w:val="00175194"/>
    <w:rsid w:val="001C44E2"/>
    <w:rsid w:val="0025298C"/>
    <w:rsid w:val="0027187B"/>
    <w:rsid w:val="002B05F3"/>
    <w:rsid w:val="003E60D9"/>
    <w:rsid w:val="003F713D"/>
    <w:rsid w:val="0042116B"/>
    <w:rsid w:val="00432922"/>
    <w:rsid w:val="00480A57"/>
    <w:rsid w:val="004A02D6"/>
    <w:rsid w:val="004F39E9"/>
    <w:rsid w:val="00566A7B"/>
    <w:rsid w:val="005F294B"/>
    <w:rsid w:val="006A3E3A"/>
    <w:rsid w:val="00744CA9"/>
    <w:rsid w:val="00765CC9"/>
    <w:rsid w:val="0078190A"/>
    <w:rsid w:val="008D0598"/>
    <w:rsid w:val="00915735"/>
    <w:rsid w:val="009D092D"/>
    <w:rsid w:val="00A53A3D"/>
    <w:rsid w:val="00B14E80"/>
    <w:rsid w:val="00C86A78"/>
    <w:rsid w:val="00C902F3"/>
    <w:rsid w:val="00C95BA3"/>
    <w:rsid w:val="00CF44A7"/>
    <w:rsid w:val="00D627C2"/>
    <w:rsid w:val="00E61493"/>
    <w:rsid w:val="00F5655E"/>
    <w:rsid w:val="00F82356"/>
    <w:rsid w:val="00FC6065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E02D0"/>
  <w15:docId w15:val="{D4F677B8-C118-4D4B-85AA-3EB0F9F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Tun">
    <w:name w:val="Základní text (3) + Tučné"/>
    <w:basedOn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Tun0">
    <w:name w:val="Základní text (3) + Tučné"/>
    <w:basedOn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15ptTun">
    <w:name w:val="Základní text (5) + 11;5 pt;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Candara85pt">
    <w:name w:val="Základní text (6) + Candara;8;5 pt"/>
    <w:basedOn w:val="Zkladntext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4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  <w:ind w:hanging="2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3093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D3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9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D3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viakamenolomy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uroviakamenolom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vondracek@eurov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1960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Kalová</dc:creator>
  <cp:lastModifiedBy>Petra Kalová</cp:lastModifiedBy>
  <cp:revision>11</cp:revision>
  <dcterms:created xsi:type="dcterms:W3CDTF">2021-03-29T06:54:00Z</dcterms:created>
  <dcterms:modified xsi:type="dcterms:W3CDTF">2021-03-29T08:46:00Z</dcterms:modified>
</cp:coreProperties>
</file>