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9C75" w14:textId="7444B97B" w:rsidR="0024468F" w:rsidRPr="005C3759" w:rsidRDefault="0024468F" w:rsidP="005C3759">
      <w:pPr>
        <w:jc w:val="right"/>
        <w:rPr>
          <w:rFonts w:asciiTheme="minorHAnsi" w:hAnsiTheme="minorHAnsi"/>
          <w:sz w:val="22"/>
          <w:szCs w:val="22"/>
        </w:rPr>
      </w:pP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16087B40"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BE679B">
        <w:rPr>
          <w:rFonts w:asciiTheme="minorHAnsi" w:hAnsiTheme="minorHAnsi"/>
          <w:b/>
          <w:sz w:val="28"/>
          <w:szCs w:val="28"/>
        </w:rPr>
        <w:t>00048</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4E8F25C6"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 xml:space="preserve">a, a.s., </w:t>
      </w:r>
      <w:r w:rsidR="00DB3504">
        <w:rPr>
          <w:rFonts w:asciiTheme="minorHAnsi" w:hAnsiTheme="minorHAnsi"/>
          <w:sz w:val="22"/>
          <w:szCs w:val="22"/>
        </w:rPr>
        <w:t>pobočka Pardubice</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306895AA" w14:textId="5303B27F" w:rsidR="00AC4ECF" w:rsidRPr="00515D12" w:rsidRDefault="00AC4ECF" w:rsidP="00AC4ECF">
      <w:pPr>
        <w:tabs>
          <w:tab w:val="left" w:pos="426"/>
        </w:tabs>
        <w:jc w:val="both"/>
        <w:rPr>
          <w:rFonts w:asciiTheme="minorHAnsi" w:hAnsiTheme="minorHAnsi"/>
          <w:sz w:val="22"/>
          <w:szCs w:val="22"/>
        </w:rPr>
      </w:pPr>
    </w:p>
    <w:p w14:paraId="37427AE4" w14:textId="41EB08AA" w:rsidR="00AC4ECF" w:rsidRDefault="00AC4ECF" w:rsidP="00AC4ECF">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0AC64FE" w14:textId="67975619" w:rsidR="00AF43E1" w:rsidRDefault="006E2B7E" w:rsidP="006E2B7E">
      <w:pPr>
        <w:tabs>
          <w:tab w:val="left" w:pos="142"/>
          <w:tab w:val="left" w:pos="426"/>
        </w:tabs>
        <w:ind w:left="426"/>
        <w:textAlignment w:val="baseline"/>
        <w:rPr>
          <w:rFonts w:asciiTheme="minorHAnsi" w:hAnsiTheme="minorHAnsi"/>
          <w:sz w:val="22"/>
          <w:szCs w:val="22"/>
        </w:rPr>
      </w:pPr>
      <w:r>
        <w:rPr>
          <w:rFonts w:asciiTheme="minorHAnsi" w:hAnsiTheme="minorHAnsi"/>
          <w:sz w:val="22"/>
          <w:szCs w:val="22"/>
        </w:rPr>
        <w:t>SKP-CENTRUM, o.p.s.</w:t>
      </w:r>
    </w:p>
    <w:p w14:paraId="44C1712D" w14:textId="4D64B772" w:rsidR="00040451" w:rsidRDefault="00210C46" w:rsidP="002E5177">
      <w:pPr>
        <w:tabs>
          <w:tab w:val="left" w:pos="142"/>
          <w:tab w:val="left" w:pos="426"/>
        </w:tabs>
        <w:textAlignment w:val="baseline"/>
        <w:rPr>
          <w:rFonts w:asciiTheme="minorHAnsi" w:hAnsiTheme="minorHAnsi" w:cstheme="minorHAnsi"/>
          <w:sz w:val="22"/>
          <w:szCs w:val="22"/>
        </w:rPr>
      </w:pPr>
      <w:r>
        <w:rPr>
          <w:rFonts w:ascii="Calibri" w:hAnsi="Calibri"/>
          <w:color w:val="FF0000"/>
          <w:sz w:val="22"/>
          <w:szCs w:val="22"/>
        </w:rPr>
        <w:t xml:space="preserve">        </w:t>
      </w:r>
      <w:r w:rsidR="00AC4ECF" w:rsidRPr="00040451">
        <w:rPr>
          <w:rFonts w:asciiTheme="minorHAnsi" w:hAnsiTheme="minorHAnsi" w:cstheme="minorHAnsi"/>
          <w:sz w:val="22"/>
          <w:szCs w:val="22"/>
        </w:rPr>
        <w:t xml:space="preserve">sídlo: </w:t>
      </w:r>
      <w:r w:rsidR="006E2B7E">
        <w:rPr>
          <w:rFonts w:asciiTheme="minorHAnsi" w:hAnsiTheme="minorHAnsi" w:cstheme="minorHAnsi"/>
          <w:sz w:val="22"/>
          <w:szCs w:val="22"/>
        </w:rPr>
        <w:t>Jungmannova 2550, 530 02 Pardubice – Zelené Předměstí,</w:t>
      </w:r>
    </w:p>
    <w:p w14:paraId="30B65B9F" w14:textId="5525BFB3" w:rsidR="00AC4ECF" w:rsidRPr="004405E5" w:rsidRDefault="00AC4ECF" w:rsidP="00040451">
      <w:pPr>
        <w:tabs>
          <w:tab w:val="left" w:pos="426"/>
        </w:tabs>
        <w:rPr>
          <w:rFonts w:ascii="Calibri" w:hAnsi="Calibri"/>
          <w:sz w:val="22"/>
          <w:szCs w:val="22"/>
        </w:rPr>
      </w:pPr>
      <w:r w:rsidRPr="004405E5">
        <w:rPr>
          <w:rFonts w:ascii="Calibri" w:hAnsi="Calibri"/>
          <w:sz w:val="22"/>
          <w:szCs w:val="22"/>
        </w:rPr>
        <w:tab/>
        <w:t xml:space="preserve">IČ: </w:t>
      </w:r>
      <w:r w:rsidR="006E2B7E">
        <w:rPr>
          <w:rFonts w:ascii="Calibri" w:hAnsi="Calibri"/>
          <w:sz w:val="22"/>
          <w:szCs w:val="22"/>
        </w:rPr>
        <w:t>27534804,</w:t>
      </w:r>
    </w:p>
    <w:p w14:paraId="5EE5B99A" w14:textId="1A24F4C3" w:rsidR="00AC4ECF" w:rsidRPr="004405E5" w:rsidRDefault="00AC4ECF" w:rsidP="00AC4ECF">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6E2B7E">
        <w:rPr>
          <w:rFonts w:ascii="Calibri" w:hAnsi="Calibri"/>
          <w:sz w:val="22"/>
          <w:szCs w:val="22"/>
        </w:rPr>
        <w:t>221077482/0300</w:t>
      </w:r>
    </w:p>
    <w:p w14:paraId="2E0E36CB" w14:textId="5548D3F7" w:rsidR="00AC4ECF" w:rsidRDefault="002E5177" w:rsidP="00AC4ECF">
      <w:pPr>
        <w:tabs>
          <w:tab w:val="left" w:pos="426"/>
        </w:tabs>
        <w:ind w:left="426" w:hanging="426"/>
        <w:rPr>
          <w:rFonts w:ascii="Calibri" w:hAnsi="Calibri"/>
          <w:sz w:val="22"/>
          <w:szCs w:val="22"/>
        </w:rPr>
      </w:pPr>
      <w:r>
        <w:rPr>
          <w:rFonts w:ascii="Calibri" w:hAnsi="Calibri"/>
          <w:sz w:val="22"/>
          <w:szCs w:val="22"/>
        </w:rPr>
        <w:tab/>
        <w:t xml:space="preserve">zastoupená: </w:t>
      </w:r>
      <w:r w:rsidR="006E2B7E">
        <w:rPr>
          <w:rFonts w:ascii="Calibri" w:hAnsi="Calibri"/>
          <w:sz w:val="22"/>
          <w:szCs w:val="22"/>
        </w:rPr>
        <w:t>Mgr. Jiřím Pitašem, ředitelem</w:t>
      </w:r>
    </w:p>
    <w:p w14:paraId="792CB868" w14:textId="74760738" w:rsidR="00EB5E74" w:rsidRPr="00BE0522" w:rsidRDefault="00DB3504" w:rsidP="00E61756">
      <w:pPr>
        <w:tabs>
          <w:tab w:val="left" w:pos="426"/>
        </w:tabs>
        <w:ind w:left="426" w:hanging="426"/>
        <w:rPr>
          <w:rFonts w:asciiTheme="minorHAnsi" w:hAnsiTheme="minorHAnsi"/>
          <w:i/>
          <w:sz w:val="22"/>
          <w:szCs w:val="22"/>
        </w:rPr>
      </w:pPr>
      <w:r>
        <w:rPr>
          <w:rFonts w:ascii="Calibri" w:hAnsi="Calibri"/>
          <w:sz w:val="22"/>
          <w:szCs w:val="22"/>
        </w:rPr>
        <w:tab/>
      </w:r>
      <w:r w:rsidR="00AC4ECF">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3E341C45"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0F3A55">
        <w:rPr>
          <w:rFonts w:asciiTheme="minorHAnsi" w:hAnsiTheme="minorHAnsi"/>
          <w:b/>
          <w:sz w:val="22"/>
          <w:szCs w:val="22"/>
        </w:rPr>
        <w:t>556</w:t>
      </w:r>
      <w:r w:rsidR="00872B5D">
        <w:rPr>
          <w:rFonts w:asciiTheme="minorHAnsi" w:hAnsiTheme="minorHAnsi"/>
          <w:b/>
          <w:sz w:val="22"/>
          <w:szCs w:val="22"/>
        </w:rPr>
        <w:t> </w:t>
      </w:r>
      <w:r w:rsidR="000F3A55">
        <w:rPr>
          <w:rFonts w:asciiTheme="minorHAnsi" w:hAnsiTheme="minorHAnsi"/>
          <w:b/>
          <w:sz w:val="22"/>
          <w:szCs w:val="22"/>
        </w:rPr>
        <w:t>8</w:t>
      </w:r>
      <w:r w:rsidR="00872B5D">
        <w:rPr>
          <w:rFonts w:asciiTheme="minorHAnsi" w:hAnsiTheme="minorHAnsi"/>
          <w:b/>
          <w:sz w:val="22"/>
          <w:szCs w:val="22"/>
        </w:rPr>
        <w:t xml:space="preserve">00 </w:t>
      </w:r>
      <w:r w:rsidRPr="007B46B9">
        <w:rPr>
          <w:rFonts w:asciiTheme="minorHAnsi" w:hAnsiTheme="minorHAnsi"/>
          <w:b/>
          <w:sz w:val="22"/>
          <w:szCs w:val="22"/>
        </w:rPr>
        <w:t>Kč (slovy:</w:t>
      </w:r>
      <w:r w:rsidR="00D747FD">
        <w:rPr>
          <w:rFonts w:asciiTheme="minorHAnsi" w:hAnsiTheme="minorHAnsi"/>
          <w:b/>
          <w:sz w:val="22"/>
          <w:szCs w:val="22"/>
        </w:rPr>
        <w:t xml:space="preserve"> </w:t>
      </w:r>
      <w:r w:rsidR="000F3A55">
        <w:rPr>
          <w:rFonts w:asciiTheme="minorHAnsi" w:hAnsiTheme="minorHAnsi"/>
          <w:b/>
          <w:sz w:val="22"/>
          <w:szCs w:val="22"/>
        </w:rPr>
        <w:t>Pětse</w:t>
      </w:r>
      <w:r w:rsidR="00E05157">
        <w:rPr>
          <w:rFonts w:asciiTheme="minorHAnsi" w:hAnsiTheme="minorHAnsi"/>
          <w:b/>
          <w:sz w:val="22"/>
          <w:szCs w:val="22"/>
        </w:rPr>
        <w:t>t</w:t>
      </w:r>
      <w:r w:rsidR="000F3A55">
        <w:rPr>
          <w:rFonts w:asciiTheme="minorHAnsi" w:hAnsiTheme="minorHAnsi"/>
          <w:b/>
          <w:sz w:val="22"/>
          <w:szCs w:val="22"/>
        </w:rPr>
        <w:t>padesátšesttisícosmsetkorunčeských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0F3A55">
        <w:rPr>
          <w:rFonts w:asciiTheme="minorHAnsi" w:hAnsiTheme="minorHAnsi"/>
          <w:b/>
          <w:sz w:val="22"/>
          <w:szCs w:val="22"/>
        </w:rPr>
        <w:t>278 400</w:t>
      </w:r>
      <w:r w:rsidR="00872B5D">
        <w:rPr>
          <w:rFonts w:asciiTheme="minorHAnsi" w:hAnsiTheme="minorHAnsi"/>
          <w:b/>
          <w:sz w:val="22"/>
          <w:szCs w:val="22"/>
        </w:rPr>
        <w:t xml:space="preserve"> </w:t>
      </w:r>
      <w:r w:rsidR="0030074C">
        <w:rPr>
          <w:rFonts w:asciiTheme="minorHAnsi" w:hAnsiTheme="minorHAnsi"/>
          <w:b/>
          <w:sz w:val="22"/>
          <w:szCs w:val="22"/>
        </w:rPr>
        <w:t xml:space="preserve">Kč (slovy: </w:t>
      </w:r>
      <w:r w:rsidR="000F3A55">
        <w:rPr>
          <w:rFonts w:asciiTheme="minorHAnsi" w:hAnsiTheme="minorHAnsi"/>
          <w:b/>
          <w:sz w:val="22"/>
          <w:szCs w:val="22"/>
        </w:rPr>
        <w:t>Dvěstěsedmdesátosmtisícčtyřista</w:t>
      </w:r>
      <w:r w:rsidR="003470A6">
        <w:rPr>
          <w:rFonts w:asciiTheme="minorHAnsi" w:hAnsiTheme="minorHAnsi"/>
          <w:b/>
          <w:sz w:val="22"/>
          <w:szCs w:val="22"/>
        </w:rPr>
        <w:t>korun</w:t>
      </w:r>
      <w:r w:rsidR="000F3A55">
        <w:rPr>
          <w:rFonts w:asciiTheme="minorHAnsi" w:hAnsiTheme="minorHAnsi"/>
          <w:b/>
          <w:sz w:val="22"/>
          <w:szCs w:val="22"/>
        </w:rPr>
        <w:t>y</w:t>
      </w:r>
      <w:r w:rsidR="003470A6">
        <w:rPr>
          <w:rFonts w:asciiTheme="minorHAnsi" w:hAnsiTheme="minorHAnsi"/>
          <w:b/>
          <w:sz w:val="22"/>
          <w:szCs w:val="22"/>
        </w:rPr>
        <w:t>česk</w:t>
      </w:r>
      <w:r w:rsidR="000F3A55">
        <w:rPr>
          <w:rFonts w:asciiTheme="minorHAnsi" w:hAnsiTheme="minorHAnsi"/>
          <w:b/>
          <w:sz w:val="22"/>
          <w:szCs w:val="22"/>
        </w:rPr>
        <w:t>é</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0F3A55">
        <w:rPr>
          <w:rFonts w:asciiTheme="minorHAnsi" w:hAnsiTheme="minorHAnsi"/>
          <w:b/>
          <w:sz w:val="22"/>
          <w:szCs w:val="22"/>
        </w:rPr>
        <w:t>Nízkoprahové denní centrum – terénní programy</w:t>
      </w:r>
      <w:r w:rsidR="000678EF">
        <w:rPr>
          <w:rFonts w:asciiTheme="minorHAnsi" w:hAnsiTheme="minorHAnsi"/>
          <w:b/>
          <w:sz w:val="22"/>
          <w:szCs w:val="22"/>
        </w:rPr>
        <w:t xml:space="preserve"> </w:t>
      </w:r>
      <w:r w:rsidR="0030074C">
        <w:rPr>
          <w:rFonts w:asciiTheme="minorHAnsi" w:hAnsiTheme="minorHAnsi"/>
          <w:b/>
          <w:sz w:val="22"/>
          <w:szCs w:val="22"/>
        </w:rPr>
        <w:t>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0F3A55">
        <w:rPr>
          <w:rFonts w:asciiTheme="minorHAnsi" w:hAnsiTheme="minorHAnsi"/>
          <w:b/>
          <w:sz w:val="22"/>
          <w:szCs w:val="22"/>
        </w:rPr>
        <w:t>278</w:t>
      </w:r>
      <w:r w:rsidR="003470A6">
        <w:rPr>
          <w:rFonts w:asciiTheme="minorHAnsi" w:hAnsiTheme="minorHAnsi"/>
          <w:b/>
          <w:sz w:val="22"/>
          <w:szCs w:val="22"/>
        </w:rPr>
        <w:t xml:space="preserve"> </w:t>
      </w:r>
      <w:r w:rsidR="000F3A55">
        <w:rPr>
          <w:rFonts w:asciiTheme="minorHAnsi" w:hAnsiTheme="minorHAnsi"/>
          <w:b/>
          <w:sz w:val="22"/>
          <w:szCs w:val="22"/>
        </w:rPr>
        <w:t>4</w:t>
      </w:r>
      <w:r w:rsidR="003470A6">
        <w:rPr>
          <w:rFonts w:asciiTheme="minorHAnsi" w:hAnsiTheme="minorHAnsi"/>
          <w:b/>
          <w:sz w:val="22"/>
          <w:szCs w:val="22"/>
        </w:rPr>
        <w:t>00</w:t>
      </w:r>
      <w:r w:rsidR="0030074C">
        <w:rPr>
          <w:rFonts w:asciiTheme="minorHAnsi" w:hAnsiTheme="minorHAnsi"/>
          <w:b/>
          <w:sz w:val="22"/>
          <w:szCs w:val="22"/>
        </w:rPr>
        <w:t xml:space="preserve"> Kč (slovy: </w:t>
      </w:r>
      <w:r w:rsidR="000678EF">
        <w:rPr>
          <w:rFonts w:asciiTheme="minorHAnsi" w:hAnsiTheme="minorHAnsi"/>
          <w:b/>
          <w:sz w:val="22"/>
          <w:szCs w:val="22"/>
        </w:rPr>
        <w:t>Třistasedmdesátsedmtisícdvěstěkorunčeských)</w:t>
      </w:r>
      <w:r w:rsidR="0030074C">
        <w:rPr>
          <w:rFonts w:asciiTheme="minorHAnsi" w:hAnsiTheme="minorHAnsi"/>
          <w:b/>
          <w:sz w:val="22"/>
          <w:szCs w:val="22"/>
        </w:rPr>
        <w:t xml:space="preserve"> na realizaci projektu „</w:t>
      </w:r>
      <w:r w:rsidR="000F3A55">
        <w:rPr>
          <w:rFonts w:asciiTheme="minorHAnsi" w:hAnsiTheme="minorHAnsi"/>
          <w:b/>
          <w:sz w:val="22"/>
          <w:szCs w:val="22"/>
        </w:rPr>
        <w:t>Nízkoprahové denní centrum – terénní programy</w:t>
      </w:r>
      <w:r w:rsidR="001F7223">
        <w:rPr>
          <w:rFonts w:asciiTheme="minorHAnsi" w:hAnsiTheme="minorHAnsi"/>
          <w:b/>
          <w:sz w:val="22"/>
          <w:szCs w:val="22"/>
        </w:rPr>
        <w:t xml:space="preserve"> </w:t>
      </w:r>
      <w:r w:rsidR="0030074C">
        <w:rPr>
          <w:rFonts w:asciiTheme="minorHAnsi" w:hAnsiTheme="minorHAnsi"/>
          <w:b/>
          <w:sz w:val="22"/>
          <w:szCs w:val="22"/>
        </w:rPr>
        <w:t>202</w:t>
      </w:r>
      <w:r w:rsidR="00F27E48">
        <w:rPr>
          <w:rFonts w:asciiTheme="minorHAnsi" w:hAnsiTheme="minorHAnsi"/>
          <w:b/>
          <w:sz w:val="22"/>
          <w:szCs w:val="22"/>
        </w:rPr>
        <w:t>2</w:t>
      </w:r>
      <w:r w:rsidR="0030074C">
        <w:rPr>
          <w:rFonts w:asciiTheme="minorHAnsi" w:hAnsiTheme="minorHAnsi"/>
          <w:b/>
          <w:sz w:val="22"/>
          <w:szCs w:val="22"/>
        </w:rPr>
        <w:t>“ (dále jen projekt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3C04F188"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0F3A55">
        <w:rPr>
          <w:rFonts w:asciiTheme="minorHAnsi" w:hAnsiTheme="minorHAnsi"/>
          <w:sz w:val="22"/>
          <w:szCs w:val="22"/>
        </w:rPr>
        <w:t>278</w:t>
      </w:r>
      <w:r w:rsidR="003470A6">
        <w:rPr>
          <w:rFonts w:asciiTheme="minorHAnsi" w:hAnsiTheme="minorHAnsi"/>
          <w:sz w:val="22"/>
          <w:szCs w:val="22"/>
        </w:rPr>
        <w:t xml:space="preserve"> </w:t>
      </w:r>
      <w:r w:rsidR="000F3A55">
        <w:rPr>
          <w:rFonts w:asciiTheme="minorHAnsi" w:hAnsiTheme="minorHAnsi"/>
          <w:sz w:val="22"/>
          <w:szCs w:val="22"/>
        </w:rPr>
        <w:t>4</w:t>
      </w:r>
      <w:r w:rsidR="003470A6">
        <w:rPr>
          <w:rFonts w:asciiTheme="minorHAnsi" w:hAnsiTheme="minorHAnsi"/>
          <w:sz w:val="22"/>
          <w:szCs w:val="22"/>
        </w:rPr>
        <w:t>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F27E48" w:rsidRPr="001F7223">
        <w:rPr>
          <w:rFonts w:asciiTheme="minorHAnsi" w:hAnsiTheme="minorHAnsi"/>
          <w:bCs/>
          <w:sz w:val="22"/>
          <w:szCs w:val="22"/>
        </w:rPr>
        <w:t xml:space="preserve"> </w:t>
      </w:r>
      <w:r w:rsidR="000F3A55" w:rsidRPr="000F3A55">
        <w:rPr>
          <w:rFonts w:asciiTheme="minorHAnsi" w:hAnsiTheme="minorHAnsi"/>
          <w:bCs/>
          <w:sz w:val="22"/>
          <w:szCs w:val="22"/>
        </w:rPr>
        <w:t>Dvěstěsedmdesátosmtisícčtyřistakorunyčeské</w:t>
      </w:r>
      <w:r w:rsidR="0011723A">
        <w:rPr>
          <w:rFonts w:asciiTheme="minorHAnsi" w:hAnsiTheme="minorHAnsi"/>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45001CD0"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0F3A55">
        <w:rPr>
          <w:rFonts w:asciiTheme="minorHAnsi" w:hAnsiTheme="minorHAnsi"/>
          <w:sz w:val="22"/>
          <w:szCs w:val="22"/>
        </w:rPr>
        <w:t>278</w:t>
      </w:r>
      <w:r w:rsidR="003470A6">
        <w:rPr>
          <w:rFonts w:asciiTheme="minorHAnsi" w:hAnsiTheme="minorHAnsi"/>
          <w:sz w:val="22"/>
          <w:szCs w:val="22"/>
        </w:rPr>
        <w:t> </w:t>
      </w:r>
      <w:r w:rsidR="000F3A55">
        <w:rPr>
          <w:rFonts w:asciiTheme="minorHAnsi" w:hAnsiTheme="minorHAnsi"/>
          <w:sz w:val="22"/>
          <w:szCs w:val="22"/>
        </w:rPr>
        <w:t>4</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96354A" w:rsidRPr="000F3A55">
        <w:rPr>
          <w:rFonts w:asciiTheme="minorHAnsi" w:hAnsiTheme="minorHAnsi"/>
          <w:bCs/>
          <w:sz w:val="22"/>
          <w:szCs w:val="22"/>
        </w:rPr>
        <w:t xml:space="preserve"> </w:t>
      </w:r>
      <w:r w:rsidR="000F3A55" w:rsidRPr="000F3A55">
        <w:rPr>
          <w:rFonts w:asciiTheme="minorHAnsi" w:hAnsiTheme="minorHAnsi"/>
          <w:bCs/>
          <w:sz w:val="22"/>
          <w:szCs w:val="22"/>
        </w:rPr>
        <w:t>Dvěstěsedmdesátosmtisícčtyřistakorunyčeské</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821AEC">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6AE1D809"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26.01.2021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56735B">
        <w:rPr>
          <w:rFonts w:asciiTheme="minorHAnsi" w:hAnsiTheme="minorHAnsi"/>
          <w:sz w:val="22"/>
          <w:szCs w:val="22"/>
        </w:rPr>
        <w:t xml:space="preserve"> </w:t>
      </w:r>
      <w:r w:rsidR="001F7223">
        <w:rPr>
          <w:rFonts w:asciiTheme="minorHAnsi" w:hAnsiTheme="minorHAnsi"/>
          <w:sz w:val="22"/>
          <w:szCs w:val="22"/>
        </w:rPr>
        <w:t>968</w:t>
      </w:r>
      <w:r w:rsidR="000F3A55">
        <w:rPr>
          <w:rFonts w:asciiTheme="minorHAnsi" w:hAnsiTheme="minorHAnsi"/>
          <w:sz w:val="22"/>
          <w:szCs w:val="22"/>
        </w:rPr>
        <w:t>6</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lastRenderedPageBreak/>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2CB084C0" w:rsidR="000A0147" w:rsidRPr="00515D12" w:rsidRDefault="000A0147" w:rsidP="00FC469E">
      <w:pPr>
        <w:tabs>
          <w:tab w:val="center" w:pos="1843"/>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170609">
        <w:rPr>
          <w:rFonts w:asciiTheme="minorHAnsi" w:hAnsiTheme="minorHAnsi"/>
          <w:sz w:val="22"/>
          <w:szCs w:val="22"/>
        </w:rPr>
        <w:t>Mgr. Jiří Pitaš</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3B7EBA3D" w:rsidR="00E21A6E" w:rsidRPr="005629B3" w:rsidRDefault="000A0147" w:rsidP="00532ABC">
      <w:pP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D1663A">
        <w:rPr>
          <w:rFonts w:asciiTheme="minorHAnsi" w:hAnsiTheme="minorHAnsi"/>
          <w:sz w:val="20"/>
          <w:szCs w:val="20"/>
        </w:rPr>
        <w:t xml:space="preserve">    </w:t>
      </w:r>
      <w:r w:rsidR="00170609">
        <w:rPr>
          <w:rFonts w:asciiTheme="minorHAnsi" w:hAnsiTheme="minorHAnsi"/>
          <w:sz w:val="20"/>
          <w:szCs w:val="20"/>
        </w:rPr>
        <w:t xml:space="preserve">     </w:t>
      </w:r>
      <w:r w:rsidR="00D1663A">
        <w:rPr>
          <w:rFonts w:asciiTheme="minorHAnsi" w:hAnsiTheme="minorHAnsi"/>
          <w:sz w:val="20"/>
          <w:szCs w:val="20"/>
        </w:rPr>
        <w:t xml:space="preserve">  </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821AEC">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48A865D5" w:rsidR="00567AFD" w:rsidRDefault="00170609" w:rsidP="00567AFD">
      <w:pPr>
        <w:jc w:val="center"/>
        <w:rPr>
          <w:rFonts w:asciiTheme="minorHAnsi" w:hAnsiTheme="minorHAnsi"/>
          <w:sz w:val="20"/>
          <w:szCs w:val="20"/>
        </w:rPr>
      </w:pPr>
      <w:r>
        <w:rPr>
          <w:rFonts w:asciiTheme="minorHAnsi" w:hAnsiTheme="minorHAnsi"/>
          <w:sz w:val="20"/>
          <w:szCs w:val="20"/>
        </w:rPr>
        <w:t>Daniela Víznerová</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792CB908" w14:textId="745932DD" w:rsidR="000E391C" w:rsidRDefault="000A0147" w:rsidP="00A21B0E">
      <w:pPr>
        <w:jc w:val="center"/>
        <w:rPr>
          <w:rFonts w:asciiTheme="minorHAnsi" w:hAnsiTheme="minorHAnsi"/>
          <w:sz w:val="20"/>
          <w:szCs w:val="20"/>
        </w:rPr>
      </w:pPr>
      <w:r w:rsidRPr="009840BC">
        <w:rPr>
          <w:rFonts w:asciiTheme="minorHAnsi" w:hAnsiTheme="minorHAnsi"/>
          <w:sz w:val="20"/>
          <w:szCs w:val="20"/>
        </w:rPr>
        <w:t>Magistrátu města Pardubic</w:t>
      </w:r>
    </w:p>
    <w:p w14:paraId="1D01500F" w14:textId="441E399F" w:rsidR="00113B7A" w:rsidRDefault="00C532A1" w:rsidP="00A21B0E">
      <w:pPr>
        <w:jc w:val="center"/>
        <w:rPr>
          <w:rFonts w:asciiTheme="minorHAnsi" w:hAnsiTheme="minorHAnsi"/>
          <w:sz w:val="20"/>
          <w:szCs w:val="20"/>
        </w:rPr>
      </w:pPr>
      <w:r w:rsidRPr="00C532A1">
        <w:rPr>
          <w:noProof/>
        </w:rPr>
        <w:lastRenderedPageBreak/>
        <w:drawing>
          <wp:inline distT="0" distB="0" distL="0" distR="0" wp14:anchorId="679550E6" wp14:editId="1E5B4F11">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113B7A"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0C89C" w14:textId="77777777" w:rsidR="00C35BF3" w:rsidRDefault="00C35BF3">
      <w:r>
        <w:separator/>
      </w:r>
    </w:p>
  </w:endnote>
  <w:endnote w:type="continuationSeparator" w:id="0">
    <w:p w14:paraId="722AEA6E" w14:textId="77777777" w:rsidR="00C35BF3" w:rsidRDefault="00C3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BE679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BE679B">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F30ED" w14:textId="77777777" w:rsidR="00C35BF3" w:rsidRDefault="00C35BF3">
      <w:r>
        <w:separator/>
      </w:r>
    </w:p>
  </w:footnote>
  <w:footnote w:type="continuationSeparator" w:id="0">
    <w:p w14:paraId="61B7D2FC" w14:textId="77777777" w:rsidR="00C35BF3" w:rsidRDefault="00C3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12C1"/>
    <w:rsid w:val="00043842"/>
    <w:rsid w:val="00050899"/>
    <w:rsid w:val="00063D17"/>
    <w:rsid w:val="000651E9"/>
    <w:rsid w:val="00065F4A"/>
    <w:rsid w:val="00066506"/>
    <w:rsid w:val="000678EF"/>
    <w:rsid w:val="0007546E"/>
    <w:rsid w:val="000A0147"/>
    <w:rsid w:val="000A607E"/>
    <w:rsid w:val="000A79C9"/>
    <w:rsid w:val="000C5054"/>
    <w:rsid w:val="000D3F53"/>
    <w:rsid w:val="000E391C"/>
    <w:rsid w:val="000F288A"/>
    <w:rsid w:val="000F3A55"/>
    <w:rsid w:val="000F7D85"/>
    <w:rsid w:val="00113B7A"/>
    <w:rsid w:val="0011723A"/>
    <w:rsid w:val="00123654"/>
    <w:rsid w:val="00124A15"/>
    <w:rsid w:val="00126949"/>
    <w:rsid w:val="00135146"/>
    <w:rsid w:val="00137E4A"/>
    <w:rsid w:val="00156F3F"/>
    <w:rsid w:val="00170609"/>
    <w:rsid w:val="00177B9D"/>
    <w:rsid w:val="00196C43"/>
    <w:rsid w:val="001A1260"/>
    <w:rsid w:val="001A7479"/>
    <w:rsid w:val="001F7223"/>
    <w:rsid w:val="00207B7E"/>
    <w:rsid w:val="00210C46"/>
    <w:rsid w:val="002111BA"/>
    <w:rsid w:val="00211ED8"/>
    <w:rsid w:val="00225E41"/>
    <w:rsid w:val="00243D9C"/>
    <w:rsid w:val="0024468F"/>
    <w:rsid w:val="00271822"/>
    <w:rsid w:val="00274B67"/>
    <w:rsid w:val="0027527A"/>
    <w:rsid w:val="002B3740"/>
    <w:rsid w:val="002B7F0B"/>
    <w:rsid w:val="002C32E6"/>
    <w:rsid w:val="002C75C5"/>
    <w:rsid w:val="002E5177"/>
    <w:rsid w:val="002E6D8D"/>
    <w:rsid w:val="002F00F9"/>
    <w:rsid w:val="0030074C"/>
    <w:rsid w:val="0030414B"/>
    <w:rsid w:val="00310AEF"/>
    <w:rsid w:val="003200B9"/>
    <w:rsid w:val="003360DB"/>
    <w:rsid w:val="00346869"/>
    <w:rsid w:val="003470A6"/>
    <w:rsid w:val="00356006"/>
    <w:rsid w:val="003570DF"/>
    <w:rsid w:val="00380818"/>
    <w:rsid w:val="003903CB"/>
    <w:rsid w:val="003B0211"/>
    <w:rsid w:val="003B317D"/>
    <w:rsid w:val="003C4336"/>
    <w:rsid w:val="003F37F8"/>
    <w:rsid w:val="00402340"/>
    <w:rsid w:val="0041115A"/>
    <w:rsid w:val="00414A12"/>
    <w:rsid w:val="00434488"/>
    <w:rsid w:val="00452BF0"/>
    <w:rsid w:val="00480044"/>
    <w:rsid w:val="004E0CDF"/>
    <w:rsid w:val="00527306"/>
    <w:rsid w:val="00532ABC"/>
    <w:rsid w:val="00537483"/>
    <w:rsid w:val="005629B3"/>
    <w:rsid w:val="0056735B"/>
    <w:rsid w:val="00567AFD"/>
    <w:rsid w:val="00571C32"/>
    <w:rsid w:val="005901A8"/>
    <w:rsid w:val="005A31ED"/>
    <w:rsid w:val="005A4E82"/>
    <w:rsid w:val="005C3759"/>
    <w:rsid w:val="00604157"/>
    <w:rsid w:val="006156B7"/>
    <w:rsid w:val="00621543"/>
    <w:rsid w:val="0063241F"/>
    <w:rsid w:val="00637AB8"/>
    <w:rsid w:val="00643C49"/>
    <w:rsid w:val="006626B8"/>
    <w:rsid w:val="00670059"/>
    <w:rsid w:val="006749A0"/>
    <w:rsid w:val="00684E68"/>
    <w:rsid w:val="00693953"/>
    <w:rsid w:val="00696A0E"/>
    <w:rsid w:val="00696E09"/>
    <w:rsid w:val="006B2DB5"/>
    <w:rsid w:val="006D0721"/>
    <w:rsid w:val="006E2B7E"/>
    <w:rsid w:val="006E7BC9"/>
    <w:rsid w:val="00733480"/>
    <w:rsid w:val="0073669F"/>
    <w:rsid w:val="00771467"/>
    <w:rsid w:val="00772A39"/>
    <w:rsid w:val="0077467B"/>
    <w:rsid w:val="007933FA"/>
    <w:rsid w:val="007947B1"/>
    <w:rsid w:val="007973D9"/>
    <w:rsid w:val="007A01F4"/>
    <w:rsid w:val="007B3E90"/>
    <w:rsid w:val="007B46B9"/>
    <w:rsid w:val="007C648F"/>
    <w:rsid w:val="007D2629"/>
    <w:rsid w:val="007F765A"/>
    <w:rsid w:val="007F7807"/>
    <w:rsid w:val="00821AEC"/>
    <w:rsid w:val="00844BB2"/>
    <w:rsid w:val="00872B5D"/>
    <w:rsid w:val="00877910"/>
    <w:rsid w:val="0089260F"/>
    <w:rsid w:val="008C22A2"/>
    <w:rsid w:val="008C35E4"/>
    <w:rsid w:val="008D53F1"/>
    <w:rsid w:val="008D7FF1"/>
    <w:rsid w:val="008E7E19"/>
    <w:rsid w:val="0091741F"/>
    <w:rsid w:val="00932B78"/>
    <w:rsid w:val="009363E3"/>
    <w:rsid w:val="00953DF9"/>
    <w:rsid w:val="0096354A"/>
    <w:rsid w:val="009810E7"/>
    <w:rsid w:val="0098171B"/>
    <w:rsid w:val="00990FF5"/>
    <w:rsid w:val="00994D3D"/>
    <w:rsid w:val="009B2210"/>
    <w:rsid w:val="009D60BC"/>
    <w:rsid w:val="009E6ED3"/>
    <w:rsid w:val="009F7935"/>
    <w:rsid w:val="00A025BF"/>
    <w:rsid w:val="00A16F26"/>
    <w:rsid w:val="00A21B0E"/>
    <w:rsid w:val="00A2236F"/>
    <w:rsid w:val="00A24FD7"/>
    <w:rsid w:val="00A31869"/>
    <w:rsid w:val="00A37F9F"/>
    <w:rsid w:val="00A403A3"/>
    <w:rsid w:val="00A505FC"/>
    <w:rsid w:val="00A60F23"/>
    <w:rsid w:val="00A61386"/>
    <w:rsid w:val="00AB4892"/>
    <w:rsid w:val="00AC05DE"/>
    <w:rsid w:val="00AC4ECF"/>
    <w:rsid w:val="00AF43E1"/>
    <w:rsid w:val="00B05E96"/>
    <w:rsid w:val="00B07B41"/>
    <w:rsid w:val="00B17FC0"/>
    <w:rsid w:val="00B25A6A"/>
    <w:rsid w:val="00B34A42"/>
    <w:rsid w:val="00B46E3A"/>
    <w:rsid w:val="00B9295E"/>
    <w:rsid w:val="00B94FBB"/>
    <w:rsid w:val="00B96273"/>
    <w:rsid w:val="00BA457C"/>
    <w:rsid w:val="00BB297F"/>
    <w:rsid w:val="00BC41E3"/>
    <w:rsid w:val="00BC5983"/>
    <w:rsid w:val="00BC7033"/>
    <w:rsid w:val="00BE25FD"/>
    <w:rsid w:val="00BE679B"/>
    <w:rsid w:val="00C00D1C"/>
    <w:rsid w:val="00C0252D"/>
    <w:rsid w:val="00C35BF3"/>
    <w:rsid w:val="00C37E5C"/>
    <w:rsid w:val="00C532A1"/>
    <w:rsid w:val="00C60C33"/>
    <w:rsid w:val="00C8265D"/>
    <w:rsid w:val="00C94C43"/>
    <w:rsid w:val="00CE3003"/>
    <w:rsid w:val="00CE4CAC"/>
    <w:rsid w:val="00CF2BB9"/>
    <w:rsid w:val="00CF4FBB"/>
    <w:rsid w:val="00D1663A"/>
    <w:rsid w:val="00D33593"/>
    <w:rsid w:val="00D527C2"/>
    <w:rsid w:val="00D747FD"/>
    <w:rsid w:val="00D8003A"/>
    <w:rsid w:val="00D821D5"/>
    <w:rsid w:val="00D8605E"/>
    <w:rsid w:val="00DA3B85"/>
    <w:rsid w:val="00DB040B"/>
    <w:rsid w:val="00DB16DF"/>
    <w:rsid w:val="00DB3504"/>
    <w:rsid w:val="00DE410E"/>
    <w:rsid w:val="00DE74F5"/>
    <w:rsid w:val="00E01234"/>
    <w:rsid w:val="00E03DE0"/>
    <w:rsid w:val="00E05157"/>
    <w:rsid w:val="00E10816"/>
    <w:rsid w:val="00E1305C"/>
    <w:rsid w:val="00E15BF2"/>
    <w:rsid w:val="00E205A8"/>
    <w:rsid w:val="00E21A6E"/>
    <w:rsid w:val="00E459DD"/>
    <w:rsid w:val="00E51775"/>
    <w:rsid w:val="00E61756"/>
    <w:rsid w:val="00E77A44"/>
    <w:rsid w:val="00E85EBF"/>
    <w:rsid w:val="00E919C9"/>
    <w:rsid w:val="00EA20A3"/>
    <w:rsid w:val="00EA616B"/>
    <w:rsid w:val="00EB381F"/>
    <w:rsid w:val="00EB5E74"/>
    <w:rsid w:val="00EC5D56"/>
    <w:rsid w:val="00ED2D4B"/>
    <w:rsid w:val="00EE6E0C"/>
    <w:rsid w:val="00F24A9C"/>
    <w:rsid w:val="00F25372"/>
    <w:rsid w:val="00F27E48"/>
    <w:rsid w:val="00F36A11"/>
    <w:rsid w:val="00F40EF6"/>
    <w:rsid w:val="00F44EC7"/>
    <w:rsid w:val="00F63730"/>
    <w:rsid w:val="00F77288"/>
    <w:rsid w:val="00F866C9"/>
    <w:rsid w:val="00FA2CBA"/>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2.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3.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4.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2799</Words>
  <Characters>16520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7</cp:revision>
  <cp:lastPrinted>2019-03-26T11:17:00Z</cp:lastPrinted>
  <dcterms:created xsi:type="dcterms:W3CDTF">2021-02-14T16:26:00Z</dcterms:created>
  <dcterms:modified xsi:type="dcterms:W3CDTF">2021-03-29T06:32:00Z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