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F4" w:rsidRDefault="00B6109F">
      <w:pPr>
        <w:pStyle w:val="WW-Zkladntext2"/>
        <w:spacing w:before="240" w:after="240"/>
        <w:outlineLvl w:val="0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sz w:val="32"/>
          <w:szCs w:val="32"/>
        </w:rPr>
        <w:t>Smlouva o partnerstv</w:t>
      </w:r>
      <w:r>
        <w:rPr>
          <w:rFonts w:ascii="Arial" w:hAnsi="Arial"/>
          <w:sz w:val="32"/>
          <w:szCs w:val="32"/>
        </w:rPr>
        <w:t>í</w:t>
      </w:r>
    </w:p>
    <w:p w:rsidR="00861BF4" w:rsidRDefault="00861BF4">
      <w:pPr>
        <w:rPr>
          <w:rFonts w:ascii="Arial" w:eastAsia="Arial" w:hAnsi="Arial" w:cs="Arial"/>
          <w:sz w:val="22"/>
          <w:szCs w:val="22"/>
        </w:rPr>
      </w:pPr>
    </w:p>
    <w:p w:rsidR="00861BF4" w:rsidRDefault="00861BF4">
      <w:pPr>
        <w:rPr>
          <w:rFonts w:ascii="Arial" w:eastAsia="Arial" w:hAnsi="Arial" w:cs="Arial"/>
          <w:sz w:val="22"/>
          <w:szCs w:val="22"/>
        </w:rPr>
      </w:pPr>
    </w:p>
    <w:p w:rsidR="00861BF4" w:rsidRDefault="00B6109F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i/>
          <w:iCs/>
        </w:rPr>
        <w:t>Muzeum um</w:t>
      </w:r>
      <w:r>
        <w:rPr>
          <w:rFonts w:ascii="Arial" w:hAnsi="Arial"/>
          <w:b/>
          <w:bCs/>
          <w:i/>
          <w:iCs/>
        </w:rPr>
        <w:t>ě</w:t>
      </w:r>
      <w:r>
        <w:rPr>
          <w:rFonts w:ascii="Arial" w:hAnsi="Arial"/>
          <w:b/>
          <w:bCs/>
          <w:i/>
          <w:iCs/>
        </w:rPr>
        <w:t>n</w:t>
      </w:r>
      <w:r>
        <w:rPr>
          <w:rFonts w:ascii="Arial" w:hAnsi="Arial"/>
          <w:b/>
          <w:bCs/>
          <w:i/>
          <w:iCs/>
        </w:rPr>
        <w:t xml:space="preserve">í </w:t>
      </w:r>
      <w:r>
        <w:rPr>
          <w:rFonts w:ascii="Arial" w:hAnsi="Arial"/>
          <w:b/>
          <w:bCs/>
          <w:i/>
          <w:iCs/>
        </w:rPr>
        <w:t>Olomouc, st</w:t>
      </w:r>
      <w:r>
        <w:rPr>
          <w:rFonts w:ascii="Arial" w:hAnsi="Arial"/>
          <w:b/>
          <w:bCs/>
          <w:i/>
          <w:iCs/>
        </w:rPr>
        <w:t>á</w:t>
      </w:r>
      <w:r>
        <w:rPr>
          <w:rFonts w:ascii="Arial" w:hAnsi="Arial"/>
          <w:b/>
          <w:bCs/>
          <w:i/>
          <w:iCs/>
        </w:rPr>
        <w:t>tn</w:t>
      </w:r>
      <w:r>
        <w:rPr>
          <w:rFonts w:ascii="Arial" w:hAnsi="Arial"/>
          <w:b/>
          <w:bCs/>
          <w:i/>
          <w:iCs/>
        </w:rPr>
        <w:t xml:space="preserve">í </w:t>
      </w:r>
      <w:r>
        <w:rPr>
          <w:rFonts w:ascii="Arial" w:hAnsi="Arial"/>
          <w:b/>
          <w:bCs/>
          <w:i/>
          <w:iCs/>
        </w:rPr>
        <w:t>p</w:t>
      </w:r>
      <w:r>
        <w:rPr>
          <w:rFonts w:ascii="Arial" w:hAnsi="Arial"/>
          <w:b/>
          <w:bCs/>
          <w:i/>
          <w:iCs/>
        </w:rPr>
        <w:t>ří</w:t>
      </w:r>
      <w:r>
        <w:rPr>
          <w:rFonts w:ascii="Arial" w:hAnsi="Arial"/>
          <w:b/>
          <w:bCs/>
          <w:i/>
          <w:iCs/>
        </w:rPr>
        <w:t>sp</w:t>
      </w:r>
      <w:r>
        <w:rPr>
          <w:rFonts w:ascii="Arial" w:hAnsi="Arial"/>
          <w:b/>
          <w:bCs/>
          <w:i/>
          <w:iCs/>
        </w:rPr>
        <w:t>ě</w:t>
      </w:r>
      <w:r>
        <w:rPr>
          <w:rFonts w:ascii="Arial" w:hAnsi="Arial"/>
          <w:b/>
          <w:bCs/>
          <w:i/>
          <w:iCs/>
        </w:rPr>
        <w:t>vkov</w:t>
      </w:r>
      <w:r>
        <w:rPr>
          <w:rFonts w:ascii="Arial" w:hAnsi="Arial"/>
          <w:b/>
          <w:bCs/>
          <w:i/>
          <w:iCs/>
        </w:rPr>
        <w:t xml:space="preserve">á </w:t>
      </w:r>
      <w:r>
        <w:rPr>
          <w:rFonts w:ascii="Arial" w:hAnsi="Arial"/>
          <w:b/>
          <w:bCs/>
          <w:i/>
          <w:iCs/>
        </w:rPr>
        <w:t>organizace</w:t>
      </w:r>
      <w:r>
        <w:rPr>
          <w:rFonts w:ascii="Arial" w:hAnsi="Arial"/>
          <w:b/>
          <w:bCs/>
        </w:rPr>
        <w:t xml:space="preserve"> 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S</w:t>
      </w:r>
      <w:r>
        <w:rPr>
          <w:rFonts w:ascii="Arial" w:hAnsi="Arial"/>
        </w:rPr>
        <w:t>í</w:t>
      </w:r>
      <w:r>
        <w:rPr>
          <w:rFonts w:ascii="Arial" w:hAnsi="Arial"/>
          <w:lang w:val="de-DE"/>
        </w:rPr>
        <w:t>dlo/m</w:t>
      </w:r>
      <w:r>
        <w:rPr>
          <w:rFonts w:ascii="Arial" w:hAnsi="Arial"/>
        </w:rPr>
        <w:t>í</w:t>
      </w:r>
      <w:r>
        <w:rPr>
          <w:rFonts w:ascii="Arial" w:hAnsi="Arial"/>
        </w:rPr>
        <w:t>sto podnik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: Denisova 824/47, 77900 Olomouc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Zastoupen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Mgr. Ond</w:t>
      </w:r>
      <w:r>
        <w:rPr>
          <w:rFonts w:ascii="Arial" w:hAnsi="Arial"/>
        </w:rPr>
        <w:t>ř</w:t>
      </w:r>
      <w:r>
        <w:rPr>
          <w:rFonts w:ascii="Arial" w:hAnsi="Arial"/>
        </w:rPr>
        <w:t xml:space="preserve">ej Zatloukal, </w:t>
      </w:r>
      <w:r>
        <w:rPr>
          <w:rFonts w:ascii="Arial" w:hAnsi="Arial"/>
        </w:rPr>
        <w:t>ř</w:t>
      </w:r>
      <w:r>
        <w:rPr>
          <w:rFonts w:ascii="Arial" w:hAnsi="Arial"/>
        </w:rPr>
        <w:t>editel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I</w:t>
      </w:r>
      <w:r>
        <w:rPr>
          <w:rFonts w:ascii="Arial" w:hAnsi="Arial"/>
        </w:rPr>
        <w:t>Č</w:t>
      </w:r>
      <w:r>
        <w:rPr>
          <w:rFonts w:ascii="Arial" w:hAnsi="Arial"/>
        </w:rPr>
        <w:t>: 75079950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(d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le jen </w:t>
      </w:r>
      <w:r>
        <w:rPr>
          <w:rFonts w:ascii="Arial" w:hAnsi="Arial"/>
        </w:rPr>
        <w:t>„</w:t>
      </w:r>
      <w:r>
        <w:rPr>
          <w:rFonts w:ascii="Arial" w:hAnsi="Arial"/>
        </w:rPr>
        <w:t>P</w:t>
      </w:r>
      <w:r>
        <w:rPr>
          <w:rFonts w:ascii="Arial" w:hAnsi="Arial"/>
        </w:rPr>
        <w:t>ří</w:t>
      </w:r>
      <w:r>
        <w:rPr>
          <w:rFonts w:ascii="Arial" w:hAnsi="Arial"/>
        </w:rPr>
        <w:t>jemce</w:t>
      </w:r>
      <w:r>
        <w:rPr>
          <w:rFonts w:ascii="Arial" w:hAnsi="Arial"/>
        </w:rPr>
        <w:t>”</w:t>
      </w:r>
      <w:r>
        <w:rPr>
          <w:rFonts w:ascii="Arial" w:hAnsi="Arial"/>
        </w:rPr>
        <w:t>)</w:t>
      </w:r>
    </w:p>
    <w:p w:rsidR="00861BF4" w:rsidRDefault="00861BF4">
      <w:pPr>
        <w:rPr>
          <w:rFonts w:ascii="Arial" w:eastAsia="Arial" w:hAnsi="Arial" w:cs="Arial"/>
        </w:rPr>
      </w:pP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861BF4" w:rsidRDefault="00B6109F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i/>
          <w:iCs/>
        </w:rPr>
        <w:t>Moravsk</w:t>
      </w:r>
      <w:r>
        <w:rPr>
          <w:rFonts w:ascii="Arial" w:hAnsi="Arial"/>
          <w:b/>
          <w:bCs/>
          <w:i/>
          <w:iCs/>
        </w:rPr>
        <w:t xml:space="preserve">á </w:t>
      </w:r>
      <w:r>
        <w:rPr>
          <w:rFonts w:ascii="Arial" w:hAnsi="Arial"/>
          <w:b/>
          <w:bCs/>
          <w:i/>
          <w:iCs/>
        </w:rPr>
        <w:t>zemsk</w:t>
      </w:r>
      <w:r>
        <w:rPr>
          <w:rFonts w:ascii="Arial" w:hAnsi="Arial"/>
          <w:b/>
          <w:bCs/>
          <w:i/>
          <w:iCs/>
        </w:rPr>
        <w:t xml:space="preserve">á </w:t>
      </w:r>
      <w:r>
        <w:rPr>
          <w:rFonts w:ascii="Arial" w:hAnsi="Arial"/>
          <w:b/>
          <w:bCs/>
          <w:i/>
          <w:iCs/>
        </w:rPr>
        <w:t>knihovna v Brn</w:t>
      </w:r>
      <w:r>
        <w:rPr>
          <w:rFonts w:ascii="Arial" w:hAnsi="Arial"/>
          <w:b/>
          <w:bCs/>
          <w:i/>
          <w:iCs/>
        </w:rPr>
        <w:t>ě</w:t>
      </w:r>
      <w:r>
        <w:rPr>
          <w:rFonts w:ascii="Arial" w:hAnsi="Arial"/>
          <w:b/>
          <w:bCs/>
        </w:rPr>
        <w:t xml:space="preserve"> 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S</w:t>
      </w:r>
      <w:r>
        <w:rPr>
          <w:rFonts w:ascii="Arial" w:hAnsi="Arial"/>
        </w:rPr>
        <w:t>í</w:t>
      </w:r>
      <w:r>
        <w:rPr>
          <w:rFonts w:ascii="Arial" w:hAnsi="Arial"/>
          <w:lang w:val="de-DE"/>
        </w:rPr>
        <w:t>dlo/m</w:t>
      </w:r>
      <w:r>
        <w:rPr>
          <w:rFonts w:ascii="Arial" w:hAnsi="Arial"/>
        </w:rPr>
        <w:t>í</w:t>
      </w:r>
      <w:r>
        <w:rPr>
          <w:rFonts w:ascii="Arial" w:hAnsi="Arial"/>
        </w:rPr>
        <w:t>sto podnik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: Kounicova 65a, 60187 Brno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Zastoupen</w:t>
      </w:r>
      <w:r>
        <w:rPr>
          <w:rFonts w:ascii="Arial" w:hAnsi="Arial"/>
        </w:rPr>
        <w:t>á</w:t>
      </w:r>
      <w:r>
        <w:rPr>
          <w:rFonts w:ascii="Arial" w:hAnsi="Arial"/>
        </w:rPr>
        <w:t>: prof. PhDr. Tom</w:t>
      </w:r>
      <w:r>
        <w:rPr>
          <w:rFonts w:ascii="Arial" w:hAnsi="Arial"/>
        </w:rPr>
        <w:t xml:space="preserve">áš </w:t>
      </w:r>
      <w:r>
        <w:rPr>
          <w:rFonts w:ascii="Arial" w:hAnsi="Arial"/>
        </w:rPr>
        <w:t>Kub</w:t>
      </w:r>
      <w:r>
        <w:rPr>
          <w:rFonts w:ascii="Arial" w:hAnsi="Arial"/>
        </w:rPr>
        <w:t>íč</w:t>
      </w:r>
      <w:r>
        <w:rPr>
          <w:rFonts w:ascii="Arial" w:hAnsi="Arial"/>
        </w:rPr>
        <w:t xml:space="preserve">ek, Ph.D., </w:t>
      </w:r>
      <w:r>
        <w:rPr>
          <w:rFonts w:ascii="Arial" w:hAnsi="Arial"/>
        </w:rPr>
        <w:t>ř</w:t>
      </w:r>
      <w:r>
        <w:rPr>
          <w:rFonts w:ascii="Arial" w:hAnsi="Arial"/>
        </w:rPr>
        <w:t>editel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I</w:t>
      </w:r>
      <w:r>
        <w:rPr>
          <w:rFonts w:ascii="Arial" w:hAnsi="Arial"/>
        </w:rPr>
        <w:t>Č</w:t>
      </w:r>
      <w:r>
        <w:rPr>
          <w:rFonts w:ascii="Arial" w:hAnsi="Arial"/>
        </w:rPr>
        <w:t>: 00094943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bankovn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spojen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>Č</w:t>
      </w:r>
      <w:r>
        <w:rPr>
          <w:rFonts w:ascii="Arial" w:hAnsi="Arial"/>
        </w:rPr>
        <w:t>esk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n</w:t>
      </w:r>
      <w:r>
        <w:rPr>
          <w:rFonts w:ascii="Arial" w:hAnsi="Arial"/>
        </w:rPr>
        <w:t>á</w:t>
      </w:r>
      <w:r>
        <w:rPr>
          <w:rFonts w:ascii="Arial" w:hAnsi="Arial"/>
        </w:rPr>
        <w:t>rodn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 xml:space="preserve">banka, </w:t>
      </w:r>
      <w:r>
        <w:rPr>
          <w:rFonts w:ascii="Arial" w:hAnsi="Arial"/>
        </w:rPr>
        <w:t>čí</w:t>
      </w:r>
      <w:r>
        <w:rPr>
          <w:rFonts w:ascii="Arial" w:hAnsi="Arial"/>
        </w:rPr>
        <w:t xml:space="preserve">slo </w:t>
      </w:r>
      <w:r>
        <w:rPr>
          <w:rFonts w:ascii="Arial" w:hAnsi="Arial"/>
        </w:rPr>
        <w:t>úč</w:t>
      </w:r>
      <w:r>
        <w:rPr>
          <w:rFonts w:ascii="Arial" w:hAnsi="Arial"/>
        </w:rPr>
        <w:t>tu: 197638621/0710</w:t>
      </w:r>
    </w:p>
    <w:p w:rsidR="00861BF4" w:rsidRDefault="00B6109F">
      <w:pPr>
        <w:rPr>
          <w:rFonts w:ascii="Arial" w:eastAsia="Arial" w:hAnsi="Arial" w:cs="Arial"/>
        </w:rPr>
      </w:pPr>
      <w:r>
        <w:rPr>
          <w:rFonts w:ascii="Arial" w:hAnsi="Arial"/>
        </w:rPr>
        <w:t>(d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le jen </w:t>
      </w:r>
      <w:r>
        <w:rPr>
          <w:rFonts w:ascii="Arial" w:hAnsi="Arial"/>
        </w:rPr>
        <w:t>„</w:t>
      </w:r>
      <w:r>
        <w:rPr>
          <w:rFonts w:ascii="Arial" w:hAnsi="Arial"/>
          <w:lang w:val="de-DE"/>
        </w:rPr>
        <w:t>Partner</w:t>
      </w:r>
      <w:r>
        <w:rPr>
          <w:rFonts w:ascii="Arial" w:hAnsi="Arial"/>
        </w:rPr>
        <w:t>”</w:t>
      </w:r>
      <w:r>
        <w:rPr>
          <w:rFonts w:ascii="Arial" w:hAnsi="Arial"/>
        </w:rPr>
        <w:t>)</w:t>
      </w:r>
    </w:p>
    <w:p w:rsidR="00861BF4" w:rsidRDefault="00861BF4">
      <w:pPr>
        <w:rPr>
          <w:rFonts w:ascii="Arial" w:eastAsia="Arial" w:hAnsi="Arial" w:cs="Arial"/>
          <w:sz w:val="22"/>
          <w:szCs w:val="22"/>
        </w:rPr>
      </w:pPr>
    </w:p>
    <w:p w:rsidR="00861BF4" w:rsidRDefault="00B6109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a Partner spole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 t</w:t>
      </w:r>
      <w:r>
        <w:rPr>
          <w:rFonts w:ascii="Arial" w:hAnsi="Arial"/>
          <w:sz w:val="22"/>
          <w:szCs w:val="22"/>
        </w:rPr>
        <w:t xml:space="preserve">éž </w:t>
      </w:r>
      <w:r>
        <w:rPr>
          <w:rFonts w:ascii="Arial" w:hAnsi="Arial"/>
          <w:sz w:val="22"/>
          <w:szCs w:val="22"/>
        </w:rPr>
        <w:t xml:space="preserve">jen jako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</w:t>
      </w:r>
      <w:r>
        <w:rPr>
          <w:rFonts w:ascii="Arial" w:hAnsi="Arial"/>
          <w:sz w:val="22"/>
          <w:szCs w:val="22"/>
          <w:lang w:val="de-DE"/>
        </w:rPr>
        <w:t xml:space="preserve">“ </w:t>
      </w:r>
      <w:r>
        <w:rPr>
          <w:rFonts w:ascii="Arial" w:hAnsi="Arial"/>
          <w:sz w:val="22"/>
          <w:szCs w:val="22"/>
        </w:rPr>
        <w:t>a jednotliv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jako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strana</w:t>
      </w:r>
      <w:r>
        <w:rPr>
          <w:rFonts w:ascii="Arial" w:hAnsi="Arial"/>
          <w:sz w:val="22"/>
          <w:szCs w:val="22"/>
          <w:rtl/>
          <w:lang w:val="ar-SA"/>
        </w:rPr>
        <w:t>“</w:t>
      </w:r>
    </w:p>
    <w:p w:rsidR="00861BF4" w:rsidRDefault="00861BF4">
      <w:pPr>
        <w:rPr>
          <w:rFonts w:ascii="Arial" w:eastAsia="Arial" w:hAnsi="Arial" w:cs="Arial"/>
          <w:i/>
          <w:iCs/>
          <w:sz w:val="22"/>
          <w:szCs w:val="22"/>
          <w:shd w:val="clear" w:color="auto" w:fill="FFFF00"/>
        </w:rPr>
      </w:pPr>
    </w:p>
    <w:p w:rsidR="00861BF4" w:rsidRDefault="00861BF4">
      <w:pPr>
        <w:jc w:val="both"/>
        <w:rPr>
          <w:rFonts w:ascii="Arial" w:eastAsia="Arial" w:hAnsi="Arial" w:cs="Arial"/>
          <w:sz w:val="22"/>
          <w:szCs w:val="22"/>
        </w:rPr>
      </w:pPr>
    </w:p>
    <w:p w:rsidR="00861BF4" w:rsidRDefault="00B6109F">
      <w:pPr>
        <w:pStyle w:val="Zkladntext"/>
        <w:tabs>
          <w:tab w:val="clear" w:pos="7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</w:tabs>
        <w:spacing w:after="240"/>
      </w:pPr>
      <w:r>
        <w:t>uzavřeli níže uvedeného dne, měsíce a roku tuto smlouvu o partnerství (dále jen „Smlouva“):</w:t>
      </w:r>
    </w:p>
    <w:p w:rsidR="00861BF4" w:rsidRDefault="00B6109F">
      <w:pPr>
        <w:keepNext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nek 1 - P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edm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 xml:space="preserve">t a </w:t>
      </w:r>
      <w:r>
        <w:rPr>
          <w:rFonts w:ascii="Arial" w:hAnsi="Arial"/>
          <w:b/>
          <w:bCs/>
          <w:sz w:val="22"/>
          <w:szCs w:val="22"/>
        </w:rPr>
        <w:t>úč</w:t>
      </w:r>
      <w:r>
        <w:rPr>
          <w:rFonts w:ascii="Arial" w:hAnsi="Arial"/>
          <w:b/>
          <w:bCs/>
          <w:sz w:val="22"/>
          <w:szCs w:val="22"/>
        </w:rPr>
        <w:t>el Smlouvy</w:t>
      </w:r>
    </w:p>
    <w:p w:rsidR="00861BF4" w:rsidRDefault="00861BF4">
      <w:pPr>
        <w:keepNext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B6109F">
      <w:pPr>
        <w:pStyle w:val="Zkladntext"/>
        <w:keepNext/>
        <w:numPr>
          <w:ilvl w:val="0"/>
          <w:numId w:val="2"/>
        </w:numPr>
        <w:spacing w:after="240"/>
      </w:pPr>
      <w:r>
        <w:t>Předmětem této Smlouvy je úprava postavení Příjemce a jeho Partnera, jejich úlohy a </w:t>
      </w:r>
      <w:r>
        <w:t>odpovědnosti, jakož i úprava jejich vzájemných práv a povinností při naplňování účelu této Smlouvy, které jsou specifikované v </w:t>
      </w:r>
      <w:r>
        <w:rPr>
          <w:b/>
          <w:bCs/>
        </w:rPr>
        <w:t>příloze</w:t>
      </w:r>
      <w:r>
        <w:t xml:space="preserve"> </w:t>
      </w:r>
      <w:r>
        <w:rPr>
          <w:b/>
          <w:bCs/>
        </w:rPr>
        <w:t>č. 1 Specifikace povinností a činností Příjemce a Partnera</w:t>
      </w:r>
      <w:r>
        <w:t>.</w:t>
      </w:r>
    </w:p>
    <w:p w:rsidR="00861BF4" w:rsidRDefault="00B6109F">
      <w:pPr>
        <w:pStyle w:val="Zkladntext"/>
        <w:numPr>
          <w:ilvl w:val="0"/>
          <w:numId w:val="2"/>
        </w:numPr>
        <w:spacing w:after="240"/>
      </w:pPr>
      <w:r>
        <w:t xml:space="preserve">Účelem této Smlouvy je zajištění realizace projektu „Nahráno </w:t>
      </w:r>
      <w:r>
        <w:t>- Otevřeno. Digitalizace, zpřístupnění a edukativní využití uměleckých sbírek v paměťových institucích“ v rámci programu KU - Program Kultura spolufinancovaného z Finančních mechanismů EHP/Norska 2014-2021 (dále jen „Projekt“). Poskytovatelem finančních pr</w:t>
      </w:r>
      <w:r>
        <w:t>ostředků na realizaci Projektu je Ministerstvo financí ČR (dále jen „Poskytovatel“).</w:t>
      </w:r>
    </w:p>
    <w:p w:rsidR="00861BF4" w:rsidRDefault="00B6109F">
      <w:pPr>
        <w:pStyle w:val="Zkladntext"/>
        <w:numPr>
          <w:ilvl w:val="0"/>
          <w:numId w:val="2"/>
        </w:numPr>
        <w:spacing w:after="240"/>
      </w:pPr>
      <w:r>
        <w:t xml:space="preserve">Smluvní strany jsou povinny při realizaci Projektu postupovat v souladu s touto Smlouvou a právními předpisy ČR.    </w:t>
      </w:r>
    </w:p>
    <w:p w:rsidR="00861BF4" w:rsidRDefault="00B6109F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:rsidR="00861BF4" w:rsidRDefault="00B6109F">
      <w:pPr>
        <w:spacing w:after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2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>Pr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va a povinnosti Smluvn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ch stran</w:t>
      </w:r>
    </w:p>
    <w:p w:rsidR="00861BF4" w:rsidRDefault="00B6109F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zdr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et se jak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koliv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innosti, je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by mohla znemo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nit nebo zt</w:t>
      </w:r>
      <w:r>
        <w:rPr>
          <w:rFonts w:ascii="Arial" w:hAnsi="Arial"/>
          <w:sz w:val="22"/>
          <w:szCs w:val="22"/>
        </w:rPr>
        <w:t>íž</w:t>
      </w:r>
      <w:r>
        <w:rPr>
          <w:rFonts w:ascii="Arial" w:hAnsi="Arial"/>
          <w:sz w:val="22"/>
          <w:szCs w:val="22"/>
        </w:rPr>
        <w:t>it dosa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 úč</w:t>
      </w:r>
      <w:r>
        <w:rPr>
          <w:rFonts w:ascii="Arial" w:hAnsi="Arial"/>
          <w:sz w:val="22"/>
          <w:szCs w:val="22"/>
        </w:rPr>
        <w:t>elu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:rsidR="00861BF4" w:rsidRDefault="00B6109F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vz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se informovat o skute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nostech rozhodn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pro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zejm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o okolnostech,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nebo mohou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t negativn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vliv na </w:t>
      </w:r>
      <w:r>
        <w:rPr>
          <w:rFonts w:ascii="Arial" w:hAnsi="Arial"/>
          <w:sz w:val="22"/>
          <w:szCs w:val="22"/>
        </w:rPr>
        <w:lastRenderedPageBreak/>
        <w:t>řá</w:t>
      </w:r>
      <w:r>
        <w:rPr>
          <w:rFonts w:ascii="Arial" w:hAnsi="Arial"/>
          <w:sz w:val="22"/>
          <w:szCs w:val="22"/>
        </w:rPr>
        <w:t>dnou a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asnou realizaci aktivit Projektu nebo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mohou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sobit do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de-DE"/>
        </w:rPr>
        <w:t>eru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realizace Projektu.</w:t>
      </w:r>
    </w:p>
    <w:p w:rsidR="00861BF4" w:rsidRDefault="00B6109F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jednat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realizaci Projektu eticky, korektn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transparentn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dobr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mra</w:t>
      </w:r>
      <w:r>
        <w:rPr>
          <w:rFonts w:ascii="Arial" w:hAnsi="Arial"/>
          <w:sz w:val="22"/>
          <w:szCs w:val="22"/>
        </w:rPr>
        <w:t>vy.</w:t>
      </w:r>
    </w:p>
    <w:p w:rsidR="00861BF4" w:rsidRDefault="00B6109F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se zavazuj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st plnou 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dnost za realizaci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vykon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vat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tak, aby byl spln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 smlouvy nejpozd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ji do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data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realizace Projektu.  </w:t>
      </w:r>
    </w:p>
    <w:p w:rsidR="00861BF4" w:rsidRDefault="00B6109F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jednat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neohro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uje realizaci Projektu 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jmy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strany.</w:t>
      </w:r>
    </w:p>
    <w:p w:rsidR="00861BF4" w:rsidRDefault="00B6109F">
      <w:pPr>
        <w:numPr>
          <w:ilvl w:val="0"/>
          <w:numId w:val="4"/>
        </w:numPr>
        <w:spacing w:after="240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se zavazuje pravideln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hu realizace komunikovat s Partnerem 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informovat ho o postupu projektu. Za 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mto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elem se ustavuje projektov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slo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jednoho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stupce za 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dou 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stranu: 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i Partner projektu 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ur</w:t>
      </w:r>
      <w:r>
        <w:rPr>
          <w:rFonts w:ascii="Arial" w:hAnsi="Arial"/>
          <w:sz w:val="22"/>
          <w:szCs w:val="22"/>
        </w:rPr>
        <w:t xml:space="preserve">čí </w:t>
      </w:r>
      <w:r>
        <w:rPr>
          <w:rFonts w:ascii="Arial" w:hAnsi="Arial"/>
          <w:sz w:val="22"/>
          <w:szCs w:val="22"/>
        </w:rPr>
        <w:t>za 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dou stranu projektov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era,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bude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t kompetenci delegovat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koly na dal</w:t>
      </w:r>
      <w:r>
        <w:rPr>
          <w:rFonts w:ascii="Arial" w:hAnsi="Arial"/>
          <w:sz w:val="22"/>
          <w:szCs w:val="22"/>
        </w:rPr>
        <w:t>ší č</w:t>
      </w:r>
      <w:r>
        <w:rPr>
          <w:rFonts w:ascii="Arial" w:hAnsi="Arial"/>
          <w:sz w:val="22"/>
          <w:szCs w:val="22"/>
        </w:rPr>
        <w:t>leny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projektov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mu za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 nebo Partnera.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itelsk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projektu se bude sch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zet osobn</w:t>
      </w:r>
      <w:r>
        <w:rPr>
          <w:rFonts w:ascii="Arial" w:hAnsi="Arial"/>
          <w:sz w:val="22"/>
          <w:szCs w:val="22"/>
        </w:rPr>
        <w:t>ě č</w:t>
      </w:r>
      <w:r>
        <w:rPr>
          <w:rFonts w:ascii="Arial" w:hAnsi="Arial"/>
          <w:sz w:val="22"/>
          <w:szCs w:val="22"/>
        </w:rPr>
        <w:t>i online (em</w:t>
      </w:r>
      <w:r>
        <w:rPr>
          <w:rFonts w:ascii="Arial" w:hAnsi="Arial"/>
          <w:sz w:val="22"/>
          <w:szCs w:val="22"/>
        </w:rPr>
        <w:t>ail, chat, video hovor) minim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  <w:lang w:val="fr-FR"/>
        </w:rPr>
        <w:t>1x 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íč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pot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eby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ji a to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domluvy mezi projektov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it-IT"/>
        </w:rPr>
        <w:t>mi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  <w:lang w:val="en-US"/>
        </w:rPr>
        <w:t>ery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a Partnera. Komunikace mezi projektov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it-IT"/>
        </w:rPr>
        <w:t>mi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  <w:lang w:val="en-US"/>
        </w:rPr>
        <w:t xml:space="preserve">ery 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leny projektov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mu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a Partnera bude prob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hat osobn</w:t>
      </w:r>
      <w:r>
        <w:rPr>
          <w:rFonts w:ascii="Arial" w:hAnsi="Arial"/>
          <w:sz w:val="22"/>
          <w:szCs w:val="22"/>
        </w:rPr>
        <w:t>ě č</w:t>
      </w:r>
      <w:r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>online (email, chat, video hovor).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Informace 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vrhy souvisej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projektem a realizac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jeho aktivit,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nepodl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mu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 IS CEDR a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subjektem (viz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ka pro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kapitola 7), bude projektov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  <w:lang w:val="de-DE"/>
        </w:rPr>
        <w:t>er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jemce/Partnera zas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lat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  <w:lang w:val="en-US"/>
        </w:rPr>
        <w:t>(dopis, email) a to minim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2 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dny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en-US"/>
        </w:rPr>
        <w:t>ed pl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novanou realizac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vrhu. 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Projektov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  <w:lang w:val="de-DE"/>
        </w:rPr>
        <w:t>er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 koordinuje a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pracovn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procesy i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 cel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itelsk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mu, komunikuje pravideln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Partnerem, dohl</w:t>
      </w:r>
      <w:r>
        <w:rPr>
          <w:rFonts w:ascii="Arial" w:hAnsi="Arial"/>
          <w:sz w:val="22"/>
          <w:szCs w:val="22"/>
        </w:rPr>
        <w:t xml:space="preserve">íží </w:t>
      </w:r>
      <w:r>
        <w:rPr>
          <w:rFonts w:ascii="Arial" w:hAnsi="Arial"/>
          <w:sz w:val="22"/>
          <w:szCs w:val="22"/>
        </w:rPr>
        <w:t>na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harmonogramu projektu,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aktivit, zpracov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vy a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 xml:space="preserve">dosti o platby. 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Projektov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 Partnera projektu bude pravideln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informovat projektov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  <w:lang w:val="fr-FR"/>
        </w:rPr>
        <w:t>era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projektu o postupu projektu a realizaci jednotliv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akt</w:t>
      </w:r>
      <w:r>
        <w:rPr>
          <w:rFonts w:ascii="Arial" w:hAnsi="Arial"/>
          <w:sz w:val="22"/>
          <w:szCs w:val="22"/>
        </w:rPr>
        <w:t>ivit a zas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lat reporty shrnuj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postup realizace projektu dle jeho harmonogramu a to do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trn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cti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obdob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 Strukturu report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stanov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Partnerovi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jemce.</w:t>
      </w:r>
      <w:r>
        <w:rPr>
          <w:rFonts w:ascii="Arial" w:hAnsi="Arial"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ze strany Partnera mus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hnout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kou </w:t>
      </w:r>
      <w:r>
        <w:rPr>
          <w:rFonts w:ascii="Arial" w:hAnsi="Arial"/>
          <w:sz w:val="22"/>
          <w:szCs w:val="22"/>
        </w:rPr>
        <w:t>pro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jemce.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adavky programu zajist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adavky na publicitu projektu,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bude delegovat na Partnera.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stanov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pravidla publicity a jeho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budou podl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hat tiskov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vy, PR strategie, logo ad tiskoviny vztahuj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nl-NL"/>
        </w:rPr>
        <w:t>se 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aktivit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 projektu. Partner tak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povinn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  <w:lang w:val="it-IT"/>
        </w:rPr>
        <w:t>dolo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vzorky tiskov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de-DE"/>
        </w:rPr>
        <w:t>ch materi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podob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i elektronicky.</w:t>
      </w:r>
    </w:p>
    <w:p w:rsidR="00861BF4" w:rsidRDefault="00B6109F">
      <w:pPr>
        <w:spacing w:after="2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bude prov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t tyto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innosti: </w:t>
      </w:r>
    </w:p>
    <w:p w:rsidR="00861BF4" w:rsidRDefault="00B6109F">
      <w:pPr>
        <w:spacing w:after="60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zaji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 řá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realizace Projektu;</w:t>
      </w:r>
    </w:p>
    <w:p w:rsidR="00861BF4" w:rsidRDefault="00B6109F">
      <w:pPr>
        <w:spacing w:after="60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projektu;</w:t>
      </w:r>
    </w:p>
    <w:p w:rsidR="00861BF4" w:rsidRDefault="00B6109F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c) poskytovat Partnerovi</w:t>
      </w:r>
      <w:r>
        <w:rPr>
          <w:rFonts w:ascii="Arial" w:hAnsi="Arial"/>
          <w:sz w:val="22"/>
          <w:szCs w:val="22"/>
        </w:rPr>
        <w:t xml:space="preserve">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 xml:space="preserve">echny dokumenty,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daje a informace,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mohou 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t nezbytn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Partnerov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povinnost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;</w:t>
      </w:r>
    </w:p>
    <w:p w:rsidR="00861BF4" w:rsidRDefault="00B6109F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d) poskytnout Partnerovi kopii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aktu 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akt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;</w:t>
      </w:r>
    </w:p>
    <w:p w:rsidR="00861BF4" w:rsidRDefault="00B6109F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zpracov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 o realizaci Projektu a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platby;</w:t>
      </w:r>
    </w:p>
    <w:p w:rsidR="00861BF4" w:rsidRDefault="00B6109F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f)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en-US"/>
        </w:rPr>
        <w:t>propl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de-DE"/>
        </w:rPr>
        <w:t>ch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Partnera na bankovn</w:t>
      </w:r>
      <w:r>
        <w:rPr>
          <w:rFonts w:ascii="Arial" w:hAnsi="Arial"/>
          <w:sz w:val="22"/>
          <w:szCs w:val="22"/>
        </w:rPr>
        <w:t>í úč</w:t>
      </w:r>
      <w:r>
        <w:rPr>
          <w:rFonts w:ascii="Arial" w:hAnsi="Arial"/>
          <w:sz w:val="22"/>
          <w:szCs w:val="22"/>
        </w:rPr>
        <w:t>et uveden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hlav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:rsidR="00861BF4" w:rsidRDefault="00861BF4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</w:p>
    <w:p w:rsidR="00861BF4" w:rsidRDefault="00B6109F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8.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tu Smlouvy se Partner zavazuje: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dodržovat podmínky stanoven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právní</w:t>
      </w:r>
      <w:r>
        <w:rPr>
          <w:sz w:val="22"/>
          <w:szCs w:val="22"/>
          <w:lang w:val="it-IT"/>
        </w:rPr>
        <w:t>mi p</w:t>
      </w:r>
      <w:r>
        <w:rPr>
          <w:sz w:val="22"/>
          <w:szCs w:val="22"/>
        </w:rPr>
        <w:t xml:space="preserve">ředpisy ČR, touto </w:t>
      </w:r>
      <w:r>
        <w:rPr>
          <w:sz w:val="22"/>
          <w:szCs w:val="22"/>
        </w:rPr>
        <w:t>Smlouvou, Nařízením o implementaci Finančních mechanismů EHP/Norska 2014-2021 a následujícími dokumenty:</w:t>
      </w:r>
    </w:p>
    <w:p w:rsidR="00861BF4" w:rsidRDefault="00B6109F">
      <w:pPr>
        <w:numPr>
          <w:ilvl w:val="1"/>
          <w:numId w:val="6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ka pro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grant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financovan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z program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CZ - Zdrav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CZ - Kultura, CZ - </w:t>
      </w:r>
      <w:r>
        <w:rPr>
          <w:rFonts w:ascii="Arial" w:hAnsi="Arial"/>
          <w:sz w:val="22"/>
          <w:szCs w:val="22"/>
        </w:rPr>
        <w:t>Řá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  <w:lang w:val="de-DE"/>
        </w:rPr>
        <w:t>spr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ch, CZ - Lidsk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va a CZ - </w:t>
      </w:r>
      <w:r>
        <w:rPr>
          <w:rFonts w:ascii="Arial" w:hAnsi="Arial"/>
          <w:sz w:val="22"/>
          <w:szCs w:val="22"/>
        </w:rPr>
        <w:t>Spravedlnost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ka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),</w:t>
      </w:r>
    </w:p>
    <w:p w:rsidR="00861BF4" w:rsidRDefault="00B6109F">
      <w:pPr>
        <w:numPr>
          <w:ilvl w:val="1"/>
          <w:numId w:val="6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Pokyn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kontaktn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sta pro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mci FM EHP/Norska 2014-2021,</w:t>
      </w:r>
    </w:p>
    <w:p w:rsidR="00861BF4" w:rsidRDefault="00B6109F">
      <w:pPr>
        <w:numPr>
          <w:ilvl w:val="1"/>
          <w:numId w:val="6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Pokyn Zprost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edkovatele pro zad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zak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zek mal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rozsahu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mci FM EHP/Norska 2014-2021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Pokyn VZMR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).</w:t>
      </w:r>
    </w:p>
    <w:p w:rsidR="00861BF4" w:rsidRDefault="00B6109F">
      <w:pPr>
        <w:numPr>
          <w:ilvl w:val="1"/>
          <w:numId w:val="6"/>
        </w:numPr>
        <w:spacing w:before="120"/>
        <w:jc w:val="both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Manu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  <w:lang w:val="en-US"/>
        </w:rPr>
        <w:t>l pro komunikaci a design (Communication and Design Manual)</w:t>
      </w:r>
    </w:p>
    <w:p w:rsidR="00861BF4" w:rsidRDefault="00861BF4">
      <w:pPr>
        <w:pStyle w:val="slovanseznam"/>
        <w:tabs>
          <w:tab w:val="clear" w:pos="720"/>
        </w:tabs>
        <w:ind w:left="709" w:firstLine="0"/>
        <w:rPr>
          <w:sz w:val="22"/>
          <w:szCs w:val="22"/>
        </w:rPr>
      </w:pP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plnit řádně a včas aktivity a činnosti, ke kterým se zavázal dle čl. 4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pou</w:t>
      </w:r>
      <w:r>
        <w:rPr>
          <w:sz w:val="22"/>
          <w:szCs w:val="22"/>
        </w:rPr>
        <w:t>žít obdržen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finanční prostředky pouze na výdaje, kter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souvisejí s </w:t>
      </w:r>
      <w:r>
        <w:rPr>
          <w:sz w:val="22"/>
          <w:szCs w:val="22"/>
          <w:lang w:val="es-ES_tradnl"/>
        </w:rPr>
        <w:t>realizac</w:t>
      </w:r>
      <w:r>
        <w:rPr>
          <w:sz w:val="22"/>
          <w:szCs w:val="22"/>
        </w:rPr>
        <w:t>í Projektu a jsou uvedeny ve sc</w:t>
      </w:r>
      <w:r>
        <w:rPr>
          <w:sz w:val="22"/>
          <w:szCs w:val="22"/>
        </w:rPr>
        <w:t>hválen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rozpočtu Projektu;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řádně účtovat o veškerých příjmech a výdajích, resp. výnosech a nákladech v souvislosti s Projektem podle platný</w:t>
      </w:r>
      <w:r>
        <w:rPr>
          <w:sz w:val="22"/>
          <w:szCs w:val="22"/>
          <w:lang w:val="de-DE"/>
        </w:rPr>
        <w:t xml:space="preserve">ch </w:t>
      </w:r>
      <w:r>
        <w:rPr>
          <w:sz w:val="22"/>
          <w:szCs w:val="22"/>
        </w:rPr>
        <w:t>českých právních předpisů, a to tak, aby byly vešker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uskutečněn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příjmy a výdaje vedeny s jednoznačnou vazbou na</w:t>
      </w:r>
      <w:r>
        <w:rPr>
          <w:sz w:val="22"/>
          <w:szCs w:val="22"/>
        </w:rPr>
        <w:t xml:space="preserve"> Projekt; 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zaznamenat vešker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výdaje na bankovní</w:t>
      </w:r>
      <w:r>
        <w:rPr>
          <w:sz w:val="22"/>
          <w:szCs w:val="22"/>
          <w:lang w:val="de-DE"/>
        </w:rPr>
        <w:t xml:space="preserve">ch </w:t>
      </w:r>
      <w:r>
        <w:rPr>
          <w:sz w:val="22"/>
          <w:szCs w:val="22"/>
        </w:rPr>
        <w:t>účtech nebo je dolož</w:t>
      </w:r>
      <w:r>
        <w:rPr>
          <w:sz w:val="22"/>
          <w:szCs w:val="22"/>
          <w:lang w:val="de-DE"/>
        </w:rPr>
        <w:t>it v</w:t>
      </w:r>
      <w:r>
        <w:rPr>
          <w:sz w:val="22"/>
          <w:szCs w:val="22"/>
        </w:rPr>
        <w:t>ýdajovými pokladními doklady a doložit je účetními doklady resp. originály jiných dokladů ekvivalentní průkazní hodnoty, pokud je relevantní;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předat Poskytovateli prostřednictví</w:t>
      </w:r>
      <w:r>
        <w:rPr>
          <w:sz w:val="22"/>
          <w:szCs w:val="22"/>
          <w:lang w:val="pt-PT"/>
        </w:rPr>
        <w:t>m P</w:t>
      </w:r>
      <w:r>
        <w:rPr>
          <w:sz w:val="22"/>
          <w:szCs w:val="22"/>
        </w:rPr>
        <w:t>ř</w:t>
      </w:r>
      <w:r>
        <w:rPr>
          <w:sz w:val="22"/>
          <w:szCs w:val="22"/>
        </w:rPr>
        <w:t>íjemce ve lhůtě jím stanoven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na jeho vyžádání účetní záznamy a další doklady vztahující </w:t>
      </w:r>
      <w:r>
        <w:rPr>
          <w:sz w:val="22"/>
          <w:szCs w:val="22"/>
          <w:lang w:val="nl-NL"/>
        </w:rPr>
        <w:t>se k</w:t>
      </w:r>
      <w:r>
        <w:rPr>
          <w:sz w:val="22"/>
          <w:szCs w:val="22"/>
        </w:rPr>
        <w:t> Projektu převeden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do digitální podoby, pokud je relevantní;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postupovat při zadávání veřejných zakázek v souladu se zákonem č. 134/2016 Sb. o zadávání veřejných z</w:t>
      </w:r>
      <w:r>
        <w:rPr>
          <w:sz w:val="22"/>
          <w:szCs w:val="22"/>
        </w:rPr>
        <w:t>akázek, ve znění pozdějších předpisů a při zadávání veřejných zakázek mal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rozsahu v souladu s Pokynem VZMR;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na žádost Příjemce písemně poskytnout jak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koliv doplňující informace související s </w:t>
      </w:r>
      <w:r>
        <w:rPr>
          <w:sz w:val="22"/>
          <w:szCs w:val="22"/>
          <w:lang w:val="es-ES_tradnl"/>
        </w:rPr>
        <w:t>realizac</w:t>
      </w:r>
      <w:r>
        <w:rPr>
          <w:sz w:val="22"/>
          <w:szCs w:val="22"/>
        </w:rPr>
        <w:t>í Projektu v části, kterou realizuje (zejm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na má v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souvislosti povinnost poskytnout vešker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informace o výsledcích kontrol a auditů, včetně kontrolních protokolů z kontrol provedených v souvislosti s Projektem), a to ve lhůtě stanoven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Příjemcem;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spolupracovat s Příjemcem na přípravě změn Projektu;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vytv</w:t>
      </w:r>
      <w:r>
        <w:rPr>
          <w:sz w:val="22"/>
          <w:szCs w:val="22"/>
        </w:rPr>
        <w:t xml:space="preserve">ořit podmínky k provedení kontroly vztahující </w:t>
      </w:r>
      <w:r>
        <w:rPr>
          <w:sz w:val="22"/>
          <w:szCs w:val="22"/>
          <w:lang w:val="nl-NL"/>
        </w:rPr>
        <w:t>se k</w:t>
      </w:r>
      <w:r>
        <w:rPr>
          <w:sz w:val="22"/>
          <w:szCs w:val="22"/>
        </w:rPr>
        <w:t> realizaci Projektu, poskytnout oprávněným osobám vešker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doklady vztahující se k realizaci Projektu, umožnit průběžn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ověřování souladu údajů o realizaci Projektu uváděných ve zprávách o realizaci Projektu</w:t>
      </w:r>
      <w:r>
        <w:rPr>
          <w:sz w:val="22"/>
          <w:szCs w:val="22"/>
        </w:rPr>
        <w:t xml:space="preserve"> se skutečným stavem v místě jeho realizace a poskytnout součinnost všem osobám oprávněným k provádění kontroly, příp. jejich zmocněncům;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při realizaci projektu postupovat v souladu s vnitřním kontrolním syst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mem;</w:t>
      </w:r>
    </w:p>
    <w:p w:rsidR="00861BF4" w:rsidRDefault="00B6109F">
      <w:pPr>
        <w:numPr>
          <w:ilvl w:val="0"/>
          <w:numId w:val="7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uchov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vat 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dokumenty vztahuj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nl-NL"/>
        </w:rPr>
        <w:t xml:space="preserve">se </w:t>
      </w:r>
      <w:r>
        <w:rPr>
          <w:rFonts w:ascii="Arial" w:hAnsi="Arial"/>
          <w:sz w:val="22"/>
          <w:szCs w:val="22"/>
          <w:lang w:val="nl-NL"/>
        </w:rPr>
        <w:t>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realizaci Projektu, a to nejm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po dobu 10 let od 1. 1. roku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sleduj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po roce, kdy byl projekt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 ze strany Zprost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edkovatele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da-DK"/>
        </w:rPr>
        <w:t>IS CEDR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hAnsi="Arial"/>
          <w:sz w:val="22"/>
          <w:szCs w:val="22"/>
        </w:rPr>
        <w:t>, minim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ak do 31. 12. 2030;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nefinancovat žádnou z aktivit, kterou provádí 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z jiný</w:t>
      </w:r>
      <w:r>
        <w:rPr>
          <w:sz w:val="22"/>
          <w:szCs w:val="22"/>
          <w:lang w:val="sv-SE"/>
        </w:rPr>
        <w:t xml:space="preserve">ch </w:t>
      </w:r>
      <w:r>
        <w:rPr>
          <w:sz w:val="22"/>
          <w:szCs w:val="22"/>
          <w:lang w:val="sv-SE"/>
        </w:rPr>
        <w:t>finan</w:t>
      </w:r>
      <w:r>
        <w:rPr>
          <w:sz w:val="22"/>
          <w:szCs w:val="22"/>
        </w:rPr>
        <w:t>ční</w:t>
      </w:r>
      <w:r>
        <w:rPr>
          <w:sz w:val="22"/>
          <w:szCs w:val="22"/>
          <w:lang w:val="de-DE"/>
        </w:rPr>
        <w:t>ch n</w:t>
      </w:r>
      <w:r>
        <w:rPr>
          <w:sz w:val="22"/>
          <w:szCs w:val="22"/>
        </w:rPr>
        <w:t>ástrojů a veřejných prostředků. Pokud byl určitý výdaj uhrazen z dotace/finančních prostředků pouze z části, týká se zákaz podle předchozí věty pouze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en-US"/>
        </w:rPr>
        <w:t xml:space="preserve">to </w:t>
      </w:r>
      <w:r>
        <w:rPr>
          <w:sz w:val="22"/>
          <w:szCs w:val="22"/>
        </w:rPr>
        <w:t>části výdaje;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zacházet po dobu realizace Projektu s majetkem spolufinancovaným z dotace/f</w:t>
      </w:r>
      <w:r>
        <w:rPr>
          <w:sz w:val="22"/>
          <w:szCs w:val="22"/>
        </w:rPr>
        <w:t>inančních prostředků s péčí řádn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hospodáře, zejm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na jej pojistit a zabezpečit proti poš</w:t>
      </w:r>
      <w:r>
        <w:rPr>
          <w:sz w:val="22"/>
          <w:szCs w:val="22"/>
          <w:lang w:val="nl-NL"/>
        </w:rPr>
        <w:t>kozen</w:t>
      </w:r>
      <w:r>
        <w:rPr>
          <w:sz w:val="22"/>
          <w:szCs w:val="22"/>
        </w:rPr>
        <w:t>í, ztrátě nebo odcizení a nezatěžovat takový majetek žádnými vě</w:t>
      </w:r>
      <w:r>
        <w:rPr>
          <w:sz w:val="22"/>
          <w:szCs w:val="22"/>
          <w:lang w:val="it-IT"/>
        </w:rPr>
        <w:t>cn</w:t>
      </w:r>
      <w:r>
        <w:rPr>
          <w:sz w:val="22"/>
          <w:szCs w:val="22"/>
        </w:rPr>
        <w:t>ými právy třetích osob, včetně zástavního práva. Povinnost podle předchozí věty se netýká spotře</w:t>
      </w:r>
      <w:r>
        <w:rPr>
          <w:sz w:val="22"/>
          <w:szCs w:val="22"/>
        </w:rPr>
        <w:t>bního materiálu;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předklá</w:t>
      </w:r>
      <w:r>
        <w:rPr>
          <w:sz w:val="22"/>
          <w:szCs w:val="22"/>
          <w:lang w:val="nl-NL"/>
        </w:rPr>
        <w:t>dat P</w:t>
      </w:r>
      <w:r>
        <w:rPr>
          <w:sz w:val="22"/>
          <w:szCs w:val="22"/>
        </w:rPr>
        <w:t>říjemci v pravidelný</w:t>
      </w:r>
      <w:r>
        <w:rPr>
          <w:sz w:val="22"/>
          <w:szCs w:val="22"/>
          <w:lang w:val="de-DE"/>
        </w:rPr>
        <w:t xml:space="preserve">ch </w:t>
      </w:r>
      <w:r>
        <w:rPr>
          <w:sz w:val="22"/>
          <w:szCs w:val="22"/>
        </w:rPr>
        <w:t>č</w:t>
      </w:r>
      <w:r>
        <w:rPr>
          <w:sz w:val="22"/>
          <w:szCs w:val="22"/>
          <w:lang w:val="en-US"/>
        </w:rPr>
        <w:t>ty</w:t>
      </w:r>
      <w:r>
        <w:rPr>
          <w:sz w:val="22"/>
          <w:szCs w:val="22"/>
        </w:rPr>
        <w:t xml:space="preserve">řměsíčních intervalech podklady pro zpracování zpráv o realizaci projektu a žádostí o platbu nebo vždy, kdy o to Příjemce požádá, a dále se podílet na vypracování zpráv o realizaci Projektu či žádosti </w:t>
      </w:r>
      <w:r>
        <w:rPr>
          <w:sz w:val="22"/>
          <w:szCs w:val="22"/>
        </w:rPr>
        <w:t>o platbu;</w:t>
      </w:r>
    </w:p>
    <w:p w:rsidR="00861BF4" w:rsidRDefault="00B6109F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poskytnout nezbytnou součinnost při evaluaci Projektu. </w:t>
      </w:r>
    </w:p>
    <w:p w:rsidR="00861BF4" w:rsidRDefault="00B6109F">
      <w:pPr>
        <w:spacing w:after="24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</w:t>
      </w:r>
      <w:r>
        <w:rPr>
          <w:rFonts w:ascii="Arial" w:hAnsi="Arial"/>
          <w:sz w:val="22"/>
          <w:szCs w:val="22"/>
        </w:rPr>
        <w:tab/>
        <w:t>Nepodstatn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projektu je Partner povinen nahl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  <w:lang w:val="da-DK"/>
        </w:rPr>
        <w:t>sit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it-IT"/>
        </w:rPr>
        <w:t>to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takov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pt-PT"/>
        </w:rPr>
        <w:t>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aby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mohl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  <w:lang w:val="pt-PT"/>
        </w:rPr>
        <w:t>et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tu pro ozn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Poskytovateli stanovenou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ce. </w:t>
      </w:r>
    </w:p>
    <w:p w:rsidR="00861BF4" w:rsidRDefault="00B6109F">
      <w:pPr>
        <w:spacing w:after="24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10.</w:t>
      </w:r>
      <w:r>
        <w:rPr>
          <w:rFonts w:ascii="Arial" w:hAnsi="Arial"/>
          <w:sz w:val="22"/>
          <w:szCs w:val="22"/>
        </w:rPr>
        <w:tab/>
        <w:t>Podstatn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</w:t>
      </w:r>
      <w:r>
        <w:rPr>
          <w:rFonts w:ascii="Arial" w:hAnsi="Arial"/>
          <w:sz w:val="22"/>
          <w:szCs w:val="22"/>
        </w:rPr>
        <w:t xml:space="preserve"> projektu je 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strana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na uskute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nit jen se souhlasem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strany. Informaci o podstatn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jsou si 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povinny mezi sebou poskytnout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takov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pt-PT"/>
        </w:rPr>
        <w:t>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aby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mohl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  <w:lang w:val="pt-PT"/>
        </w:rPr>
        <w:t>et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tu pro ozn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Poskytovateli </w:t>
      </w:r>
      <w:r>
        <w:rPr>
          <w:rFonts w:ascii="Arial" w:hAnsi="Arial"/>
          <w:sz w:val="22"/>
          <w:szCs w:val="22"/>
        </w:rPr>
        <w:t>stanovenou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ce.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je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 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podat Poskytovateli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dost o podstatnou 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nu Projektu jen se souhlasem Partnera. </w:t>
      </w:r>
    </w:p>
    <w:p w:rsidR="00861BF4" w:rsidRDefault="00B6109F">
      <w:pPr>
        <w:spacing w:after="24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11.</w:t>
      </w:r>
      <w:r>
        <w:rPr>
          <w:rFonts w:ascii="Arial" w:hAnsi="Arial"/>
          <w:sz w:val="22"/>
          <w:szCs w:val="22"/>
        </w:rPr>
        <w:tab/>
        <w:t>Partner je povinen informovat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o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  <w:lang w:val="it-IT"/>
        </w:rPr>
        <w:t>i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jm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generovan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de-DE"/>
        </w:rPr>
        <w:t>ch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Projektu,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de-DE"/>
        </w:rPr>
        <w:t>Partner 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da-DK"/>
        </w:rPr>
        <w:t>skal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hu realizace Proje</w:t>
      </w:r>
      <w:r>
        <w:rPr>
          <w:rFonts w:ascii="Arial" w:hAnsi="Arial"/>
          <w:sz w:val="22"/>
          <w:szCs w:val="22"/>
        </w:rPr>
        <w:t xml:space="preserve">ktu. </w:t>
      </w:r>
    </w:p>
    <w:p w:rsidR="00861BF4" w:rsidRDefault="00B6109F">
      <w:pPr>
        <w:spacing w:after="24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12.</w:t>
      </w:r>
      <w:r>
        <w:rPr>
          <w:rFonts w:ascii="Arial" w:hAnsi="Arial"/>
          <w:sz w:val="22"/>
          <w:szCs w:val="22"/>
        </w:rPr>
        <w:tab/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vz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se informovat o podez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na nesrovnalosti zji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i realizaci Projektu. </w:t>
      </w:r>
    </w:p>
    <w:p w:rsidR="00861BF4" w:rsidRDefault="00B6109F">
      <w:pPr>
        <w:spacing w:after="240"/>
        <w:ind w:left="426" w:hanging="426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13.</w:t>
      </w:r>
      <w:r>
        <w:rPr>
          <w:rFonts w:ascii="Arial" w:hAnsi="Arial"/>
          <w:sz w:val="22"/>
          <w:szCs w:val="22"/>
        </w:rPr>
        <w:tab/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zajistit zachov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sledk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realizace Projektu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aktem 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ch </w:t>
      </w: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pokud je relevantn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. </w:t>
      </w:r>
    </w:p>
    <w:p w:rsidR="00861BF4" w:rsidRDefault="00861BF4">
      <w:pPr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B6109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3 </w:t>
      </w:r>
      <w:r>
        <w:rPr>
          <w:rFonts w:ascii="Arial" w:hAnsi="Arial"/>
          <w:b/>
          <w:bCs/>
          <w:sz w:val="22"/>
          <w:szCs w:val="22"/>
        </w:rPr>
        <w:t>– Č</w:t>
      </w:r>
      <w:r>
        <w:rPr>
          <w:rFonts w:ascii="Arial" w:hAnsi="Arial"/>
          <w:b/>
          <w:bCs/>
          <w:sz w:val="22"/>
          <w:szCs w:val="22"/>
        </w:rPr>
        <w:t>innosti a aktivity 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jemce</w:t>
      </w:r>
    </w:p>
    <w:p w:rsidR="00861BF4" w:rsidRDefault="00861BF4">
      <w:pPr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B6109F">
      <w:pPr>
        <w:numPr>
          <w:ilvl w:val="0"/>
          <w:numId w:val="9"/>
        </w:numPr>
        <w:spacing w:after="2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je zodpov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 xml:space="preserve">za celkovou koordinaci,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a realizaci Projektu a je povinen plnit aktivity a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koly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touto Smlouvou specifikovan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  <w:lang w:val="nl-NL"/>
        </w:rPr>
        <w:t>loze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 xml:space="preserve">. 1 Specifikace </w:t>
      </w:r>
      <w:r>
        <w:rPr>
          <w:rFonts w:ascii="Arial" w:hAnsi="Arial"/>
          <w:b/>
          <w:bCs/>
          <w:sz w:val="22"/>
          <w:szCs w:val="22"/>
        </w:rPr>
        <w:t>povinnost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 xml:space="preserve">a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innost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jemce a Partnera</w:t>
      </w:r>
      <w:r>
        <w:rPr>
          <w:rFonts w:ascii="Arial" w:hAnsi="Arial"/>
          <w:sz w:val="22"/>
          <w:szCs w:val="22"/>
        </w:rPr>
        <w:t xml:space="preserve"> a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  <w:lang w:val="nl-NL"/>
        </w:rPr>
        <w:t xml:space="preserve">loze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4 Pracovn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 katalogizace a digitalizace sb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rkov</w:t>
      </w:r>
      <w:r>
        <w:rPr>
          <w:rFonts w:ascii="Arial" w:hAnsi="Arial"/>
          <w:b/>
          <w:bCs/>
          <w:sz w:val="22"/>
          <w:szCs w:val="22"/>
        </w:rPr>
        <w:t>ý</w:t>
      </w:r>
      <w:r>
        <w:rPr>
          <w:rFonts w:ascii="Arial" w:hAnsi="Arial"/>
          <w:b/>
          <w:bCs/>
          <w:sz w:val="22"/>
          <w:szCs w:val="22"/>
        </w:rPr>
        <w:t>ch p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edm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t</w:t>
      </w:r>
      <w:r>
        <w:rPr>
          <w:rFonts w:ascii="Arial" w:hAnsi="Arial"/>
          <w:b/>
          <w:bCs/>
          <w:sz w:val="22"/>
          <w:szCs w:val="22"/>
        </w:rPr>
        <w:t>ů</w:t>
      </w:r>
    </w:p>
    <w:p w:rsidR="00861BF4" w:rsidRDefault="00861B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861BF4" w:rsidRDefault="00B6109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4 </w:t>
      </w:r>
      <w:r>
        <w:rPr>
          <w:rFonts w:ascii="Arial" w:hAnsi="Arial"/>
          <w:b/>
          <w:bCs/>
          <w:sz w:val="22"/>
          <w:szCs w:val="22"/>
        </w:rPr>
        <w:t>– Č</w:t>
      </w:r>
      <w:r>
        <w:rPr>
          <w:rFonts w:ascii="Arial" w:hAnsi="Arial"/>
          <w:b/>
          <w:bCs/>
          <w:sz w:val="22"/>
          <w:szCs w:val="22"/>
        </w:rPr>
        <w:t>innosti Partnera</w:t>
      </w:r>
    </w:p>
    <w:p w:rsidR="00861BF4" w:rsidRDefault="00861B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861BF4" w:rsidRDefault="00B6109F">
      <w:pPr>
        <w:spacing w:after="120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Partner je zodpov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za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aktivit a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kol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touto Smlouvou specifikovan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  <w:lang w:val="nl-NL"/>
        </w:rPr>
        <w:t xml:space="preserve">loze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 xml:space="preserve"> 1 Specifikace povinnost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 xml:space="preserve">a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innost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jemce a Partnera</w:t>
      </w:r>
      <w:r>
        <w:rPr>
          <w:rFonts w:ascii="Arial" w:hAnsi="Arial"/>
          <w:sz w:val="22"/>
          <w:szCs w:val="22"/>
        </w:rPr>
        <w:t xml:space="preserve"> a v 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  <w:lang w:val="nl-NL"/>
        </w:rPr>
        <w:t xml:space="preserve">loze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4 Pracovn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 katalogizace a digitalizace sb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rkov</w:t>
      </w:r>
      <w:r>
        <w:rPr>
          <w:rFonts w:ascii="Arial" w:hAnsi="Arial"/>
          <w:b/>
          <w:bCs/>
          <w:sz w:val="22"/>
          <w:szCs w:val="22"/>
        </w:rPr>
        <w:t>ý</w:t>
      </w:r>
      <w:r>
        <w:rPr>
          <w:rFonts w:ascii="Arial" w:hAnsi="Arial"/>
          <w:b/>
          <w:bCs/>
          <w:sz w:val="22"/>
          <w:szCs w:val="22"/>
        </w:rPr>
        <w:t>ch p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edm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t</w:t>
      </w:r>
      <w:r>
        <w:rPr>
          <w:rFonts w:ascii="Arial" w:hAnsi="Arial"/>
          <w:b/>
          <w:bCs/>
          <w:sz w:val="22"/>
          <w:szCs w:val="22"/>
        </w:rPr>
        <w:t>ů</w:t>
      </w:r>
      <w:r>
        <w:rPr>
          <w:rFonts w:ascii="Arial" w:hAnsi="Arial"/>
          <w:b/>
          <w:bCs/>
          <w:sz w:val="22"/>
          <w:szCs w:val="22"/>
        </w:rPr>
        <w:t>.</w:t>
      </w:r>
    </w:p>
    <w:p w:rsidR="00861BF4" w:rsidRDefault="00861BF4">
      <w:pPr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861BF4">
      <w:pPr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B6109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5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>Rozpo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et Projektu a platebn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podm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nky</w:t>
      </w:r>
    </w:p>
    <w:p w:rsidR="00861BF4" w:rsidRDefault="00861BF4">
      <w:pPr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861BF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B6109F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Projekt dle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nku 1 odst. 2 Smlouvy je spolufinancov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  <w:lang w:val="nl-NL"/>
        </w:rPr>
        <w:t>n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mechanism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EHP/Norska 2014-2021. 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edky na jeho realizaci jsou poskytnuty ve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i 41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534 685 K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.</w:t>
      </w:r>
    </w:p>
    <w:p w:rsidR="00861BF4" w:rsidRDefault="00B6109F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klady na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innosti, jimi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se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a Partner pod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lej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na Projektu, jsou podrobn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  <w:lang w:val="de-DE"/>
        </w:rPr>
        <w:t>rozeps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ny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rozpo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tu projektu,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je sou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lohy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2 Rozpo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et Partnera projektu</w:t>
      </w:r>
      <w:r>
        <w:rPr>
          <w:rFonts w:ascii="Arial" w:hAnsi="Arial"/>
          <w:sz w:val="22"/>
          <w:szCs w:val="22"/>
        </w:rPr>
        <w:t xml:space="preserve"> a 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lohy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3 Rozpo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et projektu</w:t>
      </w:r>
      <w:r>
        <w:rPr>
          <w:rFonts w:ascii="Arial" w:hAnsi="Arial"/>
          <w:sz w:val="22"/>
          <w:szCs w:val="22"/>
        </w:rPr>
        <w:t xml:space="preserve">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 Celkov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 a Partnera na Projektu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br/>
      </w:r>
    </w:p>
    <w:p w:rsidR="00861BF4" w:rsidRDefault="00B6109F">
      <w:pPr>
        <w:numPr>
          <w:ilvl w:val="1"/>
          <w:numId w:val="13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jemce: 29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613 936 K</w:t>
      </w:r>
      <w:r>
        <w:rPr>
          <w:rFonts w:ascii="Arial" w:hAnsi="Arial"/>
          <w:sz w:val="22"/>
          <w:szCs w:val="22"/>
        </w:rPr>
        <w:t xml:space="preserve">č </w:t>
      </w:r>
    </w:p>
    <w:p w:rsidR="00861BF4" w:rsidRDefault="00B6109F">
      <w:pPr>
        <w:numPr>
          <w:ilvl w:val="1"/>
          <w:numId w:val="13"/>
        </w:numPr>
        <w:spacing w:after="6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Partner: 7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206 617 K</w:t>
      </w:r>
      <w:r>
        <w:rPr>
          <w:rFonts w:ascii="Arial" w:hAnsi="Arial"/>
          <w:sz w:val="22"/>
          <w:szCs w:val="22"/>
        </w:rPr>
        <w:t>č</w:t>
      </w:r>
    </w:p>
    <w:p w:rsidR="00861BF4" w:rsidRDefault="00861BF4">
      <w:pPr>
        <w:tabs>
          <w:tab w:val="left" w:pos="1440"/>
        </w:tabs>
        <w:spacing w:after="60"/>
        <w:ind w:left="1440"/>
        <w:jc w:val="both"/>
        <w:rPr>
          <w:rFonts w:ascii="Arial" w:eastAsia="Arial" w:hAnsi="Arial" w:cs="Arial"/>
          <w:sz w:val="22"/>
          <w:szCs w:val="22"/>
        </w:rPr>
      </w:pPr>
    </w:p>
    <w:p w:rsidR="00861BF4" w:rsidRDefault="00B6109F">
      <w:pPr>
        <w:numPr>
          <w:ilvl w:val="0"/>
          <w:numId w:val="1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Partner je povinen zajistit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hradu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Projektu vztahuj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ch se 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 č</w:t>
      </w:r>
      <w:r>
        <w:rPr>
          <w:rFonts w:ascii="Arial" w:hAnsi="Arial"/>
          <w:sz w:val="22"/>
          <w:szCs w:val="22"/>
        </w:rPr>
        <w:t>innostem,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realizuje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mci Projektu a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nejsou kryty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e uveden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it-IT"/>
        </w:rPr>
        <w:t>mi 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mi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edky (zejm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nezp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daje), aby byl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en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 Projektu.</w:t>
      </w:r>
    </w:p>
    <w:p w:rsidR="00861BF4" w:rsidRDefault="00B6109F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Partner 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po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adovat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hradu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byly Poskytovatelem shled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ny jako nezp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.  </w:t>
      </w:r>
    </w:p>
    <w:p w:rsidR="00861BF4" w:rsidRDefault="00B6109F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daje vynalo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realizaci Projektu budou hrazeny formou 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plateb 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platby,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budou Partnerovi vyplaceny v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dy ve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nejv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e 30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é č</w:t>
      </w:r>
      <w:r>
        <w:rPr>
          <w:rFonts w:ascii="Arial" w:hAnsi="Arial"/>
          <w:sz w:val="22"/>
          <w:szCs w:val="22"/>
        </w:rPr>
        <w:t>i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vy. </w:t>
      </w:r>
    </w:p>
    <w:p w:rsidR="00861BF4" w:rsidRDefault="00B6109F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platb</w:t>
      </w:r>
      <w:r>
        <w:rPr>
          <w:rFonts w:ascii="Arial" w:hAnsi="Arial"/>
          <w:sz w:val="22"/>
          <w:szCs w:val="22"/>
        </w:rPr>
        <w:t>y budou Partnerovi propl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ceny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  <w:lang w:val="it-IT"/>
        </w:rPr>
        <w:t>dolo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doklad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dosti o platbu je Partner povinen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  <w:lang w:val="de-DE"/>
        </w:rPr>
        <w:t>it v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dy za jednotliv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obdob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spolu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potvrzen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projektov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ho a 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era projektu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uveden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daje jsou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principy a pravidly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a to do 14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obdob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. </w:t>
      </w:r>
    </w:p>
    <w:p w:rsidR="00861BF4" w:rsidRDefault="00B6109F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platby budou Partnerovi propl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ceny ve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30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vy projektu.</w:t>
      </w:r>
    </w:p>
    <w:p w:rsidR="00861BF4" w:rsidRDefault="00B6109F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Partner nep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edlo</w:t>
      </w:r>
      <w:r>
        <w:rPr>
          <w:rFonts w:ascii="Arial" w:hAnsi="Arial"/>
          <w:sz w:val="22"/>
          <w:szCs w:val="22"/>
        </w:rPr>
        <w:t>ží žá</w:t>
      </w:r>
      <w:r>
        <w:rPr>
          <w:rFonts w:ascii="Arial" w:hAnsi="Arial"/>
          <w:sz w:val="22"/>
          <w:szCs w:val="22"/>
        </w:rPr>
        <w:t>dost o platbu ve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14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 xml:space="preserve">od </w:t>
      </w:r>
      <w:r>
        <w:rPr>
          <w:rFonts w:ascii="Arial" w:hAnsi="Arial"/>
          <w:sz w:val="22"/>
          <w:szCs w:val="22"/>
        </w:rPr>
        <w:t>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obdob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bude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dost o platbu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ena a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po skon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dal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ho monitorovac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obdob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</w:t>
      </w:r>
    </w:p>
    <w:p w:rsidR="00861BF4" w:rsidRDefault="00B6109F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platba bude provedena po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vy projektu.</w:t>
      </w:r>
    </w:p>
    <w:p w:rsidR="00861BF4" w:rsidRDefault="00B6109F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platby budou 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v</w:t>
      </w:r>
      <w:r>
        <w:rPr>
          <w:rFonts w:ascii="Arial" w:hAnsi="Arial"/>
          <w:sz w:val="22"/>
          <w:szCs w:val="22"/>
        </w:rPr>
        <w:t> 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korun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ch bezhotovostn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na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 xml:space="preserve">et </w:t>
      </w:r>
      <w:r>
        <w:rPr>
          <w:rFonts w:ascii="Arial" w:hAnsi="Arial"/>
          <w:sz w:val="22"/>
          <w:szCs w:val="22"/>
        </w:rPr>
        <w:t>Partnera uveden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hlav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Smlouvy. </w:t>
      </w:r>
    </w:p>
    <w:p w:rsidR="00861BF4" w:rsidRDefault="00861BF4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861BF4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B6109F">
      <w:pPr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6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>Odpov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 xml:space="preserve">dnost za </w:t>
      </w:r>
      <w:r>
        <w:rPr>
          <w:rFonts w:ascii="Arial" w:hAnsi="Arial"/>
          <w:b/>
          <w:bCs/>
          <w:sz w:val="22"/>
          <w:szCs w:val="22"/>
        </w:rPr>
        <w:t>š</w:t>
      </w:r>
      <w:r>
        <w:rPr>
          <w:rFonts w:ascii="Arial" w:hAnsi="Arial"/>
          <w:b/>
          <w:bCs/>
          <w:sz w:val="22"/>
          <w:szCs w:val="22"/>
        </w:rPr>
        <w:t>kodu</w:t>
      </w:r>
    </w:p>
    <w:p w:rsidR="00861BF4" w:rsidRDefault="00861BF4">
      <w:pPr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B6109F">
      <w:pPr>
        <w:numPr>
          <w:ilvl w:val="0"/>
          <w:numId w:val="16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a 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dnost za spr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  <w:lang w:val="de-DE"/>
        </w:rPr>
        <w:t>konn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>pou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  <w:lang w:val="de-DE"/>
        </w:rPr>
        <w:t>Partnerem v</w:t>
      </w:r>
      <w:r>
        <w:rPr>
          <w:rFonts w:ascii="Arial" w:hAnsi="Arial"/>
          <w:sz w:val="22"/>
          <w:szCs w:val="22"/>
        </w:rPr>
        <w:t>ůč</w:t>
      </w:r>
      <w:r>
        <w:rPr>
          <w:rFonts w:ascii="Arial" w:hAnsi="Arial"/>
          <w:sz w:val="22"/>
          <w:szCs w:val="22"/>
        </w:rPr>
        <w:t>i Poskytovateli nese Partner.</w:t>
      </w:r>
    </w:p>
    <w:p w:rsidR="00861BF4" w:rsidRDefault="00B6109F">
      <w:pPr>
        <w:numPr>
          <w:ilvl w:val="0"/>
          <w:numId w:val="16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Partner 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  <w:lang w:val="it-IT"/>
        </w:rPr>
        <w:t xml:space="preserve">za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  <w:lang w:val="fr-FR"/>
        </w:rPr>
        <w:t>kodu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i 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osob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m, </w:t>
      </w:r>
      <w:r>
        <w:rPr>
          <w:rFonts w:ascii="Arial" w:hAnsi="Arial"/>
          <w:sz w:val="22"/>
          <w:szCs w:val="22"/>
        </w:rPr>
        <w:t>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vznikne 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jeho povinnost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de-DE"/>
        </w:rPr>
        <w:t>ch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jako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obecn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.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Partner je povinen uhradit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kodu vzniklou nedodr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jeho povinnost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a to zejm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specifikovan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de-DE"/>
        </w:rPr>
        <w:t>ch v</w:t>
      </w:r>
      <w:r>
        <w:rPr>
          <w:rFonts w:ascii="Arial" w:hAnsi="Arial"/>
          <w:sz w:val="22"/>
          <w:szCs w:val="22"/>
        </w:rPr>
        <w:t> 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nku 2. 8. a)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Partner je povinen uhradit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kodu vzniklou nedodr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jeho povinnost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a to zejm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na: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ve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sti dotace,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byla Partnerovi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lena a tak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b) ve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i dotace, kterou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bude muset 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tit, nebo nebude 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ky tomu uz</w:t>
      </w:r>
      <w:r>
        <w:rPr>
          <w:rFonts w:ascii="Arial" w:hAnsi="Arial"/>
          <w:sz w:val="22"/>
          <w:szCs w:val="22"/>
        </w:rPr>
        <w:t>nateln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.</w:t>
      </w:r>
    </w:p>
    <w:p w:rsidR="00861BF4" w:rsidRDefault="00861BF4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B6109F">
      <w:pPr>
        <w:spacing w:after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nek 7 - Trv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Smlouvy</w:t>
      </w:r>
    </w:p>
    <w:p w:rsidR="00861BF4" w:rsidRDefault="00B6109F">
      <w:pPr>
        <w:numPr>
          <w:ilvl w:val="0"/>
          <w:numId w:val="18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se uzav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na dobu 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pt-PT"/>
        </w:rPr>
        <w:t>itou s</w:t>
      </w:r>
      <w:r>
        <w:rPr>
          <w:rFonts w:ascii="Arial" w:hAnsi="Arial"/>
          <w:sz w:val="22"/>
          <w:szCs w:val="22"/>
        </w:rPr>
        <w:t> úč</w:t>
      </w:r>
      <w:r>
        <w:rPr>
          <w:rFonts w:ascii="Arial" w:hAnsi="Arial"/>
          <w:sz w:val="22"/>
          <w:szCs w:val="22"/>
        </w:rPr>
        <w:t>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ode dne zve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v registru smluv dle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kona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. 340/2015 Sb., o registru smluv, ve 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pozd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 o registru smluv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 do doby dosa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 xml:space="preserve">elu dle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nku 1 odst. 2 Smlouvy, nejm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ak do doby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realizace Projektu a jeho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vy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 Uplynut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doby trv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dot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hrada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kody, povinnosti 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udr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itelnosti a dal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podle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obsahu a povahy maj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trvat i po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niku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ho vztahu. </w:t>
      </w:r>
    </w:p>
    <w:p w:rsidR="00861BF4" w:rsidRDefault="00B6109F">
      <w:pPr>
        <w:numPr>
          <w:ilvl w:val="0"/>
          <w:numId w:val="18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od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odstoupit, nastanou-li okolnosti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da-DK"/>
        </w:rPr>
        <w:t>edv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ustanoven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 xml:space="preserve">§ </w:t>
      </w:r>
      <w:r>
        <w:rPr>
          <w:rFonts w:ascii="Arial" w:hAnsi="Arial"/>
          <w:sz w:val="22"/>
          <w:szCs w:val="22"/>
        </w:rPr>
        <w:t>2002 Ob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ku.</w:t>
      </w:r>
    </w:p>
    <w:p w:rsidR="00861BF4" w:rsidRDefault="00B6109F">
      <w:pPr>
        <w:numPr>
          <w:ilvl w:val="0"/>
          <w:numId w:val="18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podstatn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Partnerem ve smyslu se pova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uje </w:t>
      </w:r>
      <w:r>
        <w:rPr>
          <w:rFonts w:ascii="Arial" w:hAnsi="Arial"/>
          <w:sz w:val="22"/>
          <w:szCs w:val="22"/>
        </w:rPr>
        <w:t>zejm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na: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nedodr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 specifikovan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de-DE"/>
        </w:rPr>
        <w:t>ch v</w:t>
      </w:r>
      <w:r>
        <w:rPr>
          <w:rFonts w:ascii="Arial" w:hAnsi="Arial"/>
          <w:sz w:val="22"/>
          <w:szCs w:val="22"/>
        </w:rPr>
        <w:t> 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nku 2. 8. a)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</w:t>
      </w:r>
    </w:p>
    <w:p w:rsidR="00861BF4" w:rsidRDefault="00B6109F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Partnera,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za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sledek nedodr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stup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projektu, jeho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nebo sankci ud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lenou ze strany poskytovatele dotace</w:t>
      </w:r>
    </w:p>
    <w:p w:rsidR="00861BF4" w:rsidRDefault="00B6109F">
      <w:pPr>
        <w:numPr>
          <w:ilvl w:val="0"/>
          <w:numId w:val="18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Partner podstatn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 poru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kterou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povinnost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 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nebo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platn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je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po 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souhlasu Poskytovatele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odstoupit od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a vylou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it tak Partnera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it-IT"/>
        </w:rPr>
        <w:t>dal</w:t>
      </w:r>
      <w:r>
        <w:rPr>
          <w:rFonts w:ascii="Arial" w:hAnsi="Arial"/>
          <w:sz w:val="22"/>
          <w:szCs w:val="22"/>
        </w:rPr>
        <w:t>ší úč</w:t>
      </w:r>
      <w:r>
        <w:rPr>
          <w:rFonts w:ascii="Arial" w:hAnsi="Arial"/>
          <w:sz w:val="22"/>
          <w:szCs w:val="22"/>
        </w:rPr>
        <w:t xml:space="preserve">asti na realizaci Projektu. </w:t>
      </w:r>
    </w:p>
    <w:p w:rsidR="00861BF4" w:rsidRDefault="00B6109F">
      <w:pPr>
        <w:numPr>
          <w:ilvl w:val="0"/>
          <w:numId w:val="18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 nab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 úč</w:t>
      </w:r>
      <w:r>
        <w:rPr>
          <w:rFonts w:ascii="Arial" w:hAnsi="Arial"/>
          <w:sz w:val="22"/>
          <w:szCs w:val="22"/>
        </w:rPr>
        <w:t>innosti dnem 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. </w:t>
      </w:r>
    </w:p>
    <w:p w:rsidR="00861BF4" w:rsidRDefault="00B6109F">
      <w:pPr>
        <w:numPr>
          <w:ilvl w:val="0"/>
          <w:numId w:val="18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se nedot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na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hradu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kody.</w:t>
      </w:r>
    </w:p>
    <w:p w:rsidR="00861BF4" w:rsidRDefault="00861BF4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:rsidR="00861BF4" w:rsidRDefault="00B6109F">
      <w:pPr>
        <w:ind w:left="540" w:hanging="54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nek 8 - Z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re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 xml:space="preserve">á </w:t>
      </w:r>
      <w:r>
        <w:rPr>
          <w:rFonts w:ascii="Arial" w:hAnsi="Arial"/>
          <w:b/>
          <w:bCs/>
          <w:sz w:val="22"/>
          <w:szCs w:val="22"/>
        </w:rPr>
        <w:t>ustanoven</w:t>
      </w:r>
      <w:r>
        <w:rPr>
          <w:rFonts w:ascii="Arial" w:hAnsi="Arial"/>
          <w:b/>
          <w:bCs/>
          <w:sz w:val="22"/>
          <w:szCs w:val="22"/>
        </w:rPr>
        <w:t>í</w:t>
      </w:r>
    </w:p>
    <w:p w:rsidR="00861BF4" w:rsidRDefault="00861BF4">
      <w:pPr>
        <w:ind w:left="540" w:hanging="5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861BF4" w:rsidRDefault="00B6109F">
      <w:pPr>
        <w:numPr>
          <w:ilvl w:val="0"/>
          <w:numId w:val="20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koliv 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  <w:lang w:val="en-US"/>
        </w:rPr>
        <w:t>ny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 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</w:t>
      </w:r>
      <w:r>
        <w:rPr>
          <w:rFonts w:ascii="Arial" w:hAnsi="Arial"/>
          <w:sz w:val="22"/>
          <w:szCs w:val="22"/>
        </w:rPr>
        <w:t>Smlouv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lze prov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 pouze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dohody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 formou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dodatk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podepsan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stupci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stran. Proveden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takto odsouhlasen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nem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vliv na 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platnost ostatn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de-DE"/>
        </w:rPr>
        <w:t xml:space="preserve">ch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Smlouvy.  </w:t>
      </w:r>
    </w:p>
    <w:p w:rsidR="00861BF4" w:rsidRDefault="00B6109F">
      <w:pPr>
        <w:numPr>
          <w:ilvl w:val="0"/>
          <w:numId w:val="20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nab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platnosti dnem podpisu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ch stran a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innosti dnem jej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uve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 registru smluv. 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souhlas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bude uve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cel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text Smlouvy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 se zavazuje,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Smlouvu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se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konem o registru smluv uve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registru.</w:t>
      </w:r>
    </w:p>
    <w:p w:rsidR="00861BF4" w:rsidRDefault="00B6109F">
      <w:pPr>
        <w:numPr>
          <w:ilvl w:val="0"/>
          <w:numId w:val="20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Vztahy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sv-SE"/>
        </w:rPr>
        <w:t>ch stran bl</w:t>
      </w:r>
      <w:r>
        <w:rPr>
          <w:rFonts w:ascii="Arial" w:hAnsi="Arial"/>
          <w:sz w:val="22"/>
          <w:szCs w:val="22"/>
        </w:rPr>
        <w:t>íž</w:t>
      </w:r>
      <w:r>
        <w:rPr>
          <w:rFonts w:ascii="Arial" w:hAnsi="Arial"/>
          <w:sz w:val="22"/>
          <w:szCs w:val="22"/>
        </w:rPr>
        <w:t>e neupraven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se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kem, a dal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mi obecn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vazn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it-IT"/>
        </w:rPr>
        <w:t>mi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edpisy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republiky.</w:t>
      </w:r>
    </w:p>
    <w:p w:rsidR="00861BF4" w:rsidRDefault="00B6109F">
      <w:pPr>
        <w:numPr>
          <w:ilvl w:val="0"/>
          <w:numId w:val="20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strany se dohodly,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echny spory 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nebo spory o existenci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(v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ot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zky vzniku a platnosti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Smlouvy) budou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edev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m sm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rn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dohodou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stran.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kone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nou platnost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budou takov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spory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en-US"/>
        </w:rPr>
        <w:t>ed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  <w:lang w:val="it-IT"/>
        </w:rPr>
        <w:t>cn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a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m soudem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republiky. </w:t>
      </w:r>
    </w:p>
    <w:p w:rsidR="00861BF4" w:rsidRDefault="00B6109F">
      <w:pPr>
        <w:numPr>
          <w:ilvl w:val="0"/>
          <w:numId w:val="20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je vyhotovena ve 2 vyhotoven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ch,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de-DE"/>
        </w:rPr>
        <w:t>nich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ze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 obdr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po 1 vyhotoven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</w:t>
      </w:r>
    </w:p>
    <w:p w:rsidR="00861BF4" w:rsidRDefault="00B6109F">
      <w:pPr>
        <w:numPr>
          <w:ilvl w:val="0"/>
          <w:numId w:val="20"/>
        </w:numPr>
        <w:spacing w:after="240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Metodick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pokyny dle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l. 2 odst. 8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  <w:lang w:val="pt-PT"/>
        </w:rPr>
        <w:t>sm. a)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Pokyny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 jsou pro Partnera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vazn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ve verzi platn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de-DE"/>
        </w:rPr>
        <w:t>den 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konu souvisej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es-ES_tradnl"/>
        </w:rPr>
        <w:t>realizac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Projektu, nebo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den 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plynouc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nebo Pokyn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.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zad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zek je pro Partnera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vazn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verze Pokyn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platn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de-DE"/>
        </w:rPr>
        <w:t>den zah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s-ES_tradnl"/>
        </w:rPr>
        <w:t>zad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zky. O vyd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revize Pokyn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vyrozum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bez zbyte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odkladu Partnera.</w:t>
      </w:r>
    </w:p>
    <w:p w:rsidR="00861BF4" w:rsidRDefault="00B6109F">
      <w:pPr>
        <w:numPr>
          <w:ilvl w:val="0"/>
          <w:numId w:val="20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prohla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tato Smlouva byla seps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na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jejich prav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svobodn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le, nikoliv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sni ani za jinak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padn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nev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hodn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nek.</w:t>
      </w:r>
    </w:p>
    <w:p w:rsidR="00861BF4" w:rsidRDefault="00B6109F">
      <w:pPr>
        <w:keepNext/>
        <w:numPr>
          <w:ilvl w:val="0"/>
          <w:numId w:val="20"/>
        </w:numPr>
        <w:spacing w:after="240"/>
        <w:jc w:val="both"/>
        <w:rPr>
          <w:rFonts w:ascii="Arial" w:eastAsia="Arial" w:hAnsi="Arial" w:cs="Arial"/>
          <w:sz w:val="22"/>
          <w:szCs w:val="22"/>
        </w:rPr>
      </w:pPr>
      <w:bookmarkStart w:id="1" w:name="_Ref231594111"/>
      <w:r>
        <w:rPr>
          <w:rFonts w:ascii="Arial" w:hAnsi="Arial"/>
          <w:sz w:val="22"/>
          <w:szCs w:val="22"/>
          <w:lang w:val="nl-NL"/>
        </w:rPr>
        <w:t>Ned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lnou sou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jsou tyto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lohy:</w:t>
      </w:r>
      <w:bookmarkEnd w:id="1"/>
    </w:p>
    <w:p w:rsidR="00861BF4" w:rsidRDefault="00B6109F">
      <w:pPr>
        <w:pStyle w:val="Zkladntext"/>
        <w:keepNext/>
        <w:tabs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</w:tabs>
        <w:spacing w:after="60"/>
        <w:ind w:left="357"/>
      </w:pPr>
      <w:r>
        <w:t xml:space="preserve">Příloha č. 1 | Specifikace povinností a činností Příjemce </w:t>
      </w:r>
      <w:r>
        <w:t>a Partnera</w:t>
      </w:r>
    </w:p>
    <w:p w:rsidR="00861BF4" w:rsidRDefault="00B6109F">
      <w:pPr>
        <w:pStyle w:val="Zkladntext"/>
        <w:keepNext/>
        <w:tabs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</w:tabs>
        <w:spacing w:after="60"/>
        <w:ind w:left="357"/>
      </w:pPr>
      <w:r>
        <w:t>Příloha č. 2 | Rozpočet Partnera projektu</w:t>
      </w:r>
    </w:p>
    <w:p w:rsidR="00861BF4" w:rsidRDefault="00B6109F">
      <w:pPr>
        <w:pStyle w:val="Zkladntext"/>
        <w:keepNext/>
        <w:tabs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</w:tabs>
        <w:spacing w:after="60"/>
        <w:ind w:left="357"/>
      </w:pPr>
      <w:r>
        <w:t xml:space="preserve">Příloha č. 3 | Rozpočet projektu </w:t>
      </w:r>
    </w:p>
    <w:p w:rsidR="00861BF4" w:rsidRDefault="00B6109F">
      <w:pPr>
        <w:pStyle w:val="Zkladntext"/>
        <w:keepNext/>
        <w:tabs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</w:tabs>
        <w:spacing w:after="60"/>
        <w:ind w:left="357"/>
      </w:pPr>
      <w:r>
        <w:t>Příloha č. 4 | Pracovní plán katalogizace a digitalizace sbírkových předmětů</w:t>
      </w:r>
    </w:p>
    <w:p w:rsidR="00861BF4" w:rsidRDefault="00861BF4">
      <w:pPr>
        <w:pStyle w:val="Zkladntext"/>
        <w:keepNext/>
        <w:tabs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</w:tabs>
        <w:spacing w:after="60"/>
        <w:ind w:left="357"/>
      </w:pPr>
    </w:p>
    <w:p w:rsidR="00861BF4" w:rsidRDefault="00861BF4">
      <w:pPr>
        <w:tabs>
          <w:tab w:val="left" w:pos="22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394"/>
      </w:tblGrid>
      <w:tr w:rsidR="0086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B6109F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V Olomouci, dne </w:t>
            </w:r>
            <w:r>
              <w:rPr>
                <w:rFonts w:ascii="Arial" w:hAnsi="Arial"/>
                <w:sz w:val="22"/>
                <w:szCs w:val="22"/>
                <w:shd w:val="clear" w:color="auto" w:fill="C0C0C0"/>
              </w:rPr>
              <w:t>……………</w:t>
            </w: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B6109F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V Brn</w:t>
            </w:r>
            <w:r>
              <w:rPr>
                <w:rFonts w:ascii="Arial" w:hAnsi="Arial"/>
                <w:sz w:val="22"/>
                <w:szCs w:val="22"/>
              </w:rPr>
              <w:t>ě</w:t>
            </w:r>
            <w:r>
              <w:rPr>
                <w:rFonts w:ascii="Arial" w:hAnsi="Arial"/>
                <w:sz w:val="22"/>
                <w:szCs w:val="22"/>
              </w:rPr>
              <w:t xml:space="preserve">, dne </w:t>
            </w:r>
            <w:r>
              <w:rPr>
                <w:rFonts w:ascii="Arial" w:hAnsi="Arial"/>
                <w:sz w:val="22"/>
                <w:szCs w:val="22"/>
                <w:shd w:val="clear" w:color="auto" w:fill="C0C0C0"/>
              </w:rPr>
              <w:t>…………………</w:t>
            </w:r>
            <w:r>
              <w:rPr>
                <w:rFonts w:ascii="Arial" w:hAnsi="Arial"/>
                <w:sz w:val="22"/>
                <w:szCs w:val="22"/>
                <w:shd w:val="clear" w:color="auto" w:fill="C0C0C0"/>
              </w:rPr>
              <w:t>.</w:t>
            </w:r>
          </w:p>
        </w:tc>
      </w:tr>
      <w:tr w:rsidR="0086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B6109F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Za P</w:t>
            </w:r>
            <w:r>
              <w:rPr>
                <w:rFonts w:ascii="Arial" w:hAnsi="Arial"/>
                <w:sz w:val="22"/>
                <w:szCs w:val="22"/>
              </w:rPr>
              <w:t>ří</w:t>
            </w:r>
            <w:r>
              <w:rPr>
                <w:rFonts w:ascii="Arial" w:hAnsi="Arial"/>
                <w:sz w:val="22"/>
                <w:szCs w:val="22"/>
              </w:rPr>
              <w:t>jemce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B6109F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Za Partnera</w:t>
            </w:r>
          </w:p>
        </w:tc>
      </w:tr>
      <w:tr w:rsidR="0086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B6109F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…………………………………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861B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61BF4" w:rsidRDefault="00B6109F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…………………………………</w:t>
            </w:r>
            <w:r>
              <w:rPr>
                <w:rFonts w:ascii="Arial" w:hAnsi="Arial"/>
                <w:sz w:val="22"/>
                <w:szCs w:val="22"/>
              </w:rPr>
              <w:t>..</w:t>
            </w:r>
          </w:p>
        </w:tc>
      </w:tr>
      <w:tr w:rsidR="0086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861BF4" w:rsidRDefault="00B6109F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</w:tabs>
              <w:spacing w:after="60"/>
              <w:ind w:left="357"/>
              <w:jc w:val="center"/>
              <w:rPr>
                <w:shd w:val="clear" w:color="auto" w:fill="C0C0C0"/>
              </w:rPr>
            </w:pPr>
            <w:r>
              <w:t>Muzeum umění Olomouc</w:t>
            </w:r>
          </w:p>
          <w:p w:rsidR="00861BF4" w:rsidRDefault="00B6109F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</w:tabs>
              <w:spacing w:after="60"/>
              <w:ind w:left="357"/>
              <w:jc w:val="center"/>
            </w:pPr>
            <w:r>
              <w:t>Mgr. Ondřej Zatloukal</w:t>
            </w:r>
          </w:p>
          <w:p w:rsidR="00861BF4" w:rsidRDefault="00B6109F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</w:tabs>
              <w:spacing w:after="60"/>
              <w:ind w:left="357"/>
              <w:jc w:val="center"/>
            </w:pPr>
            <w:r>
              <w:t>ředitel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861BF4" w:rsidRDefault="00B6109F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</w:tabs>
              <w:spacing w:after="60"/>
              <w:ind w:left="357"/>
              <w:jc w:val="center"/>
              <w:rPr>
                <w:shd w:val="clear" w:color="auto" w:fill="C0C0C0"/>
              </w:rPr>
            </w:pPr>
            <w:r>
              <w:t>Moravská zemská knihovna v Brně</w:t>
            </w:r>
          </w:p>
          <w:p w:rsidR="00861BF4" w:rsidRDefault="00B6109F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</w:tabs>
              <w:spacing w:after="60"/>
              <w:ind w:left="357"/>
              <w:jc w:val="center"/>
            </w:pPr>
            <w:r>
              <w:t>prof. PhDr. Tomáš Kubíček, Ph.D. ředitel</w:t>
            </w:r>
          </w:p>
        </w:tc>
      </w:tr>
    </w:tbl>
    <w:p w:rsidR="00861BF4" w:rsidRDefault="00861BF4">
      <w:pPr>
        <w:widowControl w:val="0"/>
        <w:tabs>
          <w:tab w:val="left" w:pos="2205"/>
        </w:tabs>
        <w:ind w:left="108" w:hanging="108"/>
        <w:rPr>
          <w:rFonts w:ascii="Arial" w:eastAsia="Arial" w:hAnsi="Arial" w:cs="Arial"/>
          <w:sz w:val="22"/>
          <w:szCs w:val="22"/>
        </w:rPr>
      </w:pPr>
    </w:p>
    <w:p w:rsidR="00861BF4" w:rsidRDefault="00861BF4"/>
    <w:sectPr w:rsidR="00861BF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60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109F">
      <w:r>
        <w:separator/>
      </w:r>
    </w:p>
  </w:endnote>
  <w:endnote w:type="continuationSeparator" w:id="0">
    <w:p w:rsidR="00000000" w:rsidRDefault="00B6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F4" w:rsidRDefault="00B6109F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F4" w:rsidRDefault="00B6109F">
    <w:pPr>
      <w:pStyle w:val="Zpat"/>
      <w:tabs>
        <w:tab w:val="clear" w:pos="9072"/>
        <w:tab w:val="right" w:pos="9044"/>
      </w:tabs>
      <w:jc w:val="right"/>
    </w:pPr>
    <w:r>
      <w:rPr>
        <w:rFonts w:ascii="Arial" w:hAnsi="Arial"/>
        <w:sz w:val="22"/>
        <w:szCs w:val="22"/>
      </w:rPr>
      <w:t xml:space="preserve">Strana: </w:t>
    </w:r>
    <w:r>
      <w:rPr>
        <w:rFonts w:ascii="Arial" w:eastAsia="Arial" w:hAnsi="Arial" w:cs="Arial"/>
        <w:b/>
        <w:bCs/>
        <w:sz w:val="22"/>
        <w:szCs w:val="22"/>
      </w:rPr>
      <w:fldChar w:fldCharType="begin"/>
    </w:r>
    <w:r>
      <w:rPr>
        <w:rFonts w:ascii="Arial" w:eastAsia="Arial" w:hAnsi="Arial" w:cs="Arial"/>
        <w:b/>
        <w:bCs/>
        <w:sz w:val="22"/>
        <w:szCs w:val="22"/>
      </w:rPr>
      <w:instrText xml:space="preserve"> PAGE </w:instrText>
    </w:r>
    <w:r>
      <w:rPr>
        <w:rFonts w:ascii="Arial" w:eastAsia="Arial" w:hAnsi="Arial" w:cs="Arial"/>
        <w:b/>
        <w:bCs/>
        <w:sz w:val="22"/>
        <w:szCs w:val="22"/>
      </w:rPr>
      <w:fldChar w:fldCharType="separate"/>
    </w:r>
    <w:r>
      <w:rPr>
        <w:rFonts w:ascii="Arial" w:eastAsia="Arial" w:hAnsi="Arial" w:cs="Arial"/>
        <w:b/>
        <w:bCs/>
        <w:noProof/>
        <w:sz w:val="22"/>
        <w:szCs w:val="22"/>
      </w:rPr>
      <w:t>1</w:t>
    </w:r>
    <w:r>
      <w:rPr>
        <w:rFonts w:ascii="Arial" w:eastAsia="Arial" w:hAnsi="Arial" w:cs="Arial"/>
        <w:b/>
        <w:bCs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z </w:t>
    </w:r>
    <w:r>
      <w:rPr>
        <w:rFonts w:ascii="Arial" w:eastAsia="Arial" w:hAnsi="Arial" w:cs="Arial"/>
        <w:b/>
        <w:bCs/>
        <w:sz w:val="22"/>
        <w:szCs w:val="22"/>
      </w:rPr>
      <w:fldChar w:fldCharType="begin"/>
    </w:r>
    <w:r>
      <w:rPr>
        <w:rFonts w:ascii="Arial" w:eastAsia="Arial" w:hAnsi="Arial" w:cs="Arial"/>
        <w:b/>
        <w:bCs/>
        <w:sz w:val="22"/>
        <w:szCs w:val="22"/>
      </w:rPr>
      <w:instrText xml:space="preserve"> NUMPAGES </w:instrText>
    </w:r>
    <w:r>
      <w:rPr>
        <w:rFonts w:ascii="Arial" w:eastAsia="Arial" w:hAnsi="Arial" w:cs="Arial"/>
        <w:b/>
        <w:bCs/>
        <w:sz w:val="22"/>
        <w:szCs w:val="22"/>
      </w:rPr>
      <w:fldChar w:fldCharType="separate"/>
    </w:r>
    <w:r>
      <w:rPr>
        <w:rFonts w:ascii="Arial" w:eastAsia="Arial" w:hAnsi="Arial" w:cs="Arial"/>
        <w:b/>
        <w:bCs/>
        <w:noProof/>
        <w:sz w:val="22"/>
        <w:szCs w:val="22"/>
      </w:rPr>
      <w:t>8</w:t>
    </w:r>
    <w:r>
      <w:rPr>
        <w:rFonts w:ascii="Arial" w:eastAsia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F4" w:rsidRDefault="00B6109F">
      <w:r>
        <w:separator/>
      </w:r>
    </w:p>
  </w:footnote>
  <w:footnote w:type="continuationSeparator" w:id="0">
    <w:p w:rsidR="00861BF4" w:rsidRDefault="00B6109F">
      <w:r>
        <w:continuationSeparator/>
      </w:r>
    </w:p>
  </w:footnote>
  <w:footnote w:type="continuationNotice" w:id="1">
    <w:p w:rsidR="00861BF4" w:rsidRDefault="00861BF4"/>
  </w:footnote>
  <w:footnote w:id="2">
    <w:p w:rsidR="00861BF4" w:rsidRDefault="00B6109F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" w:hAnsi="Arial"/>
          <w:lang w:val="de-DE"/>
        </w:rPr>
        <w:t>Informa</w:t>
      </w:r>
      <w:r>
        <w:rPr>
          <w:rFonts w:ascii="Arial" w:hAnsi="Arial"/>
        </w:rPr>
        <w:t>č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syst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pro administraci projekt</w:t>
      </w:r>
      <w:r>
        <w:rPr>
          <w:rFonts w:ascii="Arial" w:hAnsi="Arial"/>
        </w:rPr>
        <w:t xml:space="preserve">ů </w:t>
      </w:r>
      <w:r>
        <w:rPr>
          <w:rFonts w:ascii="Arial" w:hAnsi="Arial"/>
        </w:rPr>
        <w:t>v</w:t>
      </w:r>
      <w:r>
        <w:rPr>
          <w:rFonts w:ascii="Arial" w:hAnsi="Arial"/>
        </w:rPr>
        <w:t> </w:t>
      </w:r>
      <w:r>
        <w:rPr>
          <w:rFonts w:ascii="Arial" w:hAnsi="Arial"/>
        </w:rPr>
        <w:t>r</w:t>
      </w:r>
      <w:r>
        <w:rPr>
          <w:rFonts w:ascii="Arial" w:hAnsi="Arial"/>
        </w:rPr>
        <w:t>á</w:t>
      </w:r>
      <w:r>
        <w:rPr>
          <w:rFonts w:ascii="Arial" w:hAnsi="Arial"/>
        </w:rPr>
        <w:t>mci Finan</w:t>
      </w:r>
      <w:r>
        <w:rPr>
          <w:rFonts w:ascii="Arial" w:hAnsi="Arial"/>
        </w:rPr>
        <w:t>č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ch mechanism</w:t>
      </w:r>
      <w:r>
        <w:rPr>
          <w:rFonts w:ascii="Arial" w:hAnsi="Arial"/>
        </w:rPr>
        <w:t xml:space="preserve">ů </w:t>
      </w:r>
      <w:r>
        <w:rPr>
          <w:rFonts w:ascii="Arial" w:hAnsi="Arial"/>
        </w:rPr>
        <w:t>EHP a Norska 2014-2021.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F4" w:rsidRDefault="00861BF4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F4" w:rsidRDefault="00B6109F">
    <w:pPr>
      <w:pStyle w:val="Zhlav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2239645</wp:posOffset>
          </wp:positionH>
          <wp:positionV relativeFrom="page">
            <wp:posOffset>398779</wp:posOffset>
          </wp:positionV>
          <wp:extent cx="602616" cy="602616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6" cy="60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97560" cy="562610"/>
          <wp:effectExtent l="0" t="0" r="0" b="0"/>
          <wp:docPr id="1073741825" name="officeArt object" descr="S:\Odbor58\Odd584\FM (3)\PŘÍPRAVA\Program Zdraví\Publicita\Loga\EEA_grants@4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:\Odbor58\Odd584\FM (3)\PŘÍPRAVA\Program Zdraví\Publicita\Loga\EEA_grants@4x.png" descr="S:\Odbor58\Odd584\FM (3)\PŘÍPRAVA\Program Zdraví\Publicita\Loga\EEA_grants@4x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5626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AEF"/>
    <w:multiLevelType w:val="hybridMultilevel"/>
    <w:tmpl w:val="002AC07C"/>
    <w:styleLink w:val="Importovanstyl1"/>
    <w:lvl w:ilvl="0" w:tplc="F2B49F1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60FC4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9A753C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8A7B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7C56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68CBD6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5A4D5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805AC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68CF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1B719F"/>
    <w:multiLevelType w:val="hybridMultilevel"/>
    <w:tmpl w:val="47AE366E"/>
    <w:numStyleLink w:val="Importovanstyl6"/>
  </w:abstractNum>
  <w:abstractNum w:abstractNumId="2">
    <w:nsid w:val="093B4D2B"/>
    <w:multiLevelType w:val="hybridMultilevel"/>
    <w:tmpl w:val="BE86AD34"/>
    <w:numStyleLink w:val="Importovanstyl3"/>
  </w:abstractNum>
  <w:abstractNum w:abstractNumId="3">
    <w:nsid w:val="0D507A18"/>
    <w:multiLevelType w:val="hybridMultilevel"/>
    <w:tmpl w:val="8A102ADC"/>
    <w:numStyleLink w:val="Importovanstyl7"/>
  </w:abstractNum>
  <w:abstractNum w:abstractNumId="4">
    <w:nsid w:val="13FB3AEA"/>
    <w:multiLevelType w:val="hybridMultilevel"/>
    <w:tmpl w:val="BFACBAE6"/>
    <w:styleLink w:val="Importovanstyl4"/>
    <w:lvl w:ilvl="0" w:tplc="8C8AF5E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9469F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F055B8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457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7CA5A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672BE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90271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AD6F6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04976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42348A3"/>
    <w:multiLevelType w:val="hybridMultilevel"/>
    <w:tmpl w:val="DCE829BC"/>
    <w:numStyleLink w:val="Importovanstyl2"/>
  </w:abstractNum>
  <w:abstractNum w:abstractNumId="6">
    <w:nsid w:val="162672AC"/>
    <w:multiLevelType w:val="hybridMultilevel"/>
    <w:tmpl w:val="BFACBAE6"/>
    <w:numStyleLink w:val="Importovanstyl4"/>
  </w:abstractNum>
  <w:abstractNum w:abstractNumId="7">
    <w:nsid w:val="18163503"/>
    <w:multiLevelType w:val="hybridMultilevel"/>
    <w:tmpl w:val="EBC0EA7E"/>
    <w:styleLink w:val="Importovanstyl5"/>
    <w:lvl w:ilvl="0" w:tplc="696EF7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868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1EB97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4245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482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1274C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0EAE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F03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B0CC3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C564C20"/>
    <w:multiLevelType w:val="hybridMultilevel"/>
    <w:tmpl w:val="34AAC9CA"/>
    <w:styleLink w:val="Importovanstyl8"/>
    <w:lvl w:ilvl="0" w:tplc="EBA6E1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CA40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C85F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6460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408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ACB58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EA18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E2BF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A92B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7D07DF8"/>
    <w:multiLevelType w:val="hybridMultilevel"/>
    <w:tmpl w:val="BE86AD34"/>
    <w:styleLink w:val="Importovanstyl3"/>
    <w:lvl w:ilvl="0" w:tplc="2FD453B8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E03A26">
      <w:start w:val="1"/>
      <w:numFmt w:val="decimal"/>
      <w:lvlText w:val="%2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A3DFA">
      <w:start w:val="1"/>
      <w:numFmt w:val="lowerRoman"/>
      <w:lvlText w:val="%3."/>
      <w:lvlJc w:val="left"/>
      <w:pPr>
        <w:ind w:left="185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026BD2">
      <w:start w:val="1"/>
      <w:numFmt w:val="decimal"/>
      <w:lvlText w:val="%4."/>
      <w:lvlJc w:val="left"/>
      <w:pPr>
        <w:ind w:left="25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ED372">
      <w:start w:val="1"/>
      <w:numFmt w:val="lowerLetter"/>
      <w:lvlText w:val="%5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605F8">
      <w:start w:val="1"/>
      <w:numFmt w:val="lowerRoman"/>
      <w:lvlText w:val="%6."/>
      <w:lvlJc w:val="left"/>
      <w:pPr>
        <w:ind w:left="401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83FD4">
      <w:start w:val="1"/>
      <w:numFmt w:val="decimal"/>
      <w:lvlText w:val="%7."/>
      <w:lvlJc w:val="left"/>
      <w:pPr>
        <w:ind w:left="47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84E90">
      <w:start w:val="1"/>
      <w:numFmt w:val="lowerLetter"/>
      <w:lvlText w:val="%8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E23AB2">
      <w:start w:val="1"/>
      <w:numFmt w:val="lowerRoman"/>
      <w:lvlText w:val="%9."/>
      <w:lvlJc w:val="left"/>
      <w:pPr>
        <w:ind w:left="617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9B41BDB"/>
    <w:multiLevelType w:val="hybridMultilevel"/>
    <w:tmpl w:val="8A102ADC"/>
    <w:styleLink w:val="Importovanstyl7"/>
    <w:lvl w:ilvl="0" w:tplc="B7DAA8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8DC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4935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C86C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2A4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00EE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4828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F25B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6EC8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A577F79"/>
    <w:multiLevelType w:val="hybridMultilevel"/>
    <w:tmpl w:val="002AC07C"/>
    <w:numStyleLink w:val="Importovanstyl1"/>
  </w:abstractNum>
  <w:abstractNum w:abstractNumId="12">
    <w:nsid w:val="2A8C716E"/>
    <w:multiLevelType w:val="hybridMultilevel"/>
    <w:tmpl w:val="A10CDA32"/>
    <w:styleLink w:val="Importovanstyl9"/>
    <w:lvl w:ilvl="0" w:tplc="318041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6E23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AA90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A1A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873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0041D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A7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800C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E80C0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BB45988"/>
    <w:multiLevelType w:val="hybridMultilevel"/>
    <w:tmpl w:val="DCE829BC"/>
    <w:styleLink w:val="Importovanstyl2"/>
    <w:lvl w:ilvl="0" w:tplc="66D09DC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469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CE80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F656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C68B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9E406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43E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2FA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E39A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7EE49C9"/>
    <w:multiLevelType w:val="hybridMultilevel"/>
    <w:tmpl w:val="34AAC9CA"/>
    <w:numStyleLink w:val="Importovanstyl8"/>
  </w:abstractNum>
  <w:abstractNum w:abstractNumId="15">
    <w:nsid w:val="5D717B3F"/>
    <w:multiLevelType w:val="hybridMultilevel"/>
    <w:tmpl w:val="EBC0EA7E"/>
    <w:numStyleLink w:val="Importovanstyl5"/>
  </w:abstractNum>
  <w:abstractNum w:abstractNumId="16">
    <w:nsid w:val="74006E7E"/>
    <w:multiLevelType w:val="hybridMultilevel"/>
    <w:tmpl w:val="47AE366E"/>
    <w:styleLink w:val="Importovanstyl6"/>
    <w:lvl w:ilvl="0" w:tplc="8DEC1D5E">
      <w:start w:val="1"/>
      <w:numFmt w:val="decimal"/>
      <w:lvlText w:val="%1."/>
      <w:lvlJc w:val="left"/>
      <w:pPr>
        <w:tabs>
          <w:tab w:val="left" w:pos="1170"/>
        </w:tabs>
        <w:ind w:left="6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1060F2">
      <w:start w:val="1"/>
      <w:numFmt w:val="lowerLetter"/>
      <w:lvlText w:val="%2)"/>
      <w:lvlJc w:val="left"/>
      <w:pPr>
        <w:tabs>
          <w:tab w:val="left" w:pos="117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4011D8">
      <w:start w:val="1"/>
      <w:numFmt w:val="lowerLetter"/>
      <w:lvlText w:val="%3)"/>
      <w:lvlJc w:val="left"/>
      <w:pPr>
        <w:tabs>
          <w:tab w:val="left" w:pos="117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E063A">
      <w:start w:val="1"/>
      <w:numFmt w:val="decimal"/>
      <w:lvlText w:val="%4."/>
      <w:lvlJc w:val="left"/>
      <w:pPr>
        <w:tabs>
          <w:tab w:val="left" w:pos="117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7E3CF4">
      <w:start w:val="1"/>
      <w:numFmt w:val="lowerLetter"/>
      <w:lvlText w:val="%5."/>
      <w:lvlJc w:val="left"/>
      <w:pPr>
        <w:tabs>
          <w:tab w:val="left" w:pos="117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66265A">
      <w:start w:val="1"/>
      <w:numFmt w:val="lowerRoman"/>
      <w:lvlText w:val="%6."/>
      <w:lvlJc w:val="left"/>
      <w:pPr>
        <w:tabs>
          <w:tab w:val="left" w:pos="117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244E">
      <w:start w:val="1"/>
      <w:numFmt w:val="decimal"/>
      <w:lvlText w:val="%7."/>
      <w:lvlJc w:val="left"/>
      <w:pPr>
        <w:tabs>
          <w:tab w:val="left" w:pos="117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5E0CF6">
      <w:start w:val="1"/>
      <w:numFmt w:val="lowerLetter"/>
      <w:lvlText w:val="%8."/>
      <w:lvlJc w:val="left"/>
      <w:pPr>
        <w:tabs>
          <w:tab w:val="left" w:pos="117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0659A">
      <w:start w:val="1"/>
      <w:numFmt w:val="lowerRoman"/>
      <w:lvlText w:val="%9."/>
      <w:lvlJc w:val="left"/>
      <w:pPr>
        <w:tabs>
          <w:tab w:val="left" w:pos="117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8193AE7"/>
    <w:multiLevelType w:val="hybridMultilevel"/>
    <w:tmpl w:val="A10CDA32"/>
    <w:numStyleLink w:val="Importovanstyl9"/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9"/>
  </w:num>
  <w:num w:numId="6">
    <w:abstractNumId w:val="2"/>
  </w:num>
  <w:num w:numId="7">
    <w:abstractNumId w:val="2"/>
    <w:lvlOverride w:ilvl="0">
      <w:lvl w:ilvl="0" w:tplc="88222810">
        <w:start w:val="1"/>
        <w:numFmt w:val="lowerLetter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2A5E7A">
        <w:start w:val="1"/>
        <w:numFmt w:val="decimal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6229B4">
        <w:start w:val="1"/>
        <w:numFmt w:val="lowerRoman"/>
        <w:lvlText w:val="%3."/>
        <w:lvlJc w:val="left"/>
        <w:pPr>
          <w:ind w:left="2125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140FF4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A66EDC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D838B4">
        <w:start w:val="1"/>
        <w:numFmt w:val="lowerRoman"/>
        <w:suff w:val="nothing"/>
        <w:lvlText w:val="%6."/>
        <w:lvlJc w:val="left"/>
        <w:pPr>
          <w:ind w:left="4206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96A132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1846F6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5A9966">
        <w:start w:val="1"/>
        <w:numFmt w:val="lowerRoman"/>
        <w:suff w:val="nothing"/>
        <w:lvlText w:val="%9."/>
        <w:lvlJc w:val="left"/>
        <w:pPr>
          <w:ind w:left="6366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6"/>
  </w:num>
  <w:num w:numId="10">
    <w:abstractNumId w:val="7"/>
  </w:num>
  <w:num w:numId="11">
    <w:abstractNumId w:val="15"/>
  </w:num>
  <w:num w:numId="12">
    <w:abstractNumId w:val="16"/>
  </w:num>
  <w:num w:numId="13">
    <w:abstractNumId w:val="1"/>
  </w:num>
  <w:num w:numId="14">
    <w:abstractNumId w:val="15"/>
    <w:lvlOverride w:ilvl="0">
      <w:startOverride w:val="3"/>
    </w:lvlOverride>
  </w:num>
  <w:num w:numId="15">
    <w:abstractNumId w:val="10"/>
  </w:num>
  <w:num w:numId="16">
    <w:abstractNumId w:val="3"/>
  </w:num>
  <w:num w:numId="17">
    <w:abstractNumId w:val="8"/>
  </w:num>
  <w:num w:numId="18">
    <w:abstractNumId w:val="14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1BF4"/>
    <w:rsid w:val="00861BF4"/>
    <w:rsid w:val="00B6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WW-Zkladntext2">
    <w:name w:val="WW-Základní text 2"/>
    <w:pPr>
      <w:widowControl w:val="0"/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Zkladntext">
    <w:name w:val="Body Tex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slovanseznam">
    <w:name w:val="List Number"/>
    <w:pPr>
      <w:tabs>
        <w:tab w:val="left" w:pos="720"/>
      </w:tabs>
      <w:ind w:left="720" w:hanging="3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numbering" w:customStyle="1" w:styleId="Importovanstyl8">
    <w:name w:val="Importovaný styl 8"/>
    <w:pPr>
      <w:numPr>
        <w:numId w:val="17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0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09F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WW-Zkladntext2">
    <w:name w:val="WW-Základní text 2"/>
    <w:pPr>
      <w:widowControl w:val="0"/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Zkladntext">
    <w:name w:val="Body Tex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slovanseznam">
    <w:name w:val="List Number"/>
    <w:pPr>
      <w:tabs>
        <w:tab w:val="left" w:pos="720"/>
      </w:tabs>
      <w:ind w:left="720" w:hanging="3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numbering" w:customStyle="1" w:styleId="Importovanstyl8">
    <w:name w:val="Importovaný styl 8"/>
    <w:pPr>
      <w:numPr>
        <w:numId w:val="17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0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09F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2422</Words>
  <Characters>14294</Characters>
  <Application>Microsoft Office Word</Application>
  <DocSecurity>4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Jana</dc:creator>
  <cp:lastModifiedBy>Ing. Jana Kovaříková</cp:lastModifiedBy>
  <cp:revision>2</cp:revision>
  <dcterms:created xsi:type="dcterms:W3CDTF">2021-03-26T07:23:00Z</dcterms:created>
  <dcterms:modified xsi:type="dcterms:W3CDTF">2021-03-26T07:23:00Z</dcterms:modified>
</cp:coreProperties>
</file>