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82A" w:rsidRDefault="000F0528">
      <w:pPr>
        <w:spacing w:line="240" w:lineRule="atLeast"/>
        <w:jc w:val="center"/>
        <w:rPr>
          <w:rFonts w:cs="Times New Roman"/>
          <w:b/>
          <w:bCs/>
          <w:sz w:val="36"/>
          <w:szCs w:val="36"/>
        </w:rPr>
      </w:pPr>
      <w:r>
        <w:rPr>
          <w:rFonts w:cs="Times New Roman"/>
          <w:b/>
          <w:bCs/>
          <w:sz w:val="36"/>
          <w:szCs w:val="36"/>
        </w:rPr>
        <w:t xml:space="preserve">   </w:t>
      </w:r>
      <w:proofErr w:type="gramStart"/>
      <w:r>
        <w:rPr>
          <w:rFonts w:cs="Times New Roman"/>
          <w:b/>
          <w:bCs/>
          <w:sz w:val="36"/>
          <w:szCs w:val="36"/>
        </w:rPr>
        <w:t>RÁMCOVÁ  KUPNÍ</w:t>
      </w:r>
      <w:proofErr w:type="gramEnd"/>
      <w:r>
        <w:rPr>
          <w:rFonts w:cs="Times New Roman"/>
          <w:b/>
          <w:bCs/>
          <w:sz w:val="36"/>
          <w:szCs w:val="36"/>
        </w:rPr>
        <w:t xml:space="preserve">  SMLOUVA</w:t>
      </w:r>
    </w:p>
    <w:p w:rsidR="007E582A" w:rsidRDefault="007E582A">
      <w:pPr>
        <w:spacing w:line="240" w:lineRule="atLeast"/>
        <w:jc w:val="center"/>
        <w:rPr>
          <w:rFonts w:cs="Times New Roman"/>
          <w:b/>
          <w:bCs/>
          <w:sz w:val="22"/>
          <w:szCs w:val="22"/>
        </w:rPr>
      </w:pPr>
    </w:p>
    <w:p w:rsidR="007E582A" w:rsidRDefault="000F0528">
      <w:pPr>
        <w:spacing w:line="240" w:lineRule="atLeast"/>
        <w:jc w:val="center"/>
        <w:rPr>
          <w:rFonts w:cs="Times New Roman"/>
          <w:sz w:val="18"/>
          <w:szCs w:val="18"/>
        </w:rPr>
      </w:pPr>
      <w:r>
        <w:rPr>
          <w:rFonts w:cs="Times New Roman"/>
          <w:sz w:val="18"/>
          <w:szCs w:val="18"/>
        </w:rPr>
        <w:t xml:space="preserve">(uzavřená podle ustanovení § </w:t>
      </w:r>
      <w:proofErr w:type="gramStart"/>
      <w:r>
        <w:rPr>
          <w:rFonts w:cs="Times New Roman"/>
          <w:sz w:val="18"/>
          <w:szCs w:val="18"/>
        </w:rPr>
        <w:t>2079  a násl.</w:t>
      </w:r>
      <w:proofErr w:type="gramEnd"/>
      <w:r>
        <w:rPr>
          <w:rFonts w:cs="Times New Roman"/>
          <w:sz w:val="18"/>
          <w:szCs w:val="18"/>
        </w:rPr>
        <w:t xml:space="preserve"> zákona č. 89/2012 Sb., občanského zákoníku v platném znění)</w:t>
      </w:r>
    </w:p>
    <w:p w:rsidR="007E582A" w:rsidRDefault="007E582A">
      <w:pPr>
        <w:spacing w:line="240" w:lineRule="atLeast"/>
        <w:jc w:val="center"/>
        <w:rPr>
          <w:rFonts w:cs="Times New Roman"/>
          <w:b/>
          <w:bCs/>
          <w:sz w:val="18"/>
          <w:szCs w:val="18"/>
        </w:rPr>
      </w:pPr>
    </w:p>
    <w:p w:rsidR="007E582A" w:rsidRDefault="000F0528">
      <w:pPr>
        <w:spacing w:line="240" w:lineRule="atLeast"/>
        <w:jc w:val="both"/>
        <w:rPr>
          <w:rFonts w:cs="Times New Roman"/>
          <w:sz w:val="18"/>
          <w:szCs w:val="18"/>
        </w:rPr>
      </w:pPr>
      <w:r>
        <w:rPr>
          <w:rFonts w:cs="Times New Roman"/>
          <w:sz w:val="18"/>
          <w:szCs w:val="18"/>
        </w:rPr>
        <w:t>Níže uvedeného dne, měsíce a roku, uzavřeli:</w:t>
      </w:r>
    </w:p>
    <w:p w:rsidR="007E582A" w:rsidRDefault="007E582A">
      <w:pPr>
        <w:pStyle w:val="Zkladntext"/>
        <w:rPr>
          <w:rFonts w:cs="Times New Roman"/>
          <w:color w:val="00000A"/>
        </w:rPr>
      </w:pPr>
    </w:p>
    <w:p w:rsidR="007E582A" w:rsidRDefault="000F0528">
      <w:pPr>
        <w:pStyle w:val="Zkladntext"/>
        <w:rPr>
          <w:rFonts w:cs="Times New Roman"/>
          <w:b/>
          <w:bCs/>
          <w:color w:val="00000A"/>
        </w:rPr>
      </w:pPr>
      <w:r>
        <w:rPr>
          <w:rFonts w:cs="Times New Roman"/>
          <w:b/>
          <w:bCs/>
          <w:color w:val="00000A"/>
        </w:rPr>
        <w:t>1. </w:t>
      </w:r>
      <w:r>
        <w:rPr>
          <w:rFonts w:cs="Times New Roman"/>
          <w:b/>
          <w:bCs/>
          <w:color w:val="00000A"/>
        </w:rPr>
        <w:tab/>
        <w:t xml:space="preserve">Obchodní firma:  </w:t>
      </w:r>
      <w:r>
        <w:rPr>
          <w:rFonts w:cs="Times New Roman"/>
          <w:b/>
          <w:bCs/>
          <w:color w:val="00000A"/>
        </w:rPr>
        <w:tab/>
      </w:r>
      <w:r>
        <w:rPr>
          <w:rFonts w:cs="Times New Roman"/>
          <w:b/>
          <w:bCs/>
          <w:color w:val="00000A"/>
        </w:rPr>
        <w:tab/>
        <w:t xml:space="preserve">HAPER s.r.o. </w:t>
      </w:r>
    </w:p>
    <w:p w:rsidR="007E582A" w:rsidRDefault="000F0528">
      <w:pPr>
        <w:pStyle w:val="Zkladntext"/>
      </w:pPr>
      <w:r>
        <w:rPr>
          <w:rFonts w:cs="Times New Roman"/>
          <w:b/>
          <w:bCs/>
          <w:color w:val="00000A"/>
        </w:rPr>
        <w:tab/>
        <w:t xml:space="preserve">Sídlo: </w:t>
      </w:r>
      <w:r>
        <w:rPr>
          <w:rFonts w:cs="Times New Roman"/>
          <w:b/>
          <w:bCs/>
          <w:color w:val="00000A"/>
        </w:rPr>
        <w:tab/>
      </w:r>
      <w:r>
        <w:rPr>
          <w:rFonts w:cs="Times New Roman"/>
          <w:b/>
          <w:bCs/>
          <w:color w:val="00000A"/>
        </w:rPr>
        <w:tab/>
      </w:r>
      <w:r>
        <w:rPr>
          <w:rFonts w:cs="Times New Roman"/>
          <w:b/>
          <w:bCs/>
          <w:color w:val="00000A"/>
        </w:rPr>
        <w:tab/>
        <w:t xml:space="preserve">Vítonice 161, </w:t>
      </w:r>
    </w:p>
    <w:p w:rsidR="007E582A" w:rsidRDefault="000F0528">
      <w:pPr>
        <w:pStyle w:val="Zkladntext"/>
      </w:pPr>
      <w:r>
        <w:rPr>
          <w:rFonts w:cs="Times New Roman"/>
          <w:b/>
          <w:bCs/>
          <w:color w:val="00000A"/>
        </w:rPr>
        <w:t xml:space="preserve">                                                               </w:t>
      </w:r>
      <w:proofErr w:type="gramStart"/>
      <w:r>
        <w:rPr>
          <w:rFonts w:cs="Times New Roman"/>
          <w:b/>
          <w:bCs/>
          <w:color w:val="00000A"/>
        </w:rPr>
        <w:t>768 61  Bystřice</w:t>
      </w:r>
      <w:proofErr w:type="gramEnd"/>
      <w:r>
        <w:rPr>
          <w:rFonts w:cs="Times New Roman"/>
          <w:b/>
          <w:bCs/>
          <w:color w:val="00000A"/>
        </w:rPr>
        <w:t xml:space="preserve"> pod Hostýnem</w:t>
      </w:r>
    </w:p>
    <w:p w:rsidR="007E582A" w:rsidRDefault="000F0528">
      <w:pPr>
        <w:pStyle w:val="Zkladntext"/>
      </w:pPr>
      <w:r>
        <w:rPr>
          <w:rFonts w:cs="Times New Roman"/>
          <w:b/>
          <w:bCs/>
          <w:color w:val="FF0000"/>
        </w:rPr>
        <w:t xml:space="preserve">                </w:t>
      </w:r>
      <w:r>
        <w:rPr>
          <w:rFonts w:cs="Times New Roman"/>
        </w:rPr>
        <w:t xml:space="preserve">Provozovny: </w:t>
      </w:r>
      <w:r>
        <w:rPr>
          <w:rFonts w:cs="Times New Roman"/>
        </w:rPr>
        <w:tab/>
      </w:r>
      <w:r>
        <w:rPr>
          <w:rFonts w:cs="Times New Roman"/>
        </w:rPr>
        <w:tab/>
        <w:t xml:space="preserve">Hlinsko pod </w:t>
      </w:r>
      <w:proofErr w:type="gramStart"/>
      <w:r>
        <w:rPr>
          <w:rFonts w:cs="Times New Roman"/>
        </w:rPr>
        <w:t>Hostýnem , Bystřice</w:t>
      </w:r>
      <w:proofErr w:type="gramEnd"/>
      <w:r>
        <w:rPr>
          <w:rFonts w:cs="Times New Roman"/>
        </w:rPr>
        <w:t xml:space="preserve"> pod Hostýnem, Holešov</w:t>
      </w:r>
    </w:p>
    <w:p w:rsidR="007E582A" w:rsidRDefault="000F0528">
      <w:pPr>
        <w:pStyle w:val="Zkladntext"/>
        <w:ind w:firstLine="708"/>
        <w:rPr>
          <w:rFonts w:cs="Times New Roman"/>
          <w:b/>
          <w:bCs/>
          <w:color w:val="00000A"/>
        </w:rPr>
      </w:pPr>
      <w:r>
        <w:rPr>
          <w:rFonts w:cs="Times New Roman"/>
          <w:b/>
          <w:bCs/>
          <w:color w:val="00000A"/>
        </w:rPr>
        <w:t xml:space="preserve">IČO: </w:t>
      </w:r>
      <w:r>
        <w:rPr>
          <w:rFonts w:cs="Times New Roman"/>
          <w:b/>
          <w:bCs/>
          <w:color w:val="00000A"/>
        </w:rPr>
        <w:tab/>
      </w:r>
      <w:r>
        <w:rPr>
          <w:rFonts w:cs="Times New Roman"/>
          <w:b/>
          <w:bCs/>
          <w:color w:val="00000A"/>
        </w:rPr>
        <w:tab/>
      </w:r>
      <w:r>
        <w:rPr>
          <w:rFonts w:cs="Times New Roman"/>
          <w:b/>
          <w:bCs/>
          <w:color w:val="00000A"/>
        </w:rPr>
        <w:tab/>
        <w:t>26249634</w:t>
      </w:r>
    </w:p>
    <w:p w:rsidR="007E582A" w:rsidRDefault="000F0528">
      <w:pPr>
        <w:pStyle w:val="Zkladntext"/>
        <w:ind w:firstLine="708"/>
        <w:rPr>
          <w:rFonts w:cs="Times New Roman"/>
          <w:b/>
          <w:bCs/>
          <w:color w:val="00000A"/>
        </w:rPr>
      </w:pPr>
      <w:r>
        <w:rPr>
          <w:rFonts w:cs="Times New Roman"/>
          <w:b/>
          <w:bCs/>
          <w:color w:val="00000A"/>
        </w:rPr>
        <w:t xml:space="preserve">DIČ: </w:t>
      </w:r>
      <w:r>
        <w:rPr>
          <w:rFonts w:cs="Times New Roman"/>
          <w:b/>
          <w:bCs/>
          <w:color w:val="00000A"/>
        </w:rPr>
        <w:tab/>
      </w:r>
      <w:r>
        <w:rPr>
          <w:rFonts w:cs="Times New Roman"/>
          <w:b/>
          <w:bCs/>
          <w:color w:val="00000A"/>
        </w:rPr>
        <w:tab/>
      </w:r>
      <w:r>
        <w:rPr>
          <w:rFonts w:cs="Times New Roman"/>
          <w:b/>
          <w:bCs/>
          <w:color w:val="00000A"/>
        </w:rPr>
        <w:tab/>
        <w:t>CZ 26249634</w:t>
      </w:r>
    </w:p>
    <w:p w:rsidR="007E582A" w:rsidRDefault="000F0528">
      <w:pPr>
        <w:pStyle w:val="Zkladntext"/>
        <w:ind w:firstLine="708"/>
        <w:rPr>
          <w:rFonts w:cs="Times New Roman"/>
          <w:b/>
          <w:bCs/>
          <w:color w:val="00000A"/>
        </w:rPr>
      </w:pPr>
      <w:r>
        <w:rPr>
          <w:rFonts w:cs="Times New Roman"/>
          <w:b/>
          <w:bCs/>
          <w:color w:val="00000A"/>
        </w:rPr>
        <w:t xml:space="preserve">za kterou jedná: </w:t>
      </w:r>
      <w:r>
        <w:rPr>
          <w:rFonts w:cs="Times New Roman"/>
          <w:b/>
          <w:bCs/>
          <w:color w:val="00000A"/>
        </w:rPr>
        <w:tab/>
      </w:r>
      <w:r>
        <w:rPr>
          <w:rFonts w:cs="Times New Roman"/>
          <w:b/>
          <w:bCs/>
          <w:color w:val="00000A"/>
        </w:rPr>
        <w:tab/>
        <w:t xml:space="preserve">Petr Hlava, jednatel </w:t>
      </w:r>
    </w:p>
    <w:p w:rsidR="007E582A" w:rsidRDefault="000F0528">
      <w:pPr>
        <w:spacing w:line="240" w:lineRule="atLeast"/>
        <w:jc w:val="both"/>
        <w:rPr>
          <w:rFonts w:cs="Times New Roman"/>
          <w:sz w:val="18"/>
          <w:szCs w:val="18"/>
        </w:rPr>
      </w:pP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(dále jen jako „Prodávající“)</w:t>
      </w:r>
    </w:p>
    <w:p w:rsidR="007E582A" w:rsidRDefault="000F0528">
      <w:pPr>
        <w:spacing w:line="240" w:lineRule="atLeast"/>
        <w:jc w:val="both"/>
        <w:rPr>
          <w:rFonts w:cs="Times New Roman"/>
          <w:b/>
          <w:bCs/>
          <w:sz w:val="18"/>
          <w:szCs w:val="18"/>
        </w:rPr>
      </w:pPr>
      <w:r>
        <w:rPr>
          <w:rFonts w:cs="Times New Roman"/>
          <w:b/>
          <w:bCs/>
          <w:sz w:val="18"/>
          <w:szCs w:val="18"/>
        </w:rPr>
        <w:t>a</w:t>
      </w:r>
    </w:p>
    <w:p w:rsidR="007E582A" w:rsidRDefault="007E582A">
      <w:pPr>
        <w:spacing w:line="240" w:lineRule="atLeast"/>
        <w:jc w:val="both"/>
        <w:rPr>
          <w:rFonts w:cs="Times New Roman"/>
          <w:b/>
          <w:bCs/>
          <w:sz w:val="18"/>
          <w:szCs w:val="18"/>
        </w:rPr>
      </w:pPr>
    </w:p>
    <w:p w:rsidR="007E582A" w:rsidRDefault="000F0528">
      <w:pPr>
        <w:spacing w:line="240" w:lineRule="atLeast"/>
        <w:jc w:val="both"/>
      </w:pPr>
      <w:r>
        <w:rPr>
          <w:rFonts w:cs="Times New Roman"/>
          <w:b/>
          <w:bCs/>
          <w:sz w:val="18"/>
          <w:szCs w:val="18"/>
        </w:rPr>
        <w:t>2.</w:t>
      </w:r>
      <w:r>
        <w:rPr>
          <w:rFonts w:cs="Times New Roman"/>
          <w:b/>
          <w:bCs/>
          <w:sz w:val="18"/>
          <w:szCs w:val="18"/>
        </w:rPr>
        <w:tab/>
        <w:t xml:space="preserve">Obchodní firma: </w:t>
      </w:r>
      <w:r>
        <w:rPr>
          <w:rFonts w:cs="Times New Roman"/>
          <w:b/>
          <w:bCs/>
          <w:sz w:val="18"/>
          <w:szCs w:val="18"/>
        </w:rPr>
        <w:tab/>
      </w:r>
      <w:r>
        <w:rPr>
          <w:rFonts w:cs="Times New Roman"/>
          <w:b/>
          <w:bCs/>
          <w:sz w:val="18"/>
          <w:szCs w:val="18"/>
        </w:rPr>
        <w:tab/>
        <w:t xml:space="preserve">Správa a údržba silnic Kroměřížska, s.r.o.  </w:t>
      </w:r>
    </w:p>
    <w:p w:rsidR="007E582A" w:rsidRDefault="000F0528">
      <w:pPr>
        <w:spacing w:line="240" w:lineRule="atLeast"/>
        <w:jc w:val="both"/>
      </w:pPr>
      <w:r>
        <w:rPr>
          <w:rFonts w:cs="Times New Roman"/>
          <w:b/>
          <w:bCs/>
          <w:sz w:val="18"/>
          <w:szCs w:val="18"/>
        </w:rPr>
        <w:tab/>
        <w:t xml:space="preserve">Sídlo: </w:t>
      </w:r>
      <w:r>
        <w:rPr>
          <w:rFonts w:cs="Times New Roman"/>
          <w:b/>
          <w:bCs/>
          <w:sz w:val="18"/>
          <w:szCs w:val="18"/>
        </w:rPr>
        <w:tab/>
      </w:r>
      <w:r>
        <w:rPr>
          <w:rFonts w:cs="Times New Roman"/>
          <w:b/>
          <w:bCs/>
          <w:sz w:val="18"/>
          <w:szCs w:val="18"/>
        </w:rPr>
        <w:tab/>
      </w:r>
      <w:r>
        <w:rPr>
          <w:rFonts w:cs="Times New Roman"/>
          <w:b/>
          <w:bCs/>
          <w:sz w:val="18"/>
          <w:szCs w:val="18"/>
        </w:rPr>
        <w:tab/>
      </w:r>
      <w:proofErr w:type="spellStart"/>
      <w:r>
        <w:rPr>
          <w:rFonts w:cs="Times New Roman"/>
          <w:b/>
          <w:bCs/>
          <w:sz w:val="18"/>
          <w:szCs w:val="18"/>
        </w:rPr>
        <w:t>Kotojedy</w:t>
      </w:r>
      <w:proofErr w:type="spellEnd"/>
      <w:r>
        <w:rPr>
          <w:rFonts w:cs="Times New Roman"/>
          <w:b/>
          <w:bCs/>
          <w:sz w:val="18"/>
          <w:szCs w:val="18"/>
        </w:rPr>
        <w:t xml:space="preserve"> 56 </w:t>
      </w:r>
    </w:p>
    <w:p w:rsidR="007E582A" w:rsidRDefault="000F0528">
      <w:pPr>
        <w:spacing w:line="240" w:lineRule="atLeast"/>
        <w:jc w:val="both"/>
      </w:pPr>
      <w:r>
        <w:rPr>
          <w:rFonts w:cs="Times New Roman"/>
          <w:b/>
          <w:bCs/>
          <w:sz w:val="18"/>
          <w:szCs w:val="18"/>
        </w:rPr>
        <w:tab/>
        <w:t xml:space="preserve">       </w:t>
      </w:r>
      <w:r>
        <w:rPr>
          <w:rFonts w:cs="Times New Roman"/>
          <w:b/>
          <w:bCs/>
          <w:sz w:val="18"/>
          <w:szCs w:val="18"/>
        </w:rPr>
        <w:tab/>
      </w:r>
      <w:r>
        <w:rPr>
          <w:rFonts w:cs="Times New Roman"/>
          <w:b/>
          <w:bCs/>
          <w:sz w:val="18"/>
          <w:szCs w:val="18"/>
        </w:rPr>
        <w:tab/>
        <w:t xml:space="preserve">                </w:t>
      </w:r>
      <w:proofErr w:type="gramStart"/>
      <w:r>
        <w:rPr>
          <w:rFonts w:cs="Times New Roman"/>
          <w:b/>
          <w:bCs/>
          <w:sz w:val="18"/>
          <w:szCs w:val="18"/>
        </w:rPr>
        <w:t>767 01  Kroměříž</w:t>
      </w:r>
      <w:proofErr w:type="gramEnd"/>
    </w:p>
    <w:p w:rsidR="007E582A" w:rsidRDefault="000F0528">
      <w:pPr>
        <w:spacing w:line="240" w:lineRule="atLeast"/>
        <w:jc w:val="both"/>
      </w:pPr>
      <w:r>
        <w:rPr>
          <w:rFonts w:cs="Times New Roman"/>
          <w:b/>
          <w:bCs/>
          <w:sz w:val="18"/>
          <w:szCs w:val="18"/>
        </w:rPr>
        <w:tab/>
        <w:t>IČO:</w:t>
      </w:r>
      <w:r>
        <w:rPr>
          <w:rFonts w:cs="Times New Roman"/>
          <w:b/>
          <w:bCs/>
          <w:sz w:val="18"/>
          <w:szCs w:val="18"/>
        </w:rPr>
        <w:tab/>
      </w:r>
      <w:r>
        <w:rPr>
          <w:rFonts w:cs="Times New Roman"/>
          <w:b/>
          <w:bCs/>
          <w:sz w:val="18"/>
          <w:szCs w:val="18"/>
        </w:rPr>
        <w:tab/>
      </w:r>
      <w:r>
        <w:rPr>
          <w:rFonts w:cs="Times New Roman"/>
          <w:b/>
          <w:bCs/>
          <w:sz w:val="18"/>
          <w:szCs w:val="18"/>
        </w:rPr>
        <w:tab/>
      </w:r>
      <w:r>
        <w:rPr>
          <w:rFonts w:cs="Times New Roman"/>
          <w:b/>
          <w:bCs/>
          <w:color w:val="000000"/>
          <w:sz w:val="18"/>
          <w:szCs w:val="18"/>
        </w:rPr>
        <w:t xml:space="preserve"> </w:t>
      </w:r>
      <w:bookmarkStart w:id="0" w:name="__DdeLink__228_1759838959"/>
      <w:r>
        <w:rPr>
          <w:rFonts w:cs="Times New Roman"/>
          <w:b/>
          <w:bCs/>
          <w:color w:val="000000"/>
          <w:sz w:val="18"/>
          <w:szCs w:val="18"/>
        </w:rPr>
        <w:t>26908298</w:t>
      </w:r>
      <w:bookmarkEnd w:id="0"/>
      <w:r>
        <w:rPr>
          <w:rFonts w:cs="Times New Roman"/>
          <w:b/>
          <w:bCs/>
          <w:sz w:val="18"/>
          <w:szCs w:val="18"/>
        </w:rPr>
        <w:t xml:space="preserve"> </w:t>
      </w:r>
      <w:r>
        <w:rPr>
          <w:rFonts w:cs="Times New Roman"/>
          <w:b/>
          <w:bCs/>
          <w:sz w:val="18"/>
          <w:szCs w:val="18"/>
        </w:rPr>
        <w:tab/>
      </w:r>
    </w:p>
    <w:p w:rsidR="007E582A" w:rsidRDefault="000F0528">
      <w:pPr>
        <w:spacing w:line="240" w:lineRule="atLeast"/>
        <w:jc w:val="both"/>
      </w:pPr>
      <w:r>
        <w:rPr>
          <w:rFonts w:cs="Times New Roman"/>
          <w:b/>
          <w:bCs/>
          <w:sz w:val="18"/>
          <w:szCs w:val="18"/>
        </w:rPr>
        <w:tab/>
        <w:t>DIČ:</w:t>
      </w:r>
      <w:r>
        <w:rPr>
          <w:rFonts w:cs="Times New Roman"/>
          <w:b/>
          <w:bCs/>
          <w:sz w:val="18"/>
          <w:szCs w:val="18"/>
        </w:rPr>
        <w:tab/>
      </w:r>
      <w:r>
        <w:rPr>
          <w:rFonts w:cs="Times New Roman"/>
          <w:b/>
          <w:bCs/>
          <w:sz w:val="18"/>
          <w:szCs w:val="18"/>
        </w:rPr>
        <w:tab/>
      </w:r>
      <w:r>
        <w:rPr>
          <w:rFonts w:cs="Times New Roman"/>
          <w:b/>
          <w:bCs/>
          <w:sz w:val="18"/>
          <w:szCs w:val="18"/>
        </w:rPr>
        <w:tab/>
        <w:t xml:space="preserve"> CZ</w:t>
      </w:r>
      <w:r>
        <w:rPr>
          <w:rFonts w:cs="Times New Roman"/>
          <w:b/>
          <w:bCs/>
          <w:color w:val="000000"/>
          <w:sz w:val="18"/>
          <w:szCs w:val="18"/>
        </w:rPr>
        <w:t>26908298</w:t>
      </w:r>
    </w:p>
    <w:p w:rsidR="007E582A" w:rsidRDefault="000F0528">
      <w:pPr>
        <w:spacing w:line="240" w:lineRule="atLeast"/>
        <w:jc w:val="both"/>
        <w:rPr>
          <w:rFonts w:cs="Times New Roman"/>
          <w:sz w:val="18"/>
          <w:szCs w:val="18"/>
        </w:rPr>
      </w:pPr>
      <w:r>
        <w:rPr>
          <w:rFonts w:cs="Times New Roman"/>
          <w:sz w:val="18"/>
          <w:szCs w:val="18"/>
        </w:rPr>
        <w:tab/>
      </w:r>
    </w:p>
    <w:p w:rsidR="007E582A" w:rsidRDefault="000F0528">
      <w:pPr>
        <w:spacing w:line="240" w:lineRule="atLeast"/>
        <w:jc w:val="both"/>
        <w:rPr>
          <w:rFonts w:cs="Times New Roman"/>
          <w:sz w:val="18"/>
          <w:szCs w:val="18"/>
        </w:rPr>
      </w:pPr>
      <w:r>
        <w:rPr>
          <w:rFonts w:cs="Times New Roman"/>
          <w:b/>
          <w:bCs/>
          <w:sz w:val="18"/>
          <w:szCs w:val="18"/>
        </w:rPr>
        <w:t xml:space="preserve">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(dále jen jako „Kupující“)</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b/>
          <w:bCs/>
          <w:sz w:val="18"/>
          <w:szCs w:val="18"/>
        </w:rPr>
      </w:pPr>
      <w:r>
        <w:rPr>
          <w:rFonts w:cs="Times New Roman"/>
          <w:b/>
          <w:bCs/>
          <w:sz w:val="18"/>
          <w:szCs w:val="18"/>
        </w:rPr>
        <w:t xml:space="preserve">tuto </w:t>
      </w:r>
      <w:r>
        <w:rPr>
          <w:rFonts w:cs="Times New Roman"/>
          <w:b/>
          <w:bCs/>
          <w:sz w:val="18"/>
          <w:szCs w:val="18"/>
        </w:rPr>
        <w:tab/>
      </w:r>
      <w:r>
        <w:rPr>
          <w:rFonts w:cs="Times New Roman"/>
          <w:b/>
          <w:bCs/>
          <w:sz w:val="18"/>
          <w:szCs w:val="18"/>
        </w:rPr>
        <w:tab/>
      </w:r>
      <w:r>
        <w:rPr>
          <w:rFonts w:cs="Times New Roman"/>
          <w:b/>
          <w:bCs/>
          <w:sz w:val="18"/>
          <w:szCs w:val="18"/>
        </w:rPr>
        <w:tab/>
      </w:r>
      <w:r>
        <w:rPr>
          <w:rFonts w:cs="Times New Roman"/>
          <w:b/>
          <w:bCs/>
          <w:sz w:val="18"/>
          <w:szCs w:val="18"/>
        </w:rPr>
        <w:tab/>
      </w:r>
      <w:r>
        <w:rPr>
          <w:rFonts w:cs="Times New Roman"/>
          <w:b/>
          <w:bCs/>
          <w:sz w:val="18"/>
          <w:szCs w:val="18"/>
        </w:rPr>
        <w:tab/>
        <w:t>rámcovou kupní smlouvu:</w:t>
      </w:r>
    </w:p>
    <w:p w:rsidR="007E582A" w:rsidRDefault="000F0528">
      <w:pPr>
        <w:spacing w:line="240" w:lineRule="atLeast"/>
        <w:jc w:val="center"/>
        <w:rPr>
          <w:rFonts w:cs="Times New Roman"/>
          <w:sz w:val="18"/>
          <w:szCs w:val="18"/>
        </w:rPr>
      </w:pPr>
      <w:r>
        <w:rPr>
          <w:rFonts w:cs="Times New Roman"/>
          <w:sz w:val="18"/>
          <w:szCs w:val="18"/>
        </w:rPr>
        <w:t>________________________________________________________________________________________________________</w:t>
      </w:r>
    </w:p>
    <w:p w:rsidR="007E582A" w:rsidRDefault="007E582A">
      <w:pPr>
        <w:spacing w:line="240" w:lineRule="atLeast"/>
        <w:jc w:val="center"/>
        <w:rPr>
          <w:rFonts w:cs="Times New Roman"/>
          <w:sz w:val="18"/>
          <w:szCs w:val="18"/>
        </w:rPr>
      </w:pPr>
    </w:p>
    <w:p w:rsidR="007E582A" w:rsidRDefault="000F0528">
      <w:pPr>
        <w:spacing w:line="240" w:lineRule="atLeast"/>
        <w:jc w:val="center"/>
        <w:rPr>
          <w:rFonts w:cs="Times New Roman"/>
          <w:b/>
          <w:bCs/>
          <w:sz w:val="18"/>
          <w:szCs w:val="18"/>
        </w:rPr>
      </w:pPr>
      <w:r>
        <w:rPr>
          <w:rFonts w:cs="Times New Roman"/>
          <w:b/>
          <w:bCs/>
          <w:sz w:val="18"/>
          <w:szCs w:val="18"/>
        </w:rPr>
        <w:t>I. PŘEDMÉT SMLOUVY</w:t>
      </w:r>
    </w:p>
    <w:p w:rsidR="007E582A" w:rsidRDefault="007E582A">
      <w:pPr>
        <w:spacing w:line="240" w:lineRule="atLeast"/>
        <w:jc w:val="both"/>
        <w:rPr>
          <w:rFonts w:cs="Times New Roman"/>
          <w:b/>
          <w:bCs/>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1. 1 </w:t>
      </w:r>
      <w:r>
        <w:rPr>
          <w:rFonts w:cs="Times New Roman"/>
          <w:sz w:val="18"/>
          <w:szCs w:val="18"/>
        </w:rPr>
        <w:t>Prodávající se touto smlouvou zavazuje dodávat Kupujícímu zboží ze své nabídky (dále jen „</w:t>
      </w:r>
      <w:r>
        <w:rPr>
          <w:rFonts w:cs="Times New Roman"/>
          <w:b/>
          <w:bCs/>
          <w:sz w:val="18"/>
          <w:szCs w:val="18"/>
        </w:rPr>
        <w:t>Zboží</w:t>
      </w:r>
      <w:r>
        <w:rPr>
          <w:rFonts w:cs="Times New Roman"/>
          <w:sz w:val="18"/>
          <w:szCs w:val="18"/>
        </w:rPr>
        <w:t xml:space="preserve">“) a Kupující se zavazuje Zboží převzít a za Zboží zaplatit Prodávajícímu kupní cenu dle podmínek uvedených v článku IV. této smlouvy. Dále se Kupující zavazuje uhradit případné náklady spojené s dodáním Zboží do místa plnění (doprava) a cenu vratných obalů. </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1. 2. </w:t>
      </w:r>
      <w:r>
        <w:rPr>
          <w:rFonts w:cs="Times New Roman"/>
          <w:sz w:val="18"/>
          <w:szCs w:val="18"/>
        </w:rPr>
        <w:t xml:space="preserve">Podkladem pro jednotlivé dílčí dodávky Zboží uvedeného v předchozím bodě 1.1 této smlouvy budou jednotlivé objednávky Kupujícího potvrzené Prodávajícím. </w:t>
      </w:r>
    </w:p>
    <w:p w:rsidR="007E582A" w:rsidRDefault="007E582A">
      <w:pPr>
        <w:spacing w:line="240" w:lineRule="atLeast"/>
        <w:jc w:val="both"/>
        <w:rPr>
          <w:rFonts w:cs="Times New Roman"/>
          <w:sz w:val="18"/>
          <w:szCs w:val="18"/>
        </w:rPr>
      </w:pPr>
    </w:p>
    <w:p w:rsidR="007E582A" w:rsidRDefault="000F0528">
      <w:pPr>
        <w:tabs>
          <w:tab w:val="left" w:pos="360"/>
        </w:tabs>
        <w:jc w:val="both"/>
        <w:rPr>
          <w:rFonts w:cs="Times New Roman"/>
          <w:color w:val="FF0000"/>
          <w:sz w:val="18"/>
          <w:szCs w:val="18"/>
        </w:rPr>
      </w:pPr>
      <w:r>
        <w:rPr>
          <w:rFonts w:cs="Times New Roman"/>
          <w:b/>
          <w:bCs/>
          <w:sz w:val="18"/>
          <w:szCs w:val="18"/>
        </w:rPr>
        <w:t xml:space="preserve">1.3 </w:t>
      </w:r>
      <w:r>
        <w:rPr>
          <w:rFonts w:cs="Times New Roman"/>
          <w:sz w:val="18"/>
          <w:szCs w:val="18"/>
        </w:rPr>
        <w:t>Objednávka Kupujícího může být učiněna písemně, e-mailovou zprávou, telefonicky nebo faxem. Objednávka musí obsahovat název – popis zboží, požadované množství, způsob a místo dodání zboží, popř. další údaje, na kterých se strany dohodnou. Prodávající přijetí objednávky potvrdí písemně, e-mailovou zprávou, telefonicky nebo faxem. Prodávající má právo nepřijmout objednávku Kupujícího, pokud je Kupující v prodlení s úhradou za předchozí dílčí dodávky zboží</w:t>
      </w:r>
      <w:r>
        <w:rPr>
          <w:rFonts w:cs="Times New Roman"/>
          <w:color w:val="FF0000"/>
          <w:sz w:val="18"/>
          <w:szCs w:val="18"/>
        </w:rPr>
        <w:t xml:space="preserve">. </w:t>
      </w:r>
    </w:p>
    <w:p w:rsidR="007E582A" w:rsidRDefault="007E582A">
      <w:pPr>
        <w:tabs>
          <w:tab w:val="left" w:pos="360"/>
        </w:tabs>
        <w:jc w:val="both"/>
        <w:rPr>
          <w:rFonts w:cs="Times New Roman"/>
          <w:sz w:val="18"/>
          <w:szCs w:val="18"/>
        </w:rPr>
      </w:pPr>
    </w:p>
    <w:p w:rsidR="007E582A" w:rsidRDefault="000F0528">
      <w:pPr>
        <w:spacing w:line="240" w:lineRule="atLeast"/>
        <w:jc w:val="both"/>
        <w:rPr>
          <w:rFonts w:cs="Times New Roman"/>
          <w:sz w:val="18"/>
          <w:szCs w:val="18"/>
        </w:rPr>
      </w:pPr>
      <w:r>
        <w:rPr>
          <w:rFonts w:cs="Times New Roman"/>
          <w:sz w:val="18"/>
          <w:szCs w:val="18"/>
        </w:rPr>
        <w:t xml:space="preserve"> </w:t>
      </w:r>
    </w:p>
    <w:p w:rsidR="007E582A" w:rsidRDefault="000F0528">
      <w:pPr>
        <w:spacing w:line="240" w:lineRule="atLeast"/>
        <w:jc w:val="center"/>
        <w:rPr>
          <w:rFonts w:cs="Times New Roman"/>
          <w:b/>
          <w:bCs/>
          <w:sz w:val="18"/>
          <w:szCs w:val="18"/>
        </w:rPr>
      </w:pPr>
      <w:r>
        <w:rPr>
          <w:rFonts w:cs="Times New Roman"/>
          <w:b/>
          <w:bCs/>
          <w:sz w:val="18"/>
          <w:szCs w:val="18"/>
        </w:rPr>
        <w:t>II. DOBA a MÍSTO PLNĚNÍ</w:t>
      </w:r>
    </w:p>
    <w:p w:rsidR="007E582A" w:rsidRDefault="007E582A">
      <w:pPr>
        <w:spacing w:line="240" w:lineRule="atLeast"/>
        <w:jc w:val="center"/>
        <w:rPr>
          <w:rFonts w:cs="Times New Roman"/>
          <w:b/>
          <w:bCs/>
          <w:sz w:val="18"/>
          <w:szCs w:val="18"/>
        </w:rPr>
      </w:pPr>
    </w:p>
    <w:p w:rsidR="007E582A" w:rsidRDefault="000F0528">
      <w:pPr>
        <w:spacing w:line="240" w:lineRule="atLeast"/>
        <w:jc w:val="both"/>
        <w:rPr>
          <w:rFonts w:cs="Times New Roman"/>
          <w:color w:val="FF0000"/>
          <w:sz w:val="18"/>
          <w:szCs w:val="18"/>
        </w:rPr>
      </w:pPr>
      <w:r>
        <w:rPr>
          <w:rFonts w:cs="Times New Roman"/>
          <w:b/>
          <w:bCs/>
          <w:sz w:val="18"/>
          <w:szCs w:val="18"/>
        </w:rPr>
        <w:t xml:space="preserve">2.1 </w:t>
      </w:r>
      <w:r>
        <w:rPr>
          <w:rFonts w:cs="Times New Roman"/>
          <w:sz w:val="18"/>
          <w:szCs w:val="18"/>
        </w:rPr>
        <w:t xml:space="preserve">Prodávající a Kupující se dohodli, že jednotlivé dílčí dodávky Zboží na základě objednávek Kupujícího potvrzených Prodávajícím budou Prodávajícím dodány Kupujícímu vždy ve lhůtě a místě dohodnutém smluvními stranami. Minimální dodací doba činí </w:t>
      </w:r>
      <w:r>
        <w:rPr>
          <w:rFonts w:cs="Times New Roman"/>
          <w:b/>
          <w:bCs/>
          <w:sz w:val="18"/>
          <w:szCs w:val="18"/>
        </w:rPr>
        <w:t>30 dní od potvrzení objednávky</w:t>
      </w:r>
      <w:r>
        <w:rPr>
          <w:rFonts w:cs="Times New Roman"/>
          <w:sz w:val="18"/>
          <w:szCs w:val="18"/>
        </w:rPr>
        <w:t xml:space="preserve"> Prodávajícím. </w:t>
      </w:r>
      <w:r>
        <w:rPr>
          <w:rFonts w:cs="Times New Roman"/>
          <w:color w:val="FF0000"/>
          <w:sz w:val="18"/>
          <w:szCs w:val="18"/>
        </w:rPr>
        <w:t xml:space="preserve"> </w:t>
      </w:r>
    </w:p>
    <w:p w:rsidR="007E582A" w:rsidRDefault="007E582A">
      <w:pPr>
        <w:spacing w:line="240" w:lineRule="atLeast"/>
        <w:jc w:val="both"/>
        <w:rPr>
          <w:rFonts w:cs="Times New Roman"/>
          <w:b/>
          <w:bCs/>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2.2 </w:t>
      </w:r>
      <w:r>
        <w:rPr>
          <w:rFonts w:cs="Times New Roman"/>
          <w:sz w:val="18"/>
          <w:szCs w:val="18"/>
        </w:rPr>
        <w:t xml:space="preserve">Prodávající není v prodlení s dodáním zboží, pokud mu Kupující neposkytne potřebnou součinnost, popř. pokud je Kupující v prodlení s úhradou kupní ceny za jinou dílčí dodávku zboží od Prodávajícího. </w:t>
      </w:r>
    </w:p>
    <w:p w:rsidR="007E582A" w:rsidRDefault="007E582A">
      <w:pPr>
        <w:spacing w:line="240" w:lineRule="atLeast"/>
        <w:jc w:val="both"/>
        <w:rPr>
          <w:rFonts w:cs="Times New Roman"/>
          <w:sz w:val="18"/>
          <w:szCs w:val="18"/>
        </w:rPr>
      </w:pPr>
    </w:p>
    <w:p w:rsidR="007E582A" w:rsidRDefault="007E582A">
      <w:pPr>
        <w:spacing w:line="240" w:lineRule="atLeast"/>
        <w:jc w:val="both"/>
        <w:rPr>
          <w:rFonts w:cs="Times New Roman"/>
          <w:sz w:val="18"/>
          <w:szCs w:val="18"/>
        </w:rPr>
      </w:pPr>
    </w:p>
    <w:p w:rsidR="007E582A" w:rsidRDefault="007E582A">
      <w:pPr>
        <w:spacing w:line="240" w:lineRule="atLeast"/>
        <w:jc w:val="both"/>
        <w:rPr>
          <w:rFonts w:cs="Times New Roman"/>
          <w:sz w:val="18"/>
          <w:szCs w:val="18"/>
        </w:rPr>
      </w:pPr>
    </w:p>
    <w:p w:rsidR="007E582A" w:rsidRDefault="007E582A">
      <w:pPr>
        <w:spacing w:line="240" w:lineRule="atLeast"/>
        <w:jc w:val="both"/>
        <w:rPr>
          <w:rFonts w:cs="Times New Roman"/>
          <w:sz w:val="18"/>
          <w:szCs w:val="18"/>
        </w:rPr>
      </w:pPr>
    </w:p>
    <w:p w:rsidR="007E582A" w:rsidRDefault="000F0528">
      <w:pPr>
        <w:spacing w:line="240" w:lineRule="atLeast"/>
        <w:jc w:val="center"/>
        <w:rPr>
          <w:rFonts w:cs="Times New Roman"/>
          <w:sz w:val="18"/>
          <w:szCs w:val="18"/>
        </w:rPr>
      </w:pPr>
      <w:r>
        <w:rPr>
          <w:rFonts w:cs="Times New Roman"/>
          <w:b/>
          <w:bCs/>
          <w:sz w:val="18"/>
          <w:szCs w:val="18"/>
        </w:rPr>
        <w:lastRenderedPageBreak/>
        <w:t>III. ZPŮSOB SPLNĚNÍ</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3.1 </w:t>
      </w:r>
      <w:r>
        <w:rPr>
          <w:rFonts w:cs="Times New Roman"/>
          <w:sz w:val="18"/>
          <w:szCs w:val="18"/>
        </w:rPr>
        <w:t xml:space="preserve">Prodávající a Kupující se dohodli, že závazek Prodávajícího odevzdat Kupujícímu Zboží je splněn v okamžiku, kdy je zboží převzato Kupujícím nebo předáním Zboží prvnímu dopravci pro Kupujícího, popř. jiným způsobem dohodnutým stranami. Smluvní strany se dohodly, že o odeslání Zboží není Prodávající povinen ve smyslu </w:t>
      </w:r>
      <w:proofErr w:type="spellStart"/>
      <w:r>
        <w:rPr>
          <w:rFonts w:cs="Times New Roman"/>
          <w:sz w:val="18"/>
          <w:szCs w:val="18"/>
        </w:rPr>
        <w:t>ust</w:t>
      </w:r>
      <w:proofErr w:type="spellEnd"/>
      <w:r>
        <w:rPr>
          <w:rFonts w:cs="Times New Roman"/>
          <w:sz w:val="18"/>
          <w:szCs w:val="18"/>
        </w:rPr>
        <w:t xml:space="preserve">. § 2091 občanského zákoníku Kupujícího informovat. </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3.2 </w:t>
      </w:r>
      <w:r>
        <w:rPr>
          <w:rFonts w:cs="Times New Roman"/>
          <w:sz w:val="18"/>
          <w:szCs w:val="18"/>
        </w:rPr>
        <w:t xml:space="preserve">Prodávající a Kupující se dohodli, že Zboží bude Kupujícímu dodáno způsobem, který si určí kupující, kdy kupující má možnost volby mezi následujícími způsoby dodání zboží: </w:t>
      </w:r>
    </w:p>
    <w:p w:rsidR="007E582A" w:rsidRDefault="007E582A">
      <w:pPr>
        <w:spacing w:line="240" w:lineRule="atLeast"/>
        <w:jc w:val="both"/>
        <w:rPr>
          <w:rFonts w:cs="Times New Roman"/>
          <w:sz w:val="18"/>
          <w:szCs w:val="18"/>
        </w:rPr>
      </w:pPr>
    </w:p>
    <w:p w:rsidR="007E582A" w:rsidRDefault="000F0528">
      <w:pPr>
        <w:numPr>
          <w:ilvl w:val="0"/>
          <w:numId w:val="2"/>
        </w:numPr>
        <w:spacing w:line="240" w:lineRule="atLeast"/>
        <w:jc w:val="both"/>
        <w:rPr>
          <w:rFonts w:cs="Times New Roman"/>
          <w:sz w:val="18"/>
          <w:szCs w:val="18"/>
        </w:rPr>
      </w:pPr>
      <w:r>
        <w:rPr>
          <w:rFonts w:cs="Times New Roman"/>
          <w:sz w:val="18"/>
          <w:szCs w:val="18"/>
        </w:rPr>
        <w:t>převzetím zboží Kupujícím přímo ve skladu Prodávajícího</w:t>
      </w:r>
    </w:p>
    <w:p w:rsidR="007E582A" w:rsidRDefault="000F0528">
      <w:pPr>
        <w:numPr>
          <w:ilvl w:val="0"/>
          <w:numId w:val="2"/>
        </w:numPr>
        <w:spacing w:line="240" w:lineRule="atLeast"/>
        <w:jc w:val="both"/>
        <w:rPr>
          <w:rFonts w:cs="Times New Roman"/>
          <w:sz w:val="18"/>
          <w:szCs w:val="18"/>
        </w:rPr>
      </w:pPr>
      <w:r>
        <w:rPr>
          <w:rFonts w:cs="Times New Roman"/>
          <w:sz w:val="18"/>
          <w:szCs w:val="18"/>
        </w:rPr>
        <w:t xml:space="preserve">dodání zboží Prodávajícím do místa určeného Kupujícím </w:t>
      </w:r>
    </w:p>
    <w:p w:rsidR="007E582A" w:rsidRDefault="000F0528">
      <w:pPr>
        <w:numPr>
          <w:ilvl w:val="0"/>
          <w:numId w:val="2"/>
        </w:numPr>
        <w:spacing w:line="240" w:lineRule="atLeast"/>
        <w:jc w:val="both"/>
        <w:rPr>
          <w:rFonts w:cs="Times New Roman"/>
          <w:sz w:val="18"/>
          <w:szCs w:val="18"/>
        </w:rPr>
      </w:pPr>
      <w:r>
        <w:rPr>
          <w:rFonts w:cs="Times New Roman"/>
          <w:sz w:val="18"/>
          <w:szCs w:val="18"/>
        </w:rPr>
        <w:t xml:space="preserve">dodání zboží Kupujícímu prostřednictvím dopravce </w:t>
      </w:r>
    </w:p>
    <w:p w:rsidR="007E582A" w:rsidRDefault="007E582A">
      <w:pPr>
        <w:spacing w:line="240" w:lineRule="atLeast"/>
        <w:ind w:left="790"/>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3.3 </w:t>
      </w:r>
      <w:r>
        <w:rPr>
          <w:rFonts w:cs="Times New Roman"/>
          <w:sz w:val="18"/>
          <w:szCs w:val="18"/>
        </w:rPr>
        <w:t xml:space="preserve">Prodávající je povinen dodávat Zboží v souladu se svým </w:t>
      </w:r>
      <w:r>
        <w:rPr>
          <w:rFonts w:cs="Times New Roman"/>
          <w:b/>
          <w:bCs/>
          <w:sz w:val="18"/>
          <w:szCs w:val="18"/>
        </w:rPr>
        <w:t>obchodním sortimentem popř. dle nabídkového listu či ceníku</w:t>
      </w:r>
      <w:r>
        <w:rPr>
          <w:rFonts w:cs="Times New Roman"/>
          <w:sz w:val="18"/>
          <w:szCs w:val="18"/>
        </w:rPr>
        <w:t xml:space="preserve"> na základě objednávky Kupujícího. Zboží musí být řádně označeno a dodáno na nepoškozených paletách. Pokud při přejímce zboží bude zjištěno Kupujícím, přepravcem nebo osobou zplnomocněnou k odběru zboží, že zboží či palety vykazují poškození, provede o tom zápis s přizvaným zástupcem Prodávajícího a dále bude postupováno v souladu s článku VII. této smlouvy. </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3.4 </w:t>
      </w:r>
      <w:r>
        <w:rPr>
          <w:rFonts w:cs="Times New Roman"/>
          <w:sz w:val="18"/>
          <w:szCs w:val="18"/>
        </w:rPr>
        <w:t xml:space="preserve">Kupující je povinen zboží od Prodávajícího převzít a převzetí jednotlivé dílčí dodávky zboží Kupujícím bude osvědčeno podpisem jednotlivých dodacích listů Kupujícím. </w:t>
      </w:r>
    </w:p>
    <w:p w:rsidR="007E582A" w:rsidRDefault="007E582A">
      <w:pPr>
        <w:spacing w:line="240" w:lineRule="atLeast"/>
        <w:jc w:val="both"/>
        <w:rPr>
          <w:rFonts w:cs="Times New Roman"/>
          <w:sz w:val="18"/>
          <w:szCs w:val="18"/>
        </w:rPr>
      </w:pPr>
    </w:p>
    <w:p w:rsidR="007E582A" w:rsidRPr="000B4F00" w:rsidRDefault="000F0528">
      <w:pPr>
        <w:spacing w:line="240" w:lineRule="atLeast"/>
        <w:jc w:val="both"/>
        <w:rPr>
          <w:rFonts w:cs="Times New Roman"/>
          <w:color w:val="auto"/>
          <w:sz w:val="18"/>
          <w:szCs w:val="18"/>
        </w:rPr>
      </w:pPr>
      <w:r w:rsidRPr="000B4F00">
        <w:rPr>
          <w:rFonts w:cs="Times New Roman"/>
          <w:color w:val="auto"/>
          <w:sz w:val="18"/>
          <w:szCs w:val="18"/>
        </w:rPr>
        <w:t xml:space="preserve">Osoby oprávněné za Kupujícího provádět objednávky a přebírat zboží v místě plnění jsou: </w:t>
      </w:r>
      <w:r w:rsidR="0097070D" w:rsidRPr="000B4F00">
        <w:rPr>
          <w:rFonts w:cs="Times New Roman"/>
          <w:color w:val="auto"/>
          <w:sz w:val="18"/>
          <w:szCs w:val="18"/>
        </w:rPr>
        <w:t>viz příloha č. 3</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3.5. </w:t>
      </w:r>
      <w:r>
        <w:rPr>
          <w:rFonts w:cs="Times New Roman"/>
          <w:sz w:val="18"/>
          <w:szCs w:val="18"/>
        </w:rPr>
        <w:t xml:space="preserve">Smluvní strany se dohodly, že Zboží bude považováno za převzaté Kupujícím i v případě, že jej převezme kterýkoliv zaměstnanec Kupujícího nebo třetí osoba, která prohlásí, že je k převzetí Zboží oprávněna nebo potvrdí převzetí svým podpisem příslušného dodacího listu. </w:t>
      </w:r>
    </w:p>
    <w:p w:rsidR="007E582A" w:rsidRDefault="007E582A">
      <w:pPr>
        <w:spacing w:line="240" w:lineRule="atLeast"/>
        <w:jc w:val="both"/>
        <w:rPr>
          <w:rFonts w:cs="Times New Roman"/>
          <w:b/>
          <w:bCs/>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3.6 </w:t>
      </w:r>
      <w:r>
        <w:rPr>
          <w:rFonts w:cs="Times New Roman"/>
          <w:sz w:val="18"/>
          <w:szCs w:val="18"/>
        </w:rPr>
        <w:t xml:space="preserve">V případě, že Kupující odmítne převzetí zboží  - neodebere jednotlivé dílčí dodávky v bodě 2.1 této smlouvy v termínu dohodnutém smluvními stranami, uhradí Kupující Prodávajícímu smluvní pokutu ve výši 30% z ceny každé dílčí </w:t>
      </w:r>
      <w:proofErr w:type="gramStart"/>
      <w:r>
        <w:rPr>
          <w:rFonts w:cs="Times New Roman"/>
          <w:sz w:val="18"/>
          <w:szCs w:val="18"/>
        </w:rPr>
        <w:t>dodávky,  s jejímž</w:t>
      </w:r>
      <w:proofErr w:type="gramEnd"/>
      <w:r>
        <w:rPr>
          <w:rFonts w:cs="Times New Roman"/>
          <w:sz w:val="18"/>
          <w:szCs w:val="18"/>
        </w:rPr>
        <w:t xml:space="preserve"> převzetím je Kupující v prodlení.</w:t>
      </w:r>
    </w:p>
    <w:p w:rsidR="007E582A" w:rsidRDefault="007E582A">
      <w:pPr>
        <w:spacing w:line="240" w:lineRule="atLeast"/>
        <w:jc w:val="both"/>
        <w:rPr>
          <w:rFonts w:cs="Times New Roman"/>
          <w:sz w:val="18"/>
          <w:szCs w:val="18"/>
        </w:rPr>
      </w:pPr>
    </w:p>
    <w:p w:rsidR="007E582A" w:rsidRDefault="000F0528">
      <w:pPr>
        <w:spacing w:line="240" w:lineRule="atLeast"/>
        <w:jc w:val="center"/>
        <w:rPr>
          <w:rFonts w:cs="Times New Roman"/>
          <w:b/>
          <w:bCs/>
          <w:sz w:val="18"/>
          <w:szCs w:val="18"/>
        </w:rPr>
      </w:pPr>
      <w:r>
        <w:rPr>
          <w:rFonts w:cs="Times New Roman"/>
          <w:b/>
          <w:bCs/>
          <w:sz w:val="18"/>
          <w:szCs w:val="18"/>
        </w:rPr>
        <w:t xml:space="preserve">IV. CENA a PLATEBNÍ PODMÍNKY </w:t>
      </w:r>
    </w:p>
    <w:p w:rsidR="007E582A" w:rsidRDefault="007E582A">
      <w:pPr>
        <w:spacing w:line="240" w:lineRule="atLeast"/>
        <w:jc w:val="center"/>
        <w:rPr>
          <w:rFonts w:cs="Times New Roman"/>
          <w:b/>
          <w:bCs/>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4.1 </w:t>
      </w:r>
      <w:r>
        <w:rPr>
          <w:rFonts w:cs="Times New Roman"/>
          <w:sz w:val="18"/>
          <w:szCs w:val="18"/>
        </w:rPr>
        <w:t xml:space="preserve">Prodávající a kupující se dohodli, že cena Zboží je určena ve výši dohodnuté smluvními stranami, kdy tato cena nezahrnuje náklady na dopravu zboží do místa plnění a cenu za vratné obaly, které se zavazuje uhradit Kupující, nebude-li dohodnuto jinak. </w:t>
      </w:r>
    </w:p>
    <w:p w:rsidR="007E582A" w:rsidRDefault="007E582A">
      <w:pPr>
        <w:spacing w:line="240" w:lineRule="atLeast"/>
        <w:jc w:val="both"/>
        <w:rPr>
          <w:rFonts w:cs="Times New Roman"/>
          <w:sz w:val="18"/>
          <w:szCs w:val="18"/>
        </w:rPr>
      </w:pPr>
    </w:p>
    <w:p w:rsidR="004F1486" w:rsidRPr="000B4F00" w:rsidRDefault="004F1486" w:rsidP="004F1486">
      <w:pPr>
        <w:autoSpaceDE w:val="0"/>
        <w:autoSpaceDN w:val="0"/>
        <w:adjustRightInd w:val="0"/>
        <w:spacing w:line="240" w:lineRule="atLeast"/>
        <w:jc w:val="both"/>
        <w:rPr>
          <w:rFonts w:cs="Times New Roman"/>
          <w:bCs/>
          <w:color w:val="auto"/>
          <w:sz w:val="18"/>
          <w:szCs w:val="18"/>
        </w:rPr>
      </w:pPr>
      <w:r w:rsidRPr="000B4F00">
        <w:rPr>
          <w:rFonts w:cs="Times New Roman"/>
          <w:b/>
          <w:bCs/>
          <w:color w:val="auto"/>
          <w:sz w:val="18"/>
          <w:szCs w:val="18"/>
        </w:rPr>
        <w:t xml:space="preserve">4.2 </w:t>
      </w:r>
      <w:r w:rsidRPr="000B4F00">
        <w:rPr>
          <w:rFonts w:cs="Times New Roman"/>
          <w:bCs/>
          <w:color w:val="auto"/>
          <w:sz w:val="18"/>
          <w:szCs w:val="18"/>
        </w:rPr>
        <w:t xml:space="preserve">Cenu skutečně dodaného zboží vyúčtuje Prodávající Kupujícímu formou dílčích faktur vystavených vždy po každé jednotlivé dodávce zboží, kdy tyto budou mít náležitosti daňového dokladu ve smyslu zákona č. 235/2004 Sb., o dani z přidané hodnoty, v platném znění. Kopie dodacího listu s čitelným jménem a podpisem osoby, která zboží </w:t>
      </w:r>
      <w:proofErr w:type="gramStart"/>
      <w:r w:rsidRPr="000B4F00">
        <w:rPr>
          <w:rFonts w:cs="Times New Roman"/>
          <w:bCs/>
          <w:color w:val="auto"/>
          <w:sz w:val="18"/>
          <w:szCs w:val="18"/>
        </w:rPr>
        <w:t>převzala bude</w:t>
      </w:r>
      <w:proofErr w:type="gramEnd"/>
      <w:r w:rsidRPr="000B4F00">
        <w:rPr>
          <w:rFonts w:cs="Times New Roman"/>
          <w:bCs/>
          <w:color w:val="auto"/>
          <w:sz w:val="18"/>
          <w:szCs w:val="18"/>
        </w:rPr>
        <w:t xml:space="preserve"> součástí faktury jako příloha. Faktura se nestane splatnou </w:t>
      </w:r>
      <w:proofErr w:type="gramStart"/>
      <w:r w:rsidRPr="000B4F00">
        <w:rPr>
          <w:rFonts w:cs="Times New Roman"/>
          <w:bCs/>
          <w:color w:val="auto"/>
          <w:sz w:val="18"/>
          <w:szCs w:val="18"/>
        </w:rPr>
        <w:t>dříve než</w:t>
      </w:r>
      <w:proofErr w:type="gramEnd"/>
      <w:r w:rsidRPr="000B4F00">
        <w:rPr>
          <w:rFonts w:cs="Times New Roman"/>
          <w:bCs/>
          <w:color w:val="auto"/>
          <w:sz w:val="18"/>
          <w:szCs w:val="18"/>
        </w:rPr>
        <w:t xml:space="preserve"> bude objednateli doručena kopie dodacího listu.</w:t>
      </w:r>
    </w:p>
    <w:p w:rsidR="004F1486" w:rsidRPr="00FF3CB8" w:rsidRDefault="004F1486" w:rsidP="004F1486">
      <w:pPr>
        <w:pStyle w:val="Zkladntext"/>
        <w:rPr>
          <w:rFonts w:cs="Times New Roman"/>
          <w:color w:val="0070C0"/>
        </w:rPr>
      </w:pPr>
    </w:p>
    <w:p w:rsidR="004F1486" w:rsidRPr="000B4F00" w:rsidRDefault="004F1486" w:rsidP="004F1486">
      <w:pPr>
        <w:pStyle w:val="Zkladntext"/>
        <w:rPr>
          <w:rFonts w:cs="Times New Roman"/>
          <w:b/>
          <w:bCs/>
          <w:color w:val="auto"/>
        </w:rPr>
      </w:pPr>
      <w:r w:rsidRPr="000B4F00">
        <w:rPr>
          <w:rFonts w:cs="Times New Roman"/>
          <w:b/>
          <w:bCs/>
          <w:color w:val="auto"/>
        </w:rPr>
        <w:t>4.3</w:t>
      </w:r>
      <w:r w:rsidRPr="000B4F00">
        <w:rPr>
          <w:rFonts w:cs="Times New Roman"/>
          <w:color w:val="auto"/>
        </w:rPr>
        <w:t xml:space="preserve"> Prodávající a Kupující se dohodli, že splatnost kupní ceny zboží bude dohodnuta v jednotlivých případech dílčích dodávek a vyznačena na příslušném daňovém dokladu (faktura), nebude-li dohodnuto jinak v délce </w:t>
      </w:r>
      <w:r w:rsidRPr="000B4F00">
        <w:rPr>
          <w:rFonts w:cs="Times New Roman"/>
          <w:b/>
          <w:bCs/>
          <w:color w:val="auto"/>
        </w:rPr>
        <w:t xml:space="preserve">14 dní ode dne doručení faktury. </w:t>
      </w:r>
    </w:p>
    <w:p w:rsidR="007E582A" w:rsidRDefault="007E582A">
      <w:pPr>
        <w:pStyle w:val="Zkladntext"/>
        <w:rPr>
          <w:rFonts w:cs="Times New Roman"/>
        </w:rPr>
      </w:pPr>
    </w:p>
    <w:p w:rsidR="007E582A" w:rsidRDefault="000F0528">
      <w:pPr>
        <w:spacing w:line="240" w:lineRule="atLeast"/>
        <w:jc w:val="both"/>
        <w:rPr>
          <w:rFonts w:cs="Times New Roman"/>
          <w:sz w:val="18"/>
          <w:szCs w:val="18"/>
        </w:rPr>
      </w:pPr>
      <w:r>
        <w:rPr>
          <w:rFonts w:cs="Times New Roman"/>
          <w:b/>
          <w:bCs/>
          <w:sz w:val="18"/>
          <w:szCs w:val="18"/>
        </w:rPr>
        <w:t>4.4</w:t>
      </w:r>
      <w:r>
        <w:rPr>
          <w:rFonts w:cs="Times New Roman"/>
          <w:sz w:val="18"/>
          <w:szCs w:val="18"/>
        </w:rPr>
        <w:t xml:space="preserve"> V případě, že Kupující neuhradí kupní cenu ve stanovené době splatnosti, je povinován uhradit Prodávajícímu smluvní úrok z prodlení ve výši 0,05 % z dlužné částky za každý den prodlení a nebude mu umožněno odebírat na fakturu.</w:t>
      </w:r>
    </w:p>
    <w:p w:rsidR="007E582A" w:rsidRDefault="007E582A">
      <w:pPr>
        <w:spacing w:line="240" w:lineRule="atLeast"/>
        <w:jc w:val="both"/>
        <w:rPr>
          <w:rFonts w:cs="Times New Roman"/>
          <w:sz w:val="18"/>
          <w:szCs w:val="18"/>
        </w:rPr>
      </w:pPr>
    </w:p>
    <w:p w:rsidR="007E582A" w:rsidRDefault="000F0528">
      <w:pPr>
        <w:pStyle w:val="Zkladntext"/>
        <w:rPr>
          <w:rFonts w:cs="Times New Roman"/>
        </w:rPr>
      </w:pPr>
      <w:r>
        <w:rPr>
          <w:rFonts w:cs="Times New Roman"/>
          <w:b/>
          <w:bCs/>
        </w:rPr>
        <w:lastRenderedPageBreak/>
        <w:t xml:space="preserve">4.5 </w:t>
      </w:r>
      <w:r>
        <w:rPr>
          <w:rFonts w:cs="Times New Roman"/>
        </w:rPr>
        <w:t xml:space="preserve">Prodávající je oprávněn v případě opakovaného prodlení Kupujícího s úhradou faktur požadovat od Kupujícího před další dodávkou Zboží složení zálohy ve výši 30 - 100% ceny příslušné dodávky. </w:t>
      </w:r>
    </w:p>
    <w:p w:rsidR="007E582A" w:rsidRDefault="007E582A">
      <w:pPr>
        <w:spacing w:line="240" w:lineRule="atLeast"/>
        <w:jc w:val="both"/>
        <w:rPr>
          <w:rFonts w:cs="Times New Roman"/>
          <w:sz w:val="18"/>
          <w:szCs w:val="18"/>
        </w:rPr>
      </w:pPr>
    </w:p>
    <w:p w:rsidR="007E582A" w:rsidRDefault="000F0528">
      <w:pPr>
        <w:pStyle w:val="Zkladntext"/>
        <w:rPr>
          <w:rFonts w:cs="Times New Roman"/>
          <w:color w:val="00000A"/>
        </w:rPr>
      </w:pPr>
      <w:r>
        <w:rPr>
          <w:rFonts w:cs="Times New Roman"/>
          <w:b/>
          <w:bCs/>
          <w:i/>
          <w:iCs/>
          <w:color w:val="00000A"/>
        </w:rPr>
        <w:t>4.6</w:t>
      </w:r>
      <w:r>
        <w:rPr>
          <w:rFonts w:cs="Times New Roman"/>
          <w:i/>
          <w:iCs/>
          <w:color w:val="00000A"/>
        </w:rPr>
        <w:t xml:space="preserve"> </w:t>
      </w:r>
      <w:r>
        <w:rPr>
          <w:rFonts w:cs="Times New Roman"/>
          <w:color w:val="00000A"/>
        </w:rPr>
        <w:t xml:space="preserve">Kupní cena může být uhrazena v hotovosti k rukám Prodávajícího nebo převodem na účet Prodávajícího vedený u KB, číslo účtu </w:t>
      </w:r>
      <w:proofErr w:type="spellStart"/>
      <w:r w:rsidR="000B4F00">
        <w:rPr>
          <w:rFonts w:cs="Times New Roman"/>
          <w:color w:val="00000A"/>
        </w:rPr>
        <w:t>xxxxxxxxxxxxxxx</w:t>
      </w:r>
      <w:proofErr w:type="spellEnd"/>
      <w:r>
        <w:rPr>
          <w:rFonts w:cs="Times New Roman"/>
          <w:color w:val="00000A"/>
        </w:rPr>
        <w:t xml:space="preserve">. </w:t>
      </w:r>
    </w:p>
    <w:p w:rsidR="007E582A" w:rsidRDefault="007E582A">
      <w:pPr>
        <w:pStyle w:val="Zkladntext"/>
        <w:rPr>
          <w:rFonts w:cs="Times New Roman"/>
          <w:i/>
          <w:iCs/>
          <w:color w:val="00000A"/>
        </w:rPr>
      </w:pPr>
    </w:p>
    <w:p w:rsidR="007E582A" w:rsidRDefault="000F0528">
      <w:pPr>
        <w:spacing w:line="240" w:lineRule="atLeast"/>
        <w:jc w:val="center"/>
        <w:rPr>
          <w:rFonts w:cs="Times New Roman"/>
          <w:b/>
          <w:bCs/>
          <w:sz w:val="18"/>
          <w:szCs w:val="18"/>
        </w:rPr>
      </w:pPr>
      <w:proofErr w:type="gramStart"/>
      <w:r>
        <w:rPr>
          <w:rFonts w:cs="Times New Roman"/>
          <w:b/>
          <w:bCs/>
          <w:sz w:val="18"/>
          <w:szCs w:val="18"/>
        </w:rPr>
        <w:t>V.  NEBEZPEČÍ</w:t>
      </w:r>
      <w:proofErr w:type="gramEnd"/>
      <w:r>
        <w:rPr>
          <w:rFonts w:cs="Times New Roman"/>
          <w:b/>
          <w:bCs/>
          <w:sz w:val="18"/>
          <w:szCs w:val="18"/>
        </w:rPr>
        <w:t xml:space="preserve"> ŠKODY a VÝHRADA  VLASTNICKÉHO  PRÁVA</w:t>
      </w:r>
    </w:p>
    <w:p w:rsidR="007E582A" w:rsidRDefault="007E582A">
      <w:pPr>
        <w:spacing w:line="240" w:lineRule="atLeast"/>
        <w:jc w:val="center"/>
        <w:rPr>
          <w:rFonts w:cs="Times New Roman"/>
          <w:b/>
          <w:bCs/>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5.1 </w:t>
      </w:r>
      <w:r>
        <w:rPr>
          <w:rFonts w:cs="Times New Roman"/>
          <w:sz w:val="18"/>
          <w:szCs w:val="18"/>
        </w:rPr>
        <w:t xml:space="preserve">Nebezpečí škody na Zboží přechází z Prodávajícího na Kupujícího v okamžiku převzetí zboží Kupujícím od Prodávajícího nebo předáním Zboží Prodávajícím prvnímu dopravci k přepravě pro Kupujícího. </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5.2 </w:t>
      </w:r>
      <w:r>
        <w:rPr>
          <w:rFonts w:cs="Times New Roman"/>
          <w:sz w:val="18"/>
          <w:szCs w:val="18"/>
        </w:rPr>
        <w:t xml:space="preserve">Vlastnické právo přechází z Prodávajícího na Kupujícího ve smyslu </w:t>
      </w:r>
      <w:proofErr w:type="spellStart"/>
      <w:r>
        <w:rPr>
          <w:rFonts w:cs="Times New Roman"/>
          <w:sz w:val="18"/>
          <w:szCs w:val="18"/>
        </w:rPr>
        <w:t>ust</w:t>
      </w:r>
      <w:proofErr w:type="spellEnd"/>
      <w:r>
        <w:rPr>
          <w:rFonts w:cs="Times New Roman"/>
          <w:sz w:val="18"/>
          <w:szCs w:val="18"/>
        </w:rPr>
        <w:t>. § 2132 občanského zákoníku až v okamžiku, kdy Kupující zaplatí celou kupní cenu za předmětné Zboží.</w:t>
      </w:r>
    </w:p>
    <w:p w:rsidR="007E582A" w:rsidRDefault="007E582A">
      <w:pPr>
        <w:spacing w:line="240" w:lineRule="atLeast"/>
        <w:jc w:val="center"/>
        <w:rPr>
          <w:rFonts w:cs="Times New Roman"/>
          <w:b/>
          <w:bCs/>
          <w:sz w:val="18"/>
          <w:szCs w:val="18"/>
        </w:rPr>
      </w:pPr>
    </w:p>
    <w:p w:rsidR="007E582A" w:rsidRDefault="000F0528">
      <w:pPr>
        <w:spacing w:line="240" w:lineRule="atLeast"/>
        <w:jc w:val="center"/>
        <w:rPr>
          <w:rFonts w:cs="Times New Roman"/>
          <w:b/>
          <w:bCs/>
          <w:sz w:val="18"/>
          <w:szCs w:val="18"/>
        </w:rPr>
      </w:pPr>
      <w:r>
        <w:rPr>
          <w:rFonts w:cs="Times New Roman"/>
          <w:b/>
          <w:bCs/>
          <w:sz w:val="18"/>
          <w:szCs w:val="18"/>
        </w:rPr>
        <w:t xml:space="preserve">VI. DOKLADY VZTAHUJÍCÍ SE KE ZBOŽÍ a VRATNÉ OBALY </w:t>
      </w:r>
    </w:p>
    <w:p w:rsidR="007E582A" w:rsidRDefault="007E582A">
      <w:pPr>
        <w:spacing w:line="240" w:lineRule="atLeast"/>
        <w:jc w:val="center"/>
        <w:rPr>
          <w:rFonts w:cs="Times New Roman"/>
          <w:b/>
          <w:bCs/>
          <w:sz w:val="18"/>
          <w:szCs w:val="18"/>
        </w:rPr>
      </w:pPr>
    </w:p>
    <w:p w:rsidR="007E582A" w:rsidRDefault="000F0528">
      <w:pPr>
        <w:spacing w:line="240" w:lineRule="atLeast"/>
        <w:jc w:val="both"/>
        <w:rPr>
          <w:rFonts w:cs="Times New Roman"/>
          <w:sz w:val="18"/>
          <w:szCs w:val="18"/>
        </w:rPr>
      </w:pPr>
      <w:r>
        <w:rPr>
          <w:rFonts w:cs="Times New Roman"/>
          <w:b/>
          <w:bCs/>
          <w:sz w:val="18"/>
          <w:szCs w:val="18"/>
        </w:rPr>
        <w:t xml:space="preserve">6.1 </w:t>
      </w:r>
      <w:r>
        <w:rPr>
          <w:rFonts w:cs="Times New Roman"/>
          <w:sz w:val="18"/>
          <w:szCs w:val="18"/>
        </w:rPr>
        <w:t xml:space="preserve">Prodávající dodává Kupujícímu Zboží s příslušnými doklady, které se ke Zboží vztahují a na požádání Kupujícího </w:t>
      </w:r>
      <w:proofErr w:type="gramStart"/>
      <w:r>
        <w:rPr>
          <w:rFonts w:cs="Times New Roman"/>
          <w:sz w:val="18"/>
          <w:szCs w:val="18"/>
        </w:rPr>
        <w:t>předloží  osvědčení</w:t>
      </w:r>
      <w:proofErr w:type="gramEnd"/>
      <w:r>
        <w:rPr>
          <w:rFonts w:cs="Times New Roman"/>
          <w:sz w:val="18"/>
          <w:szCs w:val="18"/>
        </w:rPr>
        <w:t xml:space="preserve"> o shodě či jiná případná osvědčení ke Zboží. </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6.2</w:t>
      </w:r>
      <w:r>
        <w:rPr>
          <w:rFonts w:cs="Times New Roman"/>
          <w:sz w:val="18"/>
          <w:szCs w:val="18"/>
        </w:rPr>
        <w:t xml:space="preserve"> Vratné obaly jsou fakturovány současně s dodávkou a </w:t>
      </w:r>
      <w:proofErr w:type="gramStart"/>
      <w:r>
        <w:rPr>
          <w:rFonts w:cs="Times New Roman"/>
          <w:sz w:val="18"/>
          <w:szCs w:val="18"/>
        </w:rPr>
        <w:t>jsou  Kupujícímu</w:t>
      </w:r>
      <w:proofErr w:type="gramEnd"/>
      <w:r>
        <w:rPr>
          <w:rFonts w:cs="Times New Roman"/>
          <w:sz w:val="18"/>
          <w:szCs w:val="18"/>
        </w:rPr>
        <w:t xml:space="preserve">  prodány za cenu účtovanou výrobcem Zboží umístěného na nebo v těchto obalech.</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6.3</w:t>
      </w:r>
      <w:r>
        <w:rPr>
          <w:rFonts w:cs="Times New Roman"/>
          <w:sz w:val="18"/>
          <w:szCs w:val="18"/>
        </w:rPr>
        <w:t xml:space="preserve"> Kupující může vratné obaly vrátit v místě provozovny Prodávajícího, ve kterém je nakoupil nebo ve výrobním závodě, ve kterém byly zakoupeny.  Prodávající provádí zpětný výkup palet do </w:t>
      </w:r>
      <w:proofErr w:type="gramStart"/>
      <w:r>
        <w:rPr>
          <w:rFonts w:cs="Times New Roman"/>
          <w:sz w:val="18"/>
          <w:szCs w:val="18"/>
        </w:rPr>
        <w:t>60-ti</w:t>
      </w:r>
      <w:proofErr w:type="gramEnd"/>
      <w:r>
        <w:rPr>
          <w:rFonts w:cs="Times New Roman"/>
          <w:sz w:val="18"/>
          <w:szCs w:val="18"/>
        </w:rPr>
        <w:t xml:space="preserve"> dnů od uskutečnění dodávky.</w:t>
      </w:r>
    </w:p>
    <w:p w:rsidR="007E582A" w:rsidRDefault="007E582A">
      <w:pPr>
        <w:spacing w:line="240" w:lineRule="atLeast"/>
        <w:jc w:val="both"/>
        <w:rPr>
          <w:rFonts w:cs="Times New Roman"/>
          <w:sz w:val="18"/>
          <w:szCs w:val="18"/>
        </w:rPr>
      </w:pPr>
    </w:p>
    <w:p w:rsidR="007E582A" w:rsidRDefault="000F0528">
      <w:pPr>
        <w:spacing w:line="240" w:lineRule="atLeast"/>
        <w:jc w:val="both"/>
        <w:rPr>
          <w:rFonts w:cs="Times New Roman"/>
          <w:sz w:val="18"/>
          <w:szCs w:val="18"/>
        </w:rPr>
      </w:pPr>
      <w:r>
        <w:rPr>
          <w:rFonts w:cs="Times New Roman"/>
          <w:b/>
          <w:bCs/>
          <w:sz w:val="18"/>
          <w:szCs w:val="18"/>
        </w:rPr>
        <w:t>6.4</w:t>
      </w:r>
      <w:r>
        <w:rPr>
          <w:rFonts w:cs="Times New Roman"/>
          <w:sz w:val="18"/>
          <w:szCs w:val="18"/>
        </w:rPr>
        <w:t xml:space="preserve"> Úhrada za vrácené palety bude provedena na základě dobropisu vystaveného </w:t>
      </w:r>
      <w:proofErr w:type="gramStart"/>
      <w:r>
        <w:rPr>
          <w:rFonts w:cs="Times New Roman"/>
          <w:sz w:val="18"/>
          <w:szCs w:val="18"/>
        </w:rPr>
        <w:t>Prodávajícím  oproti</w:t>
      </w:r>
      <w:proofErr w:type="gramEnd"/>
      <w:r>
        <w:rPr>
          <w:rFonts w:cs="Times New Roman"/>
          <w:sz w:val="18"/>
          <w:szCs w:val="18"/>
        </w:rPr>
        <w:t xml:space="preserve"> faktickému vrácení palet.</w:t>
      </w:r>
    </w:p>
    <w:p w:rsidR="007E582A" w:rsidRDefault="000F0528">
      <w:pPr>
        <w:spacing w:line="240" w:lineRule="atLeast"/>
        <w:jc w:val="both"/>
        <w:rPr>
          <w:rFonts w:cs="Times New Roman"/>
          <w:sz w:val="18"/>
          <w:szCs w:val="18"/>
        </w:rPr>
      </w:pPr>
      <w:r>
        <w:rPr>
          <w:rFonts w:cs="Times New Roman"/>
          <w:sz w:val="18"/>
          <w:szCs w:val="18"/>
        </w:rPr>
        <w:t>Dobropis bude prodávajícím vystaven pouze na základě přiloženého soupisu vrácených obalů, který bude obsahovat čísla faktur, kterými byly obaly (palety) Kupujícímu prodány. Tento soupis musí být potvrzen pracovníkem provozovny Prodávajícího, resp. výrobního závodu.</w:t>
      </w:r>
    </w:p>
    <w:p w:rsidR="007E582A" w:rsidRDefault="007E582A">
      <w:pPr>
        <w:spacing w:line="240" w:lineRule="atLeast"/>
        <w:jc w:val="both"/>
        <w:rPr>
          <w:rFonts w:cs="Times New Roman"/>
          <w:b/>
          <w:bCs/>
          <w:sz w:val="18"/>
          <w:szCs w:val="18"/>
        </w:rPr>
      </w:pPr>
    </w:p>
    <w:p w:rsidR="007E582A" w:rsidRDefault="000F0528">
      <w:pPr>
        <w:spacing w:line="240" w:lineRule="atLeast"/>
        <w:jc w:val="both"/>
        <w:rPr>
          <w:rFonts w:cs="Times New Roman"/>
          <w:sz w:val="18"/>
          <w:szCs w:val="18"/>
        </w:rPr>
      </w:pPr>
      <w:r>
        <w:rPr>
          <w:rFonts w:cs="Times New Roman"/>
          <w:b/>
          <w:bCs/>
          <w:sz w:val="18"/>
          <w:szCs w:val="18"/>
        </w:rPr>
        <w:t>6.5</w:t>
      </w:r>
      <w:r>
        <w:rPr>
          <w:rFonts w:cs="Times New Roman"/>
          <w:sz w:val="18"/>
          <w:szCs w:val="18"/>
        </w:rPr>
        <w:t xml:space="preserve"> Prodávající není povinen palety vykoupit v období mezi </w:t>
      </w:r>
      <w:proofErr w:type="gramStart"/>
      <w:r>
        <w:rPr>
          <w:rFonts w:cs="Times New Roman"/>
          <w:sz w:val="18"/>
          <w:szCs w:val="18"/>
        </w:rPr>
        <w:t>10.12. příslušného</w:t>
      </w:r>
      <w:proofErr w:type="gramEnd"/>
      <w:r>
        <w:rPr>
          <w:rFonts w:cs="Times New Roman"/>
          <w:sz w:val="18"/>
          <w:szCs w:val="18"/>
        </w:rPr>
        <w:t xml:space="preserve"> kalendářního roku do 10.1. roku následujícího. </w:t>
      </w:r>
    </w:p>
    <w:p w:rsidR="007E582A" w:rsidRDefault="007E582A">
      <w:pPr>
        <w:spacing w:line="240" w:lineRule="atLeast"/>
        <w:jc w:val="both"/>
        <w:rPr>
          <w:rFonts w:cs="Times New Roman"/>
          <w:color w:val="FF0000"/>
          <w:sz w:val="18"/>
          <w:szCs w:val="18"/>
        </w:rPr>
      </w:pPr>
    </w:p>
    <w:p w:rsidR="007E582A" w:rsidRDefault="007E582A">
      <w:pPr>
        <w:pStyle w:val="Zkladntext"/>
        <w:rPr>
          <w:rFonts w:cs="Times New Roman"/>
        </w:rPr>
      </w:pPr>
    </w:p>
    <w:p w:rsidR="007E582A" w:rsidRDefault="007E582A">
      <w:pPr>
        <w:spacing w:line="240" w:lineRule="atLeast"/>
        <w:jc w:val="both"/>
        <w:rPr>
          <w:rFonts w:cs="Times New Roman"/>
          <w:sz w:val="18"/>
          <w:szCs w:val="18"/>
        </w:rPr>
      </w:pPr>
    </w:p>
    <w:p w:rsidR="007E582A" w:rsidRDefault="000F0528">
      <w:pPr>
        <w:numPr>
          <w:ilvl w:val="0"/>
          <w:numId w:val="3"/>
        </w:numPr>
        <w:spacing w:line="240" w:lineRule="atLeast"/>
        <w:jc w:val="center"/>
        <w:rPr>
          <w:rFonts w:cs="Times New Roman"/>
          <w:b/>
          <w:bCs/>
          <w:sz w:val="18"/>
          <w:szCs w:val="18"/>
        </w:rPr>
      </w:pPr>
      <w:r>
        <w:rPr>
          <w:rFonts w:cs="Times New Roman"/>
          <w:b/>
          <w:bCs/>
          <w:sz w:val="18"/>
          <w:szCs w:val="18"/>
        </w:rPr>
        <w:t>PRÁVA Z VADNÉHO PLNĚNÍ A REKLAMAČNÍ PODMÍNKY</w:t>
      </w:r>
    </w:p>
    <w:p w:rsidR="007E582A" w:rsidRDefault="007E582A">
      <w:pPr>
        <w:spacing w:line="240" w:lineRule="atLeast"/>
        <w:jc w:val="center"/>
        <w:rPr>
          <w:rFonts w:cs="Times New Roman"/>
          <w:b/>
          <w:bCs/>
          <w:sz w:val="18"/>
          <w:szCs w:val="18"/>
        </w:rPr>
      </w:pPr>
    </w:p>
    <w:p w:rsidR="007E582A" w:rsidRDefault="007E582A">
      <w:pPr>
        <w:spacing w:line="240" w:lineRule="atLeast"/>
        <w:jc w:val="both"/>
        <w:rPr>
          <w:rFonts w:cs="Times New Roman"/>
          <w:b/>
          <w:bCs/>
          <w:sz w:val="18"/>
          <w:szCs w:val="18"/>
        </w:rPr>
      </w:pPr>
    </w:p>
    <w:p w:rsidR="007E582A" w:rsidRDefault="000F0528">
      <w:pPr>
        <w:numPr>
          <w:ilvl w:val="1"/>
          <w:numId w:val="3"/>
        </w:numPr>
        <w:spacing w:line="240" w:lineRule="atLeast"/>
        <w:jc w:val="both"/>
        <w:rPr>
          <w:rFonts w:cs="Times New Roman"/>
          <w:sz w:val="18"/>
          <w:szCs w:val="18"/>
        </w:rPr>
      </w:pPr>
      <w:r>
        <w:rPr>
          <w:rFonts w:cs="Times New Roman"/>
          <w:sz w:val="18"/>
          <w:szCs w:val="18"/>
        </w:rPr>
        <w:t xml:space="preserve">Kupující je povinen dodané Zboží co nejdříve prohlédnout po přechodu nebezpečí škody na Zboží, popř. zajistit prohlídku Zboží třetí osobou a případné </w:t>
      </w:r>
      <w:proofErr w:type="gramStart"/>
      <w:r>
        <w:rPr>
          <w:rFonts w:cs="Times New Roman"/>
          <w:sz w:val="18"/>
          <w:szCs w:val="18"/>
        </w:rPr>
        <w:t>vady  Zboží</w:t>
      </w:r>
      <w:proofErr w:type="gramEnd"/>
      <w:r>
        <w:rPr>
          <w:rFonts w:cs="Times New Roman"/>
          <w:sz w:val="18"/>
          <w:szCs w:val="18"/>
        </w:rPr>
        <w:t xml:space="preserve"> oznámit Prodávajícímu bez zbytečného odkladu, nejpozději však do 10 dnů od zjištění vady, a to  formou písemné či  faxové zprávy nebo e-mailem.</w:t>
      </w:r>
    </w:p>
    <w:p w:rsidR="007E582A" w:rsidRDefault="000F0528">
      <w:pPr>
        <w:spacing w:line="240" w:lineRule="atLeast"/>
        <w:ind w:left="405"/>
        <w:jc w:val="both"/>
        <w:rPr>
          <w:rFonts w:cs="Times New Roman"/>
          <w:sz w:val="18"/>
          <w:szCs w:val="18"/>
        </w:rPr>
      </w:pPr>
      <w:r>
        <w:rPr>
          <w:rFonts w:cs="Times New Roman"/>
          <w:sz w:val="18"/>
          <w:szCs w:val="18"/>
        </w:rPr>
        <w:t xml:space="preserve">Prodávající se zavazuje vady Zboží posoudit nejpozději </w:t>
      </w:r>
      <w:proofErr w:type="gramStart"/>
      <w:r>
        <w:rPr>
          <w:rFonts w:cs="Times New Roman"/>
          <w:sz w:val="18"/>
          <w:szCs w:val="18"/>
        </w:rPr>
        <w:t>do 7-mi</w:t>
      </w:r>
      <w:proofErr w:type="gramEnd"/>
      <w:r>
        <w:rPr>
          <w:rFonts w:cs="Times New Roman"/>
          <w:sz w:val="18"/>
          <w:szCs w:val="18"/>
        </w:rPr>
        <w:t xml:space="preserve"> pracovních dnů ode dne doručení oznámení o vadě zboží a obě smluvní strany se zavazují sepsat reklamační zápis. Prodávající se zavazuje reklamaci vyřešit do </w:t>
      </w:r>
      <w:proofErr w:type="gramStart"/>
      <w:r>
        <w:rPr>
          <w:rFonts w:cs="Times New Roman"/>
          <w:sz w:val="18"/>
          <w:szCs w:val="18"/>
        </w:rPr>
        <w:t>30-ti</w:t>
      </w:r>
      <w:proofErr w:type="gramEnd"/>
      <w:r>
        <w:rPr>
          <w:rFonts w:cs="Times New Roman"/>
          <w:sz w:val="18"/>
          <w:szCs w:val="18"/>
        </w:rPr>
        <w:t xml:space="preserve"> dnů ode dne sepsání reklamačního zápisu.</w:t>
      </w:r>
    </w:p>
    <w:p w:rsidR="007E582A" w:rsidRDefault="007E582A">
      <w:pPr>
        <w:spacing w:line="240" w:lineRule="atLeast"/>
        <w:ind w:left="405"/>
        <w:jc w:val="both"/>
        <w:rPr>
          <w:rFonts w:cs="Times New Roman"/>
          <w:sz w:val="18"/>
          <w:szCs w:val="18"/>
        </w:rPr>
      </w:pPr>
    </w:p>
    <w:p w:rsidR="007E582A" w:rsidRDefault="000F0528">
      <w:pPr>
        <w:numPr>
          <w:ilvl w:val="1"/>
          <w:numId w:val="3"/>
        </w:numPr>
        <w:spacing w:line="240" w:lineRule="atLeast"/>
        <w:jc w:val="both"/>
        <w:rPr>
          <w:rFonts w:cs="Times New Roman"/>
          <w:sz w:val="18"/>
          <w:szCs w:val="18"/>
        </w:rPr>
      </w:pPr>
      <w:r>
        <w:rPr>
          <w:rFonts w:cs="Times New Roman"/>
          <w:sz w:val="18"/>
          <w:szCs w:val="18"/>
        </w:rPr>
        <w:t>Prodávající a Kupující se dohodli, že ostatní práva z vadného plnění se řídí příslušnými ustanoveními občanského zákoníku.</w:t>
      </w:r>
    </w:p>
    <w:p w:rsidR="007E582A" w:rsidRDefault="007E582A">
      <w:pPr>
        <w:spacing w:line="240" w:lineRule="atLeast"/>
        <w:jc w:val="both"/>
        <w:rPr>
          <w:rFonts w:cs="Times New Roman"/>
          <w:sz w:val="18"/>
          <w:szCs w:val="18"/>
        </w:rPr>
      </w:pPr>
    </w:p>
    <w:p w:rsidR="008443EC" w:rsidRDefault="008443EC">
      <w:pPr>
        <w:spacing w:line="240" w:lineRule="atLeast"/>
        <w:jc w:val="both"/>
        <w:rPr>
          <w:rFonts w:cs="Times New Roman"/>
          <w:sz w:val="18"/>
          <w:szCs w:val="18"/>
        </w:rPr>
      </w:pPr>
    </w:p>
    <w:p w:rsidR="007E582A" w:rsidRDefault="000F0528">
      <w:pPr>
        <w:spacing w:line="240" w:lineRule="atLeast"/>
        <w:jc w:val="center"/>
        <w:rPr>
          <w:rFonts w:cs="Times New Roman"/>
          <w:b/>
          <w:bCs/>
          <w:sz w:val="18"/>
          <w:szCs w:val="18"/>
        </w:rPr>
      </w:pPr>
      <w:r>
        <w:rPr>
          <w:rFonts w:cs="Times New Roman"/>
          <w:b/>
          <w:bCs/>
          <w:sz w:val="18"/>
          <w:szCs w:val="18"/>
        </w:rPr>
        <w:t>VIII. OSTATNÍ UJEDNÁNÍ</w:t>
      </w:r>
    </w:p>
    <w:p w:rsidR="007E582A" w:rsidRDefault="007E582A">
      <w:pPr>
        <w:spacing w:line="240" w:lineRule="atLeast"/>
        <w:jc w:val="center"/>
        <w:rPr>
          <w:rFonts w:cs="Times New Roman"/>
          <w:b/>
          <w:bCs/>
          <w:sz w:val="18"/>
          <w:szCs w:val="18"/>
        </w:rPr>
      </w:pPr>
    </w:p>
    <w:p w:rsidR="007E582A" w:rsidRDefault="000F0528">
      <w:pPr>
        <w:pStyle w:val="Odstavecseseznamem"/>
        <w:numPr>
          <w:ilvl w:val="1"/>
          <w:numId w:val="4"/>
        </w:numPr>
        <w:spacing w:line="240" w:lineRule="atLeast"/>
        <w:jc w:val="both"/>
        <w:rPr>
          <w:rFonts w:cs="Times New Roman"/>
          <w:sz w:val="18"/>
          <w:szCs w:val="18"/>
        </w:rPr>
      </w:pPr>
      <w:r>
        <w:rPr>
          <w:rFonts w:cs="Times New Roman"/>
          <w:sz w:val="18"/>
          <w:szCs w:val="18"/>
        </w:rPr>
        <w:t xml:space="preserve">Prodávající a kupující se dohodli, že tato rámcová kupní smlouva se uzavírá na dobu neurčitou. </w:t>
      </w:r>
    </w:p>
    <w:p w:rsidR="007E582A" w:rsidRDefault="007E582A">
      <w:pPr>
        <w:rPr>
          <w:rFonts w:cs="Times New Roman"/>
          <w:sz w:val="18"/>
          <w:szCs w:val="18"/>
        </w:rPr>
      </w:pPr>
    </w:p>
    <w:p w:rsidR="007E582A" w:rsidRDefault="000F0528">
      <w:pPr>
        <w:rPr>
          <w:rFonts w:cs="Times New Roman"/>
          <w:sz w:val="18"/>
          <w:szCs w:val="18"/>
        </w:rPr>
      </w:pPr>
      <w:r>
        <w:rPr>
          <w:rFonts w:cs="Times New Roman"/>
          <w:b/>
          <w:bCs/>
          <w:sz w:val="18"/>
          <w:szCs w:val="18"/>
        </w:rPr>
        <w:t xml:space="preserve">8.2 </w:t>
      </w:r>
      <w:r>
        <w:rPr>
          <w:rFonts w:cs="Times New Roman"/>
          <w:sz w:val="18"/>
          <w:szCs w:val="18"/>
        </w:rPr>
        <w:t>Platnost smlouvy končí a závazkový právní vztah zaniká:</w:t>
      </w:r>
    </w:p>
    <w:p w:rsidR="007E582A" w:rsidRDefault="007E582A">
      <w:pPr>
        <w:jc w:val="both"/>
        <w:rPr>
          <w:rFonts w:cs="Times New Roman"/>
          <w:sz w:val="18"/>
          <w:szCs w:val="18"/>
        </w:rPr>
      </w:pPr>
    </w:p>
    <w:p w:rsidR="007E582A" w:rsidRDefault="000F0528">
      <w:pPr>
        <w:numPr>
          <w:ilvl w:val="0"/>
          <w:numId w:val="1"/>
        </w:numPr>
        <w:tabs>
          <w:tab w:val="left" w:pos="360"/>
        </w:tabs>
        <w:ind w:left="360"/>
        <w:jc w:val="both"/>
        <w:rPr>
          <w:rFonts w:cs="Times New Roman"/>
          <w:sz w:val="18"/>
          <w:szCs w:val="18"/>
        </w:rPr>
      </w:pPr>
      <w:r>
        <w:rPr>
          <w:rFonts w:cs="Times New Roman"/>
          <w:sz w:val="18"/>
          <w:szCs w:val="18"/>
        </w:rPr>
        <w:t>dohodou obou smluvních stran učiněnou v písemné formě,</w:t>
      </w:r>
    </w:p>
    <w:p w:rsidR="007E582A" w:rsidRDefault="000F0528">
      <w:pPr>
        <w:numPr>
          <w:ilvl w:val="0"/>
          <w:numId w:val="1"/>
        </w:numPr>
        <w:tabs>
          <w:tab w:val="left" w:pos="360"/>
        </w:tabs>
        <w:ind w:left="360"/>
        <w:jc w:val="both"/>
        <w:rPr>
          <w:rFonts w:cs="Times New Roman"/>
          <w:sz w:val="18"/>
          <w:szCs w:val="18"/>
        </w:rPr>
      </w:pPr>
      <w:r>
        <w:rPr>
          <w:rFonts w:cs="Times New Roman"/>
          <w:sz w:val="18"/>
          <w:szCs w:val="18"/>
        </w:rPr>
        <w:t>výpovědí podanou některou ze smluvních stran a doručenou druhé smluvní straně, kdy výpovědní doba činí jeden měsíc a počíná běžet prvního dne měsíce následujícího po doručení výpovědi.</w:t>
      </w:r>
    </w:p>
    <w:p w:rsidR="007E582A" w:rsidRDefault="007E582A">
      <w:pPr>
        <w:spacing w:line="240" w:lineRule="atLeast"/>
        <w:jc w:val="both"/>
        <w:rPr>
          <w:rFonts w:cs="Times New Roman"/>
          <w:sz w:val="18"/>
          <w:szCs w:val="18"/>
        </w:rPr>
      </w:pPr>
    </w:p>
    <w:p w:rsidR="007E582A" w:rsidRDefault="007E582A">
      <w:pPr>
        <w:spacing w:line="240" w:lineRule="atLeast"/>
        <w:jc w:val="both"/>
        <w:rPr>
          <w:rFonts w:cs="Times New Roman"/>
          <w:sz w:val="18"/>
          <w:szCs w:val="18"/>
        </w:rPr>
      </w:pPr>
    </w:p>
    <w:p w:rsidR="007E582A" w:rsidRDefault="000F0528">
      <w:pPr>
        <w:spacing w:line="240" w:lineRule="atLeast"/>
        <w:jc w:val="center"/>
        <w:rPr>
          <w:rFonts w:cs="Times New Roman"/>
          <w:b/>
          <w:bCs/>
          <w:sz w:val="18"/>
          <w:szCs w:val="18"/>
        </w:rPr>
      </w:pPr>
      <w:r>
        <w:rPr>
          <w:rFonts w:cs="Times New Roman"/>
          <w:b/>
          <w:bCs/>
          <w:sz w:val="18"/>
          <w:szCs w:val="18"/>
        </w:rPr>
        <w:t>IX. ZÁVĚREČNÁ UJEDNÁNÍ</w:t>
      </w:r>
    </w:p>
    <w:p w:rsidR="007E582A" w:rsidRDefault="007E582A">
      <w:pPr>
        <w:spacing w:line="240" w:lineRule="atLeast"/>
        <w:jc w:val="center"/>
        <w:rPr>
          <w:rFonts w:cs="Times New Roman"/>
          <w:b/>
          <w:bCs/>
          <w:sz w:val="18"/>
          <w:szCs w:val="18"/>
        </w:rPr>
      </w:pPr>
    </w:p>
    <w:p w:rsidR="007E582A" w:rsidRDefault="000F0528">
      <w:pPr>
        <w:pStyle w:val="Zkladntext"/>
        <w:rPr>
          <w:rFonts w:cs="Times New Roman"/>
          <w:color w:val="00000A"/>
        </w:rPr>
      </w:pPr>
      <w:r>
        <w:rPr>
          <w:rFonts w:cs="Times New Roman"/>
          <w:b/>
          <w:bCs/>
        </w:rPr>
        <w:t>9.1</w:t>
      </w:r>
      <w:r>
        <w:rPr>
          <w:rFonts w:cs="Times New Roman"/>
        </w:rPr>
        <w:t xml:space="preserve"> Tato smlouva byla sepsána ve dvou originálních vyhotoveních, kdy každá ze smluvních stran obdrží po jednom vyhotovení smlouvy. </w:t>
      </w:r>
    </w:p>
    <w:p w:rsidR="007E582A" w:rsidRDefault="007E582A">
      <w:pPr>
        <w:pStyle w:val="Zkladntext"/>
        <w:rPr>
          <w:rFonts w:cs="Times New Roman"/>
          <w:color w:val="00000A"/>
        </w:rPr>
      </w:pPr>
    </w:p>
    <w:p w:rsidR="007E582A" w:rsidRDefault="000F0528">
      <w:pPr>
        <w:jc w:val="both"/>
        <w:rPr>
          <w:rFonts w:cs="Times New Roman"/>
          <w:color w:val="FF0000"/>
          <w:sz w:val="18"/>
          <w:szCs w:val="18"/>
        </w:rPr>
      </w:pPr>
      <w:r>
        <w:rPr>
          <w:rFonts w:cs="Times New Roman"/>
          <w:b/>
          <w:bCs/>
          <w:sz w:val="18"/>
          <w:szCs w:val="18"/>
        </w:rPr>
        <w:t>9.2</w:t>
      </w:r>
      <w:r>
        <w:rPr>
          <w:rFonts w:cs="Times New Roman"/>
          <w:sz w:val="18"/>
          <w:szCs w:val="18"/>
        </w:rPr>
        <w:t xml:space="preserve"> Právní vztahy mezi smluvními stranami, které nejsou výslovně upraveny touto smlouvou, se řídí příslušnými ustanoveními občanského zákoníku v platném znění. </w:t>
      </w:r>
    </w:p>
    <w:p w:rsidR="007E582A" w:rsidRDefault="007E582A">
      <w:pPr>
        <w:spacing w:line="240" w:lineRule="atLeast"/>
        <w:jc w:val="both"/>
        <w:rPr>
          <w:rFonts w:cs="Times New Roman"/>
          <w:b/>
          <w:bCs/>
          <w:sz w:val="18"/>
          <w:szCs w:val="18"/>
        </w:rPr>
      </w:pPr>
    </w:p>
    <w:p w:rsidR="007E582A" w:rsidRDefault="000F0528">
      <w:pPr>
        <w:jc w:val="both"/>
        <w:rPr>
          <w:rFonts w:cs="Times New Roman"/>
          <w:sz w:val="18"/>
          <w:szCs w:val="18"/>
        </w:rPr>
      </w:pPr>
      <w:r>
        <w:rPr>
          <w:rFonts w:cs="Times New Roman"/>
          <w:b/>
          <w:bCs/>
          <w:sz w:val="18"/>
          <w:szCs w:val="18"/>
        </w:rPr>
        <w:t>9.3</w:t>
      </w:r>
      <w:r>
        <w:rPr>
          <w:rFonts w:cs="Times New Roman"/>
          <w:sz w:val="18"/>
          <w:szCs w:val="18"/>
        </w:rPr>
        <w:t xml:space="preserve"> Veškeré změny, doplnění a dodatky této smlouvy jsou možné jen ve formě písemných, oboustranně schválených dodatků ke smlouvě.</w:t>
      </w:r>
    </w:p>
    <w:p w:rsidR="007E582A" w:rsidRDefault="007E582A">
      <w:pPr>
        <w:pStyle w:val="Zkladntext"/>
        <w:rPr>
          <w:rFonts w:cs="Times New Roman"/>
          <w:color w:val="00000A"/>
        </w:rPr>
      </w:pPr>
    </w:p>
    <w:p w:rsidR="007E582A" w:rsidRDefault="000F0528">
      <w:pPr>
        <w:jc w:val="both"/>
        <w:rPr>
          <w:rFonts w:cs="Times New Roman"/>
          <w:sz w:val="18"/>
          <w:szCs w:val="18"/>
        </w:rPr>
      </w:pPr>
      <w:r>
        <w:rPr>
          <w:rFonts w:cs="Times New Roman"/>
          <w:b/>
          <w:bCs/>
          <w:sz w:val="18"/>
          <w:szCs w:val="18"/>
        </w:rPr>
        <w:t>9.4</w:t>
      </w:r>
      <w:r>
        <w:rPr>
          <w:rFonts w:cs="Times New Roman"/>
          <w:sz w:val="18"/>
          <w:szCs w:val="18"/>
        </w:rPr>
        <w:t xml:space="preserve"> Účastníci této smlouvy prohlašují, že tuto smlouvu uzavírají ze své vůle, svobodně a vážně, že si ji před podpisem řádně přečetli a jsou srozuměni s jejím obsahem a s tímto souhlasí, což stvrzují svými </w:t>
      </w:r>
      <w:proofErr w:type="gramStart"/>
      <w:r>
        <w:rPr>
          <w:rFonts w:cs="Times New Roman"/>
          <w:sz w:val="18"/>
          <w:szCs w:val="18"/>
        </w:rPr>
        <w:t>vlastnoručnímu</w:t>
      </w:r>
      <w:proofErr w:type="gramEnd"/>
      <w:r>
        <w:rPr>
          <w:rFonts w:cs="Times New Roman"/>
          <w:sz w:val="18"/>
          <w:szCs w:val="18"/>
        </w:rPr>
        <w:t xml:space="preserve"> podpisy.</w:t>
      </w:r>
    </w:p>
    <w:p w:rsidR="007E582A" w:rsidRDefault="007E582A">
      <w:pPr>
        <w:jc w:val="both"/>
        <w:rPr>
          <w:rFonts w:cs="Times New Roman"/>
          <w:sz w:val="18"/>
          <w:szCs w:val="18"/>
        </w:rPr>
      </w:pPr>
    </w:p>
    <w:p w:rsidR="007E582A" w:rsidRPr="000B4F00" w:rsidRDefault="000F0528">
      <w:pPr>
        <w:pStyle w:val="Zkladntext"/>
        <w:rPr>
          <w:rFonts w:cs="Times New Roman"/>
          <w:color w:val="auto"/>
        </w:rPr>
      </w:pPr>
      <w:r w:rsidRPr="000B4F00">
        <w:rPr>
          <w:rFonts w:cs="Times New Roman"/>
          <w:b/>
          <w:bCs/>
          <w:color w:val="auto"/>
        </w:rPr>
        <w:t>9.5</w:t>
      </w:r>
      <w:r w:rsidRPr="000B4F00">
        <w:rPr>
          <w:rFonts w:cs="Times New Roman"/>
          <w:color w:val="auto"/>
        </w:rPr>
        <w:t xml:space="preserve"> Nedílnou součástí kupní smlouvy jsou kopie výpisu z obchodního rejstříku Prodávajícího, jako příloha číslo 1 a kopie výpisu z obchodního nebo živnostenského rejstříku</w:t>
      </w:r>
      <w:r w:rsidR="004F1486" w:rsidRPr="000B4F00">
        <w:rPr>
          <w:rFonts w:cs="Times New Roman"/>
          <w:color w:val="auto"/>
        </w:rPr>
        <w:t xml:space="preserve"> Kupujícího, jako příloha č. 2 a soupis osob oprávněných přebírat zboží za kupujícího jako příloha č. 3.</w:t>
      </w:r>
    </w:p>
    <w:p w:rsidR="007E582A" w:rsidRDefault="007E582A">
      <w:pPr>
        <w:pStyle w:val="Zkladntext"/>
        <w:rPr>
          <w:rFonts w:cs="Times New Roman"/>
        </w:rPr>
      </w:pPr>
    </w:p>
    <w:p w:rsidR="007E582A" w:rsidRDefault="000F0528">
      <w:pPr>
        <w:pStyle w:val="Zkladntext"/>
        <w:rPr>
          <w:rFonts w:cs="Times New Roman"/>
        </w:rPr>
      </w:pPr>
      <w:r>
        <w:rPr>
          <w:rFonts w:cs="Times New Roman"/>
          <w:b/>
          <w:bCs/>
        </w:rPr>
        <w:t xml:space="preserve">9.6 </w:t>
      </w:r>
      <w:r>
        <w:rPr>
          <w:rFonts w:cs="Times New Roman"/>
        </w:rPr>
        <w:t xml:space="preserve">Tato smlouva nabývá platnosti a účinnosti okamžikem podpisu oběma smluvníma stranami. </w:t>
      </w:r>
    </w:p>
    <w:p w:rsidR="004F1486" w:rsidRDefault="004F1486">
      <w:pPr>
        <w:pStyle w:val="Zkladntext"/>
        <w:rPr>
          <w:rFonts w:cs="Times New Roman"/>
        </w:rPr>
      </w:pPr>
    </w:p>
    <w:p w:rsidR="004F1486" w:rsidRPr="000B4F00" w:rsidRDefault="004F1486" w:rsidP="004F1486">
      <w:pPr>
        <w:pStyle w:val="Zkladntext"/>
        <w:rPr>
          <w:rFonts w:cs="Times New Roman"/>
          <w:bCs/>
          <w:color w:val="auto"/>
        </w:rPr>
      </w:pPr>
      <w:r w:rsidRPr="000B4F00">
        <w:rPr>
          <w:rFonts w:cs="Times New Roman"/>
          <w:b/>
          <w:bCs/>
          <w:color w:val="auto"/>
        </w:rPr>
        <w:t xml:space="preserve">9.7 </w:t>
      </w:r>
      <w:r w:rsidRPr="000B4F00">
        <w:rPr>
          <w:rFonts w:cs="Times New Roman"/>
          <w:bCs/>
          <w:color w:val="auto"/>
        </w:rPr>
        <w:t>Touto smlouvou se ruší veškerá dřívější ujednání stran včetně platnosti:</w:t>
      </w:r>
    </w:p>
    <w:p w:rsidR="004F1486" w:rsidRPr="000B4F00" w:rsidRDefault="004F1486" w:rsidP="004F1486">
      <w:pPr>
        <w:pStyle w:val="Zkladntext"/>
        <w:ind w:left="708"/>
        <w:rPr>
          <w:rFonts w:cs="Times New Roman"/>
          <w:bCs/>
          <w:color w:val="auto"/>
        </w:rPr>
      </w:pPr>
      <w:r w:rsidRPr="000B4F00">
        <w:rPr>
          <w:rFonts w:cs="Times New Roman"/>
          <w:bCs/>
          <w:color w:val="auto"/>
        </w:rPr>
        <w:t xml:space="preserve">Rámcové kupní smlouvy uzavřené stranami dne </w:t>
      </w:r>
      <w:proofErr w:type="gramStart"/>
      <w:r w:rsidR="008443EC" w:rsidRPr="000B4F00">
        <w:rPr>
          <w:rFonts w:cs="Times New Roman"/>
          <w:bCs/>
          <w:color w:val="auto"/>
        </w:rPr>
        <w:t>9.4.2015</w:t>
      </w:r>
      <w:proofErr w:type="gramEnd"/>
      <w:r w:rsidRPr="000B4F00">
        <w:rPr>
          <w:rFonts w:cs="Times New Roman"/>
          <w:bCs/>
          <w:color w:val="auto"/>
        </w:rPr>
        <w:t>.</w:t>
      </w:r>
    </w:p>
    <w:p w:rsidR="004F1486" w:rsidRPr="004F1486" w:rsidRDefault="004F1486">
      <w:pPr>
        <w:pStyle w:val="Zkladntext"/>
        <w:rPr>
          <w:rFonts w:cs="Times New Roman"/>
        </w:rPr>
      </w:pPr>
    </w:p>
    <w:p w:rsidR="007E582A" w:rsidRDefault="007E582A">
      <w:pPr>
        <w:pStyle w:val="Zkladntext"/>
        <w:rPr>
          <w:rFonts w:cs="Times New Roman"/>
        </w:rPr>
      </w:pPr>
    </w:p>
    <w:p w:rsidR="007E582A" w:rsidRDefault="007E582A">
      <w:pPr>
        <w:rPr>
          <w:rFonts w:cs="Times New Roman"/>
          <w:sz w:val="18"/>
          <w:szCs w:val="18"/>
        </w:rPr>
      </w:pPr>
    </w:p>
    <w:p w:rsidR="007E582A" w:rsidRPr="000B4F00" w:rsidRDefault="000F0528">
      <w:pPr>
        <w:spacing w:line="240" w:lineRule="atLeast"/>
        <w:jc w:val="both"/>
        <w:rPr>
          <w:rFonts w:cs="Times New Roman"/>
          <w:color w:val="auto"/>
          <w:sz w:val="18"/>
          <w:szCs w:val="18"/>
        </w:rPr>
      </w:pPr>
      <w:bookmarkStart w:id="1" w:name="_GoBack"/>
      <w:r w:rsidRPr="000B4F00">
        <w:rPr>
          <w:rFonts w:cs="Times New Roman"/>
          <w:color w:val="auto"/>
          <w:sz w:val="18"/>
          <w:szCs w:val="18"/>
        </w:rPr>
        <w:t xml:space="preserve">V Hlinsku pod Hostýnem,  dne </w:t>
      </w:r>
      <w:proofErr w:type="gramStart"/>
      <w:r w:rsidR="000B4F00" w:rsidRPr="000B4F00">
        <w:rPr>
          <w:rFonts w:cs="Times New Roman"/>
          <w:color w:val="auto"/>
          <w:sz w:val="18"/>
          <w:szCs w:val="18"/>
        </w:rPr>
        <w:t>21.2.2017</w:t>
      </w:r>
      <w:proofErr w:type="gramEnd"/>
      <w:r w:rsidRPr="000B4F00">
        <w:rPr>
          <w:rFonts w:cs="Times New Roman"/>
          <w:color w:val="auto"/>
          <w:sz w:val="18"/>
          <w:szCs w:val="18"/>
        </w:rPr>
        <w:tab/>
      </w:r>
      <w:r w:rsidRPr="000B4F00">
        <w:rPr>
          <w:rFonts w:cs="Times New Roman"/>
          <w:color w:val="auto"/>
          <w:sz w:val="18"/>
          <w:szCs w:val="18"/>
        </w:rPr>
        <w:tab/>
      </w:r>
      <w:r w:rsidRPr="000B4F00">
        <w:rPr>
          <w:rFonts w:cs="Times New Roman"/>
          <w:color w:val="auto"/>
          <w:sz w:val="18"/>
          <w:szCs w:val="18"/>
        </w:rPr>
        <w:tab/>
        <w:t xml:space="preserve">V </w:t>
      </w:r>
      <w:r w:rsidR="004F1486" w:rsidRPr="000B4F00">
        <w:rPr>
          <w:rFonts w:cs="Times New Roman"/>
          <w:color w:val="auto"/>
          <w:sz w:val="18"/>
          <w:szCs w:val="18"/>
        </w:rPr>
        <w:t>Kroměříži</w:t>
      </w:r>
      <w:r w:rsidRPr="000B4F00">
        <w:rPr>
          <w:rFonts w:cs="Times New Roman"/>
          <w:color w:val="auto"/>
          <w:sz w:val="18"/>
          <w:szCs w:val="18"/>
        </w:rPr>
        <w:t xml:space="preserve"> dne </w:t>
      </w:r>
      <w:r w:rsidR="004F1486" w:rsidRPr="000B4F00">
        <w:rPr>
          <w:rFonts w:cs="Times New Roman"/>
          <w:color w:val="auto"/>
          <w:sz w:val="18"/>
          <w:szCs w:val="18"/>
        </w:rPr>
        <w:t>10.2.2017</w:t>
      </w:r>
    </w:p>
    <w:p w:rsidR="007E582A" w:rsidRPr="000B4F00" w:rsidRDefault="007E582A">
      <w:pPr>
        <w:spacing w:line="240" w:lineRule="atLeast"/>
        <w:jc w:val="both"/>
        <w:rPr>
          <w:rFonts w:cs="Times New Roman"/>
          <w:color w:val="auto"/>
          <w:sz w:val="18"/>
          <w:szCs w:val="18"/>
        </w:rPr>
      </w:pPr>
    </w:p>
    <w:p w:rsidR="007E582A" w:rsidRPr="000B4F00" w:rsidRDefault="007E582A">
      <w:pPr>
        <w:spacing w:line="240" w:lineRule="atLeast"/>
        <w:jc w:val="both"/>
        <w:rPr>
          <w:rFonts w:cs="Times New Roman"/>
          <w:color w:val="auto"/>
          <w:sz w:val="18"/>
          <w:szCs w:val="18"/>
        </w:rPr>
      </w:pPr>
    </w:p>
    <w:p w:rsidR="007E582A" w:rsidRPr="000B4F00" w:rsidRDefault="000F0528">
      <w:pPr>
        <w:spacing w:line="240" w:lineRule="atLeast"/>
        <w:jc w:val="both"/>
        <w:rPr>
          <w:rFonts w:cs="Times New Roman"/>
          <w:color w:val="auto"/>
          <w:sz w:val="18"/>
          <w:szCs w:val="18"/>
        </w:rPr>
      </w:pPr>
      <w:r w:rsidRPr="000B4F00">
        <w:rPr>
          <w:rFonts w:cs="Times New Roman"/>
          <w:color w:val="auto"/>
          <w:sz w:val="18"/>
          <w:szCs w:val="18"/>
        </w:rPr>
        <w:t>P r o d á v a j í c í:</w:t>
      </w:r>
      <w:r w:rsidRPr="000B4F00">
        <w:rPr>
          <w:rFonts w:cs="Times New Roman"/>
          <w:color w:val="auto"/>
          <w:sz w:val="18"/>
          <w:szCs w:val="18"/>
        </w:rPr>
        <w:tab/>
      </w:r>
      <w:r w:rsidRPr="000B4F00">
        <w:rPr>
          <w:rFonts w:cs="Times New Roman"/>
          <w:color w:val="auto"/>
          <w:sz w:val="18"/>
          <w:szCs w:val="18"/>
        </w:rPr>
        <w:tab/>
      </w:r>
      <w:r w:rsidRPr="000B4F00">
        <w:rPr>
          <w:rFonts w:cs="Times New Roman"/>
          <w:color w:val="auto"/>
          <w:sz w:val="18"/>
          <w:szCs w:val="18"/>
        </w:rPr>
        <w:tab/>
      </w:r>
      <w:r w:rsidRPr="000B4F00">
        <w:rPr>
          <w:rFonts w:cs="Times New Roman"/>
          <w:color w:val="auto"/>
          <w:sz w:val="18"/>
          <w:szCs w:val="18"/>
        </w:rPr>
        <w:tab/>
      </w:r>
      <w:r w:rsidRPr="000B4F00">
        <w:rPr>
          <w:rFonts w:cs="Times New Roman"/>
          <w:color w:val="auto"/>
          <w:sz w:val="18"/>
          <w:szCs w:val="18"/>
        </w:rPr>
        <w:tab/>
      </w:r>
      <w:r w:rsidRPr="000B4F00">
        <w:rPr>
          <w:rFonts w:cs="Times New Roman"/>
          <w:color w:val="auto"/>
          <w:sz w:val="18"/>
          <w:szCs w:val="18"/>
        </w:rPr>
        <w:tab/>
        <w:t>K u p u j í c í:</w:t>
      </w:r>
    </w:p>
    <w:p w:rsidR="007E582A" w:rsidRPr="000B4F00" w:rsidRDefault="007E582A">
      <w:pPr>
        <w:spacing w:line="240" w:lineRule="atLeast"/>
        <w:jc w:val="both"/>
        <w:rPr>
          <w:rFonts w:cs="Times New Roman"/>
          <w:color w:val="auto"/>
          <w:sz w:val="18"/>
          <w:szCs w:val="18"/>
        </w:rPr>
      </w:pPr>
    </w:p>
    <w:p w:rsidR="007E582A" w:rsidRPr="000B4F00" w:rsidRDefault="007E582A">
      <w:pPr>
        <w:spacing w:line="240" w:lineRule="atLeast"/>
        <w:jc w:val="both"/>
        <w:rPr>
          <w:rFonts w:cs="Times New Roman"/>
          <w:color w:val="auto"/>
          <w:sz w:val="18"/>
          <w:szCs w:val="18"/>
        </w:rPr>
      </w:pPr>
    </w:p>
    <w:p w:rsidR="007E582A" w:rsidRPr="000B4F00" w:rsidRDefault="007E582A">
      <w:pPr>
        <w:spacing w:line="240" w:lineRule="atLeast"/>
        <w:jc w:val="both"/>
        <w:rPr>
          <w:rFonts w:cs="Times New Roman"/>
          <w:color w:val="auto"/>
          <w:sz w:val="18"/>
          <w:szCs w:val="18"/>
        </w:rPr>
      </w:pPr>
    </w:p>
    <w:p w:rsidR="007E582A" w:rsidRPr="000B4F00" w:rsidRDefault="007E582A">
      <w:pPr>
        <w:spacing w:line="240" w:lineRule="atLeast"/>
        <w:jc w:val="both"/>
        <w:rPr>
          <w:rFonts w:cs="Times New Roman"/>
          <w:color w:val="auto"/>
          <w:sz w:val="18"/>
          <w:szCs w:val="18"/>
        </w:rPr>
      </w:pPr>
    </w:p>
    <w:p w:rsidR="007E582A" w:rsidRPr="000B4F00" w:rsidRDefault="007E582A">
      <w:pPr>
        <w:spacing w:line="240" w:lineRule="atLeast"/>
        <w:jc w:val="both"/>
        <w:rPr>
          <w:rFonts w:cs="Times New Roman"/>
          <w:color w:val="auto"/>
          <w:sz w:val="18"/>
          <w:szCs w:val="18"/>
        </w:rPr>
      </w:pPr>
    </w:p>
    <w:p w:rsidR="007E582A" w:rsidRPr="000B4F00" w:rsidRDefault="007E582A">
      <w:pPr>
        <w:spacing w:line="240" w:lineRule="atLeast"/>
        <w:jc w:val="both"/>
        <w:rPr>
          <w:rFonts w:cs="Times New Roman"/>
          <w:color w:val="auto"/>
          <w:sz w:val="18"/>
          <w:szCs w:val="18"/>
        </w:rPr>
      </w:pPr>
    </w:p>
    <w:p w:rsidR="007E582A" w:rsidRPr="000B4F00" w:rsidRDefault="007E582A">
      <w:pPr>
        <w:spacing w:line="240" w:lineRule="atLeast"/>
        <w:jc w:val="both"/>
        <w:rPr>
          <w:rFonts w:cs="Times New Roman"/>
          <w:color w:val="auto"/>
          <w:sz w:val="18"/>
          <w:szCs w:val="18"/>
        </w:rPr>
      </w:pPr>
    </w:p>
    <w:p w:rsidR="007E582A" w:rsidRPr="000B4F00" w:rsidRDefault="007E582A">
      <w:pPr>
        <w:spacing w:line="240" w:lineRule="atLeast"/>
        <w:jc w:val="both"/>
        <w:rPr>
          <w:rFonts w:cs="Times New Roman"/>
          <w:color w:val="auto"/>
          <w:sz w:val="18"/>
          <w:szCs w:val="18"/>
        </w:rPr>
      </w:pPr>
    </w:p>
    <w:p w:rsidR="007E582A" w:rsidRPr="000B4F00" w:rsidRDefault="000F0528">
      <w:pPr>
        <w:spacing w:line="240" w:lineRule="atLeast"/>
        <w:jc w:val="both"/>
        <w:rPr>
          <w:rFonts w:cs="Times New Roman"/>
          <w:color w:val="auto"/>
          <w:sz w:val="18"/>
          <w:szCs w:val="18"/>
        </w:rPr>
      </w:pPr>
      <w:r w:rsidRPr="000B4F00">
        <w:rPr>
          <w:rFonts w:cs="Times New Roman"/>
          <w:color w:val="auto"/>
          <w:sz w:val="18"/>
          <w:szCs w:val="18"/>
        </w:rPr>
        <w:t>.............................................</w:t>
      </w:r>
      <w:r w:rsidRPr="000B4F00">
        <w:rPr>
          <w:rFonts w:cs="Times New Roman"/>
          <w:color w:val="auto"/>
          <w:sz w:val="18"/>
          <w:szCs w:val="18"/>
        </w:rPr>
        <w:tab/>
      </w:r>
      <w:r w:rsidRPr="000B4F00">
        <w:rPr>
          <w:rFonts w:cs="Times New Roman"/>
          <w:color w:val="auto"/>
          <w:sz w:val="18"/>
          <w:szCs w:val="18"/>
        </w:rPr>
        <w:tab/>
      </w:r>
      <w:r w:rsidRPr="000B4F00">
        <w:rPr>
          <w:rFonts w:cs="Times New Roman"/>
          <w:color w:val="auto"/>
          <w:sz w:val="18"/>
          <w:szCs w:val="18"/>
        </w:rPr>
        <w:tab/>
      </w:r>
      <w:r w:rsidRPr="000B4F00">
        <w:rPr>
          <w:rFonts w:cs="Times New Roman"/>
          <w:color w:val="auto"/>
          <w:sz w:val="18"/>
          <w:szCs w:val="18"/>
        </w:rPr>
        <w:tab/>
      </w:r>
      <w:r w:rsidRPr="000B4F00">
        <w:rPr>
          <w:rFonts w:cs="Times New Roman"/>
          <w:color w:val="auto"/>
          <w:sz w:val="18"/>
          <w:szCs w:val="18"/>
        </w:rPr>
        <w:tab/>
        <w:t>........................................................................</w:t>
      </w:r>
    </w:p>
    <w:p w:rsidR="007E582A" w:rsidRPr="000B4F00" w:rsidRDefault="000F0528">
      <w:pPr>
        <w:rPr>
          <w:rFonts w:cs="Times New Roman"/>
          <w:color w:val="auto"/>
          <w:sz w:val="18"/>
          <w:szCs w:val="18"/>
        </w:rPr>
      </w:pPr>
      <w:r w:rsidRPr="000B4F00">
        <w:rPr>
          <w:rFonts w:cs="Times New Roman"/>
          <w:color w:val="auto"/>
          <w:sz w:val="18"/>
          <w:szCs w:val="18"/>
        </w:rPr>
        <w:t xml:space="preserve">HAPER s.r.o </w:t>
      </w:r>
      <w:r w:rsidR="004F1486" w:rsidRPr="000B4F00">
        <w:rPr>
          <w:rFonts w:cs="Times New Roman"/>
          <w:color w:val="auto"/>
          <w:sz w:val="18"/>
          <w:szCs w:val="18"/>
        </w:rPr>
        <w:tab/>
      </w:r>
      <w:r w:rsidR="004F1486" w:rsidRPr="000B4F00">
        <w:rPr>
          <w:rFonts w:cs="Times New Roman"/>
          <w:color w:val="auto"/>
          <w:sz w:val="18"/>
          <w:szCs w:val="18"/>
        </w:rPr>
        <w:tab/>
      </w:r>
      <w:r w:rsidR="004F1486" w:rsidRPr="000B4F00">
        <w:rPr>
          <w:rFonts w:cs="Times New Roman"/>
          <w:color w:val="auto"/>
          <w:sz w:val="18"/>
          <w:szCs w:val="18"/>
        </w:rPr>
        <w:tab/>
      </w:r>
      <w:r w:rsidR="004F1486" w:rsidRPr="000B4F00">
        <w:rPr>
          <w:rFonts w:cs="Times New Roman"/>
          <w:color w:val="auto"/>
          <w:sz w:val="18"/>
          <w:szCs w:val="18"/>
        </w:rPr>
        <w:tab/>
      </w:r>
      <w:r w:rsidR="004F1486" w:rsidRPr="000B4F00">
        <w:rPr>
          <w:rFonts w:cs="Times New Roman"/>
          <w:color w:val="auto"/>
          <w:sz w:val="18"/>
          <w:szCs w:val="18"/>
        </w:rPr>
        <w:tab/>
      </w:r>
      <w:r w:rsidR="004F1486" w:rsidRPr="000B4F00">
        <w:rPr>
          <w:rFonts w:cs="Times New Roman"/>
          <w:color w:val="auto"/>
          <w:sz w:val="18"/>
          <w:szCs w:val="18"/>
        </w:rPr>
        <w:tab/>
      </w:r>
      <w:proofErr w:type="gramStart"/>
      <w:r w:rsidR="004F1486" w:rsidRPr="000B4F00">
        <w:rPr>
          <w:rFonts w:cs="Times New Roman"/>
          <w:color w:val="auto"/>
          <w:sz w:val="18"/>
          <w:szCs w:val="18"/>
        </w:rPr>
        <w:t>Správa</w:t>
      </w:r>
      <w:proofErr w:type="gramEnd"/>
      <w:r w:rsidR="004F1486" w:rsidRPr="000B4F00">
        <w:rPr>
          <w:rFonts w:cs="Times New Roman"/>
          <w:color w:val="auto"/>
          <w:sz w:val="18"/>
          <w:szCs w:val="18"/>
        </w:rPr>
        <w:t xml:space="preserve"> a údržba silnic Kroměřížska, s.r.o.</w:t>
      </w:r>
    </w:p>
    <w:p w:rsidR="007E582A" w:rsidRPr="000B4F00" w:rsidRDefault="000F0528">
      <w:pPr>
        <w:rPr>
          <w:color w:val="auto"/>
        </w:rPr>
      </w:pPr>
      <w:r w:rsidRPr="000B4F00">
        <w:rPr>
          <w:rFonts w:cs="Times New Roman"/>
          <w:color w:val="auto"/>
          <w:sz w:val="18"/>
          <w:szCs w:val="18"/>
        </w:rPr>
        <w:t xml:space="preserve">Petr Hlava, jednatel </w:t>
      </w:r>
      <w:r w:rsidR="004F1486" w:rsidRPr="000B4F00">
        <w:rPr>
          <w:rFonts w:cs="Times New Roman"/>
          <w:color w:val="auto"/>
          <w:sz w:val="18"/>
          <w:szCs w:val="18"/>
        </w:rPr>
        <w:tab/>
      </w:r>
      <w:r w:rsidR="004F1486" w:rsidRPr="000B4F00">
        <w:rPr>
          <w:rFonts w:cs="Times New Roman"/>
          <w:color w:val="auto"/>
          <w:sz w:val="18"/>
          <w:szCs w:val="18"/>
        </w:rPr>
        <w:tab/>
      </w:r>
      <w:r w:rsidR="004F1486" w:rsidRPr="000B4F00">
        <w:rPr>
          <w:rFonts w:cs="Times New Roman"/>
          <w:color w:val="auto"/>
          <w:sz w:val="18"/>
          <w:szCs w:val="18"/>
        </w:rPr>
        <w:tab/>
      </w:r>
      <w:r w:rsidR="004F1486" w:rsidRPr="000B4F00">
        <w:rPr>
          <w:rFonts w:cs="Times New Roman"/>
          <w:color w:val="auto"/>
          <w:sz w:val="18"/>
          <w:szCs w:val="18"/>
        </w:rPr>
        <w:tab/>
      </w:r>
      <w:r w:rsidR="004F1486" w:rsidRPr="000B4F00">
        <w:rPr>
          <w:rFonts w:cs="Times New Roman"/>
          <w:color w:val="auto"/>
          <w:sz w:val="18"/>
          <w:szCs w:val="18"/>
        </w:rPr>
        <w:tab/>
        <w:t>Ing. Emil Vraník, jednatel</w:t>
      </w:r>
      <w:bookmarkEnd w:id="1"/>
    </w:p>
    <w:sectPr w:rsidR="007E582A" w:rsidRPr="000B4F00" w:rsidSect="00B67DD6">
      <w:footerReference w:type="default" r:id="rId9"/>
      <w:pgSz w:w="11907" w:h="16839" w:code="9"/>
      <w:pgMar w:top="1417" w:right="1417" w:bottom="1417" w:left="1417" w:header="0" w:footer="708" w:gutter="0"/>
      <w:cols w:space="708"/>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28" w:rsidRDefault="000F0528">
      <w:r>
        <w:separator/>
      </w:r>
    </w:p>
  </w:endnote>
  <w:endnote w:type="continuationSeparator" w:id="0">
    <w:p w:rsidR="000F0528" w:rsidRDefault="000F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2A" w:rsidRDefault="007E582A">
    <w:pPr>
      <w:pStyle w:val="Zpat"/>
      <w:jc w:val="right"/>
      <w:rPr>
        <w:rFonts w:cs="Times New Roman"/>
        <w:sz w:val="18"/>
        <w:szCs w:val="18"/>
      </w:rPr>
    </w:pPr>
  </w:p>
  <w:p w:rsidR="007E582A" w:rsidRDefault="000F0528">
    <w:pPr>
      <w:pStyle w:val="Zpat"/>
      <w:jc w:val="right"/>
      <w:rPr>
        <w:rFonts w:cs="Times New Roman"/>
        <w:sz w:val="16"/>
        <w:szCs w:val="16"/>
      </w:rPr>
    </w:pPr>
    <w:r>
      <w:rPr>
        <w:rFonts w:cs="Times New Roman"/>
        <w:sz w:val="16"/>
        <w:szCs w:val="16"/>
      </w:rPr>
      <w:t>_____________________________________________________________________________________________________________________</w:t>
    </w:r>
  </w:p>
  <w:p w:rsidR="007E582A" w:rsidRDefault="000F0528">
    <w:pPr>
      <w:pStyle w:val="Zpat"/>
      <w:jc w:val="right"/>
    </w:pPr>
    <w:r>
      <w:rPr>
        <w:rFonts w:cs="Times New Roman"/>
        <w:sz w:val="16"/>
        <w:szCs w:val="16"/>
      </w:rPr>
      <w:t xml:space="preserve">Rámcová kupní smlouva </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t xml:space="preserve">Strana </w:t>
    </w:r>
    <w:r>
      <w:rPr>
        <w:rFonts w:cs="Times New Roman"/>
        <w:sz w:val="16"/>
        <w:szCs w:val="16"/>
      </w:rPr>
      <w:fldChar w:fldCharType="begin"/>
    </w:r>
    <w:r>
      <w:instrText>PAGE</w:instrText>
    </w:r>
    <w:r>
      <w:fldChar w:fldCharType="separate"/>
    </w:r>
    <w:r w:rsidR="008E61F6">
      <w:rPr>
        <w:noProof/>
      </w:rPr>
      <w:t>4</w:t>
    </w:r>
    <w:r>
      <w:fldChar w:fldCharType="end"/>
    </w:r>
    <w:r>
      <w:rPr>
        <w:rFonts w:cs="Times New Roman"/>
        <w:sz w:val="16"/>
        <w:szCs w:val="16"/>
      </w:rPr>
      <w:t xml:space="preserve"> (celkem </w:t>
    </w:r>
    <w:r>
      <w:rPr>
        <w:rFonts w:cs="Times New Roman"/>
        <w:sz w:val="16"/>
        <w:szCs w:val="16"/>
      </w:rPr>
      <w:fldChar w:fldCharType="begin"/>
    </w:r>
    <w:r>
      <w:instrText>NUMPAGES</w:instrText>
    </w:r>
    <w:r>
      <w:fldChar w:fldCharType="separate"/>
    </w:r>
    <w:r w:rsidR="008E61F6">
      <w:rPr>
        <w:noProof/>
      </w:rPr>
      <w:t>4</w:t>
    </w:r>
    <w:r>
      <w:fldChar w:fldCharType="end"/>
    </w:r>
    <w:r>
      <w:rPr>
        <w:rFonts w:cs="Times New Roman"/>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28" w:rsidRDefault="000F0528">
      <w:r>
        <w:separator/>
      </w:r>
    </w:p>
  </w:footnote>
  <w:footnote w:type="continuationSeparator" w:id="0">
    <w:p w:rsidR="000F0528" w:rsidRDefault="000F0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748A1"/>
    <w:multiLevelType w:val="hybridMultilevel"/>
    <w:tmpl w:val="8A0EB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6F83390"/>
    <w:multiLevelType w:val="multilevel"/>
    <w:tmpl w:val="9C3EA0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C26602C"/>
    <w:multiLevelType w:val="multilevel"/>
    <w:tmpl w:val="6BAABB72"/>
    <w:lvl w:ilvl="0">
      <w:numFmt w:val="bullet"/>
      <w:lvlText w:val=""/>
      <w:lvlJc w:val="left"/>
      <w:pPr>
        <w:ind w:left="72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09A0B5D"/>
    <w:multiLevelType w:val="multilevel"/>
    <w:tmpl w:val="3708BB6A"/>
    <w:lvl w:ilvl="0">
      <w:start w:val="8"/>
      <w:numFmt w:val="decimal"/>
      <w:lvlText w:val="%1"/>
      <w:lvlJc w:val="left"/>
      <w:pPr>
        <w:ind w:left="360" w:hanging="360"/>
      </w:pPr>
      <w:rPr>
        <w:b/>
        <w:bCs/>
      </w:rPr>
    </w:lvl>
    <w:lvl w:ilvl="1">
      <w:start w:val="1"/>
      <w:numFmt w:val="decimal"/>
      <w:lvlText w:val="%1.%2"/>
      <w:lvlJc w:val="left"/>
      <w:pPr>
        <w:ind w:left="360" w:hanging="360"/>
      </w:pPr>
      <w:rPr>
        <w:b/>
        <w:bCs/>
        <w:sz w:val="18"/>
      </w:rPr>
    </w:lvl>
    <w:lvl w:ilvl="2">
      <w:start w:val="1"/>
      <w:numFmt w:val="decimal"/>
      <w:lvlText w:val="%1.%2.%3"/>
      <w:lvlJc w:val="left"/>
      <w:pPr>
        <w:ind w:left="360" w:hanging="360"/>
      </w:pPr>
      <w:rPr>
        <w:b/>
        <w:bCs/>
      </w:rPr>
    </w:lvl>
    <w:lvl w:ilvl="3">
      <w:start w:val="1"/>
      <w:numFmt w:val="decimal"/>
      <w:lvlText w:val="%1.%2.%3.%4"/>
      <w:lvlJc w:val="left"/>
      <w:pPr>
        <w:ind w:left="720" w:hanging="720"/>
      </w:pPr>
      <w:rPr>
        <w:b/>
        <w:bCs/>
      </w:rPr>
    </w:lvl>
    <w:lvl w:ilvl="4">
      <w:start w:val="1"/>
      <w:numFmt w:val="decimal"/>
      <w:lvlText w:val="%1.%2.%3.%4.%5"/>
      <w:lvlJc w:val="left"/>
      <w:pPr>
        <w:ind w:left="720" w:hanging="720"/>
      </w:pPr>
      <w:rPr>
        <w:b/>
        <w:bCs/>
      </w:rPr>
    </w:lvl>
    <w:lvl w:ilvl="5">
      <w:start w:val="1"/>
      <w:numFmt w:val="decimal"/>
      <w:lvlText w:val="%1.%2.%3.%4.%5.%6"/>
      <w:lvlJc w:val="left"/>
      <w:pPr>
        <w:ind w:left="1080" w:hanging="1080"/>
      </w:pPr>
      <w:rPr>
        <w:b/>
        <w:bCs/>
      </w:rPr>
    </w:lvl>
    <w:lvl w:ilvl="6">
      <w:start w:val="1"/>
      <w:numFmt w:val="decimal"/>
      <w:lvlText w:val="%1.%2.%3.%4.%5.%6.%7"/>
      <w:lvlJc w:val="left"/>
      <w:pPr>
        <w:ind w:left="1080" w:hanging="1080"/>
      </w:pPr>
      <w:rPr>
        <w:b/>
        <w:bCs/>
      </w:rPr>
    </w:lvl>
    <w:lvl w:ilvl="7">
      <w:start w:val="1"/>
      <w:numFmt w:val="decimal"/>
      <w:lvlText w:val="%1.%2.%3.%4.%5.%6.%7.%8"/>
      <w:lvlJc w:val="left"/>
      <w:pPr>
        <w:ind w:left="1080" w:hanging="1080"/>
      </w:pPr>
      <w:rPr>
        <w:b/>
        <w:bCs/>
      </w:rPr>
    </w:lvl>
    <w:lvl w:ilvl="8">
      <w:start w:val="1"/>
      <w:numFmt w:val="decimal"/>
      <w:lvlText w:val="%1.%2.%3.%4.%5.%6.%7.%8.%9"/>
      <w:lvlJc w:val="left"/>
      <w:pPr>
        <w:ind w:left="1440" w:hanging="1440"/>
      </w:pPr>
      <w:rPr>
        <w:b/>
        <w:bCs/>
      </w:rPr>
    </w:lvl>
  </w:abstractNum>
  <w:abstractNum w:abstractNumId="4">
    <w:nsid w:val="463E040B"/>
    <w:multiLevelType w:val="multilevel"/>
    <w:tmpl w:val="9D0E96D4"/>
    <w:lvl w:ilvl="0">
      <w:start w:val="1"/>
      <w:numFmt w:val="bullet"/>
      <w:lvlText w:val=""/>
      <w:lvlJc w:val="left"/>
      <w:pPr>
        <w:tabs>
          <w:tab w:val="num" w:pos="790"/>
        </w:tabs>
        <w:ind w:left="79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5EC744C"/>
    <w:multiLevelType w:val="multilevel"/>
    <w:tmpl w:val="B14ADB7A"/>
    <w:lvl w:ilvl="0">
      <w:start w:val="7"/>
      <w:numFmt w:val="upperRoman"/>
      <w:lvlText w:val="%1."/>
      <w:lvlJc w:val="left"/>
      <w:pPr>
        <w:tabs>
          <w:tab w:val="num" w:pos="765"/>
        </w:tabs>
        <w:ind w:left="765" w:hanging="720"/>
      </w:pPr>
      <w:rPr>
        <w:rFonts w:cs="Times New Roman"/>
        <w:b/>
        <w:sz w:val="18"/>
      </w:rPr>
    </w:lvl>
    <w:lvl w:ilvl="1">
      <w:start w:val="1"/>
      <w:numFmt w:val="decimal"/>
      <w:lvlText w:val="%1.%2"/>
      <w:lvlJc w:val="left"/>
      <w:pPr>
        <w:tabs>
          <w:tab w:val="num" w:pos="405"/>
        </w:tabs>
        <w:ind w:left="405" w:hanging="360"/>
      </w:pPr>
      <w:rPr>
        <w:rFonts w:cs="Times New Roman"/>
        <w:b/>
        <w:bCs/>
        <w:sz w:val="18"/>
      </w:rPr>
    </w:lvl>
    <w:lvl w:ilvl="2">
      <w:start w:val="1"/>
      <w:numFmt w:val="decimal"/>
      <w:lvlText w:val="%1.%2.%3"/>
      <w:lvlJc w:val="left"/>
      <w:pPr>
        <w:tabs>
          <w:tab w:val="num" w:pos="405"/>
        </w:tabs>
        <w:ind w:left="405" w:hanging="360"/>
      </w:pPr>
      <w:rPr>
        <w:rFonts w:cs="Times New Roman"/>
        <w:b/>
        <w:bCs/>
      </w:rPr>
    </w:lvl>
    <w:lvl w:ilvl="3">
      <w:start w:val="1"/>
      <w:numFmt w:val="decimal"/>
      <w:lvlText w:val="%1.%2.%3.%4"/>
      <w:lvlJc w:val="left"/>
      <w:pPr>
        <w:tabs>
          <w:tab w:val="num" w:pos="765"/>
        </w:tabs>
        <w:ind w:left="765" w:hanging="720"/>
      </w:pPr>
      <w:rPr>
        <w:rFonts w:cs="Times New Roman"/>
        <w:b/>
        <w:bCs/>
      </w:rPr>
    </w:lvl>
    <w:lvl w:ilvl="4">
      <w:start w:val="1"/>
      <w:numFmt w:val="decimal"/>
      <w:lvlText w:val="%1.%2.%3.%4.%5"/>
      <w:lvlJc w:val="left"/>
      <w:pPr>
        <w:tabs>
          <w:tab w:val="num" w:pos="765"/>
        </w:tabs>
        <w:ind w:left="765" w:hanging="720"/>
      </w:pPr>
      <w:rPr>
        <w:rFonts w:cs="Times New Roman"/>
        <w:b/>
        <w:bCs/>
      </w:rPr>
    </w:lvl>
    <w:lvl w:ilvl="5">
      <w:start w:val="1"/>
      <w:numFmt w:val="decimal"/>
      <w:lvlText w:val="%1.%2.%3.%4.%5.%6"/>
      <w:lvlJc w:val="left"/>
      <w:pPr>
        <w:tabs>
          <w:tab w:val="num" w:pos="1125"/>
        </w:tabs>
        <w:ind w:left="1125" w:hanging="1080"/>
      </w:pPr>
      <w:rPr>
        <w:rFonts w:cs="Times New Roman"/>
        <w:b/>
        <w:bCs/>
      </w:rPr>
    </w:lvl>
    <w:lvl w:ilvl="6">
      <w:start w:val="1"/>
      <w:numFmt w:val="decimal"/>
      <w:lvlText w:val="%1.%2.%3.%4.%5.%6.%7"/>
      <w:lvlJc w:val="left"/>
      <w:pPr>
        <w:tabs>
          <w:tab w:val="num" w:pos="1125"/>
        </w:tabs>
        <w:ind w:left="1125" w:hanging="1080"/>
      </w:pPr>
      <w:rPr>
        <w:rFonts w:cs="Times New Roman"/>
        <w:b/>
        <w:bCs/>
      </w:rPr>
    </w:lvl>
    <w:lvl w:ilvl="7">
      <w:start w:val="1"/>
      <w:numFmt w:val="decimal"/>
      <w:lvlText w:val="%1.%2.%3.%4.%5.%6.%7.%8"/>
      <w:lvlJc w:val="left"/>
      <w:pPr>
        <w:tabs>
          <w:tab w:val="num" w:pos="1125"/>
        </w:tabs>
        <w:ind w:left="1125" w:hanging="1080"/>
      </w:pPr>
      <w:rPr>
        <w:rFonts w:cs="Times New Roman"/>
        <w:b/>
        <w:bCs/>
      </w:rPr>
    </w:lvl>
    <w:lvl w:ilvl="8">
      <w:start w:val="1"/>
      <w:numFmt w:val="decimal"/>
      <w:lvlText w:val="%1.%2.%3.%4.%5.%6.%7.%8.%9"/>
      <w:lvlJc w:val="left"/>
      <w:pPr>
        <w:tabs>
          <w:tab w:val="num" w:pos="1485"/>
        </w:tabs>
        <w:ind w:left="1485" w:hanging="1440"/>
      </w:pPr>
      <w:rPr>
        <w:rFonts w:cs="Times New Roman"/>
        <w:b/>
        <w:bCs/>
      </w:rPr>
    </w:lvl>
  </w:abstractNum>
  <w:abstractNum w:abstractNumId="6">
    <w:nsid w:val="597A6C37"/>
    <w:multiLevelType w:val="hybridMultilevel"/>
    <w:tmpl w:val="0DC69FE0"/>
    <w:lvl w:ilvl="0" w:tplc="04050017">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2A"/>
    <w:rsid w:val="000B4F00"/>
    <w:rsid w:val="000F0528"/>
    <w:rsid w:val="002468C4"/>
    <w:rsid w:val="004F1486"/>
    <w:rsid w:val="007E582A"/>
    <w:rsid w:val="008443EC"/>
    <w:rsid w:val="008E61F6"/>
    <w:rsid w:val="0097070D"/>
    <w:rsid w:val="00B67DD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qFormat/>
    <w:rPr>
      <w:rFonts w:ascii="Times New Roman" w:hAnsi="Times New Roman" w:cs="Times New Roman"/>
      <w:color w:val="000000"/>
      <w:sz w:val="18"/>
      <w:szCs w:val="18"/>
      <w:lang w:eastAsia="cs-CZ"/>
    </w:rPr>
  </w:style>
  <w:style w:type="character" w:customStyle="1" w:styleId="ZpatChar">
    <w:name w:val="Zápatí Char"/>
    <w:basedOn w:val="Standardnpsmoodstavce"/>
    <w:link w:val="Zpat"/>
    <w:uiPriority w:val="99"/>
    <w:qFormat/>
    <w:rPr>
      <w:rFonts w:ascii="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qFormat/>
    <w:rPr>
      <w:rFonts w:ascii="Times New Roman" w:hAnsi="Times New Roman" w:cs="Times New Roman"/>
      <w:sz w:val="20"/>
      <w:szCs w:val="20"/>
      <w:lang w:eastAsia="cs-CZ"/>
    </w:rPr>
  </w:style>
  <w:style w:type="character" w:customStyle="1" w:styleId="ZhlavChar">
    <w:name w:val="Záhlaví Char"/>
    <w:basedOn w:val="Standardnpsmoodstavce"/>
    <w:link w:val="Zhlav"/>
    <w:uiPriority w:val="99"/>
    <w:qFormat/>
    <w:rPr>
      <w:rFonts w:ascii="Times New Roman" w:hAnsi="Times New Roman" w:cs="Times New Roman"/>
      <w:sz w:val="24"/>
      <w:szCs w:val="24"/>
      <w:lang w:eastAsia="cs-CZ"/>
    </w:rPr>
  </w:style>
  <w:style w:type="character" w:customStyle="1" w:styleId="ListLabel1">
    <w:name w:val="ListLabel 1"/>
    <w:qFormat/>
    <w:rPr>
      <w:rFonts w:cs="Wingdings"/>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b/>
      <w:bCs/>
    </w:rPr>
  </w:style>
  <w:style w:type="character" w:customStyle="1" w:styleId="ListLabel9">
    <w:name w:val="ListLabel 9"/>
    <w:qFormat/>
    <w:rPr>
      <w:b/>
      <w:bCs/>
    </w:rPr>
  </w:style>
  <w:style w:type="character" w:customStyle="1" w:styleId="ListLabel10">
    <w:name w:val="ListLabel 10"/>
    <w:qFormat/>
    <w:rPr>
      <w:b/>
      <w:bCs/>
    </w:rPr>
  </w:style>
  <w:style w:type="character" w:customStyle="1" w:styleId="ListLabel11">
    <w:name w:val="ListLabel 11"/>
    <w:qFormat/>
    <w:rPr>
      <w:b/>
      <w:bCs/>
    </w:rPr>
  </w:style>
  <w:style w:type="character" w:customStyle="1" w:styleId="ListLabel12">
    <w:name w:val="ListLabel 12"/>
    <w:qFormat/>
    <w:rPr>
      <w:b/>
      <w:bCs/>
    </w:rPr>
  </w:style>
  <w:style w:type="character" w:customStyle="1" w:styleId="ListLabel13">
    <w:name w:val="ListLabel 13"/>
    <w:qFormat/>
    <w:rPr>
      <w:b/>
      <w:bCs/>
    </w:rPr>
  </w:style>
  <w:style w:type="character" w:customStyle="1" w:styleId="ListLabel14">
    <w:name w:val="ListLabel 14"/>
    <w:qFormat/>
    <w:rPr>
      <w:b/>
      <w:bCs/>
    </w:rPr>
  </w:style>
  <w:style w:type="character" w:customStyle="1" w:styleId="ListLabel15">
    <w:name w:val="ListLabel 15"/>
    <w:qFormat/>
    <w:rPr>
      <w:b/>
      <w:bCs/>
    </w:rPr>
  </w:style>
  <w:style w:type="character" w:customStyle="1" w:styleId="ListLabel16">
    <w:name w:val="ListLabel 16"/>
    <w:qFormat/>
    <w:rPr>
      <w:b/>
      <w:bCs/>
    </w:rPr>
  </w:style>
  <w:style w:type="character" w:customStyle="1" w:styleId="ListLabel17">
    <w:name w:val="ListLabel 17"/>
    <w:qFormat/>
    <w:rPr>
      <w:rFonts w:cs="Times New Roman"/>
      <w:b/>
      <w:sz w:val="18"/>
    </w:rPr>
  </w:style>
  <w:style w:type="character" w:customStyle="1" w:styleId="ListLabel18">
    <w:name w:val="ListLabel 18"/>
    <w:qFormat/>
    <w:rPr>
      <w:rFonts w:cs="Times New Roman"/>
      <w:b/>
      <w:bCs/>
      <w:sz w:val="18"/>
    </w:rPr>
  </w:style>
  <w:style w:type="character" w:customStyle="1" w:styleId="ListLabel19">
    <w:name w:val="ListLabel 19"/>
    <w:qFormat/>
    <w:rPr>
      <w:rFonts w:cs="Times New Roman"/>
      <w:b/>
      <w:bCs/>
    </w:rPr>
  </w:style>
  <w:style w:type="character" w:customStyle="1" w:styleId="ListLabel20">
    <w:name w:val="ListLabel 20"/>
    <w:qFormat/>
    <w:rPr>
      <w:rFonts w:cs="Times New Roman"/>
      <w:b/>
      <w:bCs/>
    </w:rPr>
  </w:style>
  <w:style w:type="character" w:customStyle="1" w:styleId="ListLabel21">
    <w:name w:val="ListLabel 21"/>
    <w:qFormat/>
    <w:rPr>
      <w:rFonts w:cs="Times New Roman"/>
      <w:b/>
      <w:bCs/>
    </w:rPr>
  </w:style>
  <w:style w:type="character" w:customStyle="1" w:styleId="ListLabel22">
    <w:name w:val="ListLabel 22"/>
    <w:qFormat/>
    <w:rPr>
      <w:rFonts w:cs="Times New Roman"/>
      <w:b/>
      <w:bCs/>
    </w:rPr>
  </w:style>
  <w:style w:type="character" w:customStyle="1" w:styleId="ListLabel23">
    <w:name w:val="ListLabel 23"/>
    <w:qFormat/>
    <w:rPr>
      <w:rFonts w:cs="Times New Roman"/>
      <w:b/>
      <w:bCs/>
    </w:rPr>
  </w:style>
  <w:style w:type="character" w:customStyle="1" w:styleId="ListLabel24">
    <w:name w:val="ListLabel 24"/>
    <w:qFormat/>
    <w:rPr>
      <w:rFonts w:cs="Times New Roman"/>
      <w:b/>
      <w:bCs/>
    </w:rPr>
  </w:style>
  <w:style w:type="character" w:customStyle="1" w:styleId="ListLabel25">
    <w:name w:val="ListLabel 25"/>
    <w:qFormat/>
    <w:rPr>
      <w:rFonts w:cs="Times New Roman"/>
      <w:b/>
      <w:bCs/>
    </w:rPr>
  </w:style>
  <w:style w:type="character" w:customStyle="1" w:styleId="ListLabel26">
    <w:name w:val="ListLabel 26"/>
    <w:qFormat/>
    <w:rPr>
      <w:b/>
      <w:bCs/>
    </w:rPr>
  </w:style>
  <w:style w:type="character" w:customStyle="1" w:styleId="ListLabel27">
    <w:name w:val="ListLabel 27"/>
    <w:qFormat/>
    <w:rPr>
      <w:b/>
      <w:bCs/>
      <w:sz w:val="18"/>
    </w:rPr>
  </w:style>
  <w:style w:type="character" w:customStyle="1" w:styleId="ListLabel28">
    <w:name w:val="ListLabel 28"/>
    <w:qFormat/>
    <w:rPr>
      <w:b/>
      <w:bCs/>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b/>
      <w:bCs/>
    </w:rPr>
  </w:style>
  <w:style w:type="character" w:customStyle="1" w:styleId="ListLabel32">
    <w:name w:val="ListLabel 32"/>
    <w:qFormat/>
    <w:rPr>
      <w:b/>
      <w:bCs/>
    </w:rPr>
  </w:style>
  <w:style w:type="character" w:customStyle="1" w:styleId="ListLabel33">
    <w:name w:val="ListLabel 33"/>
    <w:qFormat/>
    <w:rPr>
      <w:b/>
      <w:bCs/>
    </w:rPr>
  </w:style>
  <w:style w:type="character" w:customStyle="1" w:styleId="ListLabel34">
    <w:name w:val="ListLabel 34"/>
    <w:qFormat/>
    <w:rPr>
      <w:b/>
      <w:bCs/>
    </w:rPr>
  </w:style>
  <w:style w:type="character" w:customStyle="1" w:styleId="ListLabel35">
    <w:name w:val="ListLabel 35"/>
    <w:qFormat/>
    <w:rPr>
      <w:rFonts w:cs="Symbol"/>
      <w:sz w:val="18"/>
    </w:rPr>
  </w:style>
  <w:style w:type="character" w:customStyle="1" w:styleId="ListLabel36">
    <w:name w:val="ListLabel 36"/>
    <w:qFormat/>
    <w:rPr>
      <w:rFonts w:cs="Symbol"/>
      <w:sz w:val="18"/>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Times New Roman"/>
      <w:b/>
      <w:sz w:val="18"/>
    </w:rPr>
  </w:style>
  <w:style w:type="character" w:customStyle="1" w:styleId="ListLabel46">
    <w:name w:val="ListLabel 46"/>
    <w:qFormat/>
    <w:rPr>
      <w:rFonts w:cs="Times New Roman"/>
      <w:b/>
      <w:bCs/>
      <w:sz w:val="18"/>
    </w:rPr>
  </w:style>
  <w:style w:type="character" w:customStyle="1" w:styleId="ListLabel47">
    <w:name w:val="ListLabel 47"/>
    <w:qFormat/>
    <w:rPr>
      <w:rFonts w:cs="Times New Roman"/>
      <w:b/>
      <w:bCs/>
    </w:rPr>
  </w:style>
  <w:style w:type="character" w:customStyle="1" w:styleId="ListLabel48">
    <w:name w:val="ListLabel 48"/>
    <w:qFormat/>
    <w:rPr>
      <w:rFonts w:cs="Times New Roman"/>
      <w:b/>
      <w:bCs/>
    </w:rPr>
  </w:style>
  <w:style w:type="character" w:customStyle="1" w:styleId="ListLabel49">
    <w:name w:val="ListLabel 49"/>
    <w:qFormat/>
    <w:rPr>
      <w:rFonts w:cs="Times New Roman"/>
      <w:b/>
      <w:bCs/>
    </w:rPr>
  </w:style>
  <w:style w:type="character" w:customStyle="1" w:styleId="ListLabel50">
    <w:name w:val="ListLabel 50"/>
    <w:qFormat/>
    <w:rPr>
      <w:rFonts w:cs="Times New Roman"/>
      <w:b/>
      <w:bCs/>
    </w:rPr>
  </w:style>
  <w:style w:type="character" w:customStyle="1" w:styleId="ListLabel51">
    <w:name w:val="ListLabel 51"/>
    <w:qFormat/>
    <w:rPr>
      <w:rFonts w:cs="Times New Roman"/>
      <w:b/>
      <w:bCs/>
    </w:rPr>
  </w:style>
  <w:style w:type="character" w:customStyle="1" w:styleId="ListLabel52">
    <w:name w:val="ListLabel 52"/>
    <w:qFormat/>
    <w:rPr>
      <w:rFonts w:cs="Times New Roman"/>
      <w:b/>
      <w:bCs/>
    </w:rPr>
  </w:style>
  <w:style w:type="character" w:customStyle="1" w:styleId="ListLabel53">
    <w:name w:val="ListLabel 53"/>
    <w:qFormat/>
    <w:rPr>
      <w:rFonts w:cs="Times New Roman"/>
      <w:b/>
      <w:bCs/>
    </w:rPr>
  </w:style>
  <w:style w:type="character" w:customStyle="1" w:styleId="ListLabel54">
    <w:name w:val="ListLabel 54"/>
    <w:qFormat/>
    <w:rPr>
      <w:b/>
      <w:bCs/>
    </w:rPr>
  </w:style>
  <w:style w:type="character" w:customStyle="1" w:styleId="ListLabel55">
    <w:name w:val="ListLabel 55"/>
    <w:qFormat/>
    <w:rPr>
      <w:b/>
      <w:bCs/>
      <w:sz w:val="18"/>
    </w:rPr>
  </w:style>
  <w:style w:type="character" w:customStyle="1" w:styleId="ListLabel56">
    <w:name w:val="ListLabel 56"/>
    <w:qFormat/>
    <w:rPr>
      <w:b/>
      <w:bCs/>
    </w:rPr>
  </w:style>
  <w:style w:type="character" w:customStyle="1" w:styleId="ListLabel57">
    <w:name w:val="ListLabel 57"/>
    <w:qFormat/>
    <w:rPr>
      <w:b/>
      <w:bCs/>
    </w:rPr>
  </w:style>
  <w:style w:type="character" w:customStyle="1" w:styleId="ListLabel58">
    <w:name w:val="ListLabel 58"/>
    <w:qFormat/>
    <w:rPr>
      <w:b/>
      <w:bCs/>
    </w:rPr>
  </w:style>
  <w:style w:type="character" w:customStyle="1" w:styleId="ListLabel59">
    <w:name w:val="ListLabel 59"/>
    <w:qFormat/>
    <w:rPr>
      <w:b/>
      <w:bCs/>
    </w:rPr>
  </w:style>
  <w:style w:type="character" w:customStyle="1" w:styleId="ListLabel60">
    <w:name w:val="ListLabel 60"/>
    <w:qFormat/>
    <w:rPr>
      <w:b/>
      <w:bCs/>
    </w:rPr>
  </w:style>
  <w:style w:type="character" w:customStyle="1" w:styleId="ListLabel61">
    <w:name w:val="ListLabel 61"/>
    <w:qFormat/>
    <w:rPr>
      <w:b/>
      <w:bCs/>
    </w:rPr>
  </w:style>
  <w:style w:type="character" w:customStyle="1" w:styleId="ListLabel62">
    <w:name w:val="ListLabel 62"/>
    <w:qFormat/>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pPr>
      <w:spacing w:line="220" w:lineRule="atLeast"/>
      <w:jc w:val="both"/>
    </w:pPr>
    <w:rPr>
      <w:color w:val="000000"/>
      <w:sz w:val="18"/>
      <w:szCs w:val="18"/>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uiPriority w:val="99"/>
    <w:qFormat/>
    <w:pPr>
      <w:spacing w:line="240" w:lineRule="atLeast"/>
    </w:pPr>
    <w:rPr>
      <w:sz w:val="18"/>
      <w:szCs w:val="18"/>
    </w:rPr>
  </w:style>
  <w:style w:type="paragraph" w:styleId="Zhlav">
    <w:name w:val="header"/>
    <w:basedOn w:val="Normln"/>
    <w:link w:val="ZhlavChar"/>
    <w:uiPriority w:val="99"/>
    <w:pPr>
      <w:tabs>
        <w:tab w:val="center" w:pos="4536"/>
        <w:tab w:val="right" w:pos="9072"/>
      </w:tabs>
    </w:pPr>
  </w:style>
  <w:style w:type="paragraph" w:styleId="Odstavecseseznamem">
    <w:name w:val="List Paragraph"/>
    <w:basedOn w:val="Normln"/>
    <w:uiPriority w:val="99"/>
    <w:qFormat/>
    <w:pPr>
      <w:ind w:left="720"/>
    </w:pPr>
  </w:style>
  <w:style w:type="paragraph" w:styleId="Textbubliny">
    <w:name w:val="Balloon Text"/>
    <w:basedOn w:val="Normln"/>
    <w:link w:val="TextbublinyChar"/>
    <w:uiPriority w:val="99"/>
    <w:semiHidden/>
    <w:unhideWhenUsed/>
    <w:rsid w:val="00B67DD6"/>
    <w:rPr>
      <w:rFonts w:ascii="Tahoma" w:hAnsi="Tahoma" w:cs="Tahoma"/>
      <w:sz w:val="16"/>
      <w:szCs w:val="16"/>
    </w:rPr>
  </w:style>
  <w:style w:type="character" w:customStyle="1" w:styleId="TextbublinyChar">
    <w:name w:val="Text bubliny Char"/>
    <w:basedOn w:val="Standardnpsmoodstavce"/>
    <w:link w:val="Textbubliny"/>
    <w:uiPriority w:val="99"/>
    <w:semiHidden/>
    <w:rsid w:val="00B67DD6"/>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qFormat/>
    <w:rPr>
      <w:rFonts w:ascii="Times New Roman" w:hAnsi="Times New Roman" w:cs="Times New Roman"/>
      <w:color w:val="000000"/>
      <w:sz w:val="18"/>
      <w:szCs w:val="18"/>
      <w:lang w:eastAsia="cs-CZ"/>
    </w:rPr>
  </w:style>
  <w:style w:type="character" w:customStyle="1" w:styleId="ZpatChar">
    <w:name w:val="Zápatí Char"/>
    <w:basedOn w:val="Standardnpsmoodstavce"/>
    <w:link w:val="Zpat"/>
    <w:uiPriority w:val="99"/>
    <w:qFormat/>
    <w:rPr>
      <w:rFonts w:ascii="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qFormat/>
    <w:rPr>
      <w:rFonts w:ascii="Times New Roman" w:hAnsi="Times New Roman" w:cs="Times New Roman"/>
      <w:sz w:val="20"/>
      <w:szCs w:val="20"/>
      <w:lang w:eastAsia="cs-CZ"/>
    </w:rPr>
  </w:style>
  <w:style w:type="character" w:customStyle="1" w:styleId="ZhlavChar">
    <w:name w:val="Záhlaví Char"/>
    <w:basedOn w:val="Standardnpsmoodstavce"/>
    <w:link w:val="Zhlav"/>
    <w:uiPriority w:val="99"/>
    <w:qFormat/>
    <w:rPr>
      <w:rFonts w:ascii="Times New Roman" w:hAnsi="Times New Roman" w:cs="Times New Roman"/>
      <w:sz w:val="24"/>
      <w:szCs w:val="24"/>
      <w:lang w:eastAsia="cs-CZ"/>
    </w:rPr>
  </w:style>
  <w:style w:type="character" w:customStyle="1" w:styleId="ListLabel1">
    <w:name w:val="ListLabel 1"/>
    <w:qFormat/>
    <w:rPr>
      <w:rFonts w:cs="Wingdings"/>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b/>
      <w:bCs/>
    </w:rPr>
  </w:style>
  <w:style w:type="character" w:customStyle="1" w:styleId="ListLabel9">
    <w:name w:val="ListLabel 9"/>
    <w:qFormat/>
    <w:rPr>
      <w:b/>
      <w:bCs/>
    </w:rPr>
  </w:style>
  <w:style w:type="character" w:customStyle="1" w:styleId="ListLabel10">
    <w:name w:val="ListLabel 10"/>
    <w:qFormat/>
    <w:rPr>
      <w:b/>
      <w:bCs/>
    </w:rPr>
  </w:style>
  <w:style w:type="character" w:customStyle="1" w:styleId="ListLabel11">
    <w:name w:val="ListLabel 11"/>
    <w:qFormat/>
    <w:rPr>
      <w:b/>
      <w:bCs/>
    </w:rPr>
  </w:style>
  <w:style w:type="character" w:customStyle="1" w:styleId="ListLabel12">
    <w:name w:val="ListLabel 12"/>
    <w:qFormat/>
    <w:rPr>
      <w:b/>
      <w:bCs/>
    </w:rPr>
  </w:style>
  <w:style w:type="character" w:customStyle="1" w:styleId="ListLabel13">
    <w:name w:val="ListLabel 13"/>
    <w:qFormat/>
    <w:rPr>
      <w:b/>
      <w:bCs/>
    </w:rPr>
  </w:style>
  <w:style w:type="character" w:customStyle="1" w:styleId="ListLabel14">
    <w:name w:val="ListLabel 14"/>
    <w:qFormat/>
    <w:rPr>
      <w:b/>
      <w:bCs/>
    </w:rPr>
  </w:style>
  <w:style w:type="character" w:customStyle="1" w:styleId="ListLabel15">
    <w:name w:val="ListLabel 15"/>
    <w:qFormat/>
    <w:rPr>
      <w:b/>
      <w:bCs/>
    </w:rPr>
  </w:style>
  <w:style w:type="character" w:customStyle="1" w:styleId="ListLabel16">
    <w:name w:val="ListLabel 16"/>
    <w:qFormat/>
    <w:rPr>
      <w:b/>
      <w:bCs/>
    </w:rPr>
  </w:style>
  <w:style w:type="character" w:customStyle="1" w:styleId="ListLabel17">
    <w:name w:val="ListLabel 17"/>
    <w:qFormat/>
    <w:rPr>
      <w:rFonts w:cs="Times New Roman"/>
      <w:b/>
      <w:sz w:val="18"/>
    </w:rPr>
  </w:style>
  <w:style w:type="character" w:customStyle="1" w:styleId="ListLabel18">
    <w:name w:val="ListLabel 18"/>
    <w:qFormat/>
    <w:rPr>
      <w:rFonts w:cs="Times New Roman"/>
      <w:b/>
      <w:bCs/>
      <w:sz w:val="18"/>
    </w:rPr>
  </w:style>
  <w:style w:type="character" w:customStyle="1" w:styleId="ListLabel19">
    <w:name w:val="ListLabel 19"/>
    <w:qFormat/>
    <w:rPr>
      <w:rFonts w:cs="Times New Roman"/>
      <w:b/>
      <w:bCs/>
    </w:rPr>
  </w:style>
  <w:style w:type="character" w:customStyle="1" w:styleId="ListLabel20">
    <w:name w:val="ListLabel 20"/>
    <w:qFormat/>
    <w:rPr>
      <w:rFonts w:cs="Times New Roman"/>
      <w:b/>
      <w:bCs/>
    </w:rPr>
  </w:style>
  <w:style w:type="character" w:customStyle="1" w:styleId="ListLabel21">
    <w:name w:val="ListLabel 21"/>
    <w:qFormat/>
    <w:rPr>
      <w:rFonts w:cs="Times New Roman"/>
      <w:b/>
      <w:bCs/>
    </w:rPr>
  </w:style>
  <w:style w:type="character" w:customStyle="1" w:styleId="ListLabel22">
    <w:name w:val="ListLabel 22"/>
    <w:qFormat/>
    <w:rPr>
      <w:rFonts w:cs="Times New Roman"/>
      <w:b/>
      <w:bCs/>
    </w:rPr>
  </w:style>
  <w:style w:type="character" w:customStyle="1" w:styleId="ListLabel23">
    <w:name w:val="ListLabel 23"/>
    <w:qFormat/>
    <w:rPr>
      <w:rFonts w:cs="Times New Roman"/>
      <w:b/>
      <w:bCs/>
    </w:rPr>
  </w:style>
  <w:style w:type="character" w:customStyle="1" w:styleId="ListLabel24">
    <w:name w:val="ListLabel 24"/>
    <w:qFormat/>
    <w:rPr>
      <w:rFonts w:cs="Times New Roman"/>
      <w:b/>
      <w:bCs/>
    </w:rPr>
  </w:style>
  <w:style w:type="character" w:customStyle="1" w:styleId="ListLabel25">
    <w:name w:val="ListLabel 25"/>
    <w:qFormat/>
    <w:rPr>
      <w:rFonts w:cs="Times New Roman"/>
      <w:b/>
      <w:bCs/>
    </w:rPr>
  </w:style>
  <w:style w:type="character" w:customStyle="1" w:styleId="ListLabel26">
    <w:name w:val="ListLabel 26"/>
    <w:qFormat/>
    <w:rPr>
      <w:b/>
      <w:bCs/>
    </w:rPr>
  </w:style>
  <w:style w:type="character" w:customStyle="1" w:styleId="ListLabel27">
    <w:name w:val="ListLabel 27"/>
    <w:qFormat/>
    <w:rPr>
      <w:b/>
      <w:bCs/>
      <w:sz w:val="18"/>
    </w:rPr>
  </w:style>
  <w:style w:type="character" w:customStyle="1" w:styleId="ListLabel28">
    <w:name w:val="ListLabel 28"/>
    <w:qFormat/>
    <w:rPr>
      <w:b/>
      <w:bCs/>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b/>
      <w:bCs/>
    </w:rPr>
  </w:style>
  <w:style w:type="character" w:customStyle="1" w:styleId="ListLabel32">
    <w:name w:val="ListLabel 32"/>
    <w:qFormat/>
    <w:rPr>
      <w:b/>
      <w:bCs/>
    </w:rPr>
  </w:style>
  <w:style w:type="character" w:customStyle="1" w:styleId="ListLabel33">
    <w:name w:val="ListLabel 33"/>
    <w:qFormat/>
    <w:rPr>
      <w:b/>
      <w:bCs/>
    </w:rPr>
  </w:style>
  <w:style w:type="character" w:customStyle="1" w:styleId="ListLabel34">
    <w:name w:val="ListLabel 34"/>
    <w:qFormat/>
    <w:rPr>
      <w:b/>
      <w:bCs/>
    </w:rPr>
  </w:style>
  <w:style w:type="character" w:customStyle="1" w:styleId="ListLabel35">
    <w:name w:val="ListLabel 35"/>
    <w:qFormat/>
    <w:rPr>
      <w:rFonts w:cs="Symbol"/>
      <w:sz w:val="18"/>
    </w:rPr>
  </w:style>
  <w:style w:type="character" w:customStyle="1" w:styleId="ListLabel36">
    <w:name w:val="ListLabel 36"/>
    <w:qFormat/>
    <w:rPr>
      <w:rFonts w:cs="Symbol"/>
      <w:sz w:val="18"/>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Times New Roman"/>
      <w:b/>
      <w:sz w:val="18"/>
    </w:rPr>
  </w:style>
  <w:style w:type="character" w:customStyle="1" w:styleId="ListLabel46">
    <w:name w:val="ListLabel 46"/>
    <w:qFormat/>
    <w:rPr>
      <w:rFonts w:cs="Times New Roman"/>
      <w:b/>
      <w:bCs/>
      <w:sz w:val="18"/>
    </w:rPr>
  </w:style>
  <w:style w:type="character" w:customStyle="1" w:styleId="ListLabel47">
    <w:name w:val="ListLabel 47"/>
    <w:qFormat/>
    <w:rPr>
      <w:rFonts w:cs="Times New Roman"/>
      <w:b/>
      <w:bCs/>
    </w:rPr>
  </w:style>
  <w:style w:type="character" w:customStyle="1" w:styleId="ListLabel48">
    <w:name w:val="ListLabel 48"/>
    <w:qFormat/>
    <w:rPr>
      <w:rFonts w:cs="Times New Roman"/>
      <w:b/>
      <w:bCs/>
    </w:rPr>
  </w:style>
  <w:style w:type="character" w:customStyle="1" w:styleId="ListLabel49">
    <w:name w:val="ListLabel 49"/>
    <w:qFormat/>
    <w:rPr>
      <w:rFonts w:cs="Times New Roman"/>
      <w:b/>
      <w:bCs/>
    </w:rPr>
  </w:style>
  <w:style w:type="character" w:customStyle="1" w:styleId="ListLabel50">
    <w:name w:val="ListLabel 50"/>
    <w:qFormat/>
    <w:rPr>
      <w:rFonts w:cs="Times New Roman"/>
      <w:b/>
      <w:bCs/>
    </w:rPr>
  </w:style>
  <w:style w:type="character" w:customStyle="1" w:styleId="ListLabel51">
    <w:name w:val="ListLabel 51"/>
    <w:qFormat/>
    <w:rPr>
      <w:rFonts w:cs="Times New Roman"/>
      <w:b/>
      <w:bCs/>
    </w:rPr>
  </w:style>
  <w:style w:type="character" w:customStyle="1" w:styleId="ListLabel52">
    <w:name w:val="ListLabel 52"/>
    <w:qFormat/>
    <w:rPr>
      <w:rFonts w:cs="Times New Roman"/>
      <w:b/>
      <w:bCs/>
    </w:rPr>
  </w:style>
  <w:style w:type="character" w:customStyle="1" w:styleId="ListLabel53">
    <w:name w:val="ListLabel 53"/>
    <w:qFormat/>
    <w:rPr>
      <w:rFonts w:cs="Times New Roman"/>
      <w:b/>
      <w:bCs/>
    </w:rPr>
  </w:style>
  <w:style w:type="character" w:customStyle="1" w:styleId="ListLabel54">
    <w:name w:val="ListLabel 54"/>
    <w:qFormat/>
    <w:rPr>
      <w:b/>
      <w:bCs/>
    </w:rPr>
  </w:style>
  <w:style w:type="character" w:customStyle="1" w:styleId="ListLabel55">
    <w:name w:val="ListLabel 55"/>
    <w:qFormat/>
    <w:rPr>
      <w:b/>
      <w:bCs/>
      <w:sz w:val="18"/>
    </w:rPr>
  </w:style>
  <w:style w:type="character" w:customStyle="1" w:styleId="ListLabel56">
    <w:name w:val="ListLabel 56"/>
    <w:qFormat/>
    <w:rPr>
      <w:b/>
      <w:bCs/>
    </w:rPr>
  </w:style>
  <w:style w:type="character" w:customStyle="1" w:styleId="ListLabel57">
    <w:name w:val="ListLabel 57"/>
    <w:qFormat/>
    <w:rPr>
      <w:b/>
      <w:bCs/>
    </w:rPr>
  </w:style>
  <w:style w:type="character" w:customStyle="1" w:styleId="ListLabel58">
    <w:name w:val="ListLabel 58"/>
    <w:qFormat/>
    <w:rPr>
      <w:b/>
      <w:bCs/>
    </w:rPr>
  </w:style>
  <w:style w:type="character" w:customStyle="1" w:styleId="ListLabel59">
    <w:name w:val="ListLabel 59"/>
    <w:qFormat/>
    <w:rPr>
      <w:b/>
      <w:bCs/>
    </w:rPr>
  </w:style>
  <w:style w:type="character" w:customStyle="1" w:styleId="ListLabel60">
    <w:name w:val="ListLabel 60"/>
    <w:qFormat/>
    <w:rPr>
      <w:b/>
      <w:bCs/>
    </w:rPr>
  </w:style>
  <w:style w:type="character" w:customStyle="1" w:styleId="ListLabel61">
    <w:name w:val="ListLabel 61"/>
    <w:qFormat/>
    <w:rPr>
      <w:b/>
      <w:bCs/>
    </w:rPr>
  </w:style>
  <w:style w:type="character" w:customStyle="1" w:styleId="ListLabel62">
    <w:name w:val="ListLabel 62"/>
    <w:qFormat/>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pPr>
      <w:spacing w:line="220" w:lineRule="atLeast"/>
      <w:jc w:val="both"/>
    </w:pPr>
    <w:rPr>
      <w:color w:val="000000"/>
      <w:sz w:val="18"/>
      <w:szCs w:val="18"/>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uiPriority w:val="99"/>
    <w:qFormat/>
    <w:pPr>
      <w:spacing w:line="240" w:lineRule="atLeast"/>
    </w:pPr>
    <w:rPr>
      <w:sz w:val="18"/>
      <w:szCs w:val="18"/>
    </w:rPr>
  </w:style>
  <w:style w:type="paragraph" w:styleId="Zhlav">
    <w:name w:val="header"/>
    <w:basedOn w:val="Normln"/>
    <w:link w:val="ZhlavChar"/>
    <w:uiPriority w:val="99"/>
    <w:pPr>
      <w:tabs>
        <w:tab w:val="center" w:pos="4536"/>
        <w:tab w:val="right" w:pos="9072"/>
      </w:tabs>
    </w:pPr>
  </w:style>
  <w:style w:type="paragraph" w:styleId="Odstavecseseznamem">
    <w:name w:val="List Paragraph"/>
    <w:basedOn w:val="Normln"/>
    <w:uiPriority w:val="99"/>
    <w:qFormat/>
    <w:pPr>
      <w:ind w:left="720"/>
    </w:pPr>
  </w:style>
  <w:style w:type="paragraph" w:styleId="Textbubliny">
    <w:name w:val="Balloon Text"/>
    <w:basedOn w:val="Normln"/>
    <w:link w:val="TextbublinyChar"/>
    <w:uiPriority w:val="99"/>
    <w:semiHidden/>
    <w:unhideWhenUsed/>
    <w:rsid w:val="00B67DD6"/>
    <w:rPr>
      <w:rFonts w:ascii="Tahoma" w:hAnsi="Tahoma" w:cs="Tahoma"/>
      <w:sz w:val="16"/>
      <w:szCs w:val="16"/>
    </w:rPr>
  </w:style>
  <w:style w:type="character" w:customStyle="1" w:styleId="TextbublinyChar">
    <w:name w:val="Text bubliny Char"/>
    <w:basedOn w:val="Standardnpsmoodstavce"/>
    <w:link w:val="Textbubliny"/>
    <w:uiPriority w:val="99"/>
    <w:semiHidden/>
    <w:rsid w:val="00B67DD6"/>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09E0-8687-4D05-B270-E8CB184F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1495</Words>
  <Characters>8823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Židlík</dc:creator>
  <cp:lastModifiedBy>Kristina Krejčí</cp:lastModifiedBy>
  <cp:revision>3</cp:revision>
  <cp:lastPrinted>2017-02-08T12:13:00Z</cp:lastPrinted>
  <dcterms:created xsi:type="dcterms:W3CDTF">2017-03-06T08:25:00Z</dcterms:created>
  <dcterms:modified xsi:type="dcterms:W3CDTF">2017-03-06T09:02:00Z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