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5A" w:rsidRDefault="0017435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Příloha č. 1 | Specifikace povinností a činností Příjemce a Partnera</w:t>
      </w:r>
    </w:p>
    <w:p w:rsidR="00510E5A" w:rsidRDefault="00174357">
      <w:pPr>
        <w:rPr>
          <w:b/>
          <w:bCs/>
        </w:rPr>
      </w:pPr>
      <w:r>
        <w:rPr>
          <w:b/>
          <w:bCs/>
        </w:rPr>
        <w:t>Ad Článek 3 – Činnosti a aktivity Příjemce (dále jen „MUO“)</w:t>
      </w:r>
    </w:p>
    <w:p w:rsidR="00510E5A" w:rsidRDefault="00174357">
      <w:r>
        <w:t xml:space="preserve">MUO na základě schválené projektové žádosti zodpovídá </w:t>
      </w:r>
      <w:proofErr w:type="gramStart"/>
      <w:r>
        <w:t>za</w:t>
      </w:r>
      <w:proofErr w:type="gramEnd"/>
    </w:p>
    <w:p w:rsidR="00510E5A" w:rsidRDefault="00174357">
      <w:pPr>
        <w:numPr>
          <w:ilvl w:val="0"/>
          <w:numId w:val="2"/>
        </w:numPr>
      </w:pPr>
      <w:r>
        <w:t>sestavení komplexní strategie realizace projektu</w:t>
      </w:r>
    </w:p>
    <w:p w:rsidR="00510E5A" w:rsidRDefault="00174357">
      <w:pPr>
        <w:numPr>
          <w:ilvl w:val="0"/>
          <w:numId w:val="2"/>
        </w:numPr>
      </w:pPr>
      <w:r>
        <w:t>sestavení digitaliza</w:t>
      </w:r>
      <w:r>
        <w:t xml:space="preserve">ční </w:t>
      </w:r>
      <w:proofErr w:type="spellStart"/>
      <w:r>
        <w:t>workflow</w:t>
      </w:r>
      <w:proofErr w:type="spellEnd"/>
    </w:p>
    <w:p w:rsidR="00510E5A" w:rsidRDefault="00174357">
      <w:pPr>
        <w:numPr>
          <w:ilvl w:val="0"/>
          <w:numId w:val="2"/>
        </w:numPr>
      </w:pPr>
      <w:r>
        <w:t>systémové zajištění správy, uchovávání dat a jejich prezentace koncovému uživateli (veřejně přístupná digitální databáze MUO)</w:t>
      </w:r>
    </w:p>
    <w:p w:rsidR="00510E5A" w:rsidRDefault="00174357">
      <w:pPr>
        <w:numPr>
          <w:ilvl w:val="0"/>
          <w:numId w:val="2"/>
        </w:numPr>
      </w:pPr>
      <w:r>
        <w:t>realizaci klíčových aktivit, tj. KA 1 – 8</w:t>
      </w:r>
    </w:p>
    <w:p w:rsidR="00510E5A" w:rsidRDefault="00174357">
      <w:pPr>
        <w:ind w:left="720"/>
        <w:rPr>
          <w:i/>
          <w:iCs/>
        </w:rPr>
      </w:pPr>
      <w:r>
        <w:t xml:space="preserve">KA1 </w:t>
      </w:r>
      <w:r>
        <w:rPr>
          <w:i/>
          <w:iCs/>
        </w:rPr>
        <w:t>Vypracování a zavedení podnikatelské strategie</w:t>
      </w:r>
    </w:p>
    <w:p w:rsidR="00510E5A" w:rsidRDefault="00174357">
      <w:pPr>
        <w:ind w:left="720"/>
      </w:pPr>
      <w:r>
        <w:t xml:space="preserve">KA2 </w:t>
      </w:r>
      <w:r>
        <w:rPr>
          <w:i/>
          <w:iCs/>
        </w:rPr>
        <w:t>Management projektu</w:t>
      </w:r>
    </w:p>
    <w:p w:rsidR="00510E5A" w:rsidRDefault="00174357">
      <w:pPr>
        <w:ind w:left="720"/>
      </w:pPr>
      <w:r>
        <w:t xml:space="preserve">KA3 </w:t>
      </w:r>
      <w:r>
        <w:rPr>
          <w:i/>
          <w:iCs/>
        </w:rPr>
        <w:t>Publicita projektu</w:t>
      </w:r>
      <w:r>
        <w:t xml:space="preserve"> </w:t>
      </w:r>
    </w:p>
    <w:p w:rsidR="00510E5A" w:rsidRDefault="00174357">
      <w:pPr>
        <w:ind w:left="720"/>
      </w:pPr>
      <w:r>
        <w:t xml:space="preserve">KA4 </w:t>
      </w:r>
      <w:r>
        <w:rPr>
          <w:i/>
          <w:iCs/>
        </w:rPr>
        <w:t>Restaurování a konzervování sbírkových předmětů pro digitalizaci</w:t>
      </w:r>
      <w:r>
        <w:t xml:space="preserve"> (sbírky na papíře MUO)</w:t>
      </w:r>
    </w:p>
    <w:p w:rsidR="00510E5A" w:rsidRDefault="00174357">
      <w:pPr>
        <w:ind w:left="720"/>
      </w:pPr>
      <w:r>
        <w:t xml:space="preserve">KA5 </w:t>
      </w:r>
      <w:r>
        <w:rPr>
          <w:i/>
          <w:iCs/>
        </w:rPr>
        <w:t>Digitalizace sbírek a jejich online zpřístupnění</w:t>
      </w:r>
    </w:p>
    <w:p w:rsidR="00510E5A" w:rsidRDefault="00174357">
      <w:pPr>
        <w:ind w:left="720"/>
      </w:pPr>
      <w:r>
        <w:t xml:space="preserve">KA6 </w:t>
      </w:r>
      <w:r>
        <w:rPr>
          <w:i/>
          <w:iCs/>
        </w:rPr>
        <w:t>Konference, workshopy a vzdělávací akce k problematice digitalizace, prezentace a r</w:t>
      </w:r>
      <w:r>
        <w:rPr>
          <w:i/>
          <w:iCs/>
        </w:rPr>
        <w:t>estaurování movitého kulturního dědictví pro odbornou veřejnost</w:t>
      </w:r>
      <w:r>
        <w:t xml:space="preserve"> </w:t>
      </w:r>
    </w:p>
    <w:p w:rsidR="00510E5A" w:rsidRDefault="00174357">
      <w:pPr>
        <w:ind w:left="720"/>
      </w:pPr>
      <w:r>
        <w:t xml:space="preserve">KA7 </w:t>
      </w:r>
      <w:r>
        <w:rPr>
          <w:i/>
          <w:iCs/>
        </w:rPr>
        <w:t>Workshopy, kulturní a vzdělávací akce s využitím digitalizovaného movitého kulturního dědictví pro laickou veřejnost</w:t>
      </w:r>
    </w:p>
    <w:p w:rsidR="00510E5A" w:rsidRDefault="00174357">
      <w:pPr>
        <w:ind w:left="720"/>
      </w:pPr>
      <w:r>
        <w:t xml:space="preserve">KA8 </w:t>
      </w:r>
      <w:r>
        <w:rPr>
          <w:i/>
          <w:iCs/>
        </w:rPr>
        <w:t>Vytvoření kolekce metodických materiálů pro pedagogy a edukační pr</w:t>
      </w:r>
      <w:r>
        <w:rPr>
          <w:i/>
          <w:iCs/>
        </w:rPr>
        <w:t xml:space="preserve">acovníky v kultuře pro vzdělávání žáků ZŠ a nižší ročníky SŠ za využití </w:t>
      </w:r>
      <w:proofErr w:type="spellStart"/>
      <w:r>
        <w:rPr>
          <w:i/>
          <w:iCs/>
        </w:rPr>
        <w:t>digitalizátů</w:t>
      </w:r>
      <w:proofErr w:type="spellEnd"/>
      <w:r>
        <w:rPr>
          <w:i/>
          <w:iCs/>
        </w:rPr>
        <w:t xml:space="preserve"> sbírkových předmětů MUO</w:t>
      </w:r>
    </w:p>
    <w:p w:rsidR="00510E5A" w:rsidRDefault="00510E5A">
      <w:pPr>
        <w:ind w:left="720"/>
      </w:pPr>
    </w:p>
    <w:p w:rsidR="00510E5A" w:rsidRDefault="00174357">
      <w:pPr>
        <w:rPr>
          <w:b/>
          <w:bCs/>
        </w:rPr>
      </w:pPr>
      <w:r>
        <w:rPr>
          <w:b/>
          <w:bCs/>
        </w:rPr>
        <w:t>Ad Článek 4 – Činnosti Partnera (dále jen „Knihovna AV ČR“)</w:t>
      </w:r>
    </w:p>
    <w:p w:rsidR="00510E5A" w:rsidRDefault="00174357">
      <w:r>
        <w:t>Knihovna AV ČR se v rámci projektu zavazuje dle schválené projektové žádosti aktivně p</w:t>
      </w:r>
      <w:r>
        <w:t>odílet a spolupracovat na realizaci klíčových aktivit 2, 3, 5 a 8.</w:t>
      </w:r>
    </w:p>
    <w:p w:rsidR="00510E5A" w:rsidRDefault="00174357">
      <w:r>
        <w:t xml:space="preserve">KA2 </w:t>
      </w:r>
      <w:r>
        <w:rPr>
          <w:i/>
          <w:iCs/>
        </w:rPr>
        <w:t>Management projektu</w:t>
      </w:r>
    </w:p>
    <w:p w:rsidR="00510E5A" w:rsidRDefault="00174357">
      <w:r>
        <w:t xml:space="preserve">KA3 </w:t>
      </w:r>
      <w:r>
        <w:rPr>
          <w:i/>
          <w:iCs/>
        </w:rPr>
        <w:t>Publicita projektu</w:t>
      </w:r>
    </w:p>
    <w:p w:rsidR="00510E5A" w:rsidRDefault="00174357">
      <w:pPr>
        <w:rPr>
          <w:i/>
          <w:iCs/>
        </w:rPr>
      </w:pPr>
      <w:r>
        <w:t xml:space="preserve">KA5 </w:t>
      </w:r>
      <w:r>
        <w:rPr>
          <w:i/>
          <w:iCs/>
        </w:rPr>
        <w:t>Digitalizace sbírek a jejich online zpřístupnění</w:t>
      </w:r>
    </w:p>
    <w:p w:rsidR="00510E5A" w:rsidRDefault="00174357">
      <w:r>
        <w:t xml:space="preserve">KA8 </w:t>
      </w:r>
      <w:r>
        <w:rPr>
          <w:i/>
          <w:iCs/>
        </w:rPr>
        <w:t xml:space="preserve">Vytvoření kolekce metodických materiálů pro pedagogy a edukační pracovníky v kultuře </w:t>
      </w:r>
      <w:r>
        <w:rPr>
          <w:i/>
          <w:iCs/>
        </w:rPr>
        <w:t xml:space="preserve">pro vzdělávání žáků ZŠ a nižší ročníky SŠ za využití </w:t>
      </w:r>
      <w:proofErr w:type="spellStart"/>
      <w:r>
        <w:rPr>
          <w:i/>
          <w:iCs/>
        </w:rPr>
        <w:t>digitalizátů</w:t>
      </w:r>
      <w:proofErr w:type="spellEnd"/>
      <w:r>
        <w:rPr>
          <w:i/>
          <w:iCs/>
        </w:rPr>
        <w:t xml:space="preserve"> sbírkových předmětů MUO</w:t>
      </w:r>
    </w:p>
    <w:p w:rsidR="00510E5A" w:rsidRDefault="00174357">
      <w:r>
        <w:t xml:space="preserve">V rámci projektu se Knihovna AV ČR konkrétně zavazuje </w:t>
      </w:r>
    </w:p>
    <w:p w:rsidR="00510E5A" w:rsidRDefault="00174357">
      <w:pPr>
        <w:numPr>
          <w:ilvl w:val="0"/>
          <w:numId w:val="2"/>
        </w:numPr>
      </w:pPr>
      <w:r>
        <w:t>aktivně se podílet a spolupracovat na managementu Projektu dle pokynů Příjemce (KA2);</w:t>
      </w:r>
    </w:p>
    <w:p w:rsidR="00510E5A" w:rsidRDefault="00174357">
      <w:pPr>
        <w:numPr>
          <w:ilvl w:val="0"/>
          <w:numId w:val="2"/>
        </w:numPr>
      </w:pPr>
      <w:r>
        <w:t>zajišťovat publicitu Proj</w:t>
      </w:r>
      <w:r>
        <w:t>ektu v souladu s požadavky stanovenými programem KU – Program Kultura spolufinancovaném z Finančních mechanismů EHP/Norska 2014-2021 a také pokyny Příjemcem Projektu (KA3);</w:t>
      </w:r>
    </w:p>
    <w:p w:rsidR="00510E5A" w:rsidRDefault="00174357">
      <w:pPr>
        <w:numPr>
          <w:ilvl w:val="0"/>
          <w:numId w:val="2"/>
        </w:numPr>
      </w:pPr>
      <w:r>
        <w:lastRenderedPageBreak/>
        <w:t xml:space="preserve">koordinovat vývoj nástroje INDIHU </w:t>
      </w:r>
      <w:proofErr w:type="spellStart"/>
      <w:r>
        <w:t>Exhibition</w:t>
      </w:r>
      <w:proofErr w:type="spellEnd"/>
      <w:r>
        <w:t xml:space="preserve"> se zacílením na inovativní postupy pre</w:t>
      </w:r>
      <w:r>
        <w:t>zentace zejména trojrozměrných uměleckých předmětů, podporu moderních edukačních postupů online vzdělávání a vyvinutí dalších herních prvků zatraktivňujících kulturní hodnoty (KA8);</w:t>
      </w:r>
    </w:p>
    <w:p w:rsidR="00510E5A" w:rsidRDefault="00174357">
      <w:pPr>
        <w:numPr>
          <w:ilvl w:val="0"/>
          <w:numId w:val="2"/>
        </w:numPr>
      </w:pPr>
      <w:r>
        <w:t>aktivně se podílet na vytváření a testování nových funkcionalit nástroje I</w:t>
      </w:r>
      <w:r>
        <w:t xml:space="preserve">NDIHU </w:t>
      </w:r>
      <w:proofErr w:type="spellStart"/>
      <w:r>
        <w:t>Exhibition</w:t>
      </w:r>
      <w:proofErr w:type="spellEnd"/>
      <w:r>
        <w:t xml:space="preserve"> (KA8); </w:t>
      </w:r>
    </w:p>
    <w:p w:rsidR="00510E5A" w:rsidRDefault="00174357">
      <w:pPr>
        <w:numPr>
          <w:ilvl w:val="0"/>
          <w:numId w:val="2"/>
        </w:numPr>
      </w:pPr>
      <w:r>
        <w:t xml:space="preserve">zprostředkovat uživatelskou zpětnou vazbu k využívání nástroje INDIHU </w:t>
      </w:r>
      <w:proofErr w:type="spellStart"/>
      <w:r>
        <w:t>Exhibition</w:t>
      </w:r>
      <w:proofErr w:type="spellEnd"/>
      <w:r>
        <w:t xml:space="preserve"> (KA8);</w:t>
      </w:r>
    </w:p>
    <w:p w:rsidR="00510E5A" w:rsidRDefault="00174357">
      <w:pPr>
        <w:numPr>
          <w:ilvl w:val="0"/>
          <w:numId w:val="2"/>
        </w:numPr>
      </w:pPr>
      <w:r>
        <w:t xml:space="preserve">aktivně přispívat k transferu know-how a dobré praxe v oblasti tvorby virtuálních výstav a interaktivních edukačních programů mezi pracovníky </w:t>
      </w:r>
      <w:r>
        <w:t>paměťových institucí v ČR i v zahraničí (KA8);</w:t>
      </w:r>
    </w:p>
    <w:p w:rsidR="00510E5A" w:rsidRDefault="00174357">
      <w:pPr>
        <w:numPr>
          <w:ilvl w:val="0"/>
          <w:numId w:val="2"/>
        </w:numPr>
      </w:pPr>
      <w:r>
        <w:t>zajišťovat technickou podporu při vytváření kolekce metodických listů – celkem 12 výukových materiálů (KA8);</w:t>
      </w:r>
    </w:p>
    <w:p w:rsidR="00510E5A" w:rsidRDefault="00174357">
      <w:pPr>
        <w:numPr>
          <w:ilvl w:val="0"/>
          <w:numId w:val="2"/>
        </w:numPr>
      </w:pPr>
      <w:r>
        <w:t xml:space="preserve">poskytovat metodickou podporu při zavádění systému </w:t>
      </w:r>
      <w:proofErr w:type="spellStart"/>
      <w:r>
        <w:t>ProArc</w:t>
      </w:r>
      <w:proofErr w:type="spellEnd"/>
      <w:r>
        <w:t xml:space="preserve">, a </w:t>
      </w:r>
      <w:proofErr w:type="spellStart"/>
      <w:r>
        <w:t>ARCLib</w:t>
      </w:r>
      <w:proofErr w:type="spellEnd"/>
      <w:r>
        <w:t xml:space="preserve"> do </w:t>
      </w:r>
      <w:proofErr w:type="spellStart"/>
      <w:proofErr w:type="gramStart"/>
      <w:r>
        <w:t>workflow</w:t>
      </w:r>
      <w:proofErr w:type="spellEnd"/>
      <w:proofErr w:type="gramEnd"/>
      <w:r>
        <w:t xml:space="preserve"> digitalizace (KA5) </w:t>
      </w:r>
      <w:r>
        <w:t>– tj. zaškolení odborných pracovníků pro využívání výše uvedených softwarů (produkce, zpřístupnění a archivace digitalizovaných dokumentů).</w:t>
      </w:r>
    </w:p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510E5A"/>
    <w:p w:rsidR="00510E5A" w:rsidRDefault="001743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2 | Rozpočet Partnera projektu</w:t>
      </w:r>
    </w:p>
    <w:tbl>
      <w:tblPr>
        <w:tblStyle w:val="TableNormal"/>
        <w:tblW w:w="51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1375"/>
      </w:tblGrid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Polo</w:t>
            </w:r>
            <w:r>
              <w:rPr>
                <w:rFonts w:ascii="Arial" w:hAnsi="Arial"/>
                <w:b/>
                <w:bCs/>
                <w:color w:val="FFFFFF"/>
                <w:u w:color="FFFFFF"/>
              </w:rPr>
              <w:t>ž</w:t>
            </w:r>
            <w:r>
              <w:rPr>
                <w:rFonts w:ascii="Arial" w:hAnsi="Arial"/>
                <w:b/>
                <w:bCs/>
                <w:color w:val="FFFFFF"/>
                <w:u w:color="FFFFFF"/>
              </w:rPr>
              <w:t>ka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  <w:color w:val="FFFFFF"/>
                <w:u w:color="FFFFFF"/>
              </w:rPr>
              <w:t>Celkem (K</w:t>
            </w:r>
            <w:r>
              <w:rPr>
                <w:rFonts w:ascii="Arial" w:hAnsi="Arial"/>
                <w:color w:val="FFFFFF"/>
                <w:u w:color="FFFFFF"/>
              </w:rPr>
              <w:t>č</w:t>
            </w:r>
            <w:r>
              <w:rPr>
                <w:rFonts w:ascii="Arial" w:hAnsi="Arial"/>
                <w:color w:val="FFFFFF"/>
                <w:u w:color="FFFFFF"/>
              </w:rPr>
              <w:t>)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administr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tor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216,000.00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analytik eduka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ch prvk</w:t>
            </w:r>
            <w:r>
              <w:rPr>
                <w:rFonts w:ascii="Arial" w:hAnsi="Arial"/>
              </w:rPr>
              <w:t>ů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216,000.00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 xml:space="preserve">analytik </w:t>
            </w:r>
            <w:proofErr w:type="spellStart"/>
            <w:r>
              <w:rPr>
                <w:rFonts w:ascii="Arial" w:hAnsi="Arial"/>
              </w:rPr>
              <w:t>gamifika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ch</w:t>
            </w:r>
            <w:proofErr w:type="spellEnd"/>
            <w:r>
              <w:rPr>
                <w:rFonts w:ascii="Arial" w:hAnsi="Arial"/>
              </w:rPr>
              <w:t xml:space="preserve"> prvk</w:t>
            </w:r>
            <w:r>
              <w:rPr>
                <w:rFonts w:ascii="Arial" w:hAnsi="Arial"/>
              </w:rPr>
              <w:t>ů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216,000.00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tv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rce manu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ů </w:t>
            </w:r>
            <w:r>
              <w:rPr>
                <w:rFonts w:ascii="Arial" w:hAnsi="Arial"/>
              </w:rPr>
              <w:t xml:space="preserve">INDIHU </w:t>
            </w:r>
            <w:proofErr w:type="spellStart"/>
            <w:r>
              <w:rPr>
                <w:rFonts w:ascii="Arial" w:hAnsi="Arial"/>
              </w:rPr>
              <w:t>exhibition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180,000.00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deck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pracovn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 xml:space="preserve">k INDIHU </w:t>
            </w:r>
            <w:proofErr w:type="spellStart"/>
            <w:r>
              <w:rPr>
                <w:rFonts w:ascii="Arial" w:hAnsi="Arial"/>
              </w:rPr>
              <w:t>exhibition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288,000.00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Finan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proofErr w:type="spellStart"/>
            <w:r>
              <w:rPr>
                <w:rFonts w:ascii="Arial" w:hAnsi="Arial"/>
              </w:rPr>
              <w:t>manager</w:t>
            </w:r>
            <w:proofErr w:type="spellEnd"/>
            <w:r>
              <w:rPr>
                <w:rFonts w:ascii="Arial" w:hAnsi="Arial"/>
              </w:rPr>
              <w:t xml:space="preserve"> (KNAV)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88,000.00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úč</w:t>
            </w:r>
            <w:r>
              <w:rPr>
                <w:rFonts w:ascii="Arial" w:hAnsi="Arial"/>
              </w:rPr>
              <w:t>etn</w:t>
            </w:r>
            <w:r>
              <w:rPr>
                <w:rFonts w:ascii="Arial" w:hAnsi="Arial"/>
              </w:rPr>
              <w:t>í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107,070.00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37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program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torsk</w:t>
            </w:r>
            <w:r>
              <w:rPr>
                <w:rFonts w:ascii="Arial" w:hAnsi="Arial"/>
              </w:rPr>
              <w:t xml:space="preserve">é </w:t>
            </w:r>
            <w:r>
              <w:rPr>
                <w:rFonts w:ascii="Arial" w:hAnsi="Arial"/>
              </w:rPr>
              <w:t>pr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ce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1,525,000.00</w:t>
            </w:r>
          </w:p>
        </w:tc>
      </w:tr>
    </w:tbl>
    <w:p w:rsidR="00510E5A" w:rsidRDefault="00510E5A">
      <w:pPr>
        <w:widowControl w:val="0"/>
        <w:spacing w:line="240" w:lineRule="auto"/>
        <w:rPr>
          <w:b/>
          <w:bCs/>
          <w:sz w:val="24"/>
          <w:szCs w:val="24"/>
        </w:rPr>
      </w:pPr>
    </w:p>
    <w:p w:rsidR="00510E5A" w:rsidRDefault="00510E5A">
      <w:pPr>
        <w:rPr>
          <w:b/>
          <w:bCs/>
          <w:sz w:val="24"/>
          <w:szCs w:val="24"/>
        </w:rPr>
      </w:pPr>
    </w:p>
    <w:p w:rsidR="00510E5A" w:rsidRDefault="00510E5A">
      <w:pPr>
        <w:rPr>
          <w:b/>
          <w:bCs/>
          <w:sz w:val="24"/>
          <w:szCs w:val="24"/>
        </w:rPr>
      </w:pPr>
    </w:p>
    <w:p w:rsidR="00510E5A" w:rsidRDefault="001743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č. 3 | Rozpočet projektu</w:t>
      </w:r>
    </w:p>
    <w:tbl>
      <w:tblPr>
        <w:tblStyle w:val="TableNormal"/>
        <w:tblW w:w="91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1919"/>
        <w:gridCol w:w="1433"/>
        <w:gridCol w:w="1375"/>
      </w:tblGrid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  <w:b/>
                <w:bCs/>
                <w:color w:val="FFFFFF"/>
                <w:u w:color="FFFFFF"/>
              </w:rPr>
              <w:t>Kapitola rozpo</w:t>
            </w:r>
            <w:r>
              <w:rPr>
                <w:rFonts w:ascii="Arial" w:hAnsi="Arial"/>
                <w:b/>
                <w:bCs/>
                <w:color w:val="FFFFFF"/>
                <w:u w:color="FFFFFF"/>
              </w:rPr>
              <w:t>č</w:t>
            </w:r>
            <w:r>
              <w:rPr>
                <w:rFonts w:ascii="Arial" w:hAnsi="Arial"/>
                <w:b/>
                <w:bCs/>
                <w:color w:val="FFFFFF"/>
                <w:u w:color="FFFFFF"/>
              </w:rPr>
              <w:t>tu projektu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  <w:color w:val="FFFFFF"/>
                <w:u w:color="FFFFFF"/>
              </w:rPr>
              <w:t>Zp</w:t>
            </w:r>
            <w:r>
              <w:rPr>
                <w:rFonts w:ascii="Arial" w:hAnsi="Arial"/>
                <w:color w:val="FFFFFF"/>
                <w:u w:color="FFFFFF"/>
              </w:rPr>
              <w:t>ů</w:t>
            </w:r>
            <w:r>
              <w:rPr>
                <w:rFonts w:ascii="Arial" w:hAnsi="Arial"/>
                <w:color w:val="FFFFFF"/>
                <w:u w:color="FFFFFF"/>
              </w:rPr>
              <w:t>sobil</w:t>
            </w:r>
            <w:r>
              <w:rPr>
                <w:rFonts w:ascii="Arial" w:hAnsi="Arial"/>
                <w:color w:val="FFFFFF"/>
                <w:u w:color="FFFFFF"/>
              </w:rPr>
              <w:t xml:space="preserve">é </w:t>
            </w:r>
            <w:r>
              <w:rPr>
                <w:rFonts w:ascii="Arial" w:hAnsi="Arial"/>
                <w:color w:val="FFFFFF"/>
                <w:u w:color="FFFFFF"/>
              </w:rPr>
              <w:t>v</w:t>
            </w:r>
            <w:r>
              <w:rPr>
                <w:rFonts w:ascii="Arial" w:hAnsi="Arial"/>
                <w:color w:val="FFFFFF"/>
                <w:u w:color="FFFFFF"/>
              </w:rPr>
              <w:t>ý</w:t>
            </w:r>
            <w:r>
              <w:rPr>
                <w:rFonts w:ascii="Arial" w:hAnsi="Arial"/>
                <w:color w:val="FFFFFF"/>
                <w:u w:color="FFFFFF"/>
              </w:rPr>
              <w:t>daje (K</w:t>
            </w:r>
            <w:r>
              <w:rPr>
                <w:rFonts w:ascii="Arial" w:hAnsi="Arial"/>
                <w:color w:val="FFFFFF"/>
                <w:u w:color="FFFFFF"/>
              </w:rPr>
              <w:t>č</w:t>
            </w:r>
            <w:r>
              <w:rPr>
                <w:rFonts w:ascii="Arial" w:hAnsi="Arial"/>
                <w:color w:val="FFFFFF"/>
                <w:u w:color="FFFFFF"/>
              </w:rPr>
              <w:t>)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  <w:color w:val="FFFFFF"/>
                <w:u w:color="FFFFFF"/>
              </w:rPr>
              <w:t>Čá</w:t>
            </w:r>
            <w:r>
              <w:rPr>
                <w:rFonts w:ascii="Arial" w:hAnsi="Arial"/>
                <w:color w:val="FFFFFF"/>
                <w:u w:color="FFFFFF"/>
              </w:rPr>
              <w:t xml:space="preserve">stka v </w:t>
            </w:r>
            <w:proofErr w:type="gramStart"/>
            <w:r>
              <w:rPr>
                <w:rFonts w:ascii="Arial" w:hAnsi="Arial"/>
                <w:color w:val="FFFFFF"/>
                <w:u w:color="FFFFFF"/>
              </w:rPr>
              <w:t>EUR</w:t>
            </w:r>
            <w:proofErr w:type="gram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  <w:color w:val="FFFFFF"/>
                <w:u w:color="FFFFFF"/>
              </w:rPr>
              <w:t>Kurz EUR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Celkov</w:t>
            </w:r>
            <w:r>
              <w:rPr>
                <w:rFonts w:ascii="Arial" w:hAnsi="Arial"/>
              </w:rPr>
              <w:t xml:space="preserve">é </w:t>
            </w:r>
            <w:r>
              <w:rPr>
                <w:rFonts w:ascii="Arial" w:hAnsi="Arial"/>
              </w:rPr>
              <w:t>zp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sobil</w:t>
            </w:r>
            <w:r>
              <w:rPr>
                <w:rFonts w:ascii="Arial" w:hAnsi="Arial"/>
              </w:rPr>
              <w:t xml:space="preserve">é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daje projektu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41,534,685.00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1,616,135.00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25.70000959</w:t>
            </w:r>
          </w:p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Cestovn</w:t>
            </w:r>
            <w:r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/</w:t>
            </w:r>
            <w:proofErr w:type="spellStart"/>
            <w:r>
              <w:rPr>
                <w:rFonts w:ascii="Arial" w:hAnsi="Arial"/>
              </w:rPr>
              <w:t>Travel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Costs</w:t>
            </w:r>
            <w:proofErr w:type="spellEnd"/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419,666.00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16,329.00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510E5A"/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Management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 xml:space="preserve">2 </w:t>
            </w:r>
            <w:r>
              <w:rPr>
                <w:rFonts w:ascii="Arial" w:hAnsi="Arial"/>
              </w:rPr>
              <w:t>867 853,00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111 589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510E5A"/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Publicita/Publicity</w:t>
            </w:r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179 900,00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7 000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510E5A"/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by/</w:t>
            </w:r>
            <w:proofErr w:type="spellStart"/>
            <w:r>
              <w:rPr>
                <w:rFonts w:ascii="Arial" w:hAnsi="Arial"/>
              </w:rPr>
              <w:t>Services</w:t>
            </w:r>
            <w:proofErr w:type="spellEnd"/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28 918 666,00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1 125 239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510E5A"/>
        </w:tc>
      </w:tr>
      <w:tr w:rsidR="0051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4435" w:type="dxa"/>
            <w:tcBorders>
              <w:top w:val="single" w:sz="6" w:space="0" w:color="CCCCCC"/>
              <w:left w:val="single" w:sz="6" w:space="0" w:color="CCCCCC"/>
              <w:bottom w:val="single" w:sz="6" w:space="0" w:color="CFCFCF"/>
              <w:right w:val="single" w:sz="6" w:space="0" w:color="CCCCC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</w:pPr>
            <w:r>
              <w:rPr>
                <w:rFonts w:ascii="Arial" w:hAnsi="Arial"/>
              </w:rPr>
              <w:t>Stavebn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pr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ce a dod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vky/</w:t>
            </w:r>
            <w:proofErr w:type="spellStart"/>
            <w:r>
              <w:rPr>
                <w:rFonts w:ascii="Arial" w:hAnsi="Arial"/>
              </w:rPr>
              <w:t>Construction</w:t>
            </w:r>
            <w:proofErr w:type="spellEnd"/>
            <w:r>
              <w:rPr>
                <w:rFonts w:ascii="Arial" w:hAnsi="Arial"/>
              </w:rPr>
              <w:t xml:space="preserve"> Works and </w:t>
            </w:r>
            <w:proofErr w:type="spellStart"/>
            <w:r>
              <w:rPr>
                <w:rFonts w:ascii="Arial" w:hAnsi="Arial"/>
              </w:rPr>
              <w:t>Supplies</w:t>
            </w:r>
            <w:proofErr w:type="spellEnd"/>
          </w:p>
        </w:tc>
        <w:tc>
          <w:tcPr>
            <w:tcW w:w="1919" w:type="dxa"/>
            <w:tcBorders>
              <w:top w:val="single" w:sz="6" w:space="0" w:color="CCCCCC"/>
              <w:left w:val="single" w:sz="6" w:space="0" w:color="CCCCCC"/>
              <w:bottom w:val="single" w:sz="6" w:space="0" w:color="CFCFCF"/>
              <w:right w:val="single" w:sz="6" w:space="0" w:color="CCCCC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9 148 600,00</w:t>
            </w:r>
          </w:p>
        </w:tc>
        <w:tc>
          <w:tcPr>
            <w:tcW w:w="1433" w:type="dxa"/>
            <w:tcBorders>
              <w:top w:val="single" w:sz="6" w:space="0" w:color="CCCCCC"/>
              <w:left w:val="single" w:sz="6" w:space="0" w:color="CCCCCC"/>
              <w:bottom w:val="single" w:sz="6" w:space="0" w:color="CFCFCF"/>
              <w:right w:val="single" w:sz="6" w:space="0" w:color="CCCCCC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174357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355 97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10E5A" w:rsidRDefault="00510E5A"/>
        </w:tc>
      </w:tr>
    </w:tbl>
    <w:p w:rsidR="00510E5A" w:rsidRDefault="00510E5A">
      <w:pPr>
        <w:widowControl w:val="0"/>
        <w:spacing w:line="240" w:lineRule="auto"/>
        <w:rPr>
          <w:b/>
          <w:bCs/>
          <w:sz w:val="24"/>
          <w:szCs w:val="24"/>
        </w:rPr>
      </w:pPr>
    </w:p>
    <w:p w:rsidR="00510E5A" w:rsidRDefault="00510E5A">
      <w:pPr>
        <w:rPr>
          <w:b/>
          <w:bCs/>
          <w:sz w:val="24"/>
          <w:szCs w:val="24"/>
        </w:rPr>
      </w:pPr>
    </w:p>
    <w:p w:rsidR="00510E5A" w:rsidRDefault="00510E5A">
      <w:pPr>
        <w:rPr>
          <w:b/>
          <w:bCs/>
          <w:sz w:val="24"/>
          <w:szCs w:val="24"/>
        </w:rPr>
      </w:pPr>
    </w:p>
    <w:p w:rsidR="00510E5A" w:rsidRDefault="00174357">
      <w:pPr>
        <w:rPr>
          <w:b/>
          <w:bCs/>
        </w:rPr>
      </w:pPr>
      <w:r>
        <w:rPr>
          <w:b/>
          <w:bCs/>
          <w:sz w:val="24"/>
          <w:szCs w:val="24"/>
        </w:rPr>
        <w:t xml:space="preserve">Příloha č. 4 | Pracovní plán vývoje nástroje </w:t>
      </w:r>
      <w:r>
        <w:rPr>
          <w:b/>
          <w:bCs/>
        </w:rPr>
        <w:t xml:space="preserve">INDIHU </w:t>
      </w:r>
      <w:proofErr w:type="spellStart"/>
      <w:r>
        <w:rPr>
          <w:b/>
          <w:bCs/>
        </w:rPr>
        <w:t>Exhibition</w:t>
      </w:r>
      <w:proofErr w:type="spellEnd"/>
    </w:p>
    <w:p w:rsidR="00510E5A" w:rsidRDefault="00510E5A">
      <w:pPr>
        <w:rPr>
          <w:b/>
          <w:bCs/>
          <w:sz w:val="24"/>
          <w:szCs w:val="24"/>
        </w:rPr>
      </w:pPr>
    </w:p>
    <w:p w:rsidR="00510E5A" w:rsidRDefault="0017435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Harmonogram vývoje softwarového řešení INDIHU </w:t>
      </w:r>
      <w:proofErr w:type="spellStart"/>
      <w:r>
        <w:rPr>
          <w:b/>
          <w:bCs/>
        </w:rPr>
        <w:t>Exhibition</w:t>
      </w:r>
      <w:proofErr w:type="spellEnd"/>
    </w:p>
    <w:p w:rsidR="00510E5A" w:rsidRDefault="00510E5A">
      <w:pPr>
        <w:spacing w:after="0" w:line="240" w:lineRule="auto"/>
      </w:pPr>
    </w:p>
    <w:p w:rsidR="00510E5A" w:rsidRDefault="00174357">
      <w:pPr>
        <w:spacing w:after="0" w:line="240" w:lineRule="auto"/>
      </w:pPr>
      <w:r>
        <w:t xml:space="preserve">V rámci projektu bude open source software INDIHU </w:t>
      </w:r>
      <w:proofErr w:type="spellStart"/>
      <w:r>
        <w:t>Exhibition</w:t>
      </w:r>
      <w:proofErr w:type="spellEnd"/>
      <w:r>
        <w:t xml:space="preserve"> doplněn o cca 12 dalších specifických interaktivních funkcí vhodných pro zprostředkování uměleckých děl MUO v podobě </w:t>
      </w:r>
      <w:proofErr w:type="spellStart"/>
      <w:r>
        <w:t>digitalizátů</w:t>
      </w:r>
      <w:proofErr w:type="spellEnd"/>
      <w:r>
        <w:t>. Doplně</w:t>
      </w:r>
      <w:r>
        <w:t>ní proběhne s ohledem na vyšší kreativitu metodického materiálu i na vzdělávací potřeby cílové skupiny.</w:t>
      </w:r>
    </w:p>
    <w:p w:rsidR="00510E5A" w:rsidRDefault="00510E5A">
      <w:pPr>
        <w:spacing w:after="0" w:line="240" w:lineRule="auto"/>
      </w:pPr>
    </w:p>
    <w:p w:rsidR="00510E5A" w:rsidRDefault="00174357">
      <w:pPr>
        <w:spacing w:after="0" w:line="240" w:lineRule="auto"/>
        <w:rPr>
          <w:b/>
          <w:bCs/>
        </w:rPr>
      </w:pPr>
      <w:r>
        <w:rPr>
          <w:b/>
          <w:bCs/>
        </w:rPr>
        <w:t>2021</w:t>
      </w:r>
    </w:p>
    <w:p w:rsidR="00510E5A" w:rsidRDefault="00174357">
      <w:pPr>
        <w:spacing w:after="0" w:line="240" w:lineRule="auto"/>
      </w:pPr>
      <w:r>
        <w:t xml:space="preserve">Během prvního roku řešení proběhne v rámci projektového týmu vstupní analýza a návrh nových funkcí softwaru INDIHU </w:t>
      </w:r>
      <w:proofErr w:type="spellStart"/>
      <w:r>
        <w:t>Exhibition</w:t>
      </w:r>
      <w:proofErr w:type="spellEnd"/>
      <w:r>
        <w:t xml:space="preserve">. Na základě těchto </w:t>
      </w:r>
      <w:r>
        <w:t>podkladů bude připravena zadávací dokumentace a ve veřejné soutěži vybrán dodavatel programátorských prací, který začne zpracovávat podklad pro realizaci.</w:t>
      </w:r>
    </w:p>
    <w:p w:rsidR="00510E5A" w:rsidRDefault="00510E5A">
      <w:pPr>
        <w:spacing w:after="0" w:line="240" w:lineRule="auto"/>
      </w:pPr>
    </w:p>
    <w:p w:rsidR="00510E5A" w:rsidRDefault="00174357">
      <w:pPr>
        <w:spacing w:after="0" w:line="240" w:lineRule="auto"/>
        <w:rPr>
          <w:b/>
          <w:bCs/>
        </w:rPr>
      </w:pPr>
      <w:r>
        <w:rPr>
          <w:b/>
          <w:bCs/>
        </w:rPr>
        <w:t>2022</w:t>
      </w:r>
    </w:p>
    <w:p w:rsidR="00510E5A" w:rsidRDefault="00174357">
      <w:pPr>
        <w:spacing w:after="0" w:line="240" w:lineRule="auto"/>
      </w:pPr>
      <w:r>
        <w:t>Po analýze požadavků řešitelského týmu dodavatelem programátorských prací bude zahájen postupný</w:t>
      </w:r>
      <w:r>
        <w:t xml:space="preserve"> vývoj nových funkcí. Výstupy budou postupně přebírány k testování řešitelským týmem a následně schváleny k produkčnímu nasazení.</w:t>
      </w:r>
    </w:p>
    <w:p w:rsidR="00510E5A" w:rsidRDefault="00510E5A">
      <w:pPr>
        <w:spacing w:after="0" w:line="240" w:lineRule="auto"/>
      </w:pPr>
    </w:p>
    <w:p w:rsidR="00510E5A" w:rsidRDefault="00174357">
      <w:pPr>
        <w:spacing w:after="0" w:line="240" w:lineRule="auto"/>
        <w:rPr>
          <w:b/>
          <w:bCs/>
        </w:rPr>
      </w:pPr>
      <w:r>
        <w:rPr>
          <w:b/>
          <w:bCs/>
        </w:rPr>
        <w:t>2023</w:t>
      </w:r>
    </w:p>
    <w:p w:rsidR="00510E5A" w:rsidRDefault="00174357">
      <w:pPr>
        <w:spacing w:after="0" w:line="240" w:lineRule="auto"/>
      </w:pPr>
      <w:r>
        <w:t>Bude pokračovat analýza požadavků řešitelského týmu dodavatelem programátorských prací, které budou postupně implementov</w:t>
      </w:r>
      <w:r>
        <w:t>ány, testovány a nasazovány do produkce.</w:t>
      </w:r>
    </w:p>
    <w:p w:rsidR="00510E5A" w:rsidRDefault="00510E5A">
      <w:pPr>
        <w:spacing w:after="0" w:line="240" w:lineRule="auto"/>
      </w:pPr>
    </w:p>
    <w:p w:rsidR="00510E5A" w:rsidRDefault="00174357">
      <w:pPr>
        <w:spacing w:after="0" w:line="240" w:lineRule="auto"/>
        <w:rPr>
          <w:b/>
          <w:bCs/>
        </w:rPr>
      </w:pPr>
      <w:r>
        <w:rPr>
          <w:b/>
          <w:bCs/>
        </w:rPr>
        <w:t>2024</w:t>
      </w:r>
    </w:p>
    <w:p w:rsidR="00510E5A" w:rsidRDefault="00174357">
      <w:pPr>
        <w:spacing w:after="0" w:line="240" w:lineRule="auto"/>
      </w:pPr>
      <w:r>
        <w:t>Budou finalizovány programátorské práce vedoucí k realizaci požadavků řešitelského týmu a po testování nasazeny do produkce.</w:t>
      </w:r>
    </w:p>
    <w:p w:rsidR="00510E5A" w:rsidRDefault="00510E5A">
      <w:pPr>
        <w:spacing w:after="0" w:line="240" w:lineRule="auto"/>
      </w:pPr>
    </w:p>
    <w:p w:rsidR="00510E5A" w:rsidRDefault="00174357">
      <w:pPr>
        <w:spacing w:after="0" w:line="240" w:lineRule="auto"/>
      </w:pPr>
      <w:r>
        <w:t xml:space="preserve">Software INDIHU </w:t>
      </w:r>
      <w:proofErr w:type="spellStart"/>
      <w:r>
        <w:t>Exhibition</w:t>
      </w:r>
      <w:proofErr w:type="spellEnd"/>
      <w:r>
        <w:t xml:space="preserve"> bude provozuschopný a bude produkčně nasazen již od prvn</w:t>
      </w:r>
      <w:r>
        <w:t>ího roku řešení projektu. Plná funkčnost s implementací nových funkcí v rámci projektu bude zajištěna v roce 2024.</w:t>
      </w:r>
    </w:p>
    <w:p w:rsidR="00510E5A" w:rsidRDefault="00510E5A">
      <w:pPr>
        <w:rPr>
          <w:b/>
          <w:bCs/>
          <w:sz w:val="24"/>
          <w:szCs w:val="24"/>
        </w:rPr>
      </w:pPr>
    </w:p>
    <w:p w:rsidR="00510E5A" w:rsidRDefault="00510E5A"/>
    <w:p w:rsidR="00510E5A" w:rsidRDefault="00174357">
      <w:r>
        <w:t xml:space="preserve"> </w:t>
      </w:r>
    </w:p>
    <w:sectPr w:rsidR="00510E5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357">
      <w:pPr>
        <w:spacing w:after="0" w:line="240" w:lineRule="auto"/>
      </w:pPr>
      <w:r>
        <w:separator/>
      </w:r>
    </w:p>
  </w:endnote>
  <w:endnote w:type="continuationSeparator" w:id="0">
    <w:p w:rsidR="00000000" w:rsidRDefault="0017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5A" w:rsidRDefault="00510E5A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357">
      <w:pPr>
        <w:spacing w:after="0" w:line="240" w:lineRule="auto"/>
      </w:pPr>
      <w:r>
        <w:separator/>
      </w:r>
    </w:p>
  </w:footnote>
  <w:footnote w:type="continuationSeparator" w:id="0">
    <w:p w:rsidR="00000000" w:rsidRDefault="0017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5A" w:rsidRDefault="00510E5A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517"/>
    <w:multiLevelType w:val="hybridMultilevel"/>
    <w:tmpl w:val="BAECA4CA"/>
    <w:numStyleLink w:val="Importovanstyl1"/>
  </w:abstractNum>
  <w:abstractNum w:abstractNumId="1">
    <w:nsid w:val="19352E9C"/>
    <w:multiLevelType w:val="hybridMultilevel"/>
    <w:tmpl w:val="BAECA4CA"/>
    <w:styleLink w:val="Importovanstyl1"/>
    <w:lvl w:ilvl="0" w:tplc="68A85F8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3C427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F861D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095A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3CAC6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B4C9B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0A86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80B6F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84638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0E5A"/>
    <w:rsid w:val="00174357"/>
    <w:rsid w:val="005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4455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Jana</dc:creator>
  <cp:lastModifiedBy>Ing. Jana Kovaříková</cp:lastModifiedBy>
  <cp:revision>2</cp:revision>
  <dcterms:created xsi:type="dcterms:W3CDTF">2021-03-26T07:32:00Z</dcterms:created>
  <dcterms:modified xsi:type="dcterms:W3CDTF">2021-03-26T07:32:00Z</dcterms:modified>
</cp:coreProperties>
</file>