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A7F3" w14:textId="77777777" w:rsidR="00D21922" w:rsidRPr="009F63FD" w:rsidRDefault="00D21922" w:rsidP="006F26EA">
      <w:pPr>
        <w:jc w:val="center"/>
        <w:rPr>
          <w:rFonts w:ascii="Arial" w:hAnsi="Arial" w:cs="Arial"/>
          <w:b/>
          <w:sz w:val="28"/>
        </w:rPr>
      </w:pPr>
      <w:bookmarkStart w:id="0" w:name="_GoBack"/>
      <w:bookmarkEnd w:id="0"/>
      <w:r w:rsidRPr="009F63FD">
        <w:rPr>
          <w:rFonts w:ascii="Arial" w:hAnsi="Arial" w:cs="Arial"/>
          <w:b/>
          <w:sz w:val="28"/>
        </w:rPr>
        <w:t xml:space="preserve">Obchodní podmínky </w:t>
      </w:r>
      <w:r>
        <w:rPr>
          <w:rFonts w:ascii="Arial" w:hAnsi="Arial" w:cs="Arial"/>
          <w:b/>
          <w:sz w:val="28"/>
        </w:rPr>
        <w:t xml:space="preserve">pro </w:t>
      </w:r>
      <w:r w:rsidRPr="009F63FD">
        <w:rPr>
          <w:rFonts w:ascii="Arial" w:hAnsi="Arial" w:cs="Arial"/>
          <w:b/>
          <w:sz w:val="28"/>
        </w:rPr>
        <w:t xml:space="preserve">dodávky </w:t>
      </w:r>
      <w:r>
        <w:rPr>
          <w:rFonts w:ascii="Arial" w:hAnsi="Arial" w:cs="Arial"/>
          <w:b/>
          <w:sz w:val="28"/>
        </w:rPr>
        <w:t xml:space="preserve">a odběr </w:t>
      </w:r>
      <w:r w:rsidRPr="009F63FD">
        <w:rPr>
          <w:rFonts w:ascii="Arial" w:hAnsi="Arial" w:cs="Arial"/>
          <w:b/>
          <w:sz w:val="28"/>
        </w:rPr>
        <w:t>tepelné energie</w:t>
      </w:r>
    </w:p>
    <w:p w14:paraId="47CED976" w14:textId="77777777" w:rsidR="00D21922" w:rsidRDefault="00D21922" w:rsidP="00D21922">
      <w:pPr>
        <w:jc w:val="center"/>
        <w:rPr>
          <w:rFonts w:ascii="Arial" w:hAnsi="Arial" w:cs="Arial"/>
          <w:b/>
          <w:sz w:val="28"/>
        </w:rPr>
      </w:pPr>
      <w:r w:rsidRPr="009F63FD">
        <w:rPr>
          <w:rFonts w:ascii="Arial" w:hAnsi="Arial" w:cs="Arial"/>
          <w:b/>
          <w:sz w:val="28"/>
        </w:rPr>
        <w:t xml:space="preserve"> společnosti Plzeňská teplárenská, a.s.</w:t>
      </w:r>
    </w:p>
    <w:tbl>
      <w:tblPr>
        <w:tblStyle w:val="Mkatabul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283"/>
        <w:gridCol w:w="4966"/>
      </w:tblGrid>
      <w:tr w:rsidR="007B718F" w:rsidRPr="00854DDD" w14:paraId="49A776A0" w14:textId="77777777" w:rsidTr="00DF5811">
        <w:trPr>
          <w:trHeight w:hRule="exact" w:val="227"/>
        </w:trPr>
        <w:tc>
          <w:tcPr>
            <w:tcW w:w="4962" w:type="dxa"/>
            <w:tcMar>
              <w:left w:w="0" w:type="dxa"/>
              <w:right w:w="0" w:type="dxa"/>
            </w:tcMar>
          </w:tcPr>
          <w:p w14:paraId="657968F2" w14:textId="77777777" w:rsidR="007B718F" w:rsidRPr="00854DDD" w:rsidRDefault="0028739B" w:rsidP="00DF5811">
            <w:pPr>
              <w:spacing w:before="0"/>
              <w:jc w:val="right"/>
            </w:pPr>
            <w:r w:rsidRPr="00854DDD">
              <w:t xml:space="preserve">účinnost </w:t>
            </w:r>
            <w:r w:rsidR="007B718F" w:rsidRPr="00854DDD">
              <w:t>od</w:t>
            </w:r>
          </w:p>
        </w:tc>
        <w:tc>
          <w:tcPr>
            <w:tcW w:w="283" w:type="dxa"/>
            <w:tcMar>
              <w:left w:w="0" w:type="dxa"/>
              <w:right w:w="0" w:type="dxa"/>
            </w:tcMar>
          </w:tcPr>
          <w:p w14:paraId="7DBBE706" w14:textId="77777777" w:rsidR="007B718F" w:rsidRPr="00854DDD" w:rsidRDefault="007B718F" w:rsidP="00DF5811">
            <w:pPr>
              <w:spacing w:before="0"/>
            </w:pPr>
            <w:r w:rsidRPr="00854DDD">
              <w:t>:</w:t>
            </w:r>
          </w:p>
        </w:tc>
        <w:tc>
          <w:tcPr>
            <w:tcW w:w="4966" w:type="dxa"/>
            <w:tcMar>
              <w:left w:w="0" w:type="dxa"/>
              <w:right w:w="0" w:type="dxa"/>
            </w:tcMar>
          </w:tcPr>
          <w:sdt>
            <w:sdtPr>
              <w:id w:val="-801616226"/>
              <w:placeholder>
                <w:docPart w:val="5961DC5B9F524BC1A95CB184559189C3"/>
              </w:placeholder>
              <w:text/>
            </w:sdtPr>
            <w:sdtEndPr/>
            <w:sdtContent>
              <w:p w14:paraId="2C9ACC97" w14:textId="0456F5F7" w:rsidR="007B718F" w:rsidRPr="00854DDD" w:rsidRDefault="00DE08B4" w:rsidP="00505773">
                <w:pPr>
                  <w:spacing w:before="0"/>
                </w:pPr>
                <w:r>
                  <w:t>3</w:t>
                </w:r>
                <w:r w:rsidR="00505773">
                  <w:t>. 1</w:t>
                </w:r>
                <w:r>
                  <w:t>1</w:t>
                </w:r>
                <w:r w:rsidR="00505773">
                  <w:t xml:space="preserve">. </w:t>
                </w:r>
                <w:r w:rsidR="00D21922">
                  <w:t>202</w:t>
                </w:r>
                <w:r>
                  <w:t>0</w:t>
                </w:r>
              </w:p>
            </w:sdtContent>
          </w:sdt>
        </w:tc>
      </w:tr>
    </w:tbl>
    <w:p w14:paraId="387EB3B0" w14:textId="77777777" w:rsidR="00D84CAB" w:rsidRPr="00854DDD" w:rsidRDefault="00D84CAB">
      <w:pPr>
        <w:rPr>
          <w:sz w:val="4"/>
        </w:rPr>
      </w:pPr>
    </w:p>
    <w:tbl>
      <w:tblPr>
        <w:tblStyle w:val="Mkatabulky"/>
        <w:tblW w:w="10206"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418"/>
        <w:gridCol w:w="4819"/>
        <w:gridCol w:w="1276"/>
        <w:gridCol w:w="2693"/>
      </w:tblGrid>
      <w:tr w:rsidR="00231E90" w:rsidRPr="00854DDD" w14:paraId="3D4E264B" w14:textId="77777777" w:rsidTr="00505773">
        <w:trPr>
          <w:trHeight w:val="108"/>
        </w:trPr>
        <w:tc>
          <w:tcPr>
            <w:tcW w:w="10206" w:type="dxa"/>
            <w:gridSpan w:val="4"/>
            <w:tcBorders>
              <w:top w:val="nil"/>
              <w:bottom w:val="nil"/>
            </w:tcBorders>
            <w:tcMar>
              <w:left w:w="0" w:type="dxa"/>
              <w:right w:w="0" w:type="dxa"/>
            </w:tcMar>
            <w:vAlign w:val="bottom"/>
          </w:tcPr>
          <w:p w14:paraId="6FC03F6D" w14:textId="77777777" w:rsidR="00231E90" w:rsidRPr="00854DDD" w:rsidRDefault="00231E90" w:rsidP="008902DB">
            <w:r w:rsidRPr="00854DDD">
              <w:rPr>
                <w:b/>
              </w:rPr>
              <w:t>Dodavatel</w:t>
            </w:r>
          </w:p>
        </w:tc>
      </w:tr>
      <w:tr w:rsidR="00D84CAB" w:rsidRPr="00854DDD" w14:paraId="3AB55CAE" w14:textId="77777777" w:rsidTr="00505773">
        <w:trPr>
          <w:trHeight w:hRule="exact" w:val="227"/>
        </w:trPr>
        <w:tc>
          <w:tcPr>
            <w:tcW w:w="1418" w:type="dxa"/>
            <w:tcBorders>
              <w:top w:val="single" w:sz="4" w:space="0" w:color="auto"/>
              <w:bottom w:val="nil"/>
              <w:right w:val="nil"/>
            </w:tcBorders>
            <w:tcMar>
              <w:left w:w="57" w:type="dxa"/>
              <w:right w:w="57" w:type="dxa"/>
            </w:tcMar>
          </w:tcPr>
          <w:p w14:paraId="7A1FE216" w14:textId="77777777" w:rsidR="00D84CAB" w:rsidRPr="00854DDD" w:rsidRDefault="00D84CAB" w:rsidP="00DB4160">
            <w:pPr>
              <w:spacing w:before="0"/>
              <w:jc w:val="left"/>
            </w:pPr>
            <w:r w:rsidRPr="00854DDD">
              <w:t>obchodní firma</w:t>
            </w:r>
          </w:p>
        </w:tc>
        <w:tc>
          <w:tcPr>
            <w:tcW w:w="4819" w:type="dxa"/>
            <w:tcBorders>
              <w:top w:val="single" w:sz="4" w:space="0" w:color="auto"/>
              <w:left w:val="nil"/>
              <w:bottom w:val="nil"/>
              <w:right w:val="nil"/>
            </w:tcBorders>
            <w:tcMar>
              <w:left w:w="57" w:type="dxa"/>
              <w:right w:w="57" w:type="dxa"/>
            </w:tcMar>
          </w:tcPr>
          <w:p w14:paraId="343153D7" w14:textId="77777777" w:rsidR="00D84CAB" w:rsidRPr="00854DDD" w:rsidRDefault="00D21922" w:rsidP="00DF5811">
            <w:pPr>
              <w:spacing w:before="0"/>
              <w:jc w:val="left"/>
            </w:pPr>
            <w:r w:rsidRPr="00D21922">
              <w:t>Plzeňská teplárenská, a.s.</w:t>
            </w:r>
          </w:p>
        </w:tc>
        <w:tc>
          <w:tcPr>
            <w:tcW w:w="1276" w:type="dxa"/>
            <w:tcBorders>
              <w:top w:val="single" w:sz="4" w:space="0" w:color="auto"/>
              <w:left w:val="nil"/>
              <w:bottom w:val="nil"/>
              <w:right w:val="nil"/>
            </w:tcBorders>
            <w:tcMar>
              <w:left w:w="57" w:type="dxa"/>
              <w:right w:w="57" w:type="dxa"/>
            </w:tcMar>
          </w:tcPr>
          <w:p w14:paraId="636A1DAB" w14:textId="77777777" w:rsidR="00D84CAB" w:rsidRPr="00854DDD" w:rsidRDefault="00D84CAB" w:rsidP="00DB4160">
            <w:pPr>
              <w:spacing w:before="0"/>
              <w:jc w:val="left"/>
            </w:pPr>
          </w:p>
        </w:tc>
        <w:tc>
          <w:tcPr>
            <w:tcW w:w="2693" w:type="dxa"/>
            <w:tcBorders>
              <w:top w:val="single" w:sz="4" w:space="0" w:color="auto"/>
              <w:left w:val="nil"/>
              <w:bottom w:val="nil"/>
            </w:tcBorders>
            <w:tcMar>
              <w:left w:w="57" w:type="dxa"/>
              <w:right w:w="57" w:type="dxa"/>
            </w:tcMar>
          </w:tcPr>
          <w:p w14:paraId="79011CA8" w14:textId="77777777" w:rsidR="00D84CAB" w:rsidRPr="00854DDD" w:rsidRDefault="00D84CAB" w:rsidP="00AE76E8">
            <w:pPr>
              <w:spacing w:before="0"/>
              <w:jc w:val="left"/>
            </w:pPr>
          </w:p>
        </w:tc>
      </w:tr>
      <w:tr w:rsidR="00D84CAB" w:rsidRPr="00854DDD" w14:paraId="50907E9E" w14:textId="77777777" w:rsidTr="00505773">
        <w:trPr>
          <w:trHeight w:hRule="exact" w:val="227"/>
        </w:trPr>
        <w:tc>
          <w:tcPr>
            <w:tcW w:w="1418" w:type="dxa"/>
            <w:tcBorders>
              <w:top w:val="nil"/>
              <w:bottom w:val="nil"/>
              <w:right w:val="nil"/>
            </w:tcBorders>
            <w:tcMar>
              <w:left w:w="57" w:type="dxa"/>
              <w:right w:w="57" w:type="dxa"/>
            </w:tcMar>
          </w:tcPr>
          <w:p w14:paraId="5AB15E98" w14:textId="77777777" w:rsidR="00D84CAB" w:rsidRPr="00854DDD" w:rsidRDefault="00D84CAB" w:rsidP="00DB4160">
            <w:pPr>
              <w:spacing w:before="0"/>
              <w:jc w:val="left"/>
            </w:pPr>
            <w:r w:rsidRPr="00854DDD">
              <w:t>se sídlem</w:t>
            </w:r>
          </w:p>
        </w:tc>
        <w:tc>
          <w:tcPr>
            <w:tcW w:w="4819" w:type="dxa"/>
            <w:tcBorders>
              <w:top w:val="nil"/>
              <w:left w:val="nil"/>
              <w:bottom w:val="nil"/>
              <w:right w:val="nil"/>
            </w:tcBorders>
            <w:tcMar>
              <w:left w:w="57" w:type="dxa"/>
              <w:right w:w="57" w:type="dxa"/>
            </w:tcMar>
          </w:tcPr>
          <w:p w14:paraId="6186CFD3" w14:textId="12E1763F" w:rsidR="00D84CAB" w:rsidRPr="00854DDD" w:rsidRDefault="00D21922" w:rsidP="00DF5811">
            <w:pPr>
              <w:spacing w:before="0"/>
              <w:jc w:val="left"/>
            </w:pPr>
            <w:r w:rsidRPr="00D21922">
              <w:t xml:space="preserve">Doubravecká 2760/1, </w:t>
            </w:r>
            <w:r w:rsidR="00C51CBC">
              <w:t>Východní Předměstí</w:t>
            </w:r>
            <w:r w:rsidR="00D66CAE">
              <w:t xml:space="preserve">, </w:t>
            </w:r>
            <w:r w:rsidRPr="00D21922">
              <w:t>301 00</w:t>
            </w:r>
            <w:r w:rsidR="00C51CBC">
              <w:t xml:space="preserve"> Plzeň</w:t>
            </w:r>
          </w:p>
        </w:tc>
        <w:tc>
          <w:tcPr>
            <w:tcW w:w="1276" w:type="dxa"/>
            <w:tcBorders>
              <w:top w:val="nil"/>
              <w:left w:val="nil"/>
              <w:bottom w:val="nil"/>
              <w:right w:val="nil"/>
            </w:tcBorders>
            <w:tcMar>
              <w:left w:w="57" w:type="dxa"/>
              <w:right w:w="57" w:type="dxa"/>
            </w:tcMar>
          </w:tcPr>
          <w:p w14:paraId="0BDFACFE" w14:textId="77777777" w:rsidR="00D84CAB" w:rsidRPr="00854DDD" w:rsidRDefault="00D84CAB" w:rsidP="00DB4160">
            <w:pPr>
              <w:spacing w:before="0"/>
              <w:jc w:val="left"/>
            </w:pPr>
          </w:p>
        </w:tc>
        <w:tc>
          <w:tcPr>
            <w:tcW w:w="2693" w:type="dxa"/>
            <w:tcBorders>
              <w:top w:val="nil"/>
              <w:left w:val="nil"/>
              <w:bottom w:val="nil"/>
            </w:tcBorders>
            <w:tcMar>
              <w:left w:w="57" w:type="dxa"/>
              <w:right w:w="57" w:type="dxa"/>
            </w:tcMar>
          </w:tcPr>
          <w:p w14:paraId="1EFC4FDC" w14:textId="77777777" w:rsidR="00D84CAB" w:rsidRPr="00854DDD" w:rsidRDefault="00D84CAB" w:rsidP="00DF5811">
            <w:pPr>
              <w:spacing w:before="0"/>
            </w:pPr>
          </w:p>
        </w:tc>
      </w:tr>
      <w:tr w:rsidR="00D84CAB" w:rsidRPr="00854DDD" w14:paraId="236EA335" w14:textId="77777777" w:rsidTr="00505773">
        <w:trPr>
          <w:trHeight w:hRule="exact" w:val="227"/>
        </w:trPr>
        <w:tc>
          <w:tcPr>
            <w:tcW w:w="1418" w:type="dxa"/>
            <w:tcBorders>
              <w:top w:val="nil"/>
              <w:bottom w:val="nil"/>
              <w:right w:val="nil"/>
            </w:tcBorders>
            <w:tcMar>
              <w:left w:w="57" w:type="dxa"/>
              <w:right w:w="57" w:type="dxa"/>
            </w:tcMar>
          </w:tcPr>
          <w:p w14:paraId="5256491E" w14:textId="77777777" w:rsidR="00D84CAB" w:rsidRPr="00854DDD" w:rsidRDefault="00D84CAB" w:rsidP="00DB4160">
            <w:pPr>
              <w:spacing w:before="0"/>
              <w:jc w:val="left"/>
            </w:pPr>
            <w:r w:rsidRPr="00854DDD">
              <w:t>IČO</w:t>
            </w:r>
          </w:p>
        </w:tc>
        <w:tc>
          <w:tcPr>
            <w:tcW w:w="4819" w:type="dxa"/>
            <w:tcBorders>
              <w:top w:val="nil"/>
              <w:left w:val="nil"/>
              <w:bottom w:val="nil"/>
              <w:right w:val="nil"/>
            </w:tcBorders>
            <w:tcMar>
              <w:left w:w="57" w:type="dxa"/>
              <w:right w:w="57" w:type="dxa"/>
            </w:tcMar>
          </w:tcPr>
          <w:p w14:paraId="533FD5F2" w14:textId="77777777" w:rsidR="00D84CAB" w:rsidRPr="00854DDD" w:rsidRDefault="00D21922" w:rsidP="00DF5811">
            <w:pPr>
              <w:spacing w:before="0"/>
            </w:pPr>
            <w:r w:rsidRPr="00D21922">
              <w:t>49790480</w:t>
            </w:r>
          </w:p>
        </w:tc>
        <w:tc>
          <w:tcPr>
            <w:tcW w:w="1276" w:type="dxa"/>
            <w:tcBorders>
              <w:top w:val="nil"/>
              <w:left w:val="nil"/>
              <w:bottom w:val="nil"/>
              <w:right w:val="nil"/>
            </w:tcBorders>
            <w:tcMar>
              <w:left w:w="57" w:type="dxa"/>
              <w:right w:w="57" w:type="dxa"/>
            </w:tcMar>
          </w:tcPr>
          <w:p w14:paraId="52FF7AC8" w14:textId="77777777" w:rsidR="00D84CAB" w:rsidRPr="00854DDD" w:rsidRDefault="00D84CAB" w:rsidP="00DB4160">
            <w:pPr>
              <w:spacing w:before="0"/>
              <w:jc w:val="left"/>
            </w:pPr>
          </w:p>
        </w:tc>
        <w:tc>
          <w:tcPr>
            <w:tcW w:w="2693" w:type="dxa"/>
            <w:tcBorders>
              <w:top w:val="nil"/>
              <w:left w:val="nil"/>
              <w:bottom w:val="nil"/>
            </w:tcBorders>
            <w:tcMar>
              <w:left w:w="57" w:type="dxa"/>
              <w:right w:w="57" w:type="dxa"/>
            </w:tcMar>
          </w:tcPr>
          <w:p w14:paraId="2E162AA4" w14:textId="77777777" w:rsidR="00D84CAB" w:rsidRPr="00854DDD" w:rsidRDefault="00D84CAB" w:rsidP="00DF5811">
            <w:pPr>
              <w:spacing w:before="0"/>
            </w:pPr>
          </w:p>
        </w:tc>
      </w:tr>
    </w:tbl>
    <w:p w14:paraId="6677E29F" w14:textId="77777777" w:rsidR="00D84CAB" w:rsidRPr="00854DDD" w:rsidRDefault="00D84CAB">
      <w:pPr>
        <w:rPr>
          <w:sz w:val="4"/>
        </w:rPr>
      </w:pPr>
    </w:p>
    <w:tbl>
      <w:tblPr>
        <w:tblStyle w:val="Mkatabulky"/>
        <w:tblW w:w="10211" w:type="dxa"/>
        <w:tblLayout w:type="fixed"/>
        <w:tblCellMar>
          <w:left w:w="0" w:type="dxa"/>
          <w:right w:w="0" w:type="dxa"/>
        </w:tblCellMar>
        <w:tblLook w:val="04A0" w:firstRow="1" w:lastRow="0" w:firstColumn="1" w:lastColumn="0" w:noHBand="0" w:noVBand="1"/>
      </w:tblPr>
      <w:tblGrid>
        <w:gridCol w:w="10211"/>
      </w:tblGrid>
      <w:tr w:rsidR="002C7C3F" w:rsidRPr="00854DDD" w14:paraId="7FFC2FA3" w14:textId="77777777" w:rsidTr="00DF5811">
        <w:tc>
          <w:tcPr>
            <w:tcW w:w="10211" w:type="dxa"/>
            <w:tcBorders>
              <w:top w:val="nil"/>
              <w:left w:val="nil"/>
              <w:bottom w:val="single" w:sz="4" w:space="0" w:color="auto"/>
              <w:right w:val="nil"/>
            </w:tcBorders>
            <w:tcMar>
              <w:left w:w="0" w:type="dxa"/>
              <w:right w:w="0" w:type="dxa"/>
            </w:tcMar>
          </w:tcPr>
          <w:p w14:paraId="203DDAB6" w14:textId="77777777" w:rsidR="002C7C3F" w:rsidRPr="00854DDD" w:rsidRDefault="002C7C3F" w:rsidP="00DB2AA1">
            <w:pPr>
              <w:pStyle w:val="Podtitul"/>
              <w:keepNext/>
            </w:pPr>
            <w:r w:rsidRPr="00854DDD">
              <w:t>Článek 1: Úvodní ustanovení</w:t>
            </w:r>
          </w:p>
        </w:tc>
      </w:tr>
    </w:tbl>
    <w:p w14:paraId="08BC70E9" w14:textId="7D452592" w:rsidR="00B42714" w:rsidRPr="00976C1C" w:rsidRDefault="00B42714" w:rsidP="00D01E98">
      <w:pPr>
        <w:pStyle w:val="Odstavecseseznamem"/>
        <w:numPr>
          <w:ilvl w:val="0"/>
          <w:numId w:val="8"/>
        </w:numPr>
        <w:spacing w:before="0" w:line="240" w:lineRule="auto"/>
        <w:ind w:left="284" w:hanging="284"/>
      </w:pPr>
      <w:r w:rsidRPr="004E7FD1">
        <w:t xml:space="preserve">Tyto obchodní podmínky byly vydány </w:t>
      </w:r>
      <w:r w:rsidRPr="004A7A82">
        <w:t xml:space="preserve">dne </w:t>
      </w:r>
      <w:r w:rsidR="004A7A82" w:rsidRPr="004A7A82">
        <w:t>3</w:t>
      </w:r>
      <w:r w:rsidR="00505773" w:rsidRPr="004A7A82">
        <w:t xml:space="preserve">. </w:t>
      </w:r>
      <w:r w:rsidR="004A7A82" w:rsidRPr="004A7A82">
        <w:t>11</w:t>
      </w:r>
      <w:r w:rsidR="00505773" w:rsidRPr="004A7A82">
        <w:t xml:space="preserve">. </w:t>
      </w:r>
      <w:r w:rsidR="00D21922" w:rsidRPr="004A7A82">
        <w:t>2020</w:t>
      </w:r>
      <w:r w:rsidR="00AD082F" w:rsidRPr="004E7FD1">
        <w:t xml:space="preserve"> </w:t>
      </w:r>
      <w:r w:rsidRPr="004E7FD1">
        <w:t xml:space="preserve">s účinností od </w:t>
      </w:r>
      <w:r w:rsidR="00976C1C" w:rsidRPr="00976C1C">
        <w:rPr>
          <w:b/>
        </w:rPr>
        <w:t>3</w:t>
      </w:r>
      <w:r w:rsidR="00505773">
        <w:rPr>
          <w:b/>
        </w:rPr>
        <w:t xml:space="preserve">. </w:t>
      </w:r>
      <w:r w:rsidR="00976C1C">
        <w:rPr>
          <w:b/>
        </w:rPr>
        <w:t>listopadu</w:t>
      </w:r>
      <w:r w:rsidR="00D21922">
        <w:rPr>
          <w:b/>
        </w:rPr>
        <w:t xml:space="preserve"> </w:t>
      </w:r>
      <w:r w:rsidR="00D21922" w:rsidRPr="00505773">
        <w:rPr>
          <w:b/>
        </w:rPr>
        <w:t>202</w:t>
      </w:r>
      <w:r w:rsidR="00976C1C">
        <w:rPr>
          <w:b/>
        </w:rPr>
        <w:t>0</w:t>
      </w:r>
      <w:r w:rsidR="00D21922">
        <w:rPr>
          <w:b/>
        </w:rPr>
        <w:t xml:space="preserve"> </w:t>
      </w:r>
      <w:r w:rsidR="00D21922" w:rsidRPr="00D21922">
        <w:t>a</w:t>
      </w:r>
      <w:r w:rsidRPr="004E7FD1">
        <w:t xml:space="preserve"> nahrazují dřívější obchodní podmínky vydané dodavatelem podle § 175</w:t>
      </w:r>
      <w:r w:rsidR="00D21922">
        <w:t>1</w:t>
      </w:r>
      <w:r w:rsidRPr="004E7FD1">
        <w:t xml:space="preserve"> a násl. zákona č. 89/2012 Sb., občanského zákoníku, </w:t>
      </w:r>
      <w:r w:rsidR="009E2AA1" w:rsidRPr="004E7FD1">
        <w:t>ve znění pozdějších změn</w:t>
      </w:r>
      <w:r w:rsidR="00306E78" w:rsidRPr="004E7FD1">
        <w:t xml:space="preserve"> (dále jen „občanský zákoník“)</w:t>
      </w:r>
      <w:r w:rsidRPr="004E7FD1">
        <w:t xml:space="preserve">, </w:t>
      </w:r>
      <w:r w:rsidRPr="00976C1C">
        <w:t xml:space="preserve">a určují část obsahu </w:t>
      </w:r>
      <w:r w:rsidR="005F0364" w:rsidRPr="00976C1C">
        <w:t xml:space="preserve">smluv </w:t>
      </w:r>
      <w:r w:rsidRPr="00976C1C">
        <w:t xml:space="preserve">o dodávce tepelné energie </w:t>
      </w:r>
      <w:r w:rsidR="00AF6D5B" w:rsidRPr="00976C1C">
        <w:t xml:space="preserve">účinné </w:t>
      </w:r>
      <w:r w:rsidR="00D21922" w:rsidRPr="00976C1C">
        <w:t xml:space="preserve">po </w:t>
      </w:r>
      <w:r w:rsidR="00976C1C" w:rsidRPr="00976C1C">
        <w:t>3</w:t>
      </w:r>
      <w:r w:rsidR="004A7A82" w:rsidRPr="00976C1C">
        <w:t xml:space="preserve">. </w:t>
      </w:r>
      <w:r w:rsidR="00976C1C" w:rsidRPr="00976C1C">
        <w:t>listopadu</w:t>
      </w:r>
      <w:r w:rsidR="004A7A82" w:rsidRPr="00976C1C">
        <w:t xml:space="preserve"> 202</w:t>
      </w:r>
      <w:r w:rsidR="00976C1C" w:rsidRPr="00976C1C">
        <w:t>0</w:t>
      </w:r>
      <w:r w:rsidR="004A7A82" w:rsidRPr="00976C1C">
        <w:t>.</w:t>
      </w:r>
    </w:p>
    <w:p w14:paraId="40445550" w14:textId="5548574A" w:rsidR="002C7C3F" w:rsidRPr="00445C0E" w:rsidRDefault="002C7C3F" w:rsidP="00D01E98">
      <w:pPr>
        <w:pStyle w:val="Odstavecseseznamem"/>
        <w:numPr>
          <w:ilvl w:val="0"/>
          <w:numId w:val="8"/>
        </w:numPr>
        <w:spacing w:before="0" w:line="240" w:lineRule="auto"/>
        <w:ind w:left="283" w:hanging="289"/>
      </w:pPr>
      <w:r w:rsidRPr="00445C0E">
        <w:t>Tyto obchodní podmínky tvoří nedílnou součást smlouvy o dodávce tepelné energie</w:t>
      </w:r>
      <w:r w:rsidR="000315C5" w:rsidRPr="00445C0E">
        <w:t xml:space="preserve">, uzavřené mezi </w:t>
      </w:r>
      <w:r w:rsidR="00D459E4" w:rsidRPr="00445C0E">
        <w:t xml:space="preserve">dodavatelem, jakožto </w:t>
      </w:r>
      <w:r w:rsidR="000315C5" w:rsidRPr="00445C0E">
        <w:t>držitelem licence pro</w:t>
      </w:r>
      <w:r w:rsidR="00733922" w:rsidRPr="00445C0E">
        <w:t xml:space="preserve"> </w:t>
      </w:r>
      <w:r w:rsidR="000315C5" w:rsidRPr="00445C0E">
        <w:t xml:space="preserve">rozvod </w:t>
      </w:r>
      <w:r w:rsidR="005C3543" w:rsidRPr="00445C0E">
        <w:t>tepelné energie</w:t>
      </w:r>
      <w:r w:rsidR="000315C5" w:rsidRPr="00445C0E">
        <w:t xml:space="preserve"> a odběratelem tepelné energie. </w:t>
      </w:r>
      <w:r w:rsidR="003A026A">
        <w:t>O</w:t>
      </w:r>
      <w:r w:rsidR="000315C5" w:rsidRPr="00445C0E">
        <w:t>bchodní podmínky podrobněji upravují smluvní vztah mezi oběm</w:t>
      </w:r>
      <w:r w:rsidR="00645E79" w:rsidRPr="00445C0E">
        <w:t>a</w:t>
      </w:r>
      <w:r w:rsidR="000315C5" w:rsidRPr="00445C0E">
        <w:t xml:space="preserve"> </w:t>
      </w:r>
      <w:r w:rsidR="005F0364" w:rsidRPr="00445C0E">
        <w:t xml:space="preserve">smluvními </w:t>
      </w:r>
      <w:r w:rsidR="000315C5" w:rsidRPr="00445C0E">
        <w:t>stranami.</w:t>
      </w:r>
    </w:p>
    <w:p w14:paraId="1889C085" w14:textId="498492BB" w:rsidR="000315C5" w:rsidRPr="00445C0E" w:rsidRDefault="000315C5" w:rsidP="00D01E98">
      <w:pPr>
        <w:pStyle w:val="Odstavecseseznamem"/>
        <w:numPr>
          <w:ilvl w:val="0"/>
          <w:numId w:val="8"/>
        </w:numPr>
        <w:spacing w:before="0" w:line="240" w:lineRule="auto"/>
        <w:ind w:left="283" w:hanging="289"/>
      </w:pPr>
      <w:r w:rsidRPr="00445C0E">
        <w:t>Vzájemná práva a povinnosti obou smluvních stran se řídí platnými právními předpisy, zejména zákonem č. 458/2000 Sb., o</w:t>
      </w:r>
      <w:r w:rsidR="005F0364" w:rsidRPr="00445C0E">
        <w:t> </w:t>
      </w:r>
      <w:r w:rsidRPr="00445C0E">
        <w:t>podmínkách podnikání a výkonu státní správy v energetických odvětvích a o změně některých zákonů (</w:t>
      </w:r>
      <w:r w:rsidR="00B608B4" w:rsidRPr="00445C0E">
        <w:t>dále jako „</w:t>
      </w:r>
      <w:r w:rsidRPr="00445C0E">
        <w:t>energetický zákon</w:t>
      </w:r>
      <w:r w:rsidR="00B608B4" w:rsidRPr="00445C0E">
        <w:t>“</w:t>
      </w:r>
      <w:r w:rsidRPr="00445C0E">
        <w:t>)</w:t>
      </w:r>
      <w:r w:rsidR="00EB522E" w:rsidRPr="00445C0E">
        <w:t xml:space="preserve">, </w:t>
      </w:r>
      <w:r w:rsidRPr="00445C0E">
        <w:t>zákonem č.406/2000 Sb., o hospodaření energií</w:t>
      </w:r>
      <w:r w:rsidR="009E2AA1" w:rsidRPr="00445C0E">
        <w:t xml:space="preserve"> (dále </w:t>
      </w:r>
      <w:r w:rsidR="00253AE8" w:rsidRPr="00445C0E">
        <w:t>jen</w:t>
      </w:r>
      <w:r w:rsidR="009E2AA1" w:rsidRPr="00445C0E">
        <w:t xml:space="preserve"> „zákon o hospodaření energií“),</w:t>
      </w:r>
      <w:r w:rsidRPr="00445C0E">
        <w:t xml:space="preserve"> zákonem č. 526/1990 Sb., o</w:t>
      </w:r>
      <w:r w:rsidR="005F0364" w:rsidRPr="00445C0E">
        <w:t> </w:t>
      </w:r>
      <w:r w:rsidRPr="00445C0E">
        <w:t>cenách</w:t>
      </w:r>
      <w:r w:rsidR="008B38AF" w:rsidRPr="00445C0E">
        <w:t xml:space="preserve"> (dále j</w:t>
      </w:r>
      <w:r w:rsidR="00253AE8" w:rsidRPr="00445C0E">
        <w:t>en</w:t>
      </w:r>
      <w:r w:rsidR="008B38AF" w:rsidRPr="00445C0E">
        <w:t xml:space="preserve"> „zákon o cenách“)</w:t>
      </w:r>
      <w:r w:rsidRPr="00445C0E">
        <w:t>, zákonem č. 505/1990 Sb., o metrologii</w:t>
      </w:r>
      <w:r w:rsidR="005F53B6" w:rsidRPr="00445C0E">
        <w:t xml:space="preserve"> (dále j</w:t>
      </w:r>
      <w:r w:rsidR="00253AE8" w:rsidRPr="00445C0E">
        <w:t>en</w:t>
      </w:r>
      <w:r w:rsidR="005F53B6" w:rsidRPr="00445C0E">
        <w:t xml:space="preserve"> „zákon o metrologii“)</w:t>
      </w:r>
      <w:r w:rsidRPr="00445C0E">
        <w:t xml:space="preserve"> vše </w:t>
      </w:r>
      <w:r w:rsidR="009E2AA1" w:rsidRPr="00445C0E">
        <w:t>ve znění pozdějších změn</w:t>
      </w:r>
      <w:r w:rsidRPr="00445C0E">
        <w:t>, včetně jejich prováděcích předpisů. Vzájemná práva a povinnosti se řídí též vyhláškami a rozhodnutími Energetického regulačního úřadu.</w:t>
      </w:r>
    </w:p>
    <w:p w14:paraId="77AB7BB7" w14:textId="77777777" w:rsidR="000315C5" w:rsidRPr="00445C0E" w:rsidRDefault="000315C5" w:rsidP="00D01E98">
      <w:pPr>
        <w:pStyle w:val="Odstavecseseznamem"/>
        <w:numPr>
          <w:ilvl w:val="0"/>
          <w:numId w:val="8"/>
        </w:numPr>
        <w:spacing w:before="0" w:line="240" w:lineRule="auto"/>
        <w:ind w:left="283" w:hanging="289"/>
      </w:pPr>
      <w:r w:rsidRPr="00445C0E">
        <w:t>Odborné termíny užívané v</w:t>
      </w:r>
      <w:r w:rsidR="003A026A">
        <w:t xml:space="preserve"> </w:t>
      </w:r>
      <w:r w:rsidRPr="00445C0E">
        <w:t>obchodních podmínkách a smlouvě o dodávce tepelné energie mají význam přikládaný jim výše uvedenými právními předpisy.</w:t>
      </w:r>
    </w:p>
    <w:p w14:paraId="08B60DAD" w14:textId="77777777" w:rsidR="000315C5" w:rsidRPr="00445C0E" w:rsidRDefault="000315C5" w:rsidP="00D01E98">
      <w:pPr>
        <w:pStyle w:val="Odstavecseseznamem"/>
        <w:numPr>
          <w:ilvl w:val="0"/>
          <w:numId w:val="8"/>
        </w:numPr>
        <w:spacing w:before="0" w:line="240" w:lineRule="auto"/>
        <w:ind w:left="283" w:hanging="289"/>
      </w:pPr>
      <w:r w:rsidRPr="00445C0E">
        <w:t xml:space="preserve">V případě vnitřního rozporu mezi obchodními podmínkami </w:t>
      </w:r>
      <w:r w:rsidR="009846F3" w:rsidRPr="00445C0E">
        <w:t>a smlouvou o dodávce tepelné energie, který nelze překlenout souladným výkladem, má přednost příslušné ustanovení smlouvy o dodávce tepelné energie.</w:t>
      </w:r>
    </w:p>
    <w:tbl>
      <w:tblPr>
        <w:tblStyle w:val="Mkatabulky"/>
        <w:tblW w:w="10206" w:type="dxa"/>
        <w:tblLayout w:type="fixed"/>
        <w:tblCellMar>
          <w:left w:w="0" w:type="dxa"/>
          <w:right w:w="0" w:type="dxa"/>
        </w:tblCellMar>
        <w:tblLook w:val="04A0" w:firstRow="1" w:lastRow="0" w:firstColumn="1" w:lastColumn="0" w:noHBand="0" w:noVBand="1"/>
      </w:tblPr>
      <w:tblGrid>
        <w:gridCol w:w="10206"/>
      </w:tblGrid>
      <w:tr w:rsidR="009846F3" w:rsidRPr="00445C0E" w14:paraId="246222B9" w14:textId="77777777" w:rsidTr="0021512F">
        <w:tc>
          <w:tcPr>
            <w:tcW w:w="10206" w:type="dxa"/>
            <w:tcBorders>
              <w:top w:val="nil"/>
              <w:left w:val="nil"/>
              <w:bottom w:val="single" w:sz="4" w:space="0" w:color="auto"/>
              <w:right w:val="nil"/>
            </w:tcBorders>
            <w:tcMar>
              <w:left w:w="0" w:type="dxa"/>
            </w:tcMar>
          </w:tcPr>
          <w:p w14:paraId="4B37526E" w14:textId="77777777" w:rsidR="009846F3" w:rsidRPr="00445C0E" w:rsidRDefault="009846F3" w:rsidP="00DB2AA1">
            <w:pPr>
              <w:pStyle w:val="Podtitul"/>
              <w:keepNext/>
            </w:pPr>
            <w:r w:rsidRPr="00445C0E">
              <w:t>Článek 2: Vysvětlivky zkratek a pojmů</w:t>
            </w:r>
          </w:p>
        </w:tc>
      </w:tr>
    </w:tbl>
    <w:p w14:paraId="63DAE819" w14:textId="77777777" w:rsidR="00D84CAB" w:rsidRPr="00445C0E" w:rsidRDefault="00D84CAB">
      <w:pPr>
        <w:rPr>
          <w:sz w:val="4"/>
        </w:rPr>
      </w:pPr>
    </w:p>
    <w:tbl>
      <w:tblPr>
        <w:tblStyle w:val="Mkatabulky"/>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43"/>
        <w:gridCol w:w="8320"/>
      </w:tblGrid>
      <w:tr w:rsidR="00794F6E" w:rsidRPr="00445C0E" w14:paraId="69DC8F73" w14:textId="77777777" w:rsidTr="006D5C9C">
        <w:tc>
          <w:tcPr>
            <w:tcW w:w="0" w:type="auto"/>
            <w:tcMar>
              <w:left w:w="57" w:type="dxa"/>
              <w:right w:w="57" w:type="dxa"/>
            </w:tcMar>
          </w:tcPr>
          <w:p w14:paraId="6006FF91" w14:textId="77777777" w:rsidR="00794F6E" w:rsidRPr="00445C0E" w:rsidRDefault="00794F6E" w:rsidP="006D5C9C">
            <w:pPr>
              <w:spacing w:before="0"/>
              <w:jc w:val="left"/>
            </w:pPr>
            <w:bookmarkStart w:id="1" w:name="_Hlk47083168"/>
            <w:r w:rsidRPr="00445C0E">
              <w:t xml:space="preserve">dodavatel </w:t>
            </w:r>
          </w:p>
        </w:tc>
        <w:tc>
          <w:tcPr>
            <w:tcW w:w="0" w:type="auto"/>
            <w:tcMar>
              <w:left w:w="57" w:type="dxa"/>
              <w:right w:w="57" w:type="dxa"/>
            </w:tcMar>
          </w:tcPr>
          <w:p w14:paraId="07873A84" w14:textId="5E61B7E3" w:rsidR="00794F6E" w:rsidRPr="00445C0E" w:rsidRDefault="00794F6E" w:rsidP="002C65F6">
            <w:pPr>
              <w:spacing w:before="0"/>
            </w:pPr>
            <w:r w:rsidRPr="00670B77">
              <w:t>obchodní společnost Plzeňská teplárenská, a.s. se sídlem Doubravecká 2760/1, Východní Předměstí, 301 00 Plzeň, IČ</w:t>
            </w:r>
            <w:r w:rsidR="00CC0B0F">
              <w:t>O</w:t>
            </w:r>
            <w:r w:rsidRPr="00670B77">
              <w:t xml:space="preserve"> 497 90 480, zapsaná v obchodním rejstříku vedeném Krajským soudem v Plzni, oddíl B, vložka 392</w:t>
            </w:r>
            <w:r>
              <w:t>,</w:t>
            </w:r>
            <w:r w:rsidRPr="00445C0E">
              <w:rPr>
                <w:szCs w:val="16"/>
              </w:rPr>
              <w:t xml:space="preserve"> jako výrobce nebo distributor tepelné energie, který dodává tepelnou energii jiné osobě</w:t>
            </w:r>
          </w:p>
        </w:tc>
      </w:tr>
      <w:tr w:rsidR="00794F6E" w:rsidRPr="00445C0E" w14:paraId="48B06439" w14:textId="77777777" w:rsidTr="006D5C9C">
        <w:tc>
          <w:tcPr>
            <w:tcW w:w="0" w:type="auto"/>
            <w:tcMar>
              <w:left w:w="57" w:type="dxa"/>
              <w:right w:w="57" w:type="dxa"/>
            </w:tcMar>
          </w:tcPr>
          <w:p w14:paraId="4D782324" w14:textId="77777777" w:rsidR="00794F6E" w:rsidRPr="00445C0E" w:rsidRDefault="00794F6E" w:rsidP="006D5C9C">
            <w:pPr>
              <w:spacing w:before="0"/>
              <w:jc w:val="left"/>
            </w:pPr>
            <w:r w:rsidRPr="00445C0E">
              <w:t xml:space="preserve">odběratel </w:t>
            </w:r>
          </w:p>
        </w:tc>
        <w:tc>
          <w:tcPr>
            <w:tcW w:w="0" w:type="auto"/>
            <w:tcMar>
              <w:left w:w="57" w:type="dxa"/>
              <w:right w:w="57" w:type="dxa"/>
            </w:tcMar>
          </w:tcPr>
          <w:p w14:paraId="14E8F94B" w14:textId="77777777" w:rsidR="00794F6E" w:rsidRPr="00445C0E" w:rsidRDefault="00E41049" w:rsidP="006D5C9C">
            <w:pPr>
              <w:spacing w:before="0"/>
            </w:pPr>
            <w:r w:rsidRPr="005A4005">
              <w:t>osoba, která nakupuje tepelnou energii pro její konečné využití a odebírá nakoupenou tepelnou energii odběrným tepelným zařízením</w:t>
            </w:r>
            <w:r>
              <w:t>.</w:t>
            </w:r>
          </w:p>
        </w:tc>
      </w:tr>
      <w:tr w:rsidR="00794F6E" w:rsidRPr="00445C0E" w14:paraId="529C7C28" w14:textId="77777777" w:rsidTr="006D5C9C">
        <w:tc>
          <w:tcPr>
            <w:tcW w:w="0" w:type="auto"/>
            <w:tcMar>
              <w:left w:w="57" w:type="dxa"/>
              <w:right w:w="57" w:type="dxa"/>
            </w:tcMar>
          </w:tcPr>
          <w:p w14:paraId="3201BE77" w14:textId="77777777" w:rsidR="00794F6E" w:rsidRPr="00445C0E" w:rsidRDefault="00794F6E" w:rsidP="006D5C9C">
            <w:pPr>
              <w:spacing w:before="0"/>
              <w:jc w:val="left"/>
            </w:pPr>
            <w:r w:rsidRPr="00445C0E">
              <w:t>smlouva</w:t>
            </w:r>
          </w:p>
        </w:tc>
        <w:tc>
          <w:tcPr>
            <w:tcW w:w="0" w:type="auto"/>
            <w:tcMar>
              <w:left w:w="57" w:type="dxa"/>
              <w:right w:w="57" w:type="dxa"/>
            </w:tcMar>
          </w:tcPr>
          <w:p w14:paraId="07F4BA51" w14:textId="49B6D771" w:rsidR="00794F6E" w:rsidRPr="00445C0E" w:rsidRDefault="00794F6E" w:rsidP="006D5C9C">
            <w:pPr>
              <w:spacing w:before="0"/>
            </w:pPr>
            <w:r w:rsidRPr="00445C0E">
              <w:t>smlouva o dodávce tepelné energie uzavřená mezi dodavatelem a odběratelem dle § 76 odst. 3 energetického zákona, jejímž předmětem je dodávka a odběr tepelné energie za úplatu; není-li stanoveno jinak, smlouvou se rozumí smlouva o dodávce tepelné energie včetně těchto všeobecných obchodních podmínek a dalších příloh</w:t>
            </w:r>
          </w:p>
        </w:tc>
      </w:tr>
      <w:tr w:rsidR="00794F6E" w:rsidRPr="00445C0E" w14:paraId="3F314439" w14:textId="77777777" w:rsidTr="006D5C9C">
        <w:tc>
          <w:tcPr>
            <w:tcW w:w="0" w:type="auto"/>
            <w:tcMar>
              <w:left w:w="57" w:type="dxa"/>
              <w:right w:w="57" w:type="dxa"/>
            </w:tcMar>
          </w:tcPr>
          <w:p w14:paraId="5853F65A" w14:textId="0F9C9283" w:rsidR="00794F6E" w:rsidRPr="00445C0E" w:rsidRDefault="00505773" w:rsidP="006D5C9C">
            <w:pPr>
              <w:spacing w:before="0"/>
              <w:jc w:val="left"/>
            </w:pPr>
            <w:r>
              <w:t>o</w:t>
            </w:r>
            <w:r w:rsidR="00794F6E">
              <w:t>bchodní podmínky (OP)</w:t>
            </w:r>
          </w:p>
        </w:tc>
        <w:tc>
          <w:tcPr>
            <w:tcW w:w="0" w:type="auto"/>
            <w:tcMar>
              <w:left w:w="57" w:type="dxa"/>
              <w:right w:w="57" w:type="dxa"/>
            </w:tcMar>
          </w:tcPr>
          <w:p w14:paraId="281EC326" w14:textId="77777777" w:rsidR="00794F6E" w:rsidRPr="00445C0E" w:rsidRDefault="00794F6E" w:rsidP="006D5C9C">
            <w:pPr>
              <w:spacing w:before="0"/>
            </w:pPr>
            <w:r>
              <w:t>o</w:t>
            </w:r>
            <w:r w:rsidRPr="005A10A5">
              <w:t xml:space="preserve">bchodní podmínky dodávky </w:t>
            </w:r>
            <w:r>
              <w:t>t</w:t>
            </w:r>
            <w:r w:rsidRPr="005A10A5">
              <w:t>epelné energie obsažené na této listině, upravující dodávku tepelné energie ze strany Plzeňské teplárenské, a.s</w:t>
            </w:r>
            <w:r>
              <w:t>.</w:t>
            </w:r>
          </w:p>
        </w:tc>
      </w:tr>
      <w:tr w:rsidR="00794F6E" w:rsidRPr="00445C0E" w14:paraId="762CDE7F" w14:textId="77777777" w:rsidTr="006D5C9C">
        <w:tc>
          <w:tcPr>
            <w:tcW w:w="0" w:type="auto"/>
            <w:tcMar>
              <w:left w:w="57" w:type="dxa"/>
              <w:right w:w="57" w:type="dxa"/>
            </w:tcMar>
          </w:tcPr>
          <w:p w14:paraId="60131A1E" w14:textId="77777777" w:rsidR="00794F6E" w:rsidRPr="00445C0E" w:rsidRDefault="00794F6E" w:rsidP="006D5C9C">
            <w:pPr>
              <w:spacing w:before="0"/>
              <w:jc w:val="left"/>
            </w:pPr>
            <w:r w:rsidRPr="005A4005">
              <w:t>havarijní služba /</w:t>
            </w:r>
            <w:r w:rsidRPr="00445C0E">
              <w:t xml:space="preserve"> dispečink</w:t>
            </w:r>
          </w:p>
        </w:tc>
        <w:tc>
          <w:tcPr>
            <w:tcW w:w="0" w:type="auto"/>
            <w:tcMar>
              <w:left w:w="57" w:type="dxa"/>
              <w:right w:w="57" w:type="dxa"/>
            </w:tcMar>
          </w:tcPr>
          <w:p w14:paraId="57DDE1D0" w14:textId="77777777" w:rsidR="00794F6E" w:rsidRPr="00445C0E" w:rsidRDefault="00794F6E" w:rsidP="006D5C9C">
            <w:pPr>
              <w:spacing w:before="0"/>
            </w:pPr>
            <w:r w:rsidRPr="00445C0E">
              <w:t>nepřetržitá centrální služba řídící a monitorující rozvodné tepelné zařízení</w:t>
            </w:r>
          </w:p>
        </w:tc>
      </w:tr>
      <w:tr w:rsidR="00794F6E" w:rsidRPr="00445C0E" w14:paraId="009EDB86" w14:textId="77777777" w:rsidTr="006D5C9C">
        <w:tc>
          <w:tcPr>
            <w:tcW w:w="0" w:type="auto"/>
            <w:tcMar>
              <w:left w:w="57" w:type="dxa"/>
              <w:right w:w="57" w:type="dxa"/>
            </w:tcMar>
          </w:tcPr>
          <w:p w14:paraId="3260AA98" w14:textId="77777777" w:rsidR="00794F6E" w:rsidRPr="00445C0E" w:rsidRDefault="00794F6E" w:rsidP="006D5C9C">
            <w:pPr>
              <w:spacing w:before="0"/>
              <w:jc w:val="left"/>
            </w:pPr>
            <w:r w:rsidRPr="00445C0E">
              <w:t>smluvní strany</w:t>
            </w:r>
          </w:p>
        </w:tc>
        <w:tc>
          <w:tcPr>
            <w:tcW w:w="0" w:type="auto"/>
            <w:tcMar>
              <w:left w:w="57" w:type="dxa"/>
              <w:right w:w="57" w:type="dxa"/>
            </w:tcMar>
          </w:tcPr>
          <w:p w14:paraId="417D57D2" w14:textId="77777777" w:rsidR="00794F6E" w:rsidRPr="00445C0E" w:rsidRDefault="00794F6E" w:rsidP="006D5C9C">
            <w:pPr>
              <w:spacing w:before="0"/>
            </w:pPr>
            <w:r w:rsidRPr="00445C0E">
              <w:t xml:space="preserve">smluvními stranami se rozumí odběratel a dodavatel </w:t>
            </w:r>
          </w:p>
        </w:tc>
      </w:tr>
      <w:tr w:rsidR="00794F6E" w:rsidRPr="00445C0E" w14:paraId="79AF110E" w14:textId="77777777" w:rsidTr="006D5C9C">
        <w:tc>
          <w:tcPr>
            <w:tcW w:w="0" w:type="auto"/>
            <w:tcMar>
              <w:left w:w="57" w:type="dxa"/>
              <w:right w:w="57" w:type="dxa"/>
            </w:tcMar>
          </w:tcPr>
          <w:p w14:paraId="69585B0D" w14:textId="77777777" w:rsidR="00794F6E" w:rsidRPr="00445C0E" w:rsidRDefault="00794F6E" w:rsidP="006D5C9C">
            <w:pPr>
              <w:spacing w:before="0"/>
              <w:jc w:val="left"/>
            </w:pPr>
            <w:r w:rsidRPr="00445C0E">
              <w:t>objekt</w:t>
            </w:r>
          </w:p>
        </w:tc>
        <w:tc>
          <w:tcPr>
            <w:tcW w:w="0" w:type="auto"/>
            <w:tcMar>
              <w:left w:w="57" w:type="dxa"/>
              <w:right w:w="57" w:type="dxa"/>
            </w:tcMar>
          </w:tcPr>
          <w:p w14:paraId="7DA9E47A" w14:textId="77777777" w:rsidR="00794F6E" w:rsidRPr="00445C0E" w:rsidRDefault="00794F6E" w:rsidP="006D5C9C">
            <w:pPr>
              <w:spacing w:before="0"/>
            </w:pPr>
            <w:r w:rsidRPr="00445C0E">
              <w:t>stavba nebo stavby propojené společným odběrným tepelným zařízením</w:t>
            </w:r>
          </w:p>
        </w:tc>
      </w:tr>
      <w:tr w:rsidR="00794F6E" w:rsidRPr="00445C0E" w14:paraId="33473ED9" w14:textId="77777777" w:rsidTr="006D5C9C">
        <w:tc>
          <w:tcPr>
            <w:tcW w:w="0" w:type="auto"/>
            <w:tcMar>
              <w:left w:w="57" w:type="dxa"/>
              <w:right w:w="57" w:type="dxa"/>
            </w:tcMar>
          </w:tcPr>
          <w:p w14:paraId="4C2E464A" w14:textId="77777777" w:rsidR="00794F6E" w:rsidRPr="00445C0E" w:rsidRDefault="00794F6E" w:rsidP="006D5C9C">
            <w:pPr>
              <w:spacing w:before="0"/>
              <w:jc w:val="left"/>
            </w:pPr>
            <w:r w:rsidRPr="00445C0E">
              <w:t>tepelné sítě nebo soustava zásobování tepelnou energií</w:t>
            </w:r>
          </w:p>
        </w:tc>
        <w:tc>
          <w:tcPr>
            <w:tcW w:w="0" w:type="auto"/>
            <w:tcMar>
              <w:left w:w="57" w:type="dxa"/>
              <w:right w:w="57" w:type="dxa"/>
            </w:tcMar>
          </w:tcPr>
          <w:p w14:paraId="264B56A2" w14:textId="77777777" w:rsidR="00794F6E" w:rsidRPr="00445C0E" w:rsidRDefault="00794F6E" w:rsidP="006D5C9C">
            <w:pPr>
              <w:spacing w:before="0"/>
            </w:pPr>
            <w:r w:rsidRPr="00445C0E">
              <w:t>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tc>
      </w:tr>
      <w:tr w:rsidR="00794F6E" w:rsidRPr="00445C0E" w14:paraId="76BE36E1" w14:textId="77777777" w:rsidTr="006D5C9C">
        <w:tc>
          <w:tcPr>
            <w:tcW w:w="0" w:type="auto"/>
            <w:tcMar>
              <w:left w:w="57" w:type="dxa"/>
              <w:right w:w="57" w:type="dxa"/>
            </w:tcMar>
          </w:tcPr>
          <w:p w14:paraId="4F42D4EF" w14:textId="77777777" w:rsidR="00794F6E" w:rsidRPr="00445C0E" w:rsidRDefault="00794F6E" w:rsidP="006D5C9C">
            <w:pPr>
              <w:keepNext/>
              <w:spacing w:before="0"/>
              <w:jc w:val="left"/>
            </w:pPr>
            <w:r w:rsidRPr="00445C0E">
              <w:t>rozvodné tepelné zařízení</w:t>
            </w:r>
          </w:p>
        </w:tc>
        <w:tc>
          <w:tcPr>
            <w:tcW w:w="0" w:type="auto"/>
            <w:tcMar>
              <w:left w:w="57" w:type="dxa"/>
              <w:right w:w="57" w:type="dxa"/>
            </w:tcMar>
          </w:tcPr>
          <w:p w14:paraId="51EFC750" w14:textId="77777777" w:rsidR="00794F6E" w:rsidRPr="00445C0E" w:rsidRDefault="00794F6E" w:rsidP="006D5C9C">
            <w:pPr>
              <w:keepNext/>
              <w:spacing w:before="0"/>
            </w:pPr>
            <w:r w:rsidRPr="00445C0E">
              <w:t>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tc>
      </w:tr>
      <w:tr w:rsidR="00794F6E" w:rsidRPr="00445C0E" w14:paraId="1342D5B5" w14:textId="77777777" w:rsidTr="006D5C9C">
        <w:tc>
          <w:tcPr>
            <w:tcW w:w="0" w:type="auto"/>
            <w:tcMar>
              <w:left w:w="57" w:type="dxa"/>
              <w:right w:w="57" w:type="dxa"/>
            </w:tcMar>
          </w:tcPr>
          <w:p w14:paraId="7A4C4860" w14:textId="77777777" w:rsidR="00794F6E" w:rsidRPr="00445C0E" w:rsidRDefault="00794F6E" w:rsidP="006D5C9C">
            <w:pPr>
              <w:spacing w:before="0"/>
              <w:jc w:val="left"/>
            </w:pPr>
            <w:r w:rsidRPr="00445C0E">
              <w:t>odběrné tepelné zařízení</w:t>
            </w:r>
          </w:p>
        </w:tc>
        <w:tc>
          <w:tcPr>
            <w:tcW w:w="0" w:type="auto"/>
            <w:tcMar>
              <w:left w:w="57" w:type="dxa"/>
              <w:right w:w="57" w:type="dxa"/>
            </w:tcMar>
          </w:tcPr>
          <w:p w14:paraId="5B8187C7" w14:textId="77777777" w:rsidR="00794F6E" w:rsidRPr="00445C0E" w:rsidRDefault="00794F6E" w:rsidP="006D5C9C">
            <w:pPr>
              <w:spacing w:before="0"/>
            </w:pPr>
            <w:r w:rsidRPr="00445C0E">
              <w:t>zařízení připojené ke zdroji tepelné energie nebo k rozvodnému tepelnému zařízení a určené pro odběr tepelné energie a spotřebu tepelné energie v objektu nebo jeho části</w:t>
            </w:r>
          </w:p>
        </w:tc>
      </w:tr>
      <w:tr w:rsidR="00794F6E" w:rsidRPr="00445C0E" w14:paraId="203331FF" w14:textId="77777777" w:rsidTr="006D5C9C">
        <w:tc>
          <w:tcPr>
            <w:tcW w:w="0" w:type="auto"/>
            <w:tcMar>
              <w:left w:w="57" w:type="dxa"/>
              <w:right w:w="57" w:type="dxa"/>
            </w:tcMar>
          </w:tcPr>
          <w:p w14:paraId="060D3043" w14:textId="77777777" w:rsidR="00794F6E" w:rsidRPr="00445C0E" w:rsidRDefault="00794F6E" w:rsidP="006D5C9C">
            <w:pPr>
              <w:spacing w:before="0"/>
              <w:jc w:val="left"/>
            </w:pPr>
            <w:r w:rsidRPr="00445C0E">
              <w:t>tepelná přípojka</w:t>
            </w:r>
          </w:p>
        </w:tc>
        <w:tc>
          <w:tcPr>
            <w:tcW w:w="0" w:type="auto"/>
            <w:tcMar>
              <w:left w:w="57" w:type="dxa"/>
              <w:right w:w="57" w:type="dxa"/>
            </w:tcMar>
          </w:tcPr>
          <w:p w14:paraId="430133F6" w14:textId="77777777" w:rsidR="00794F6E" w:rsidRPr="00445C0E" w:rsidRDefault="00794F6E" w:rsidP="006D5C9C">
            <w:pPr>
              <w:spacing w:before="0"/>
            </w:pPr>
            <w:r w:rsidRPr="00445C0E">
              <w:t>část tepelné sítě, která umožňuje dodávku tepelné energie pouze pro jeden objekt</w:t>
            </w:r>
          </w:p>
        </w:tc>
      </w:tr>
      <w:tr w:rsidR="00794F6E" w:rsidRPr="00445C0E" w14:paraId="27DEC996" w14:textId="77777777" w:rsidTr="006D5C9C">
        <w:tc>
          <w:tcPr>
            <w:tcW w:w="0" w:type="auto"/>
            <w:tcMar>
              <w:left w:w="57" w:type="dxa"/>
              <w:right w:w="57" w:type="dxa"/>
            </w:tcMar>
          </w:tcPr>
          <w:p w14:paraId="6711BE01" w14:textId="77777777" w:rsidR="00794F6E" w:rsidRPr="00445C0E" w:rsidRDefault="00794F6E" w:rsidP="006D5C9C">
            <w:pPr>
              <w:spacing w:before="0"/>
              <w:jc w:val="left"/>
            </w:pPr>
            <w:r w:rsidRPr="00445C0E">
              <w:t xml:space="preserve">dodávka </w:t>
            </w:r>
          </w:p>
        </w:tc>
        <w:tc>
          <w:tcPr>
            <w:tcW w:w="0" w:type="auto"/>
            <w:tcMar>
              <w:left w:w="57" w:type="dxa"/>
              <w:right w:w="57" w:type="dxa"/>
            </w:tcMar>
          </w:tcPr>
          <w:p w14:paraId="2EB3194F" w14:textId="77777777" w:rsidR="00794F6E" w:rsidRPr="00445C0E" w:rsidRDefault="00794F6E" w:rsidP="006D5C9C">
            <w:pPr>
              <w:spacing w:before="0"/>
              <w:rPr>
                <w:szCs w:val="16"/>
              </w:rPr>
            </w:pPr>
            <w:r w:rsidRPr="00445C0E">
              <w:t xml:space="preserve">dodávka </w:t>
            </w:r>
            <w:r>
              <w:t>tepelné energie,</w:t>
            </w:r>
            <w:r w:rsidRPr="00445C0E">
              <w:t xml:space="preserve"> chladu</w:t>
            </w:r>
            <w:r>
              <w:t xml:space="preserve"> nebo studené vody pro teplou vodu</w:t>
            </w:r>
            <w:r w:rsidRPr="00445C0E">
              <w:t xml:space="preserve"> k dalšímu využití fyzickou nebo právnickou osobou </w:t>
            </w:r>
          </w:p>
        </w:tc>
      </w:tr>
      <w:tr w:rsidR="00794F6E" w:rsidRPr="00445C0E" w14:paraId="22B1D23F" w14:textId="77777777" w:rsidTr="006D5C9C">
        <w:tc>
          <w:tcPr>
            <w:tcW w:w="0" w:type="auto"/>
            <w:tcMar>
              <w:left w:w="57" w:type="dxa"/>
              <w:right w:w="57" w:type="dxa"/>
            </w:tcMar>
          </w:tcPr>
          <w:p w14:paraId="28E849D3" w14:textId="77777777" w:rsidR="00794F6E" w:rsidRPr="00445C0E" w:rsidRDefault="00794F6E" w:rsidP="006D5C9C">
            <w:pPr>
              <w:spacing w:before="0"/>
              <w:jc w:val="left"/>
            </w:pPr>
            <w:r w:rsidRPr="00445C0E">
              <w:t>tepelná energie</w:t>
            </w:r>
            <w:r>
              <w:t xml:space="preserve"> (</w:t>
            </w:r>
            <w:r w:rsidRPr="00445C0E">
              <w:t>TE</w:t>
            </w:r>
            <w:r>
              <w:t>)</w:t>
            </w:r>
          </w:p>
        </w:tc>
        <w:tc>
          <w:tcPr>
            <w:tcW w:w="0" w:type="auto"/>
            <w:tcMar>
              <w:left w:w="57" w:type="dxa"/>
              <w:right w:w="57" w:type="dxa"/>
            </w:tcMar>
          </w:tcPr>
          <w:p w14:paraId="7264DE52" w14:textId="26EAA171" w:rsidR="00794F6E" w:rsidRPr="00445C0E" w:rsidRDefault="00794F6E" w:rsidP="006D5C9C">
            <w:pPr>
              <w:spacing w:before="0"/>
            </w:pPr>
            <w:r w:rsidRPr="00445C0E">
              <w:t xml:space="preserve">tepelná energie případně energie chladu obsažená v teplonosné </w:t>
            </w:r>
            <w:r w:rsidR="00AE613B">
              <w:t>lát</w:t>
            </w:r>
            <w:r w:rsidR="007A328F">
              <w:t>ce</w:t>
            </w:r>
          </w:p>
        </w:tc>
      </w:tr>
      <w:tr w:rsidR="00AE613B" w:rsidRPr="00445C0E" w14:paraId="7CB3CED7" w14:textId="77777777" w:rsidTr="006D5C9C">
        <w:tc>
          <w:tcPr>
            <w:tcW w:w="0" w:type="auto"/>
            <w:tcMar>
              <w:left w:w="57" w:type="dxa"/>
              <w:right w:w="57" w:type="dxa"/>
            </w:tcMar>
          </w:tcPr>
          <w:p w14:paraId="1ADB8871" w14:textId="0B4FD367" w:rsidR="00AE613B" w:rsidRPr="00445C0E" w:rsidRDefault="00505773" w:rsidP="006D5C9C">
            <w:pPr>
              <w:spacing w:before="0"/>
              <w:jc w:val="left"/>
            </w:pPr>
            <w:r>
              <w:t>t</w:t>
            </w:r>
            <w:r w:rsidR="00AE613B">
              <w:t>eplonosná látka</w:t>
            </w:r>
          </w:p>
        </w:tc>
        <w:tc>
          <w:tcPr>
            <w:tcW w:w="0" w:type="auto"/>
            <w:tcMar>
              <w:left w:w="57" w:type="dxa"/>
              <w:right w:w="57" w:type="dxa"/>
            </w:tcMar>
          </w:tcPr>
          <w:p w14:paraId="730E0A73" w14:textId="77777777" w:rsidR="00AE613B" w:rsidRPr="00445C0E" w:rsidRDefault="00AC6357" w:rsidP="006D5C9C">
            <w:pPr>
              <w:spacing w:before="0"/>
            </w:pPr>
            <w:r w:rsidRPr="00A8114F">
              <w:t>kapalina nebo pára, kterou se teplo dopravuje potrubím od zdroje tepla ke spotřebičům</w:t>
            </w:r>
          </w:p>
        </w:tc>
      </w:tr>
      <w:tr w:rsidR="00794F6E" w:rsidRPr="00445C0E" w14:paraId="590FAA4E" w14:textId="77777777" w:rsidTr="006D5C9C">
        <w:tc>
          <w:tcPr>
            <w:tcW w:w="0" w:type="auto"/>
            <w:tcMar>
              <w:left w:w="57" w:type="dxa"/>
              <w:right w:w="57" w:type="dxa"/>
            </w:tcMar>
          </w:tcPr>
          <w:p w14:paraId="1913120F" w14:textId="77777777" w:rsidR="00794F6E" w:rsidRPr="00445C0E" w:rsidRDefault="00794F6E" w:rsidP="006D5C9C">
            <w:pPr>
              <w:spacing w:before="0"/>
              <w:jc w:val="left"/>
            </w:pPr>
            <w:r w:rsidRPr="00445C0E">
              <w:t>ústřední vytápění</w:t>
            </w:r>
            <w:r>
              <w:t xml:space="preserve"> (ÚT)</w:t>
            </w:r>
          </w:p>
        </w:tc>
        <w:tc>
          <w:tcPr>
            <w:tcW w:w="0" w:type="auto"/>
            <w:tcMar>
              <w:left w:w="57" w:type="dxa"/>
              <w:right w:w="57" w:type="dxa"/>
            </w:tcMar>
          </w:tcPr>
          <w:p w14:paraId="0BA877FC" w14:textId="77777777" w:rsidR="00794F6E" w:rsidRPr="00445C0E" w:rsidRDefault="00794F6E" w:rsidP="006D5C9C">
            <w:pPr>
              <w:spacing w:before="0"/>
            </w:pPr>
            <w:r>
              <w:t xml:space="preserve">dodávka tepelné energie pro </w:t>
            </w:r>
            <w:r w:rsidRPr="00445C0E">
              <w:t>ústřední vytápění</w:t>
            </w:r>
          </w:p>
        </w:tc>
      </w:tr>
      <w:tr w:rsidR="00794F6E" w:rsidRPr="00445C0E" w14:paraId="05CE20D6" w14:textId="77777777" w:rsidTr="006D5C9C">
        <w:tc>
          <w:tcPr>
            <w:tcW w:w="0" w:type="auto"/>
            <w:tcMar>
              <w:left w:w="57" w:type="dxa"/>
              <w:right w:w="57" w:type="dxa"/>
            </w:tcMar>
          </w:tcPr>
          <w:p w14:paraId="49054F2C" w14:textId="77777777" w:rsidR="00794F6E" w:rsidRPr="004A502A" w:rsidRDefault="00794F6E" w:rsidP="006D5C9C">
            <w:pPr>
              <w:spacing w:before="0"/>
              <w:jc w:val="left"/>
            </w:pPr>
            <w:r w:rsidRPr="004A502A">
              <w:t>teplá voda (TV)</w:t>
            </w:r>
          </w:p>
        </w:tc>
        <w:tc>
          <w:tcPr>
            <w:tcW w:w="0" w:type="auto"/>
            <w:tcMar>
              <w:left w:w="57" w:type="dxa"/>
              <w:right w:w="57" w:type="dxa"/>
            </w:tcMar>
          </w:tcPr>
          <w:p w14:paraId="6BBB26D8" w14:textId="77777777" w:rsidR="00794F6E" w:rsidRPr="004A502A" w:rsidRDefault="00794F6E" w:rsidP="006D5C9C">
            <w:pPr>
              <w:spacing w:before="0"/>
            </w:pPr>
            <w:r w:rsidRPr="004A502A">
              <w:t>dodávka tepelné energie pro ohřev teplé vody, může být dodávána samostatně nebo zároveň se studenou vodou pro teplou vodu</w:t>
            </w:r>
          </w:p>
        </w:tc>
      </w:tr>
      <w:tr w:rsidR="00794F6E" w:rsidRPr="00445C0E" w14:paraId="4D0B64D0" w14:textId="77777777" w:rsidTr="006D5C9C">
        <w:tc>
          <w:tcPr>
            <w:tcW w:w="0" w:type="auto"/>
            <w:tcMar>
              <w:left w:w="57" w:type="dxa"/>
              <w:right w:w="57" w:type="dxa"/>
            </w:tcMar>
          </w:tcPr>
          <w:p w14:paraId="4FCE68AA" w14:textId="77777777" w:rsidR="00794F6E" w:rsidRPr="004A502A" w:rsidRDefault="00794F6E" w:rsidP="006D5C9C">
            <w:pPr>
              <w:spacing w:before="0"/>
              <w:jc w:val="left"/>
            </w:pPr>
            <w:r w:rsidRPr="004A502A">
              <w:t xml:space="preserve">studená voda pro teplou vodu (SV pro TV nebo </w:t>
            </w:r>
            <w:r w:rsidRPr="004A502A">
              <w:lastRenderedPageBreak/>
              <w:t>SV)</w:t>
            </w:r>
          </w:p>
        </w:tc>
        <w:tc>
          <w:tcPr>
            <w:tcW w:w="0" w:type="auto"/>
            <w:tcMar>
              <w:left w:w="57" w:type="dxa"/>
              <w:right w:w="57" w:type="dxa"/>
            </w:tcMar>
          </w:tcPr>
          <w:p w14:paraId="3C922111" w14:textId="77777777" w:rsidR="00794F6E" w:rsidRPr="004A502A" w:rsidRDefault="00794F6E" w:rsidP="006D5C9C">
            <w:pPr>
              <w:spacing w:before="0"/>
            </w:pPr>
            <w:r w:rsidRPr="004A502A">
              <w:lastRenderedPageBreak/>
              <w:t xml:space="preserve">studená pitná voda dodávaná zároveň s tepelnou energií (jako </w:t>
            </w:r>
            <w:r w:rsidR="00AE613B" w:rsidRPr="004A502A">
              <w:t>teplonosná látka</w:t>
            </w:r>
            <w:r w:rsidRPr="004A502A">
              <w:t>) pro ohřev teplé vody</w:t>
            </w:r>
          </w:p>
        </w:tc>
      </w:tr>
      <w:tr w:rsidR="00794F6E" w:rsidRPr="00445C0E" w14:paraId="5834CF8B" w14:textId="77777777" w:rsidTr="006D5C9C">
        <w:tc>
          <w:tcPr>
            <w:tcW w:w="0" w:type="auto"/>
            <w:tcMar>
              <w:left w:w="57" w:type="dxa"/>
              <w:right w:w="57" w:type="dxa"/>
            </w:tcMar>
          </w:tcPr>
          <w:p w14:paraId="49275F05" w14:textId="77777777" w:rsidR="00794F6E" w:rsidRPr="004A502A" w:rsidRDefault="00794F6E" w:rsidP="006D5C9C">
            <w:pPr>
              <w:spacing w:before="0"/>
              <w:jc w:val="left"/>
            </w:pPr>
            <w:r w:rsidRPr="004A502A">
              <w:lastRenderedPageBreak/>
              <w:t>doplňovací voda (DV)</w:t>
            </w:r>
          </w:p>
        </w:tc>
        <w:tc>
          <w:tcPr>
            <w:tcW w:w="0" w:type="auto"/>
            <w:tcMar>
              <w:left w:w="57" w:type="dxa"/>
              <w:right w:w="57" w:type="dxa"/>
            </w:tcMar>
          </w:tcPr>
          <w:p w14:paraId="06752C65" w14:textId="77777777" w:rsidR="00794F6E" w:rsidRPr="004A502A" w:rsidRDefault="00794F6E" w:rsidP="006D5C9C">
            <w:pPr>
              <w:spacing w:before="0"/>
            </w:pPr>
            <w:r w:rsidRPr="004A502A">
              <w:t>dodávka teplonosné látky včetně tepelné energie v ní obsažené</w:t>
            </w:r>
          </w:p>
        </w:tc>
      </w:tr>
      <w:tr w:rsidR="00E41049" w:rsidRPr="00445C0E" w14:paraId="1D68F77F" w14:textId="77777777" w:rsidTr="006D5C9C">
        <w:tc>
          <w:tcPr>
            <w:tcW w:w="0" w:type="auto"/>
            <w:tcMar>
              <w:left w:w="57" w:type="dxa"/>
              <w:right w:w="57" w:type="dxa"/>
            </w:tcMar>
          </w:tcPr>
          <w:p w14:paraId="7D0AF1D1" w14:textId="5DD8F405" w:rsidR="00E41049" w:rsidRPr="004A502A" w:rsidRDefault="00505773" w:rsidP="006D5C9C">
            <w:pPr>
              <w:spacing w:before="0"/>
              <w:jc w:val="left"/>
            </w:pPr>
            <w:r>
              <w:t>n</w:t>
            </w:r>
            <w:r w:rsidR="00E41049" w:rsidRPr="004A502A">
              <w:t>evrácený kondenzát</w:t>
            </w:r>
          </w:p>
        </w:tc>
        <w:tc>
          <w:tcPr>
            <w:tcW w:w="0" w:type="auto"/>
            <w:tcMar>
              <w:left w:w="57" w:type="dxa"/>
              <w:right w:w="57" w:type="dxa"/>
            </w:tcMar>
          </w:tcPr>
          <w:p w14:paraId="27EBD577" w14:textId="01CE3E26" w:rsidR="00E41049" w:rsidRPr="004A502A" w:rsidRDefault="007A328F" w:rsidP="006D5C9C">
            <w:pPr>
              <w:spacing w:before="0"/>
            </w:pPr>
            <w:r>
              <w:t>n</w:t>
            </w:r>
            <w:r w:rsidR="006175AE" w:rsidRPr="00A8114F">
              <w:t>evrácen</w:t>
            </w:r>
            <w:r w:rsidR="00AC6357" w:rsidRPr="00A8114F">
              <w:t>á teplonosná látka u parních rozvodů</w:t>
            </w:r>
            <w:r>
              <w:t>,</w:t>
            </w:r>
            <w:r w:rsidR="00AC6357" w:rsidRPr="00A8114F">
              <w:t xml:space="preserve"> </w:t>
            </w:r>
            <w:r>
              <w:t>j</w:t>
            </w:r>
            <w:r w:rsidR="00AC6357" w:rsidRPr="00A8114F">
              <w:t>edná se o množství tepelné energie obsažené v odebraném teplonosném médiu vypočítané pomocí entalpie, která udává množství tepelné energie v GJ obsažené v 1 m</w:t>
            </w:r>
            <w:r w:rsidR="00AC6357" w:rsidRPr="007A328F">
              <w:rPr>
                <w:vertAlign w:val="superscript"/>
              </w:rPr>
              <w:t>3</w:t>
            </w:r>
            <w:r w:rsidR="00AC6357" w:rsidRPr="00A8114F">
              <w:t xml:space="preserve"> odebrané teplonosné látky při sjednané teplotě</w:t>
            </w:r>
          </w:p>
        </w:tc>
      </w:tr>
      <w:tr w:rsidR="00794F6E" w:rsidRPr="00445C0E" w14:paraId="5AD7D971" w14:textId="77777777" w:rsidTr="006D5C9C">
        <w:tc>
          <w:tcPr>
            <w:tcW w:w="0" w:type="auto"/>
            <w:tcMar>
              <w:left w:w="57" w:type="dxa"/>
              <w:right w:w="57" w:type="dxa"/>
            </w:tcMar>
          </w:tcPr>
          <w:p w14:paraId="5EEB7EA1" w14:textId="77777777" w:rsidR="00794F6E" w:rsidRPr="004A502A" w:rsidRDefault="00794F6E" w:rsidP="006D5C9C">
            <w:pPr>
              <w:spacing w:before="0"/>
              <w:jc w:val="left"/>
            </w:pPr>
            <w:r w:rsidRPr="004A502A">
              <w:t>společná příprava teplé vody</w:t>
            </w:r>
          </w:p>
        </w:tc>
        <w:tc>
          <w:tcPr>
            <w:tcW w:w="0" w:type="auto"/>
            <w:tcMar>
              <w:left w:w="57" w:type="dxa"/>
              <w:right w:w="57" w:type="dxa"/>
            </w:tcMar>
          </w:tcPr>
          <w:p w14:paraId="0B65C8DF" w14:textId="77777777" w:rsidR="00794F6E" w:rsidRPr="004A502A" w:rsidRDefault="00794F6E" w:rsidP="006D5C9C">
            <w:pPr>
              <w:spacing w:before="0"/>
            </w:pPr>
            <w:r w:rsidRPr="004A502A">
              <w:t>dodávka teplé vody a studené vody pro teplou vodu připravovaná a měřená v jedné předávací stanici pro více odběrných míst ve vlastnictví více různých odběratelů</w:t>
            </w:r>
          </w:p>
        </w:tc>
      </w:tr>
      <w:tr w:rsidR="00794F6E" w:rsidRPr="00445C0E" w14:paraId="66E80757" w14:textId="77777777" w:rsidTr="006D5C9C">
        <w:tc>
          <w:tcPr>
            <w:tcW w:w="0" w:type="auto"/>
            <w:tcMar>
              <w:left w:w="57" w:type="dxa"/>
              <w:right w:w="57" w:type="dxa"/>
            </w:tcMar>
          </w:tcPr>
          <w:p w14:paraId="25BDBA5D" w14:textId="77777777" w:rsidR="00794F6E" w:rsidRPr="00445C0E" w:rsidRDefault="00794F6E" w:rsidP="006D5C9C">
            <w:pPr>
              <w:spacing w:before="0"/>
              <w:jc w:val="left"/>
            </w:pPr>
            <w:r>
              <w:t>otopné období</w:t>
            </w:r>
          </w:p>
        </w:tc>
        <w:tc>
          <w:tcPr>
            <w:tcW w:w="0" w:type="auto"/>
            <w:tcMar>
              <w:left w:w="57" w:type="dxa"/>
              <w:right w:w="57" w:type="dxa"/>
            </w:tcMar>
          </w:tcPr>
          <w:p w14:paraId="7AA3545A" w14:textId="77777777" w:rsidR="00794F6E" w:rsidRPr="00445C0E" w:rsidRDefault="00794F6E" w:rsidP="006D5C9C">
            <w:pPr>
              <w:spacing w:before="0"/>
            </w:pPr>
            <w:r w:rsidRPr="00944934">
              <w:t>1. září až 31. května následujícího roku</w:t>
            </w:r>
          </w:p>
        </w:tc>
      </w:tr>
      <w:tr w:rsidR="00794F6E" w:rsidRPr="00445C0E" w14:paraId="28E44B6C" w14:textId="77777777" w:rsidTr="006D5C9C">
        <w:tc>
          <w:tcPr>
            <w:tcW w:w="0" w:type="auto"/>
            <w:tcMar>
              <w:left w:w="57" w:type="dxa"/>
              <w:right w:w="57" w:type="dxa"/>
            </w:tcMar>
          </w:tcPr>
          <w:p w14:paraId="6E6E7E2D" w14:textId="77777777" w:rsidR="00794F6E" w:rsidRPr="00445C0E" w:rsidRDefault="00794F6E" w:rsidP="006D5C9C">
            <w:pPr>
              <w:spacing w:before="0"/>
              <w:jc w:val="left"/>
            </w:pPr>
            <w:r w:rsidRPr="00445C0E">
              <w:t>zúčtovací období</w:t>
            </w:r>
          </w:p>
        </w:tc>
        <w:tc>
          <w:tcPr>
            <w:tcW w:w="0" w:type="auto"/>
            <w:tcMar>
              <w:left w:w="57" w:type="dxa"/>
              <w:right w:w="57" w:type="dxa"/>
            </w:tcMar>
          </w:tcPr>
          <w:p w14:paraId="1FEB81EE" w14:textId="0800A6D7" w:rsidR="00794F6E" w:rsidRPr="00445C0E" w:rsidRDefault="00794F6E" w:rsidP="006D5C9C">
            <w:pPr>
              <w:spacing w:before="0"/>
            </w:pPr>
            <w:r w:rsidRPr="00445C0E">
              <w:t>nevyplývá-li jinak, stanovené zúčtovací období, kalendářní měsíc</w:t>
            </w:r>
            <w:r w:rsidR="007A328F">
              <w:t>, kalendářní čtvrtletí</w:t>
            </w:r>
            <w:r w:rsidRPr="00445C0E">
              <w:t xml:space="preserve"> nebo kalendářní rok, je definováno pro každé odběrné místo</w:t>
            </w:r>
          </w:p>
        </w:tc>
      </w:tr>
      <w:tr w:rsidR="00794F6E" w:rsidRPr="00445C0E" w14:paraId="1A12CEE6" w14:textId="77777777" w:rsidTr="006D5C9C">
        <w:tc>
          <w:tcPr>
            <w:tcW w:w="0" w:type="auto"/>
            <w:tcMar>
              <w:left w:w="57" w:type="dxa"/>
              <w:right w:w="57" w:type="dxa"/>
            </w:tcMar>
          </w:tcPr>
          <w:p w14:paraId="592E3E68" w14:textId="77777777" w:rsidR="00794F6E" w:rsidRPr="00445C0E" w:rsidRDefault="00794F6E" w:rsidP="006D5C9C">
            <w:pPr>
              <w:spacing w:before="0"/>
              <w:jc w:val="left"/>
            </w:pPr>
            <w:r w:rsidRPr="00445C0E">
              <w:t xml:space="preserve">předávací </w:t>
            </w:r>
            <w:r>
              <w:t xml:space="preserve">(výměníková) </w:t>
            </w:r>
            <w:r w:rsidRPr="00445C0E">
              <w:t xml:space="preserve">stanice </w:t>
            </w:r>
            <w:r>
              <w:t>(</w:t>
            </w:r>
            <w:r w:rsidRPr="00445C0E">
              <w:t>PS</w:t>
            </w:r>
            <w:r>
              <w:t xml:space="preserve">, </w:t>
            </w:r>
            <w:r w:rsidRPr="00445C0E">
              <w:t>VS</w:t>
            </w:r>
            <w:r>
              <w:t>)</w:t>
            </w:r>
          </w:p>
        </w:tc>
        <w:tc>
          <w:tcPr>
            <w:tcW w:w="0" w:type="auto"/>
            <w:tcMar>
              <w:left w:w="57" w:type="dxa"/>
              <w:right w:w="57" w:type="dxa"/>
            </w:tcMar>
          </w:tcPr>
          <w:p w14:paraId="5E1D0341" w14:textId="77777777" w:rsidR="00794F6E" w:rsidRPr="00445C0E" w:rsidRDefault="00794F6E" w:rsidP="006D5C9C">
            <w:pPr>
              <w:spacing w:before="0"/>
            </w:pPr>
            <w:r w:rsidRPr="00445C0E">
              <w:t>předávací stanice (někdy též označována jako „výměníková stanice“</w:t>
            </w:r>
            <w:r>
              <w:t xml:space="preserve"> nebo „domovní předávací stanice“</w:t>
            </w:r>
            <w:r w:rsidRPr="00445C0E">
              <w:t>), zařízení pro přeměnu parametrů tepelné energie pro potřeby jednoho nebo více objektů; předávací stanice je samostatnou věcí a není součástí budovy, ve které je umístěna</w:t>
            </w:r>
          </w:p>
        </w:tc>
      </w:tr>
      <w:tr w:rsidR="00794F6E" w:rsidRPr="00445C0E" w14:paraId="3E84EBAA" w14:textId="77777777" w:rsidTr="006D5C9C">
        <w:tc>
          <w:tcPr>
            <w:tcW w:w="0" w:type="auto"/>
            <w:tcMar>
              <w:left w:w="57" w:type="dxa"/>
              <w:right w:w="57" w:type="dxa"/>
            </w:tcMar>
          </w:tcPr>
          <w:p w14:paraId="5E9811D0" w14:textId="77777777" w:rsidR="00794F6E" w:rsidRPr="00445C0E" w:rsidRDefault="00794F6E" w:rsidP="006D5C9C">
            <w:pPr>
              <w:spacing w:before="0"/>
              <w:jc w:val="left"/>
            </w:pPr>
            <w:r w:rsidRPr="00445C0E">
              <w:t xml:space="preserve">domovní předávací </w:t>
            </w:r>
            <w:r>
              <w:t xml:space="preserve">(výměníková) </w:t>
            </w:r>
            <w:r w:rsidRPr="00445C0E">
              <w:t>stanice</w:t>
            </w:r>
            <w:r>
              <w:t xml:space="preserve"> (DPS, DVS)</w:t>
            </w:r>
          </w:p>
        </w:tc>
        <w:tc>
          <w:tcPr>
            <w:tcW w:w="0" w:type="auto"/>
            <w:tcMar>
              <w:left w:w="57" w:type="dxa"/>
              <w:right w:w="57" w:type="dxa"/>
            </w:tcMar>
          </w:tcPr>
          <w:p w14:paraId="0AF0449D" w14:textId="77777777" w:rsidR="00794F6E" w:rsidRPr="00445C0E" w:rsidRDefault="00794F6E" w:rsidP="006D5C9C">
            <w:pPr>
              <w:spacing w:before="0"/>
            </w:pPr>
            <w:r w:rsidRPr="00445C0E">
              <w:t>předávací stanice pro jeden objekt (někdy též označována jako</w:t>
            </w:r>
            <w:r>
              <w:t xml:space="preserve"> </w:t>
            </w:r>
            <w:r w:rsidRPr="00445C0E">
              <w:t>OPS, KPS)</w:t>
            </w:r>
          </w:p>
        </w:tc>
      </w:tr>
      <w:tr w:rsidR="00794F6E" w:rsidRPr="00445C0E" w14:paraId="25C15475" w14:textId="77777777" w:rsidTr="006D5C9C">
        <w:tc>
          <w:tcPr>
            <w:tcW w:w="0" w:type="auto"/>
            <w:tcMar>
              <w:left w:w="57" w:type="dxa"/>
              <w:right w:w="57" w:type="dxa"/>
            </w:tcMar>
          </w:tcPr>
          <w:p w14:paraId="0C51AE2E" w14:textId="77777777" w:rsidR="00794F6E" w:rsidRPr="00445C0E" w:rsidRDefault="00794F6E" w:rsidP="006D5C9C">
            <w:pPr>
              <w:spacing w:before="0"/>
              <w:jc w:val="left"/>
            </w:pPr>
            <w:r w:rsidRPr="00445C0E">
              <w:t>odběrné místo (OM)</w:t>
            </w:r>
          </w:p>
        </w:tc>
        <w:tc>
          <w:tcPr>
            <w:tcW w:w="0" w:type="auto"/>
            <w:tcMar>
              <w:left w:w="57" w:type="dxa"/>
              <w:right w:w="57" w:type="dxa"/>
            </w:tcMar>
          </w:tcPr>
          <w:p w14:paraId="3493D0E3" w14:textId="1C0D2FD8" w:rsidR="00794F6E" w:rsidRPr="00445C0E" w:rsidRDefault="00794F6E" w:rsidP="006D5C9C">
            <w:pPr>
              <w:spacing w:before="0"/>
            </w:pPr>
            <w:r w:rsidRPr="00445C0E">
              <w:t xml:space="preserve">místo plnění stanovené ve smlouvě, v němž přechází tepelná energie z vlastnictví dodavatele do vlastnictví odběratele </w:t>
            </w:r>
            <w:r>
              <w:t>(předávací místo)</w:t>
            </w:r>
          </w:p>
        </w:tc>
      </w:tr>
      <w:tr w:rsidR="00794F6E" w:rsidRPr="00445C0E" w14:paraId="51933D2B" w14:textId="77777777" w:rsidTr="006D5C9C">
        <w:tc>
          <w:tcPr>
            <w:tcW w:w="0" w:type="auto"/>
            <w:tcMar>
              <w:left w:w="57" w:type="dxa"/>
              <w:right w:w="57" w:type="dxa"/>
            </w:tcMar>
          </w:tcPr>
          <w:p w14:paraId="04D1C4A1" w14:textId="77777777" w:rsidR="00794F6E" w:rsidRPr="00445C0E" w:rsidRDefault="00794F6E" w:rsidP="006D5C9C">
            <w:pPr>
              <w:spacing w:before="0"/>
              <w:jc w:val="left"/>
            </w:pPr>
            <w:r w:rsidRPr="00445C0E">
              <w:t>měřící místo</w:t>
            </w:r>
            <w:r>
              <w:t xml:space="preserve"> (MM)</w:t>
            </w:r>
          </w:p>
        </w:tc>
        <w:tc>
          <w:tcPr>
            <w:tcW w:w="0" w:type="auto"/>
            <w:tcMar>
              <w:left w:w="57" w:type="dxa"/>
              <w:right w:w="57" w:type="dxa"/>
            </w:tcMar>
          </w:tcPr>
          <w:p w14:paraId="7E7109D5" w14:textId="77777777" w:rsidR="00794F6E" w:rsidRPr="00445C0E" w:rsidRDefault="00794F6E" w:rsidP="006D5C9C">
            <w:pPr>
              <w:spacing w:before="0"/>
            </w:pPr>
            <w:r w:rsidRPr="00445C0E">
              <w:t>místo měření dodávek TE</w:t>
            </w:r>
            <w:r>
              <w:t>,</w:t>
            </w:r>
            <w:r w:rsidRPr="00445C0E">
              <w:t xml:space="preserve"> ÚT, TV a SV </w:t>
            </w:r>
            <w:r>
              <w:t>pro</w:t>
            </w:r>
            <w:r w:rsidRPr="00445C0E">
              <w:t xml:space="preserve"> TV</w:t>
            </w:r>
            <w:r>
              <w:t xml:space="preserve"> (měřené nebo vypočítané)</w:t>
            </w:r>
          </w:p>
        </w:tc>
      </w:tr>
      <w:tr w:rsidR="00794F6E" w:rsidRPr="00445C0E" w14:paraId="0B2BA278" w14:textId="77777777" w:rsidTr="006D5C9C">
        <w:tc>
          <w:tcPr>
            <w:tcW w:w="0" w:type="auto"/>
            <w:tcMar>
              <w:left w:w="57" w:type="dxa"/>
              <w:right w:w="57" w:type="dxa"/>
            </w:tcMar>
          </w:tcPr>
          <w:p w14:paraId="189E8027" w14:textId="77777777" w:rsidR="00794F6E" w:rsidRPr="00445C0E" w:rsidRDefault="00794F6E" w:rsidP="006D5C9C">
            <w:pPr>
              <w:spacing w:before="0"/>
              <w:jc w:val="left"/>
            </w:pPr>
            <w:r w:rsidRPr="00445C0E">
              <w:t>odběrový diagram</w:t>
            </w:r>
          </w:p>
        </w:tc>
        <w:tc>
          <w:tcPr>
            <w:tcW w:w="0" w:type="auto"/>
            <w:tcMar>
              <w:left w:w="57" w:type="dxa"/>
              <w:right w:w="57" w:type="dxa"/>
            </w:tcMar>
          </w:tcPr>
          <w:p w14:paraId="13A7105E" w14:textId="3A36FBCB" w:rsidR="00794F6E" w:rsidRPr="00445C0E" w:rsidRDefault="007A328F" w:rsidP="006D5C9C">
            <w:pPr>
              <w:spacing w:before="0"/>
            </w:pPr>
            <w:r>
              <w:t>r</w:t>
            </w:r>
            <w:r w:rsidR="00794F6E" w:rsidRPr="00445C0E">
              <w:t>oční</w:t>
            </w:r>
            <w:r w:rsidR="00794F6E">
              <w:t xml:space="preserve"> a měsíční</w:t>
            </w:r>
            <w:r w:rsidR="00794F6E" w:rsidRPr="00445C0E">
              <w:t xml:space="preserve"> hodnoty sjednaného množství tepelné energie v GJ pro potřeby stanovení stálého platu za sjednané množství tepelné energie</w:t>
            </w:r>
            <w:r>
              <w:t>,</w:t>
            </w:r>
            <w:r w:rsidR="00794F6E" w:rsidRPr="002C601C">
              <w:t xml:space="preserve"> </w:t>
            </w:r>
            <w:r>
              <w:t>o</w:t>
            </w:r>
            <w:r w:rsidR="00794F6E" w:rsidRPr="002C601C">
              <w:t>dběrový diagram je součástí smlouvy</w:t>
            </w:r>
          </w:p>
        </w:tc>
      </w:tr>
      <w:tr w:rsidR="00794F6E" w:rsidRPr="00445C0E" w14:paraId="421933A7" w14:textId="77777777" w:rsidTr="006D5C9C">
        <w:tc>
          <w:tcPr>
            <w:tcW w:w="0" w:type="auto"/>
            <w:tcMar>
              <w:left w:w="57" w:type="dxa"/>
              <w:right w:w="57" w:type="dxa"/>
            </w:tcMar>
          </w:tcPr>
          <w:p w14:paraId="2404918A" w14:textId="6E4230F7" w:rsidR="00794F6E" w:rsidRPr="00445C0E" w:rsidRDefault="00505773" w:rsidP="006D5C9C">
            <w:pPr>
              <w:spacing w:before="0"/>
              <w:jc w:val="left"/>
            </w:pPr>
            <w:r>
              <w:t>p</w:t>
            </w:r>
            <w:r w:rsidR="00794F6E">
              <w:t>rimární rozvod -</w:t>
            </w:r>
            <w:r>
              <w:t xml:space="preserve"> </w:t>
            </w:r>
            <w:r w:rsidR="00794F6E" w:rsidRPr="00445C0E">
              <w:t>prim</w:t>
            </w:r>
            <w:r w:rsidR="00794F6E">
              <w:t>er</w:t>
            </w:r>
          </w:p>
        </w:tc>
        <w:tc>
          <w:tcPr>
            <w:tcW w:w="0" w:type="auto"/>
            <w:tcMar>
              <w:left w:w="57" w:type="dxa"/>
              <w:right w:w="57" w:type="dxa"/>
            </w:tcMar>
          </w:tcPr>
          <w:p w14:paraId="5E501A98" w14:textId="77777777" w:rsidR="00794F6E" w:rsidRPr="00445C0E" w:rsidRDefault="00794F6E" w:rsidP="006D5C9C">
            <w:pPr>
              <w:spacing w:before="0"/>
            </w:pPr>
            <w:r w:rsidRPr="00445C0E">
              <w:t>primární okruh soustavy centralizovaného zásobování teplem mezi zdrojem a předávací stanicí</w:t>
            </w:r>
          </w:p>
        </w:tc>
      </w:tr>
      <w:tr w:rsidR="00794F6E" w:rsidRPr="00445C0E" w14:paraId="3B979B19" w14:textId="77777777" w:rsidTr="006D5C9C">
        <w:tc>
          <w:tcPr>
            <w:tcW w:w="0" w:type="auto"/>
            <w:tcMar>
              <w:left w:w="57" w:type="dxa"/>
              <w:right w:w="57" w:type="dxa"/>
            </w:tcMar>
          </w:tcPr>
          <w:p w14:paraId="5BDF5FDD" w14:textId="28F04117" w:rsidR="00794F6E" w:rsidRPr="00445C0E" w:rsidRDefault="00505773" w:rsidP="006D5C9C">
            <w:pPr>
              <w:spacing w:before="0"/>
              <w:jc w:val="left"/>
            </w:pPr>
            <w:r>
              <w:t>s</w:t>
            </w:r>
            <w:r w:rsidR="00794F6E">
              <w:t xml:space="preserve">ekundární rozvod - </w:t>
            </w:r>
            <w:r w:rsidR="00794F6E" w:rsidRPr="00445C0E">
              <w:t>sekund</w:t>
            </w:r>
            <w:r w:rsidR="00794F6E">
              <w:t>er</w:t>
            </w:r>
          </w:p>
        </w:tc>
        <w:tc>
          <w:tcPr>
            <w:tcW w:w="0" w:type="auto"/>
            <w:tcMar>
              <w:left w:w="57" w:type="dxa"/>
              <w:right w:w="57" w:type="dxa"/>
            </w:tcMar>
          </w:tcPr>
          <w:p w14:paraId="236D8517" w14:textId="77777777" w:rsidR="00794F6E" w:rsidRPr="00445C0E" w:rsidRDefault="00794F6E" w:rsidP="006D5C9C">
            <w:pPr>
              <w:spacing w:before="0"/>
            </w:pPr>
            <w:r w:rsidRPr="00445C0E">
              <w:t xml:space="preserve">sekundární okruh soustavy centralizovaného zásobování teplem od předávací stanice k jednotlivým </w:t>
            </w:r>
            <w:r>
              <w:t xml:space="preserve">odběrným </w:t>
            </w:r>
            <w:r w:rsidRPr="00445C0E">
              <w:t>místům spotřeby tepelné energie</w:t>
            </w:r>
          </w:p>
        </w:tc>
      </w:tr>
      <w:tr w:rsidR="00794F6E" w:rsidRPr="00445C0E" w14:paraId="7ECF97E5" w14:textId="77777777" w:rsidTr="006D5C9C">
        <w:tc>
          <w:tcPr>
            <w:tcW w:w="0" w:type="auto"/>
            <w:tcMar>
              <w:left w:w="57" w:type="dxa"/>
              <w:right w:w="57" w:type="dxa"/>
            </w:tcMar>
          </w:tcPr>
          <w:p w14:paraId="4225DC75" w14:textId="77777777" w:rsidR="00794F6E" w:rsidRPr="00445C0E" w:rsidRDefault="00794F6E" w:rsidP="006D5C9C">
            <w:pPr>
              <w:spacing w:before="0"/>
              <w:jc w:val="left"/>
            </w:pPr>
            <w:r>
              <w:t>sjednaný výkon</w:t>
            </w:r>
          </w:p>
        </w:tc>
        <w:tc>
          <w:tcPr>
            <w:tcW w:w="0" w:type="auto"/>
            <w:tcMar>
              <w:left w:w="57" w:type="dxa"/>
              <w:right w:w="57" w:type="dxa"/>
            </w:tcMar>
          </w:tcPr>
          <w:p w14:paraId="41874E31" w14:textId="4DC1769F" w:rsidR="00794F6E" w:rsidRPr="00445C0E" w:rsidRDefault="00794F6E" w:rsidP="006D5C9C">
            <w:pPr>
              <w:spacing w:before="0"/>
            </w:pPr>
            <w:r w:rsidRPr="003A026A">
              <w:t>přihlášen</w:t>
            </w:r>
            <w:r>
              <w:t>ý</w:t>
            </w:r>
            <w:r w:rsidRPr="003A026A">
              <w:t xml:space="preserve"> výkon</w:t>
            </w:r>
            <w:r>
              <w:t xml:space="preserve"> </w:t>
            </w:r>
            <w:r w:rsidRPr="003A026A">
              <w:t>anebo přepočten</w:t>
            </w:r>
            <w:r>
              <w:t>á</w:t>
            </w:r>
            <w:r w:rsidRPr="003A026A">
              <w:t xml:space="preserve"> hodnot</w:t>
            </w:r>
            <w:r>
              <w:t>a</w:t>
            </w:r>
            <w:r w:rsidRPr="003A026A">
              <w:t xml:space="preserve"> získan</w:t>
            </w:r>
            <w:r>
              <w:t>á</w:t>
            </w:r>
            <w:r w:rsidRPr="003A026A">
              <w:t xml:space="preserve"> měřením</w:t>
            </w:r>
            <w:r w:rsidR="007A328F">
              <w:t>,</w:t>
            </w:r>
            <w:r>
              <w:t xml:space="preserve"> </w:t>
            </w:r>
            <w:r w:rsidR="007A328F">
              <w:t>v</w:t>
            </w:r>
            <w:r w:rsidRPr="003A026A">
              <w:t xml:space="preserve">e smlouvě </w:t>
            </w:r>
            <w:r>
              <w:t xml:space="preserve">je sjednaný výkon </w:t>
            </w:r>
            <w:r w:rsidRPr="003A026A">
              <w:t xml:space="preserve">označen jako </w:t>
            </w:r>
            <w:r>
              <w:t>s</w:t>
            </w:r>
            <w:r w:rsidRPr="003A026A">
              <w:t>jednaný maximální čtvrthodinový výkon</w:t>
            </w:r>
          </w:p>
        </w:tc>
      </w:tr>
      <w:tr w:rsidR="00735108" w:rsidRPr="00445C0E" w14:paraId="3A11DDC0" w14:textId="77777777" w:rsidTr="006D5C9C">
        <w:tc>
          <w:tcPr>
            <w:tcW w:w="0" w:type="auto"/>
            <w:tcMar>
              <w:left w:w="57" w:type="dxa"/>
              <w:right w:w="57" w:type="dxa"/>
            </w:tcMar>
          </w:tcPr>
          <w:p w14:paraId="7D03342F" w14:textId="77777777" w:rsidR="00735108" w:rsidRDefault="00735108" w:rsidP="006D5C9C">
            <w:pPr>
              <w:spacing w:before="0"/>
              <w:jc w:val="left"/>
            </w:pPr>
            <w:r w:rsidRPr="00FA51DF">
              <w:t>¼ hodinové výkonové</w:t>
            </w:r>
            <w:r>
              <w:t xml:space="preserve"> </w:t>
            </w:r>
            <w:r w:rsidRPr="00FA51DF">
              <w:t>maxim</w:t>
            </w:r>
            <w:r>
              <w:t>um</w:t>
            </w:r>
          </w:p>
        </w:tc>
        <w:tc>
          <w:tcPr>
            <w:tcW w:w="0" w:type="auto"/>
            <w:tcMar>
              <w:left w:w="57" w:type="dxa"/>
              <w:right w:w="57" w:type="dxa"/>
            </w:tcMar>
          </w:tcPr>
          <w:p w14:paraId="7EF5E2FC" w14:textId="5A932CBD" w:rsidR="00735108" w:rsidRPr="00A8114F" w:rsidRDefault="00805E3D" w:rsidP="00CF6CDB">
            <w:pPr>
              <w:spacing w:before="0"/>
            </w:pPr>
            <w:r w:rsidRPr="00A8114F">
              <w:t xml:space="preserve">je hodnota maximálního </w:t>
            </w:r>
            <w:r w:rsidR="00CF6CDB" w:rsidRPr="00A8114F">
              <w:t xml:space="preserve">¼ </w:t>
            </w:r>
            <w:r w:rsidRPr="00A8114F">
              <w:t xml:space="preserve">hodinového </w:t>
            </w:r>
            <w:r w:rsidR="00CF6CDB" w:rsidRPr="00A8114F">
              <w:t>tepelného</w:t>
            </w:r>
            <w:r w:rsidRPr="00A8114F">
              <w:t xml:space="preserve"> výkonu, kterou si odběratel sjedná s</w:t>
            </w:r>
            <w:r w:rsidR="007A328F">
              <w:t> </w:t>
            </w:r>
            <w:r w:rsidRPr="00A8114F">
              <w:t>dodavatelem</w:t>
            </w:r>
            <w:r w:rsidR="007A328F">
              <w:t>;</w:t>
            </w:r>
            <w:r w:rsidR="00CF6CDB" w:rsidRPr="00A8114F">
              <w:t xml:space="preserve"> </w:t>
            </w:r>
            <w:r w:rsidR="007A328F">
              <w:t>p</w:t>
            </w:r>
            <w:r w:rsidR="00CF6CDB" w:rsidRPr="00A8114F">
              <w:t>ředstavuje maximální hodnotu výkonu vyhodnocovanou ve čtvrthodinových intervalech za sledované období</w:t>
            </w:r>
          </w:p>
        </w:tc>
      </w:tr>
      <w:tr w:rsidR="00794F6E" w:rsidRPr="00445C0E" w14:paraId="214AFA3E" w14:textId="77777777" w:rsidTr="006D5C9C">
        <w:tc>
          <w:tcPr>
            <w:tcW w:w="0" w:type="auto"/>
            <w:tcMar>
              <w:left w:w="57" w:type="dxa"/>
              <w:right w:w="57" w:type="dxa"/>
            </w:tcMar>
          </w:tcPr>
          <w:p w14:paraId="5A74E07F" w14:textId="77777777" w:rsidR="00794F6E" w:rsidRPr="00445C0E" w:rsidRDefault="00794F6E" w:rsidP="006D5C9C">
            <w:pPr>
              <w:spacing w:before="0"/>
              <w:jc w:val="left"/>
            </w:pPr>
            <w:r>
              <w:t>s</w:t>
            </w:r>
            <w:r w:rsidRPr="00012F80">
              <w:t>jednané množství tepelné energie nebo sjednané množství</w:t>
            </w:r>
          </w:p>
        </w:tc>
        <w:tc>
          <w:tcPr>
            <w:tcW w:w="0" w:type="auto"/>
            <w:tcMar>
              <w:left w:w="57" w:type="dxa"/>
              <w:right w:w="57" w:type="dxa"/>
            </w:tcMar>
          </w:tcPr>
          <w:p w14:paraId="50D5487E" w14:textId="77777777" w:rsidR="00794F6E" w:rsidRPr="00445C0E" w:rsidRDefault="00794F6E" w:rsidP="006D5C9C">
            <w:pPr>
              <w:spacing w:before="0"/>
            </w:pPr>
            <w:r w:rsidRPr="00012F80">
              <w:t xml:space="preserve">hodnota, kterou </w:t>
            </w:r>
            <w:r>
              <w:t>d</w:t>
            </w:r>
            <w:r w:rsidRPr="00012F80">
              <w:t xml:space="preserve">odavatel sjednává s </w:t>
            </w:r>
            <w:r>
              <w:t>o</w:t>
            </w:r>
            <w:r w:rsidRPr="00012F80">
              <w:t xml:space="preserve">dběratelem v </w:t>
            </w:r>
            <w:r>
              <w:t>o</w:t>
            </w:r>
            <w:r w:rsidRPr="00012F80">
              <w:t>dběrovém diagramu v GJ; sjednaným množstvím nelze rozumět objednávku tepelné energie</w:t>
            </w:r>
          </w:p>
        </w:tc>
      </w:tr>
      <w:tr w:rsidR="00794F6E" w:rsidRPr="00445C0E" w14:paraId="58E3F2E7" w14:textId="77777777" w:rsidTr="006D5C9C">
        <w:tc>
          <w:tcPr>
            <w:tcW w:w="0" w:type="auto"/>
            <w:tcMar>
              <w:left w:w="57" w:type="dxa"/>
              <w:right w:w="57" w:type="dxa"/>
            </w:tcMar>
          </w:tcPr>
          <w:p w14:paraId="546EE8A6" w14:textId="77777777" w:rsidR="00794F6E" w:rsidRPr="00445C0E" w:rsidRDefault="00794F6E" w:rsidP="006D5C9C">
            <w:pPr>
              <w:spacing w:before="0"/>
              <w:jc w:val="left"/>
            </w:pPr>
            <w:r>
              <w:t>stálý plat za sjednaný výkon</w:t>
            </w:r>
          </w:p>
        </w:tc>
        <w:tc>
          <w:tcPr>
            <w:tcW w:w="0" w:type="auto"/>
            <w:tcMar>
              <w:left w:w="57" w:type="dxa"/>
              <w:right w:w="57" w:type="dxa"/>
            </w:tcMar>
          </w:tcPr>
          <w:p w14:paraId="3DE01720" w14:textId="77777777" w:rsidR="00794F6E" w:rsidRPr="00445C0E" w:rsidRDefault="00794F6E" w:rsidP="006D5C9C">
            <w:pPr>
              <w:spacing w:before="0"/>
            </w:pPr>
            <w:r w:rsidRPr="00012F80">
              <w:t>sjednaný max</w:t>
            </w:r>
            <w:r>
              <w:t>imální</w:t>
            </w:r>
            <w:r w:rsidRPr="00012F80">
              <w:t xml:space="preserve"> čtvrthodinový výkon </w:t>
            </w:r>
            <w:r>
              <w:t xml:space="preserve">v </w:t>
            </w:r>
            <w:r w:rsidRPr="00012F80">
              <w:t>kW vynásobený sazbou za sjednaný výkon v Kč/kW</w:t>
            </w:r>
          </w:p>
        </w:tc>
      </w:tr>
      <w:tr w:rsidR="00794F6E" w:rsidRPr="00445C0E" w14:paraId="541E8139" w14:textId="77777777" w:rsidTr="006D5C9C">
        <w:tc>
          <w:tcPr>
            <w:tcW w:w="0" w:type="auto"/>
            <w:tcMar>
              <w:left w:w="57" w:type="dxa"/>
              <w:right w:w="57" w:type="dxa"/>
            </w:tcMar>
          </w:tcPr>
          <w:p w14:paraId="3BEA5E50" w14:textId="77777777" w:rsidR="00794F6E" w:rsidRPr="00445C0E" w:rsidRDefault="00794F6E" w:rsidP="006D5C9C">
            <w:pPr>
              <w:spacing w:before="0"/>
              <w:jc w:val="left"/>
            </w:pPr>
            <w:r>
              <w:t>p</w:t>
            </w:r>
            <w:r w:rsidRPr="008351C2">
              <w:t>lat za odebrané množství</w:t>
            </w:r>
          </w:p>
        </w:tc>
        <w:tc>
          <w:tcPr>
            <w:tcW w:w="0" w:type="auto"/>
            <w:tcMar>
              <w:left w:w="57" w:type="dxa"/>
              <w:right w:w="57" w:type="dxa"/>
            </w:tcMar>
          </w:tcPr>
          <w:p w14:paraId="2930E719" w14:textId="77777777" w:rsidR="00794F6E" w:rsidRPr="00445C0E" w:rsidRDefault="00794F6E" w:rsidP="006D5C9C">
            <w:pPr>
              <w:spacing w:before="0"/>
            </w:pPr>
            <w:r w:rsidRPr="008351C2">
              <w:t xml:space="preserve">naměřené množství tepelné energie v GJ podle údajů fakturačního měřidla nebo určené podle </w:t>
            </w:r>
            <w:r w:rsidRPr="000D1150">
              <w:t>čl. 5 těchto OP, vynásobené</w:t>
            </w:r>
            <w:r w:rsidRPr="008351C2">
              <w:t xml:space="preserve"> příslušnou sazbou</w:t>
            </w:r>
            <w:r>
              <w:t xml:space="preserve"> v Kč/GJ</w:t>
            </w:r>
            <w:r w:rsidRPr="008351C2">
              <w:t xml:space="preserve"> dle </w:t>
            </w:r>
            <w:r>
              <w:t>c</w:t>
            </w:r>
            <w:r w:rsidRPr="008351C2">
              <w:t xml:space="preserve">eníku nebo </w:t>
            </w:r>
            <w:r>
              <w:t>o</w:t>
            </w:r>
            <w:r w:rsidRPr="008351C2">
              <w:t>známení o ceně za dodávky tepelné energie</w:t>
            </w:r>
          </w:p>
        </w:tc>
      </w:tr>
      <w:bookmarkEnd w:id="1"/>
    </w:tbl>
    <w:p w14:paraId="31504B10" w14:textId="77777777" w:rsidR="00D84CAB" w:rsidRPr="00854DDD" w:rsidRDefault="00D84CAB">
      <w:pPr>
        <w:rPr>
          <w:sz w:val="6"/>
        </w:rPr>
      </w:pPr>
    </w:p>
    <w:tbl>
      <w:tblPr>
        <w:tblStyle w:val="Mkatabulky"/>
        <w:tblW w:w="0" w:type="auto"/>
        <w:tblCellMar>
          <w:left w:w="0" w:type="dxa"/>
          <w:right w:w="0" w:type="dxa"/>
        </w:tblCellMar>
        <w:tblLook w:val="04A0" w:firstRow="1" w:lastRow="0" w:firstColumn="1" w:lastColumn="0" w:noHBand="0" w:noVBand="1"/>
      </w:tblPr>
      <w:tblGrid>
        <w:gridCol w:w="3968"/>
      </w:tblGrid>
      <w:tr w:rsidR="00254298" w:rsidRPr="004A502A" w14:paraId="269EE7E9" w14:textId="77777777" w:rsidTr="001E5B13">
        <w:trPr>
          <w:trHeight w:val="314"/>
        </w:trPr>
        <w:tc>
          <w:tcPr>
            <w:tcW w:w="0" w:type="auto"/>
            <w:tcBorders>
              <w:top w:val="nil"/>
              <w:left w:val="nil"/>
              <w:bottom w:val="single" w:sz="4" w:space="0" w:color="auto"/>
              <w:right w:val="nil"/>
            </w:tcBorders>
            <w:tcMar>
              <w:left w:w="0" w:type="dxa"/>
            </w:tcMar>
          </w:tcPr>
          <w:p w14:paraId="705C791B" w14:textId="77777777" w:rsidR="00254298" w:rsidRPr="004A502A" w:rsidRDefault="00254298" w:rsidP="00DB2AA1">
            <w:pPr>
              <w:pStyle w:val="Podtitul"/>
              <w:keepNext/>
            </w:pPr>
            <w:r w:rsidRPr="004A502A">
              <w:t xml:space="preserve">Článek </w:t>
            </w:r>
            <w:r w:rsidR="003907FE" w:rsidRPr="004A502A">
              <w:t>3</w:t>
            </w:r>
            <w:r w:rsidRPr="004A502A">
              <w:t xml:space="preserve">: </w:t>
            </w:r>
            <w:r w:rsidR="00D51A5A" w:rsidRPr="004A502A">
              <w:t>Forma dodávek tepelné energie (komodity)</w:t>
            </w:r>
          </w:p>
        </w:tc>
      </w:tr>
    </w:tbl>
    <w:p w14:paraId="3933AD16" w14:textId="77777777" w:rsidR="00D51A5A" w:rsidRPr="004A502A" w:rsidRDefault="00D51A5A" w:rsidP="002523A4">
      <w:pPr>
        <w:pStyle w:val="Podtitul"/>
        <w:numPr>
          <w:ilvl w:val="0"/>
          <w:numId w:val="0"/>
        </w:numPr>
        <w:spacing w:before="0"/>
        <w:rPr>
          <w:b w:val="0"/>
        </w:rPr>
      </w:pPr>
      <w:r w:rsidRPr="004A502A">
        <w:rPr>
          <w:b w:val="0"/>
        </w:rPr>
        <w:t>Konkrétní forma sjednaných dodávek tepelné energie pro každé odběrné místo je uvedena v tabulce odběrných míst článku 2 smlouvy.</w:t>
      </w:r>
    </w:p>
    <w:tbl>
      <w:tblPr>
        <w:tblStyle w:val="Mkatabulky"/>
        <w:tblW w:w="0" w:type="auto"/>
        <w:tblLook w:val="04A0" w:firstRow="1" w:lastRow="0" w:firstColumn="1" w:lastColumn="0" w:noHBand="0" w:noVBand="1"/>
      </w:tblPr>
      <w:tblGrid>
        <w:gridCol w:w="1829"/>
        <w:gridCol w:w="1833"/>
        <w:gridCol w:w="500"/>
        <w:gridCol w:w="6032"/>
      </w:tblGrid>
      <w:tr w:rsidR="00A267E0" w14:paraId="7C941DCB" w14:textId="77777777" w:rsidTr="003D6FB5">
        <w:tc>
          <w:tcPr>
            <w:tcW w:w="1829" w:type="dxa"/>
            <w:tcBorders>
              <w:bottom w:val="double" w:sz="4" w:space="0" w:color="auto"/>
            </w:tcBorders>
          </w:tcPr>
          <w:p w14:paraId="0E83FDDC" w14:textId="77777777" w:rsidR="00A267E0" w:rsidRPr="004A502A" w:rsidRDefault="00A267E0" w:rsidP="003D6FB5">
            <w:pPr>
              <w:jc w:val="center"/>
            </w:pPr>
            <w:r w:rsidRPr="004A502A">
              <w:t>Úroveň předání</w:t>
            </w:r>
          </w:p>
        </w:tc>
        <w:tc>
          <w:tcPr>
            <w:tcW w:w="1833" w:type="dxa"/>
            <w:tcBorders>
              <w:bottom w:val="double" w:sz="4" w:space="0" w:color="auto"/>
            </w:tcBorders>
          </w:tcPr>
          <w:p w14:paraId="78AEA4BB" w14:textId="77777777" w:rsidR="00A267E0" w:rsidRPr="004A502A" w:rsidRDefault="00A267E0" w:rsidP="003D6FB5">
            <w:pPr>
              <w:jc w:val="center"/>
            </w:pPr>
            <w:r w:rsidRPr="004A502A">
              <w:t>Komodita</w:t>
            </w:r>
          </w:p>
        </w:tc>
        <w:tc>
          <w:tcPr>
            <w:tcW w:w="500" w:type="dxa"/>
            <w:tcBorders>
              <w:bottom w:val="double" w:sz="4" w:space="0" w:color="auto"/>
            </w:tcBorders>
          </w:tcPr>
          <w:p w14:paraId="5EF28288" w14:textId="77777777" w:rsidR="00A267E0" w:rsidRPr="004A502A" w:rsidRDefault="00A267E0" w:rsidP="003D6FB5">
            <w:pPr>
              <w:jc w:val="center"/>
            </w:pPr>
            <w:r w:rsidRPr="004A502A">
              <w:t>Kód</w:t>
            </w:r>
          </w:p>
        </w:tc>
        <w:tc>
          <w:tcPr>
            <w:tcW w:w="6032" w:type="dxa"/>
            <w:tcBorders>
              <w:bottom w:val="double" w:sz="4" w:space="0" w:color="auto"/>
            </w:tcBorders>
          </w:tcPr>
          <w:p w14:paraId="18868B21" w14:textId="5E1E4621" w:rsidR="00A267E0" w:rsidRDefault="003D6FB5" w:rsidP="003D6FB5">
            <w:pPr>
              <w:jc w:val="center"/>
            </w:pPr>
            <w:r>
              <w:t>P</w:t>
            </w:r>
            <w:r w:rsidR="00A267E0" w:rsidRPr="004A502A">
              <w:t>opis</w:t>
            </w:r>
          </w:p>
        </w:tc>
      </w:tr>
      <w:tr w:rsidR="00A267E0" w14:paraId="362B315D" w14:textId="77777777" w:rsidTr="003D6FB5">
        <w:tc>
          <w:tcPr>
            <w:tcW w:w="1829" w:type="dxa"/>
            <w:vMerge w:val="restart"/>
            <w:tcBorders>
              <w:top w:val="double" w:sz="4" w:space="0" w:color="auto"/>
            </w:tcBorders>
            <w:vAlign w:val="center"/>
          </w:tcPr>
          <w:p w14:paraId="5947E669" w14:textId="34F978DB" w:rsidR="00A267E0" w:rsidRPr="0074499F" w:rsidRDefault="00A267E0" w:rsidP="001F12A2">
            <w:pPr>
              <w:jc w:val="left"/>
              <w:rPr>
                <w:b/>
              </w:rPr>
            </w:pPr>
            <w:r w:rsidRPr="0074499F">
              <w:rPr>
                <w:b/>
              </w:rPr>
              <w:t>Primární rozvod</w:t>
            </w:r>
            <w:r w:rsidR="001F12A2">
              <w:rPr>
                <w:b/>
              </w:rPr>
              <w:t xml:space="preserve"> </w:t>
            </w:r>
            <w:r w:rsidR="001F12A2" w:rsidRPr="001F12A2">
              <w:t>v</w:t>
            </w:r>
            <w:r w:rsidR="00BD2584" w:rsidRPr="0074499F">
              <w:t xml:space="preserve">stup do </w:t>
            </w:r>
            <w:r w:rsidR="00BD2584">
              <w:t>předávací</w:t>
            </w:r>
            <w:r w:rsidR="00BD2584" w:rsidRPr="0074499F">
              <w:t xml:space="preserve"> stanice</w:t>
            </w:r>
          </w:p>
        </w:tc>
        <w:tc>
          <w:tcPr>
            <w:tcW w:w="1833" w:type="dxa"/>
            <w:tcBorders>
              <w:top w:val="double" w:sz="4" w:space="0" w:color="auto"/>
            </w:tcBorders>
            <w:vAlign w:val="center"/>
          </w:tcPr>
          <w:p w14:paraId="7E1EE7BF" w14:textId="75ED5DD8" w:rsidR="00A267E0" w:rsidRDefault="00A267E0" w:rsidP="001F12A2">
            <w:r>
              <w:t>Tepelná energie</w:t>
            </w:r>
          </w:p>
        </w:tc>
        <w:tc>
          <w:tcPr>
            <w:tcW w:w="500" w:type="dxa"/>
            <w:tcBorders>
              <w:top w:val="double" w:sz="4" w:space="0" w:color="auto"/>
            </w:tcBorders>
            <w:vAlign w:val="center"/>
          </w:tcPr>
          <w:p w14:paraId="02AD7EE7" w14:textId="77777777" w:rsidR="00A267E0" w:rsidRDefault="00CF413B" w:rsidP="002523A4">
            <w:r>
              <w:t>TE</w:t>
            </w:r>
          </w:p>
        </w:tc>
        <w:tc>
          <w:tcPr>
            <w:tcW w:w="6032" w:type="dxa"/>
            <w:tcBorders>
              <w:top w:val="double" w:sz="4" w:space="0" w:color="auto"/>
            </w:tcBorders>
          </w:tcPr>
          <w:p w14:paraId="54EA28C7" w14:textId="550F4984" w:rsidR="00A267E0" w:rsidRDefault="00A267E0" w:rsidP="00A267E0">
            <w:r w:rsidRPr="00A267E0">
              <w:t>tepeln</w:t>
            </w:r>
            <w:r>
              <w:t>á</w:t>
            </w:r>
            <w:r w:rsidRPr="00A267E0">
              <w:t xml:space="preserve"> energie </w:t>
            </w:r>
            <w:r w:rsidR="00BD2584" w:rsidRPr="00854DDD">
              <w:t>pro vytápění, ohřev teplé vody, klimatizaci či technologický odběr</w:t>
            </w:r>
            <w:r w:rsidR="00BD2584" w:rsidRPr="00A267E0">
              <w:t xml:space="preserve"> </w:t>
            </w:r>
            <w:r w:rsidRPr="00A267E0">
              <w:t>odebíran</w:t>
            </w:r>
            <w:r>
              <w:t>á</w:t>
            </w:r>
            <w:r w:rsidRPr="00A267E0">
              <w:t xml:space="preserve"> z primárního tepelného rozvodu </w:t>
            </w:r>
            <w:r w:rsidR="003D6FB5">
              <w:t>d</w:t>
            </w:r>
            <w:r w:rsidRPr="00A267E0">
              <w:t>odavatele (</w:t>
            </w:r>
            <w:r w:rsidR="00CF413B">
              <w:t xml:space="preserve">měřená </w:t>
            </w:r>
            <w:r w:rsidRPr="00A267E0">
              <w:t xml:space="preserve">na vstupu do </w:t>
            </w:r>
            <w:r w:rsidR="00BD2584">
              <w:t>PS nebo DPS</w:t>
            </w:r>
            <w:r w:rsidRPr="00A267E0">
              <w:t>)</w:t>
            </w:r>
          </w:p>
        </w:tc>
      </w:tr>
      <w:tr w:rsidR="00A267E0" w14:paraId="4ADACB4D" w14:textId="77777777" w:rsidTr="001F12A2">
        <w:tc>
          <w:tcPr>
            <w:tcW w:w="1829" w:type="dxa"/>
            <w:vMerge/>
          </w:tcPr>
          <w:p w14:paraId="321189D0" w14:textId="77777777" w:rsidR="00A267E0" w:rsidRDefault="00A267E0" w:rsidP="002523A4"/>
        </w:tc>
        <w:tc>
          <w:tcPr>
            <w:tcW w:w="1833" w:type="dxa"/>
            <w:vAlign w:val="center"/>
          </w:tcPr>
          <w:p w14:paraId="65E0BFE9" w14:textId="77777777" w:rsidR="00A267E0" w:rsidRDefault="00A267E0" w:rsidP="001F12A2">
            <w:pPr>
              <w:jc w:val="left"/>
            </w:pPr>
            <w:r>
              <w:t>Doplňovací voda</w:t>
            </w:r>
          </w:p>
        </w:tc>
        <w:tc>
          <w:tcPr>
            <w:tcW w:w="500" w:type="dxa"/>
            <w:vAlign w:val="center"/>
          </w:tcPr>
          <w:p w14:paraId="7A2F3531" w14:textId="77777777" w:rsidR="00A267E0" w:rsidRDefault="00CF413B" w:rsidP="002523A4">
            <w:r>
              <w:t>DV</w:t>
            </w:r>
          </w:p>
        </w:tc>
        <w:tc>
          <w:tcPr>
            <w:tcW w:w="6032" w:type="dxa"/>
          </w:tcPr>
          <w:p w14:paraId="00189A0E" w14:textId="57554578" w:rsidR="00A267E0" w:rsidRDefault="003D6FB5" w:rsidP="00A267E0">
            <w:r>
              <w:t>d</w:t>
            </w:r>
            <w:r w:rsidR="00A267E0" w:rsidRPr="00854DDD">
              <w:t>odávka teplonosné látky včetně tepelné energie v ní obsažené</w:t>
            </w:r>
          </w:p>
        </w:tc>
      </w:tr>
      <w:tr w:rsidR="00794F6E" w14:paraId="68F55BB9" w14:textId="77777777" w:rsidTr="001F12A2">
        <w:tc>
          <w:tcPr>
            <w:tcW w:w="1829" w:type="dxa"/>
            <w:vMerge w:val="restart"/>
            <w:vAlign w:val="center"/>
          </w:tcPr>
          <w:p w14:paraId="46B61600" w14:textId="7E0C416B" w:rsidR="00794F6E" w:rsidRDefault="00794F6E" w:rsidP="001F12A2">
            <w:pPr>
              <w:jc w:val="left"/>
            </w:pPr>
            <w:r w:rsidRPr="0074499F">
              <w:rPr>
                <w:b/>
              </w:rPr>
              <w:t xml:space="preserve">Sekundární </w:t>
            </w:r>
            <w:r w:rsidR="0074499F" w:rsidRPr="0074499F">
              <w:rPr>
                <w:b/>
              </w:rPr>
              <w:t>rozvod</w:t>
            </w:r>
            <w:r w:rsidR="001F12A2">
              <w:rPr>
                <w:b/>
              </w:rPr>
              <w:t xml:space="preserve"> </w:t>
            </w:r>
            <w:r w:rsidR="001F12A2">
              <w:t>v</w:t>
            </w:r>
            <w:r w:rsidR="0074499F">
              <w:t>ýstup</w:t>
            </w:r>
            <w:r w:rsidRPr="00A267E0">
              <w:t xml:space="preserve"> z předávací stanice </w:t>
            </w:r>
          </w:p>
        </w:tc>
        <w:tc>
          <w:tcPr>
            <w:tcW w:w="1833" w:type="dxa"/>
            <w:vAlign w:val="center"/>
          </w:tcPr>
          <w:p w14:paraId="5276DAFC" w14:textId="77777777" w:rsidR="00794F6E" w:rsidRDefault="00794F6E" w:rsidP="002523A4">
            <w:r>
              <w:t>Tepelná energie</w:t>
            </w:r>
          </w:p>
          <w:p w14:paraId="34BBDF59" w14:textId="77777777" w:rsidR="00794F6E" w:rsidRDefault="00794F6E" w:rsidP="002523A4">
            <w:r>
              <w:t>(Teplo do ÚT)</w:t>
            </w:r>
          </w:p>
        </w:tc>
        <w:tc>
          <w:tcPr>
            <w:tcW w:w="500" w:type="dxa"/>
            <w:vAlign w:val="center"/>
          </w:tcPr>
          <w:p w14:paraId="26741F18" w14:textId="77777777" w:rsidR="00794F6E" w:rsidRDefault="00794F6E" w:rsidP="002523A4">
            <w:r>
              <w:t>TE</w:t>
            </w:r>
          </w:p>
        </w:tc>
        <w:tc>
          <w:tcPr>
            <w:tcW w:w="6032" w:type="dxa"/>
          </w:tcPr>
          <w:p w14:paraId="4FD99351" w14:textId="0A17FEE5" w:rsidR="00794F6E" w:rsidRDefault="00794F6E" w:rsidP="00A267E0">
            <w:r>
              <w:t>tepelná</w:t>
            </w:r>
            <w:r w:rsidRPr="00A267E0">
              <w:t xml:space="preserve"> energie</w:t>
            </w:r>
            <w:r>
              <w:t xml:space="preserve"> pro vytápění, </w:t>
            </w:r>
            <w:r w:rsidRPr="00854DDD">
              <w:t>klimatizaci či technologický odběr</w:t>
            </w:r>
            <w:r w:rsidRPr="00A267E0">
              <w:t xml:space="preserve"> odebíran</w:t>
            </w:r>
            <w:r>
              <w:t>á</w:t>
            </w:r>
            <w:r w:rsidRPr="00A267E0">
              <w:t xml:space="preserve"> z</w:t>
            </w:r>
            <w:r>
              <w:t xml:space="preserve">e sekundárního rozvodu </w:t>
            </w:r>
            <w:r w:rsidR="003D6FB5">
              <w:t>d</w:t>
            </w:r>
            <w:r w:rsidRPr="00A267E0">
              <w:t>odavatele (</w:t>
            </w:r>
            <w:r>
              <w:t>měřená na výstupu z PS nebo DPS</w:t>
            </w:r>
            <w:r w:rsidRPr="00A267E0">
              <w:t>)</w:t>
            </w:r>
          </w:p>
        </w:tc>
      </w:tr>
      <w:tr w:rsidR="00794F6E" w14:paraId="21E734EF" w14:textId="77777777" w:rsidTr="001F12A2">
        <w:tc>
          <w:tcPr>
            <w:tcW w:w="1829" w:type="dxa"/>
            <w:vMerge/>
          </w:tcPr>
          <w:p w14:paraId="27CCA51F" w14:textId="77777777" w:rsidR="00794F6E" w:rsidRDefault="00794F6E" w:rsidP="001F12A2">
            <w:pPr>
              <w:jc w:val="left"/>
            </w:pPr>
          </w:p>
        </w:tc>
        <w:tc>
          <w:tcPr>
            <w:tcW w:w="1833" w:type="dxa"/>
            <w:vAlign w:val="center"/>
          </w:tcPr>
          <w:p w14:paraId="70E752BA" w14:textId="77777777" w:rsidR="00794F6E" w:rsidRDefault="00794F6E" w:rsidP="002523A4">
            <w:r>
              <w:t>Teplá voda</w:t>
            </w:r>
          </w:p>
          <w:p w14:paraId="755D99CF" w14:textId="77777777" w:rsidR="00794F6E" w:rsidRDefault="00794F6E" w:rsidP="002523A4">
            <w:r>
              <w:t>(Teplo pro TV)</w:t>
            </w:r>
          </w:p>
        </w:tc>
        <w:tc>
          <w:tcPr>
            <w:tcW w:w="500" w:type="dxa"/>
            <w:vAlign w:val="center"/>
          </w:tcPr>
          <w:p w14:paraId="22E29E4D" w14:textId="77777777" w:rsidR="00794F6E" w:rsidRDefault="00794F6E" w:rsidP="002523A4">
            <w:r>
              <w:t>TV</w:t>
            </w:r>
          </w:p>
        </w:tc>
        <w:tc>
          <w:tcPr>
            <w:tcW w:w="6032" w:type="dxa"/>
          </w:tcPr>
          <w:p w14:paraId="6ADFAC70" w14:textId="1D90B861" w:rsidR="00794F6E" w:rsidRDefault="00794F6E" w:rsidP="00A267E0">
            <w:r>
              <w:t>tepelná</w:t>
            </w:r>
            <w:r w:rsidRPr="00A267E0">
              <w:t xml:space="preserve"> energie</w:t>
            </w:r>
            <w:r>
              <w:t xml:space="preserve"> pro ohřev teplé vody</w:t>
            </w:r>
            <w:r w:rsidRPr="00A267E0">
              <w:t xml:space="preserve"> odebíran</w:t>
            </w:r>
            <w:r>
              <w:t>á</w:t>
            </w:r>
            <w:r w:rsidRPr="00A267E0">
              <w:t xml:space="preserve"> z</w:t>
            </w:r>
            <w:r>
              <w:t xml:space="preserve">e sekundárního rozvodu </w:t>
            </w:r>
            <w:r w:rsidR="003D6FB5">
              <w:t>d</w:t>
            </w:r>
            <w:r w:rsidRPr="00A267E0">
              <w:t>odavatele (</w:t>
            </w:r>
            <w:r>
              <w:t>měřená na výstupu z PS nebo DPS</w:t>
            </w:r>
            <w:r w:rsidRPr="00A267E0">
              <w:t>)</w:t>
            </w:r>
          </w:p>
        </w:tc>
      </w:tr>
      <w:tr w:rsidR="00794F6E" w14:paraId="065EA76E" w14:textId="77777777" w:rsidTr="001F12A2">
        <w:trPr>
          <w:trHeight w:val="633"/>
        </w:trPr>
        <w:tc>
          <w:tcPr>
            <w:tcW w:w="1829" w:type="dxa"/>
            <w:vMerge/>
          </w:tcPr>
          <w:p w14:paraId="3DE66C32" w14:textId="77777777" w:rsidR="00794F6E" w:rsidRPr="00794F6E" w:rsidRDefault="00794F6E" w:rsidP="001F12A2">
            <w:pPr>
              <w:jc w:val="left"/>
              <w:rPr>
                <w:b/>
              </w:rPr>
            </w:pPr>
          </w:p>
        </w:tc>
        <w:tc>
          <w:tcPr>
            <w:tcW w:w="1833" w:type="dxa"/>
            <w:vAlign w:val="center"/>
          </w:tcPr>
          <w:p w14:paraId="4BD19CEB" w14:textId="77777777" w:rsidR="00794F6E" w:rsidRDefault="00794F6E" w:rsidP="002523A4">
            <w:r>
              <w:t>Studená pitná voda</w:t>
            </w:r>
          </w:p>
          <w:p w14:paraId="437DCCA5" w14:textId="77777777" w:rsidR="00794F6E" w:rsidRDefault="00794F6E" w:rsidP="002523A4">
            <w:r>
              <w:t>(Voda pro TV)</w:t>
            </w:r>
          </w:p>
        </w:tc>
        <w:tc>
          <w:tcPr>
            <w:tcW w:w="500" w:type="dxa"/>
            <w:vAlign w:val="center"/>
          </w:tcPr>
          <w:p w14:paraId="4C20B7A6" w14:textId="77777777" w:rsidR="00794F6E" w:rsidRDefault="00794F6E" w:rsidP="002523A4">
            <w:r>
              <w:t>SV pro TV</w:t>
            </w:r>
          </w:p>
        </w:tc>
        <w:tc>
          <w:tcPr>
            <w:tcW w:w="6032" w:type="dxa"/>
          </w:tcPr>
          <w:p w14:paraId="1E322FC0" w14:textId="56A9B3ED" w:rsidR="00794F6E" w:rsidRDefault="003D6FB5" w:rsidP="00A267E0">
            <w:r>
              <w:t>s</w:t>
            </w:r>
            <w:r w:rsidR="00794F6E">
              <w:t xml:space="preserve">tudená pitná voda použitá pro přípravu dodávky teplé vody </w:t>
            </w:r>
            <w:r w:rsidR="00794F6E" w:rsidRPr="00A267E0">
              <w:t>(</w:t>
            </w:r>
            <w:r w:rsidR="00794F6E">
              <w:t>měřená na výstupu z PS</w:t>
            </w:r>
            <w:r w:rsidR="00794F6E" w:rsidRPr="00A267E0">
              <w:t>)</w:t>
            </w:r>
          </w:p>
        </w:tc>
      </w:tr>
      <w:tr w:rsidR="00CF413B" w14:paraId="6331C740" w14:textId="77777777" w:rsidTr="001F12A2">
        <w:trPr>
          <w:trHeight w:val="924"/>
        </w:trPr>
        <w:tc>
          <w:tcPr>
            <w:tcW w:w="1829" w:type="dxa"/>
            <w:vAlign w:val="center"/>
          </w:tcPr>
          <w:p w14:paraId="7849CFCB" w14:textId="3C6C09AB" w:rsidR="00CF413B" w:rsidRDefault="00CF413B" w:rsidP="001F12A2">
            <w:pPr>
              <w:jc w:val="left"/>
            </w:pPr>
            <w:r w:rsidRPr="0074499F">
              <w:rPr>
                <w:b/>
              </w:rPr>
              <w:t>Sekundární rozvod</w:t>
            </w:r>
            <w:r w:rsidR="001F12A2">
              <w:rPr>
                <w:b/>
              </w:rPr>
              <w:t xml:space="preserve"> </w:t>
            </w:r>
            <w:r w:rsidR="001F12A2">
              <w:t>v</w:t>
            </w:r>
            <w:r>
              <w:t>stup do objektu (na patě domu)</w:t>
            </w:r>
          </w:p>
        </w:tc>
        <w:tc>
          <w:tcPr>
            <w:tcW w:w="1833" w:type="dxa"/>
            <w:vAlign w:val="center"/>
          </w:tcPr>
          <w:p w14:paraId="42B59EB9" w14:textId="77777777" w:rsidR="00CF413B" w:rsidRDefault="00CF413B" w:rsidP="002523A4">
            <w:r>
              <w:t>Tepelná energie</w:t>
            </w:r>
          </w:p>
          <w:p w14:paraId="584182FE" w14:textId="2E36123E" w:rsidR="00CF413B" w:rsidRDefault="00BD2584" w:rsidP="001F12A2">
            <w:r>
              <w:t>(Teplo do ÚT)</w:t>
            </w:r>
          </w:p>
        </w:tc>
        <w:tc>
          <w:tcPr>
            <w:tcW w:w="500" w:type="dxa"/>
            <w:vAlign w:val="center"/>
          </w:tcPr>
          <w:p w14:paraId="644B3DBC" w14:textId="77777777" w:rsidR="00CF413B" w:rsidRDefault="00BD2584" w:rsidP="002523A4">
            <w:r>
              <w:t>TE</w:t>
            </w:r>
          </w:p>
        </w:tc>
        <w:tc>
          <w:tcPr>
            <w:tcW w:w="6032" w:type="dxa"/>
          </w:tcPr>
          <w:p w14:paraId="358C51FA" w14:textId="0BF2117B" w:rsidR="00CF413B" w:rsidRDefault="00CF413B" w:rsidP="00A267E0">
            <w:r>
              <w:t>tepelná</w:t>
            </w:r>
            <w:r w:rsidRPr="00A267E0">
              <w:t xml:space="preserve"> energie</w:t>
            </w:r>
            <w:r>
              <w:t xml:space="preserve"> pro vytápění</w:t>
            </w:r>
            <w:r w:rsidR="00BD2584">
              <w:t xml:space="preserve"> </w:t>
            </w:r>
            <w:r w:rsidRPr="00A267E0">
              <w:t>odebíran</w:t>
            </w:r>
            <w:r>
              <w:t>á</w:t>
            </w:r>
            <w:r w:rsidRPr="00A267E0">
              <w:t xml:space="preserve"> ze sekundárního tepelného rozvodu </w:t>
            </w:r>
            <w:r w:rsidR="003D6FB5">
              <w:t>d</w:t>
            </w:r>
            <w:r w:rsidRPr="00A267E0">
              <w:t>odavatele (</w:t>
            </w:r>
            <w:r>
              <w:t xml:space="preserve">měřená </w:t>
            </w:r>
            <w:r w:rsidRPr="00A267E0">
              <w:t>na patě objektu)</w:t>
            </w:r>
          </w:p>
        </w:tc>
      </w:tr>
    </w:tbl>
    <w:p w14:paraId="07B5BD84" w14:textId="77777777" w:rsidR="0028218C" w:rsidRPr="001F12A2" w:rsidRDefault="0028218C" w:rsidP="002523A4">
      <w:r w:rsidRPr="00445C0E">
        <w:t>Dodávka tepelné energie je splněna přechodem tepelné energie v odběrném místě</w:t>
      </w:r>
      <w:r w:rsidRPr="00445C0E">
        <w:rPr>
          <w:i/>
        </w:rPr>
        <w:t>.</w:t>
      </w:r>
    </w:p>
    <w:tbl>
      <w:tblPr>
        <w:tblStyle w:val="Mkatabulky"/>
        <w:tblW w:w="10201"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10201"/>
      </w:tblGrid>
      <w:tr w:rsidR="00D0066A" w:rsidRPr="00445C0E" w14:paraId="06C511DC" w14:textId="77777777" w:rsidTr="00121934">
        <w:tc>
          <w:tcPr>
            <w:tcW w:w="10201" w:type="dxa"/>
            <w:tcMar>
              <w:left w:w="0" w:type="dxa"/>
            </w:tcMar>
          </w:tcPr>
          <w:p w14:paraId="62342D91" w14:textId="77777777" w:rsidR="00D0066A" w:rsidRPr="00445C0E" w:rsidRDefault="00D0066A" w:rsidP="00DB2AA1">
            <w:pPr>
              <w:pStyle w:val="Podtitul"/>
              <w:keepNext/>
            </w:pPr>
            <w:r w:rsidRPr="00445C0E">
              <w:lastRenderedPageBreak/>
              <w:t xml:space="preserve">Článek 4: </w:t>
            </w:r>
            <w:r w:rsidR="00D51A5A" w:rsidRPr="00445C0E">
              <w:t>Technické dodací podmínky</w:t>
            </w:r>
          </w:p>
        </w:tc>
      </w:tr>
    </w:tbl>
    <w:p w14:paraId="514AD3E7" w14:textId="77777777" w:rsidR="00F81DBE" w:rsidRPr="00445C0E" w:rsidRDefault="00D51A5A" w:rsidP="00521F69">
      <w:pPr>
        <w:pStyle w:val="Podtitul"/>
        <w:numPr>
          <w:ilvl w:val="0"/>
          <w:numId w:val="1"/>
        </w:numPr>
        <w:spacing w:before="0" w:line="240" w:lineRule="auto"/>
        <w:ind w:left="284" w:hanging="284"/>
        <w:contextualSpacing/>
        <w:rPr>
          <w:b w:val="0"/>
        </w:rPr>
      </w:pPr>
      <w:r w:rsidRPr="00445C0E">
        <w:rPr>
          <w:b w:val="0"/>
        </w:rPr>
        <w:t xml:space="preserve">Odběratel je povinen se svým odběrným tepelným zařízením splňovat hospodárnou, bezpečnou a spolehlivou dodávku nebo spotřebu </w:t>
      </w:r>
      <w:r w:rsidR="007E01BB" w:rsidRPr="00445C0E">
        <w:rPr>
          <w:b w:val="0"/>
        </w:rPr>
        <w:t>tepelné energie</w:t>
      </w:r>
      <w:r w:rsidRPr="00445C0E">
        <w:rPr>
          <w:b w:val="0"/>
        </w:rPr>
        <w:t xml:space="preserve"> v souladu s technickými a bezpečnostními předpisy. Odběrné tepelné zařízení musí splňovat požadavky ohledně místa, způsobu a termínu připojení stanovené v </w:t>
      </w:r>
      <w:r w:rsidR="00611D80">
        <w:rPr>
          <w:b w:val="0"/>
        </w:rPr>
        <w:t>p</w:t>
      </w:r>
      <w:r w:rsidRPr="00445C0E">
        <w:rPr>
          <w:b w:val="0"/>
        </w:rPr>
        <w:t>odmínkách připojení k rozvodnému tepelnému zařízení, které provozuje dodavatel</w:t>
      </w:r>
      <w:r w:rsidR="00F81DBE" w:rsidRPr="00445C0E">
        <w:rPr>
          <w:b w:val="0"/>
        </w:rPr>
        <w:t>.</w:t>
      </w:r>
    </w:p>
    <w:p w14:paraId="3EB01A7D" w14:textId="77777777" w:rsidR="00F81DBE" w:rsidRPr="00445C0E" w:rsidRDefault="00F81DBE" w:rsidP="00521F69">
      <w:pPr>
        <w:pStyle w:val="Podtitul"/>
        <w:numPr>
          <w:ilvl w:val="0"/>
          <w:numId w:val="1"/>
        </w:numPr>
        <w:spacing w:before="0" w:line="240" w:lineRule="auto"/>
        <w:ind w:left="284" w:hanging="284"/>
        <w:contextualSpacing/>
        <w:rPr>
          <w:b w:val="0"/>
        </w:rPr>
      </w:pPr>
      <w:r w:rsidRPr="00445C0E">
        <w:rPr>
          <w:b w:val="0"/>
        </w:rPr>
        <w:t>V případě napojení odběrného místa odběratele na rozvodné tepelné zařízení v majetku třetí strany, je odběratel povinen mít souhlas majitele tohoto zařízení s napojením odběru</w:t>
      </w:r>
      <w:r w:rsidR="00D51A5A" w:rsidRPr="00445C0E">
        <w:rPr>
          <w:b w:val="0"/>
        </w:rPr>
        <w:t>.</w:t>
      </w:r>
      <w:r w:rsidRPr="00445C0E">
        <w:rPr>
          <w:b w:val="0"/>
        </w:rPr>
        <w:t xml:space="preserve"> Dodavatel je oprávněn přerušit dodávku tepelné energie do odběrného místa odběratele zajišťované prostřednictvím rozvodného tepelného zařízení v majetku třetí strany, pokud toto zařízení nesplňuje technické nebo bezpečnostní předpisy</w:t>
      </w:r>
      <w:r w:rsidR="0074499F">
        <w:rPr>
          <w:b w:val="0"/>
        </w:rPr>
        <w:t>.</w:t>
      </w:r>
    </w:p>
    <w:p w14:paraId="04F4F186" w14:textId="77777777" w:rsidR="00D51A5A" w:rsidRPr="00445C0E" w:rsidRDefault="00D51A5A" w:rsidP="00521F69">
      <w:pPr>
        <w:pStyle w:val="Podtitul"/>
        <w:numPr>
          <w:ilvl w:val="0"/>
          <w:numId w:val="1"/>
        </w:numPr>
        <w:spacing w:before="0" w:line="240" w:lineRule="auto"/>
        <w:ind w:left="284" w:hanging="284"/>
        <w:contextualSpacing/>
        <w:rPr>
          <w:b w:val="0"/>
        </w:rPr>
      </w:pPr>
      <w:r w:rsidRPr="00445C0E">
        <w:rPr>
          <w:b w:val="0"/>
        </w:rPr>
        <w:t>Odběratel je povinen umožnit dodavateli instalaci měřícího zařízení pro měření dodávky TE, ÚT, případně TV</w:t>
      </w:r>
      <w:r w:rsidR="00B7024B" w:rsidRPr="00445C0E">
        <w:rPr>
          <w:b w:val="0"/>
          <w:color w:val="C00000"/>
        </w:rPr>
        <w:t xml:space="preserve"> </w:t>
      </w:r>
      <w:r w:rsidR="00B7024B" w:rsidRPr="00445C0E">
        <w:rPr>
          <w:b w:val="0"/>
        </w:rPr>
        <w:t>a jeho výměnu</w:t>
      </w:r>
      <w:r w:rsidRPr="00445C0E">
        <w:rPr>
          <w:b w:val="0"/>
        </w:rPr>
        <w:t>. Současně je odběratel povinen dodavateli umožnit zajištění měřícího zařízení proti neoprávněné manipulaci a umožnit mu přístup k měřícímu a</w:t>
      </w:r>
      <w:r w:rsidR="003938BF" w:rsidRPr="00445C0E">
        <w:rPr>
          <w:b w:val="0"/>
        </w:rPr>
        <w:t> </w:t>
      </w:r>
      <w:r w:rsidRPr="00445C0E">
        <w:rPr>
          <w:b w:val="0"/>
        </w:rPr>
        <w:t xml:space="preserve">ovládacímu zařízení za účelem kontroly, provádění odečtů a provádění provozní manipulace. Přístup k měřícímu a ovládacímu zařízení umožní odběratel zaměstnancům dodavatele na vyžádání u kontaktní osoby odběratele po předložení identifikační karty zaměstnance dodavatele či jím pověřeného zaměstnance (např. smluvní provozovatel), zajišťujícího pro dodavatele provoz rozvodného tepelného zařízení. </w:t>
      </w:r>
    </w:p>
    <w:p w14:paraId="43E2596D" w14:textId="77777777" w:rsidR="00D51A5A" w:rsidRDefault="009E6BE8" w:rsidP="00521F69">
      <w:pPr>
        <w:pStyle w:val="Podtitul"/>
        <w:numPr>
          <w:ilvl w:val="0"/>
          <w:numId w:val="1"/>
        </w:numPr>
        <w:spacing w:before="0" w:line="240" w:lineRule="auto"/>
        <w:ind w:left="284" w:hanging="284"/>
        <w:contextualSpacing/>
        <w:rPr>
          <w:b w:val="0"/>
        </w:rPr>
      </w:pPr>
      <w:r>
        <w:rPr>
          <w:b w:val="0"/>
        </w:rPr>
        <w:t>Pokud je měřidlo tepelné energie v objektu odběratele napájeno síťovým napětím, zajistí odběratel na svůj náklad přívod elektrické energie se samostatně jištěným okruhem dle technických požadavků dodavatele. Elektrická energie spotřebovaná měřícím zařízením je vzhledem k zanedbatelné výši hrazena odběratelem.</w:t>
      </w:r>
    </w:p>
    <w:p w14:paraId="5D8D89D4" w14:textId="2209F654" w:rsidR="00D07C73" w:rsidRPr="00D07C73" w:rsidRDefault="00D07C73" w:rsidP="00521F69">
      <w:pPr>
        <w:pStyle w:val="Podtitul"/>
        <w:numPr>
          <w:ilvl w:val="0"/>
          <w:numId w:val="1"/>
        </w:numPr>
        <w:spacing w:before="0" w:line="240" w:lineRule="auto"/>
        <w:ind w:left="284" w:hanging="284"/>
        <w:contextualSpacing/>
        <w:rPr>
          <w:b w:val="0"/>
        </w:rPr>
      </w:pPr>
      <w:r w:rsidRPr="00D07C73">
        <w:rPr>
          <w:b w:val="0"/>
        </w:rPr>
        <w:t xml:space="preserve">Pokud je </w:t>
      </w:r>
      <w:r w:rsidR="00AE613B">
        <w:rPr>
          <w:b w:val="0"/>
        </w:rPr>
        <w:t>předávací</w:t>
      </w:r>
      <w:r w:rsidRPr="00D07C73">
        <w:rPr>
          <w:b w:val="0"/>
        </w:rPr>
        <w:t xml:space="preserve"> stanice v majetku dodavatele umístěna v prostorách </w:t>
      </w:r>
      <w:r>
        <w:rPr>
          <w:b w:val="0"/>
        </w:rPr>
        <w:t xml:space="preserve">ve vlastnictví nebo užívání </w:t>
      </w:r>
      <w:r w:rsidRPr="00D07C73">
        <w:rPr>
          <w:b w:val="0"/>
        </w:rPr>
        <w:t xml:space="preserve">odběratele, má odběratel </w:t>
      </w:r>
      <w:r>
        <w:rPr>
          <w:b w:val="0"/>
        </w:rPr>
        <w:t xml:space="preserve">možnost požádat o proplacení </w:t>
      </w:r>
      <w:r w:rsidR="00AE613B">
        <w:rPr>
          <w:b w:val="0"/>
        </w:rPr>
        <w:t xml:space="preserve">nákladů vynaložených na úhradu </w:t>
      </w:r>
      <w:r>
        <w:rPr>
          <w:b w:val="0"/>
        </w:rPr>
        <w:t xml:space="preserve">elektrické energie prokazatelně spotřebované provozem </w:t>
      </w:r>
      <w:r w:rsidR="00AE613B">
        <w:rPr>
          <w:b w:val="0"/>
        </w:rPr>
        <w:t xml:space="preserve">předávací </w:t>
      </w:r>
      <w:r>
        <w:rPr>
          <w:b w:val="0"/>
        </w:rPr>
        <w:t>stanice</w:t>
      </w:r>
      <w:r w:rsidR="00AE613B">
        <w:rPr>
          <w:b w:val="0"/>
        </w:rPr>
        <w:t xml:space="preserve">, tak jak mu byly vyúčtovány ze strany dodavatele elektrické energie </w:t>
      </w:r>
      <w:r>
        <w:rPr>
          <w:b w:val="0"/>
        </w:rPr>
        <w:t>(</w:t>
      </w:r>
      <w:r w:rsidR="00AE613B">
        <w:rPr>
          <w:b w:val="0"/>
        </w:rPr>
        <w:t>dále jen také jako „</w:t>
      </w:r>
      <w:r>
        <w:rPr>
          <w:b w:val="0"/>
        </w:rPr>
        <w:t>kompenzace</w:t>
      </w:r>
      <w:r w:rsidR="00AE613B">
        <w:rPr>
          <w:b w:val="0"/>
        </w:rPr>
        <w:t>“</w:t>
      </w:r>
      <w:r>
        <w:rPr>
          <w:b w:val="0"/>
        </w:rPr>
        <w:t>), pakliže tato kompenzace není zahrnuta v jiných platbách hrazených dodavatele odběrateli (nájemné); v případě, že odběratel nepožádá o tuto kompenzaci nejpozději do třech (3) měsíců po skončení kal</w:t>
      </w:r>
      <w:r w:rsidR="003D6FB5">
        <w:rPr>
          <w:b w:val="0"/>
        </w:rPr>
        <w:t>e</w:t>
      </w:r>
      <w:r>
        <w:rPr>
          <w:b w:val="0"/>
        </w:rPr>
        <w:t>nd</w:t>
      </w:r>
      <w:r w:rsidR="003D6FB5">
        <w:rPr>
          <w:b w:val="0"/>
        </w:rPr>
        <w:t>á</w:t>
      </w:r>
      <w:r>
        <w:rPr>
          <w:b w:val="0"/>
        </w:rPr>
        <w:t xml:space="preserve">řního roku, nárok odběratele na tuto kompenzaci zaniká. </w:t>
      </w:r>
    </w:p>
    <w:p w14:paraId="19ED850D" w14:textId="733BBD91" w:rsidR="00E110C1" w:rsidRPr="00445C0E" w:rsidRDefault="00E110C1" w:rsidP="00521F69">
      <w:pPr>
        <w:pStyle w:val="Odstavecseseznamem"/>
        <w:numPr>
          <w:ilvl w:val="0"/>
          <w:numId w:val="1"/>
        </w:numPr>
        <w:spacing w:before="0" w:line="240" w:lineRule="auto"/>
        <w:ind w:left="284" w:hanging="284"/>
      </w:pPr>
      <w:r w:rsidRPr="00445C0E">
        <w:t xml:space="preserve">Dodavatel </w:t>
      </w:r>
      <w:r w:rsidR="00ED0EAB">
        <w:t>užívá</w:t>
      </w:r>
      <w:r w:rsidRPr="00445C0E">
        <w:t xml:space="preserve"> měřící zařízení</w:t>
      </w:r>
      <w:r w:rsidR="00ED0EAB">
        <w:t xml:space="preserve"> umožňující </w:t>
      </w:r>
      <w:r w:rsidR="009C6F3A">
        <w:t xml:space="preserve">manuální i </w:t>
      </w:r>
      <w:r w:rsidRPr="00445C0E">
        <w:t>dálkový odeč</w:t>
      </w:r>
      <w:r w:rsidR="009C6F3A">
        <w:t>et</w:t>
      </w:r>
      <w:r w:rsidRPr="00445C0E">
        <w:t xml:space="preserve">. </w:t>
      </w:r>
      <w:r w:rsidR="009C6F3A">
        <w:t>V případě dálkového odečtu je o</w:t>
      </w:r>
      <w:r w:rsidRPr="00445C0E">
        <w:t xml:space="preserve">dběratel povinen </w:t>
      </w:r>
      <w:r w:rsidR="009C6F3A">
        <w:t xml:space="preserve">umožnit dodavateli </w:t>
      </w:r>
      <w:r w:rsidRPr="00445C0E">
        <w:t>instalaci podpůrných zařízení</w:t>
      </w:r>
      <w:r w:rsidR="009C6F3A">
        <w:t>,</w:t>
      </w:r>
      <w:r w:rsidRPr="00445C0E">
        <w:t xml:space="preserve"> jako jsou např. antény a anténní kabely ve svých </w:t>
      </w:r>
      <w:r w:rsidR="002E7700" w:rsidRPr="00445C0E">
        <w:t>objektech</w:t>
      </w:r>
      <w:r w:rsidRPr="00445C0E">
        <w:t>.</w:t>
      </w:r>
    </w:p>
    <w:p w14:paraId="481600F0" w14:textId="77777777" w:rsidR="00D51A5A" w:rsidRPr="004A502A" w:rsidRDefault="00D51A5A" w:rsidP="00521F69">
      <w:pPr>
        <w:pStyle w:val="Podtitul"/>
        <w:numPr>
          <w:ilvl w:val="0"/>
          <w:numId w:val="1"/>
        </w:numPr>
        <w:spacing w:before="0" w:line="240" w:lineRule="auto"/>
        <w:ind w:left="284" w:hanging="284"/>
        <w:contextualSpacing/>
        <w:rPr>
          <w:b w:val="0"/>
        </w:rPr>
      </w:pPr>
      <w:r w:rsidRPr="00445C0E">
        <w:rPr>
          <w:b w:val="0"/>
        </w:rPr>
        <w:t>Odběratel je povinen učinit vhodná opatření proti zneužití, zničení, krádeži a neoprávněné manipulaci s</w:t>
      </w:r>
      <w:r w:rsidR="00EE29B4" w:rsidRPr="00445C0E">
        <w:rPr>
          <w:b w:val="0"/>
        </w:rPr>
        <w:t> </w:t>
      </w:r>
      <w:r w:rsidRPr="00445C0E">
        <w:rPr>
          <w:b w:val="0"/>
        </w:rPr>
        <w:t>měřícím</w:t>
      </w:r>
      <w:r w:rsidR="003938BF" w:rsidRPr="00445C0E">
        <w:rPr>
          <w:b w:val="0"/>
        </w:rPr>
        <w:t>,</w:t>
      </w:r>
      <w:r w:rsidR="00FE30D3" w:rsidRPr="00445C0E">
        <w:rPr>
          <w:b w:val="0"/>
        </w:rPr>
        <w:t xml:space="preserve"> </w:t>
      </w:r>
      <w:r w:rsidRPr="00445C0E">
        <w:rPr>
          <w:b w:val="0"/>
        </w:rPr>
        <w:t xml:space="preserve">ovládacím </w:t>
      </w:r>
      <w:r w:rsidR="00FE30D3" w:rsidRPr="00445C0E">
        <w:rPr>
          <w:b w:val="0"/>
        </w:rPr>
        <w:t xml:space="preserve">a jiným </w:t>
      </w:r>
      <w:r w:rsidRPr="00445C0E">
        <w:rPr>
          <w:b w:val="0"/>
        </w:rPr>
        <w:t>z</w:t>
      </w:r>
      <w:r w:rsidR="00FE30D3" w:rsidRPr="00445C0E">
        <w:rPr>
          <w:b w:val="0"/>
        </w:rPr>
        <w:t>a</w:t>
      </w:r>
      <w:r w:rsidRPr="00445C0E">
        <w:rPr>
          <w:b w:val="0"/>
        </w:rPr>
        <w:t>řízením</w:t>
      </w:r>
      <w:r w:rsidR="003938BF" w:rsidRPr="00445C0E">
        <w:rPr>
          <w:b w:val="0"/>
        </w:rPr>
        <w:t xml:space="preserve"> dodavatele</w:t>
      </w:r>
      <w:r w:rsidR="00FE30D3" w:rsidRPr="00445C0E">
        <w:rPr>
          <w:b w:val="0"/>
        </w:rPr>
        <w:t>, pokud jsou v objektu odběratele</w:t>
      </w:r>
      <w:r w:rsidR="00E83E54" w:rsidRPr="00445C0E">
        <w:rPr>
          <w:b w:val="0"/>
        </w:rPr>
        <w:t>,</w:t>
      </w:r>
      <w:r w:rsidR="00FE30D3" w:rsidRPr="00445C0E">
        <w:rPr>
          <w:b w:val="0"/>
        </w:rPr>
        <w:t xml:space="preserve"> a znemožnit k nim přístup třetím osobám; obdobně je odběratel povinen chránit měřící zařízení, jakož i značky chránící před zásahy do měřícího zařízení (plomba, montážní značka apod.). V případě nesplnění této povinnosti nese odběratel odpovědnost za neoprávněný zásah nepovolané osoby, poškození, zničení nebo ztrátu takového zařízení, resp. zásah do něj.</w:t>
      </w:r>
    </w:p>
    <w:p w14:paraId="0F2EE064" w14:textId="77777777" w:rsidR="00D51A5A" w:rsidRPr="004A502A" w:rsidRDefault="00D51A5A" w:rsidP="00521F69">
      <w:pPr>
        <w:pStyle w:val="Podtitul"/>
        <w:numPr>
          <w:ilvl w:val="0"/>
          <w:numId w:val="1"/>
        </w:numPr>
        <w:spacing w:before="0" w:line="240" w:lineRule="auto"/>
        <w:ind w:left="284" w:hanging="284"/>
        <w:contextualSpacing/>
        <w:rPr>
          <w:b w:val="0"/>
        </w:rPr>
      </w:pPr>
      <w:r w:rsidRPr="004A502A">
        <w:rPr>
          <w:b w:val="0"/>
        </w:rPr>
        <w:t xml:space="preserve">Odběratel je povinen umožnit dodavateli instalaci pomocných zařízení, potřebných k zajištění dodávek </w:t>
      </w:r>
      <w:r w:rsidR="001D18E5" w:rsidRPr="004A502A">
        <w:rPr>
          <w:b w:val="0"/>
        </w:rPr>
        <w:t xml:space="preserve">TE, </w:t>
      </w:r>
      <w:r w:rsidRPr="004A502A">
        <w:rPr>
          <w:b w:val="0"/>
        </w:rPr>
        <w:t xml:space="preserve">ÚT a TV, jakož i zhotovení měřících bodů pro měření průtoku a tlakové diference včetně případného zařízení pro dálkový přenos dat. </w:t>
      </w:r>
    </w:p>
    <w:p w14:paraId="146310B5" w14:textId="77777777" w:rsidR="00D51A5A" w:rsidRPr="004A502A" w:rsidRDefault="00D51A5A" w:rsidP="00521F69">
      <w:pPr>
        <w:pStyle w:val="Podtitul"/>
        <w:numPr>
          <w:ilvl w:val="0"/>
          <w:numId w:val="1"/>
        </w:numPr>
        <w:spacing w:before="0" w:line="240" w:lineRule="auto"/>
        <w:ind w:left="284" w:hanging="284"/>
        <w:contextualSpacing/>
        <w:rPr>
          <w:b w:val="0"/>
        </w:rPr>
      </w:pPr>
      <w:r w:rsidRPr="004A502A">
        <w:rPr>
          <w:b w:val="0"/>
        </w:rPr>
        <w:t xml:space="preserve">Odběratel je </w:t>
      </w:r>
      <w:r w:rsidR="00244EE5" w:rsidRPr="004A502A">
        <w:rPr>
          <w:b w:val="0"/>
        </w:rPr>
        <w:t>v dostatečném předstihu</w:t>
      </w:r>
      <w:r w:rsidR="00377DFC" w:rsidRPr="004A502A">
        <w:rPr>
          <w:b w:val="0"/>
        </w:rPr>
        <w:t xml:space="preserve">, nejpozději však </w:t>
      </w:r>
      <w:r w:rsidR="00D1283B" w:rsidRPr="004A502A">
        <w:rPr>
          <w:b w:val="0"/>
        </w:rPr>
        <w:t>třicet (</w:t>
      </w:r>
      <w:r w:rsidR="0008442C" w:rsidRPr="004A502A">
        <w:rPr>
          <w:b w:val="0"/>
        </w:rPr>
        <w:t>30</w:t>
      </w:r>
      <w:r w:rsidR="00D1283B" w:rsidRPr="004A502A">
        <w:rPr>
          <w:b w:val="0"/>
        </w:rPr>
        <w:t>)</w:t>
      </w:r>
      <w:r w:rsidR="00377DFC" w:rsidRPr="004A502A">
        <w:rPr>
          <w:b w:val="0"/>
        </w:rPr>
        <w:t xml:space="preserve"> dnů</w:t>
      </w:r>
      <w:r w:rsidR="00244EE5" w:rsidRPr="004A502A">
        <w:rPr>
          <w:b w:val="0"/>
        </w:rPr>
        <w:t xml:space="preserve"> </w:t>
      </w:r>
      <w:r w:rsidRPr="004A502A">
        <w:rPr>
          <w:b w:val="0"/>
        </w:rPr>
        <w:t xml:space="preserve">před zahájením jakékoliv rekonstrukce nebo opravy odběrného tepelného zařízení, při které dochází ke změně </w:t>
      </w:r>
      <w:r w:rsidR="00993305" w:rsidRPr="004A502A">
        <w:rPr>
          <w:b w:val="0"/>
        </w:rPr>
        <w:t>výkonů</w:t>
      </w:r>
      <w:r w:rsidRPr="004A502A">
        <w:rPr>
          <w:b w:val="0"/>
        </w:rPr>
        <w:t>, výpočtových parametrů, změně v zapojení komponent odběrného tepelného zařízení, použití jiných materiálů či dimenzí v odběrném tepelném zařízení, povinen předložit dodavateli projektovou dokumentaci opravy či rekonstrukce k odsouhlasení a připomínky dodavatele je povinen respektovat. Dodavatel je oprávněn si ponechat jedno vyhotovení předložené projektové dokumentace.</w:t>
      </w:r>
    </w:p>
    <w:p w14:paraId="3784A1F5" w14:textId="77777777" w:rsidR="00D20CCA" w:rsidRPr="004A502A" w:rsidRDefault="00D51A5A" w:rsidP="00521F69">
      <w:pPr>
        <w:pStyle w:val="Podtitul"/>
        <w:numPr>
          <w:ilvl w:val="0"/>
          <w:numId w:val="1"/>
        </w:numPr>
        <w:spacing w:before="0" w:line="240" w:lineRule="auto"/>
        <w:ind w:left="284" w:hanging="284"/>
        <w:contextualSpacing/>
        <w:rPr>
          <w:b w:val="0"/>
        </w:rPr>
      </w:pPr>
      <w:r w:rsidRPr="004A502A">
        <w:rPr>
          <w:b w:val="0"/>
        </w:rPr>
        <w:t>Odběratel odpovídá za řádný stav odběrného tepelného zařízení a tepelné přípojky, je-li jejím vlastníkem, a za dodržení všech právních předpisů a norem, které upravují povinnosti spojené s tímto odběrným tepelným zařízením případně i tepelnou přípojkou.</w:t>
      </w:r>
      <w:r w:rsidR="00AB6E42" w:rsidRPr="004A502A">
        <w:rPr>
          <w:b w:val="0"/>
        </w:rPr>
        <w:t xml:space="preserve"> Odběratel je </w:t>
      </w:r>
      <w:r w:rsidR="00E83E54" w:rsidRPr="004A502A">
        <w:rPr>
          <w:b w:val="0"/>
        </w:rPr>
        <w:t xml:space="preserve">povinen </w:t>
      </w:r>
      <w:r w:rsidR="00AB6E42" w:rsidRPr="004A502A">
        <w:rPr>
          <w:b w:val="0"/>
        </w:rPr>
        <w:t>předložit dodavateli na jeho žádost doklady o provedení předepsaných kontrol, revizí a přezkoušení technické způsobilosti tepelného zařízení a případně i tepelné přípojky, je-li v majetku odběratele.</w:t>
      </w:r>
    </w:p>
    <w:p w14:paraId="7646024D" w14:textId="77777777" w:rsidR="00AB6E42" w:rsidRPr="00445C0E" w:rsidRDefault="00D51A5A" w:rsidP="00521F69">
      <w:pPr>
        <w:pStyle w:val="Podtitul"/>
        <w:numPr>
          <w:ilvl w:val="0"/>
          <w:numId w:val="1"/>
        </w:numPr>
        <w:spacing w:before="0" w:line="240" w:lineRule="auto"/>
        <w:ind w:left="284" w:hanging="284"/>
        <w:contextualSpacing/>
        <w:rPr>
          <w:b w:val="0"/>
        </w:rPr>
      </w:pPr>
      <w:r w:rsidRPr="00445C0E">
        <w:rPr>
          <w:b w:val="0"/>
        </w:rPr>
        <w:t xml:space="preserve">Odběratel je povinen umožnit dodavateli kontrolu souladu odběrného tepelného zařízení a případně i tepelné přípojky, je-li v majetku odběratele, s právními předpisy a s Podmínkami připojení k rozvodnému tepelnému zařízení dodavatele, a to vždy po předchozím ohlášení této kontroly ze strany dodavatele. </w:t>
      </w:r>
      <w:r w:rsidR="00D20CCA" w:rsidRPr="00445C0E">
        <w:rPr>
          <w:b w:val="0"/>
        </w:rPr>
        <w:t>Vykonáním kontroly zařízení nebere však dodavatel na s</w:t>
      </w:r>
      <w:r w:rsidR="00E83E54" w:rsidRPr="00445C0E">
        <w:rPr>
          <w:b w:val="0"/>
        </w:rPr>
        <w:t>ebe odpovědnost za řádný stav a </w:t>
      </w:r>
      <w:r w:rsidR="00D20CCA" w:rsidRPr="00445C0E">
        <w:rPr>
          <w:b w:val="0"/>
        </w:rPr>
        <w:t>provoz těchto zařízení a nijak tím nemění odpovědnost vlastníka nebo provozovatele zařízení</w:t>
      </w:r>
      <w:r w:rsidR="002C1E9D" w:rsidRPr="00445C0E">
        <w:rPr>
          <w:b w:val="0"/>
        </w:rPr>
        <w:t xml:space="preserve"> dle</w:t>
      </w:r>
      <w:r w:rsidR="00D20CCA" w:rsidRPr="00445C0E">
        <w:rPr>
          <w:b w:val="0"/>
        </w:rPr>
        <w:t xml:space="preserve"> energetického zákona vůči orgánům státní správy nebo </w:t>
      </w:r>
      <w:r w:rsidR="002C1E9D" w:rsidRPr="00445C0E">
        <w:rPr>
          <w:b w:val="0"/>
        </w:rPr>
        <w:t>dodavateli</w:t>
      </w:r>
      <w:r w:rsidR="00D20CCA" w:rsidRPr="00445C0E">
        <w:rPr>
          <w:b w:val="0"/>
        </w:rPr>
        <w:t xml:space="preserve">. </w:t>
      </w:r>
      <w:r w:rsidRPr="00445C0E">
        <w:rPr>
          <w:b w:val="0"/>
        </w:rPr>
        <w:t>Závady, případně nesoulad s právními předpisy či Podmínkami připojení k rozvodnému tepelnému zařízení dodavatele, které dodavatel zjistí, musí odběratel odstranit neprodleně nebo v termínu stanoveném dodavatelem dle závažnosti závady. V případě nedodržení takového termínu je dodavatel oprávněn přerušit dodávku TE</w:t>
      </w:r>
      <w:r w:rsidR="00604254" w:rsidRPr="00445C0E">
        <w:rPr>
          <w:b w:val="0"/>
        </w:rPr>
        <w:t>, ÚT či TV</w:t>
      </w:r>
      <w:r w:rsidRPr="00445C0E">
        <w:rPr>
          <w:b w:val="0"/>
        </w:rPr>
        <w:t xml:space="preserve"> až do úplného odstranění závady.</w:t>
      </w:r>
    </w:p>
    <w:p w14:paraId="76D33D0E" w14:textId="77777777" w:rsidR="00D51A5A" w:rsidRPr="00445C0E" w:rsidRDefault="00D51A5A" w:rsidP="00521F69">
      <w:pPr>
        <w:pStyle w:val="Podtitul"/>
        <w:numPr>
          <w:ilvl w:val="0"/>
          <w:numId w:val="1"/>
        </w:numPr>
        <w:spacing w:before="0" w:line="240" w:lineRule="auto"/>
        <w:ind w:left="284" w:hanging="284"/>
        <w:contextualSpacing/>
        <w:rPr>
          <w:b w:val="0"/>
        </w:rPr>
      </w:pPr>
      <w:r w:rsidRPr="00854DDD">
        <w:rPr>
          <w:b w:val="0"/>
        </w:rPr>
        <w:t xml:space="preserve">Odběratel se zavazuje bez zbytečného odkladu ohlásit dodavateli všechny závady na odběrném tepelném zařízení, které by mohly mít vliv na provoz </w:t>
      </w:r>
      <w:r w:rsidR="00E359A9" w:rsidRPr="00854DDD">
        <w:rPr>
          <w:b w:val="0"/>
        </w:rPr>
        <w:t>rozvodného tepelného zařízení</w:t>
      </w:r>
      <w:r w:rsidRPr="00854DDD">
        <w:rPr>
          <w:b w:val="0"/>
        </w:rPr>
        <w:t xml:space="preserve"> dodavatele, a zajistit bez zbytečného odkladu jejich odstranění. V případě, že závada na </w:t>
      </w:r>
      <w:r w:rsidRPr="00445C0E">
        <w:rPr>
          <w:b w:val="0"/>
        </w:rPr>
        <w:t>zařízení odběratele by mohla mít vliv na kvalitu a plynulost dodávky TE</w:t>
      </w:r>
      <w:r w:rsidR="00E359A9" w:rsidRPr="00445C0E">
        <w:rPr>
          <w:b w:val="0"/>
        </w:rPr>
        <w:t>, ÚT či TV</w:t>
      </w:r>
      <w:r w:rsidRPr="00445C0E">
        <w:rPr>
          <w:b w:val="0"/>
        </w:rPr>
        <w:t xml:space="preserve"> jinému odběrateli, musí odběratel učinit taková opatření, aby těmto dotčeným odběratelům mohla být dodávka TE</w:t>
      </w:r>
      <w:r w:rsidR="00E359A9" w:rsidRPr="00445C0E">
        <w:rPr>
          <w:b w:val="0"/>
        </w:rPr>
        <w:t>, ÚT či TV</w:t>
      </w:r>
      <w:r w:rsidRPr="00445C0E">
        <w:rPr>
          <w:b w:val="0"/>
        </w:rPr>
        <w:t xml:space="preserve"> obnovena bez zbytečného prodlení.</w:t>
      </w:r>
      <w:r w:rsidR="00AB6E42" w:rsidRPr="00445C0E">
        <w:rPr>
          <w:b w:val="0"/>
        </w:rPr>
        <w:t xml:space="preserve"> </w:t>
      </w:r>
      <w:r w:rsidR="00CC2E17" w:rsidRPr="00445C0E">
        <w:rPr>
          <w:b w:val="0"/>
        </w:rPr>
        <w:t>Dodavatel není odpovědný za změnu teplotních parametrů sjednaných ve smlouvě způsobenou zásahem</w:t>
      </w:r>
      <w:r w:rsidR="00E83E54" w:rsidRPr="00445C0E">
        <w:rPr>
          <w:b w:val="0"/>
        </w:rPr>
        <w:t xml:space="preserve"> či nečinností </w:t>
      </w:r>
      <w:r w:rsidR="00CC2E17" w:rsidRPr="00445C0E">
        <w:rPr>
          <w:b w:val="0"/>
        </w:rPr>
        <w:t>odběratele na odběrném tepelném zařízení.</w:t>
      </w:r>
    </w:p>
    <w:p w14:paraId="20DA304F" w14:textId="77777777" w:rsidR="00D51A5A" w:rsidRPr="00445C0E" w:rsidRDefault="00D51A5A" w:rsidP="00521F69">
      <w:pPr>
        <w:pStyle w:val="Podtitul"/>
        <w:numPr>
          <w:ilvl w:val="0"/>
          <w:numId w:val="1"/>
        </w:numPr>
        <w:spacing w:before="0" w:line="240" w:lineRule="auto"/>
        <w:ind w:left="284" w:hanging="284"/>
        <w:contextualSpacing/>
        <w:rPr>
          <w:b w:val="0"/>
        </w:rPr>
      </w:pPr>
      <w:r w:rsidRPr="00445C0E">
        <w:rPr>
          <w:b w:val="0"/>
        </w:rPr>
        <w:t>Dojde-li nesprávným způsobem provozu a údržby odběrného tepelného zařízení</w:t>
      </w:r>
      <w:r w:rsidR="007903AF" w:rsidRPr="00445C0E">
        <w:rPr>
          <w:b w:val="0"/>
        </w:rPr>
        <w:t xml:space="preserve">, </w:t>
      </w:r>
      <w:r w:rsidRPr="00445C0E">
        <w:rPr>
          <w:b w:val="0"/>
        </w:rPr>
        <w:t>případně nečinností odběratele</w:t>
      </w:r>
      <w:r w:rsidR="007903AF" w:rsidRPr="00445C0E">
        <w:rPr>
          <w:b w:val="0"/>
        </w:rPr>
        <w:t>,</w:t>
      </w:r>
      <w:r w:rsidRPr="00445C0E">
        <w:rPr>
          <w:b w:val="0"/>
        </w:rPr>
        <w:t xml:space="preserve"> ke škodě na majetku dodavatele či třetích osob, je odběratel povinen nahradit dodavateli veškeré vzniklé škody.</w:t>
      </w:r>
    </w:p>
    <w:p w14:paraId="6D7C01AA" w14:textId="77777777" w:rsidR="00D51A5A" w:rsidRPr="00445C0E" w:rsidRDefault="00D51A5A" w:rsidP="00521F69">
      <w:pPr>
        <w:pStyle w:val="Podtitul"/>
        <w:numPr>
          <w:ilvl w:val="0"/>
          <w:numId w:val="1"/>
        </w:numPr>
        <w:spacing w:before="0" w:line="240" w:lineRule="auto"/>
        <w:ind w:left="284" w:hanging="284"/>
        <w:contextualSpacing/>
        <w:rPr>
          <w:b w:val="0"/>
        </w:rPr>
      </w:pPr>
      <w:r w:rsidRPr="00445C0E">
        <w:rPr>
          <w:b w:val="0"/>
        </w:rPr>
        <w:t>Při vracení teplonosné látky, která nemá jakost odpovídající dodávané teplonosné látky mimo teplotu a tlak (tj. zejména chemické a</w:t>
      </w:r>
      <w:r w:rsidR="008A5B76" w:rsidRPr="00445C0E">
        <w:rPr>
          <w:b w:val="0"/>
        </w:rPr>
        <w:t> </w:t>
      </w:r>
      <w:r w:rsidRPr="00445C0E">
        <w:rPr>
          <w:b w:val="0"/>
        </w:rPr>
        <w:t>biologické složení),</w:t>
      </w:r>
      <w:r w:rsidR="00AE7521" w:rsidRPr="00445C0E">
        <w:rPr>
          <w:b w:val="0"/>
        </w:rPr>
        <w:t xml:space="preserve"> stejně jako v případě nevrácení teplonosné látky</w:t>
      </w:r>
      <w:r w:rsidR="007903AF" w:rsidRPr="00445C0E">
        <w:rPr>
          <w:b w:val="0"/>
        </w:rPr>
        <w:t xml:space="preserve"> v dodaném </w:t>
      </w:r>
      <w:r w:rsidR="00253AE8" w:rsidRPr="00445C0E">
        <w:rPr>
          <w:b w:val="0"/>
        </w:rPr>
        <w:t>m</w:t>
      </w:r>
      <w:r w:rsidR="007903AF" w:rsidRPr="00445C0E">
        <w:rPr>
          <w:b w:val="0"/>
        </w:rPr>
        <w:t>nožství</w:t>
      </w:r>
      <w:r w:rsidR="00AE7521" w:rsidRPr="00445C0E">
        <w:rPr>
          <w:b w:val="0"/>
        </w:rPr>
        <w:t>,</w:t>
      </w:r>
      <w:r w:rsidRPr="00445C0E">
        <w:rPr>
          <w:b w:val="0"/>
        </w:rPr>
        <w:t xml:space="preserve"> je odběratel povinen nahradit dodavateli veškeré vzniklé škody.</w:t>
      </w:r>
    </w:p>
    <w:p w14:paraId="4958D516" w14:textId="77777777" w:rsidR="00D51A5A" w:rsidRPr="00445C0E" w:rsidRDefault="00D51A5A" w:rsidP="00521F69">
      <w:pPr>
        <w:pStyle w:val="Podtitul"/>
        <w:numPr>
          <w:ilvl w:val="0"/>
          <w:numId w:val="1"/>
        </w:numPr>
        <w:spacing w:before="0" w:line="240" w:lineRule="auto"/>
        <w:ind w:left="284" w:hanging="284"/>
        <w:contextualSpacing/>
        <w:rPr>
          <w:b w:val="0"/>
        </w:rPr>
      </w:pPr>
      <w:r w:rsidRPr="00445C0E">
        <w:rPr>
          <w:b w:val="0"/>
        </w:rPr>
        <w:t xml:space="preserve">Odběratel je povinen s dodavatelem předem konzultovat chemické čištění rozvodů odběrného tepelného zařízení, které je tlakově závisle napojeno na rozvodné tepelné zařízení dodavatele. V případě, že by takové čištění provedl bez písemného souhlasu dodavatele, odpovídá za veškeré případné škody, které by svým počínáním </w:t>
      </w:r>
      <w:r w:rsidR="00C6035C" w:rsidRPr="00445C0E">
        <w:rPr>
          <w:b w:val="0"/>
        </w:rPr>
        <w:t>dodavateli</w:t>
      </w:r>
      <w:r w:rsidRPr="00445C0E">
        <w:rPr>
          <w:b w:val="0"/>
        </w:rPr>
        <w:t xml:space="preserve"> způsobil.</w:t>
      </w:r>
    </w:p>
    <w:p w14:paraId="6FF3906B" w14:textId="77777777" w:rsidR="00D51A5A" w:rsidRPr="00445C0E" w:rsidRDefault="00D51A5A" w:rsidP="00521F69">
      <w:pPr>
        <w:pStyle w:val="Podtitul"/>
        <w:numPr>
          <w:ilvl w:val="0"/>
          <w:numId w:val="1"/>
        </w:numPr>
        <w:spacing w:before="0" w:line="240" w:lineRule="auto"/>
        <w:ind w:left="284" w:hanging="284"/>
        <w:contextualSpacing/>
        <w:rPr>
          <w:b w:val="0"/>
        </w:rPr>
      </w:pPr>
      <w:r w:rsidRPr="00445C0E">
        <w:rPr>
          <w:b w:val="0"/>
        </w:rPr>
        <w:lastRenderedPageBreak/>
        <w:t>Jestliže dodavatel dodává odběrateli TE</w:t>
      </w:r>
      <w:r w:rsidR="006D1839" w:rsidRPr="00445C0E">
        <w:rPr>
          <w:b w:val="0"/>
        </w:rPr>
        <w:t>, ÚT či TV</w:t>
      </w:r>
      <w:r w:rsidRPr="00445C0E">
        <w:rPr>
          <w:b w:val="0"/>
        </w:rPr>
        <w:t xml:space="preserve"> prostřednictvím </w:t>
      </w:r>
      <w:r w:rsidR="007A5334" w:rsidRPr="00445C0E">
        <w:rPr>
          <w:b w:val="0"/>
        </w:rPr>
        <w:t>domovní předávací stanice</w:t>
      </w:r>
      <w:r w:rsidRPr="00445C0E">
        <w:rPr>
          <w:b w:val="0"/>
        </w:rPr>
        <w:t>, a to tlakově závislou nebo nezávislou (respektive bude-li takto dodávat TE v budoucnu), je odběratel povinen poskytnout na vlastní náklad dodavateli nezbytně nutný prostor pro umístění této technologie v objektu odběratele, do kterého je TE</w:t>
      </w:r>
      <w:r w:rsidR="006D1839" w:rsidRPr="00445C0E">
        <w:rPr>
          <w:b w:val="0"/>
        </w:rPr>
        <w:t>, ÚT či TV</w:t>
      </w:r>
      <w:r w:rsidRPr="00445C0E">
        <w:rPr>
          <w:b w:val="0"/>
        </w:rPr>
        <w:t xml:space="preserve"> dodávána. Technologie bude umístěna tak, aby její umístění odběratele co nejméně zatěžovalo s přihlédnutím k technickým možnostem řešení.</w:t>
      </w:r>
    </w:p>
    <w:p w14:paraId="6DF85A7F" w14:textId="77777777" w:rsidR="00D51A5A" w:rsidRPr="00445C0E" w:rsidRDefault="00D51A5A" w:rsidP="00521F69">
      <w:pPr>
        <w:pStyle w:val="Podtitul"/>
        <w:numPr>
          <w:ilvl w:val="0"/>
          <w:numId w:val="1"/>
        </w:numPr>
        <w:spacing w:before="0" w:line="240" w:lineRule="auto"/>
        <w:ind w:left="284" w:hanging="284"/>
        <w:contextualSpacing/>
        <w:rPr>
          <w:b w:val="0"/>
        </w:rPr>
      </w:pPr>
      <w:r w:rsidRPr="00445C0E">
        <w:rPr>
          <w:b w:val="0"/>
        </w:rPr>
        <w:t>V souladu s §</w:t>
      </w:r>
      <w:r w:rsidR="00AF4460" w:rsidRPr="00445C0E">
        <w:rPr>
          <w:b w:val="0"/>
        </w:rPr>
        <w:t xml:space="preserve"> </w:t>
      </w:r>
      <w:r w:rsidRPr="00445C0E">
        <w:rPr>
          <w:b w:val="0"/>
        </w:rPr>
        <w:t xml:space="preserve">77 odst. 4 </w:t>
      </w:r>
      <w:r w:rsidR="00AF4460" w:rsidRPr="00445C0E">
        <w:rPr>
          <w:b w:val="0"/>
        </w:rPr>
        <w:t>energetického zákona</w:t>
      </w:r>
      <w:r w:rsidRPr="00445C0E">
        <w:rPr>
          <w:b w:val="0"/>
        </w:rPr>
        <w:t xml:space="preserve"> může odběratel provozovat vlastní náhradní či jiný zdroj, který je propojen s rozvodným </w:t>
      </w:r>
      <w:r w:rsidR="006D1839" w:rsidRPr="00445C0E">
        <w:rPr>
          <w:b w:val="0"/>
        </w:rPr>
        <w:t xml:space="preserve">tepelným </w:t>
      </w:r>
      <w:r w:rsidRPr="00445C0E">
        <w:rPr>
          <w:b w:val="0"/>
        </w:rPr>
        <w:t>zařízením, avšak pouze po písemné dohodě s </w:t>
      </w:r>
      <w:r w:rsidR="006D1839" w:rsidRPr="00445C0E">
        <w:rPr>
          <w:b w:val="0"/>
        </w:rPr>
        <w:t>dodavatelem</w:t>
      </w:r>
      <w:r w:rsidRPr="00445C0E">
        <w:rPr>
          <w:b w:val="0"/>
        </w:rPr>
        <w:t>.</w:t>
      </w:r>
    </w:p>
    <w:p w14:paraId="6BB49D44" w14:textId="1965215D" w:rsidR="009C37F6" w:rsidRPr="00854DDD" w:rsidRDefault="009C37F6" w:rsidP="00521F69">
      <w:pPr>
        <w:pStyle w:val="Podtitul"/>
        <w:numPr>
          <w:ilvl w:val="0"/>
          <w:numId w:val="1"/>
        </w:numPr>
        <w:spacing w:before="0" w:line="240" w:lineRule="auto"/>
        <w:ind w:left="284" w:hanging="284"/>
        <w:contextualSpacing/>
        <w:rPr>
          <w:b w:val="0"/>
        </w:rPr>
      </w:pPr>
      <w:r w:rsidRPr="00445C0E">
        <w:rPr>
          <w:b w:val="0"/>
        </w:rPr>
        <w:t xml:space="preserve">Osadí-li si odběratel bez písemného souhlasu dodavatele technické zařízení na úpravu parametrů dodávané </w:t>
      </w:r>
      <w:r w:rsidR="00AE031E">
        <w:rPr>
          <w:b w:val="0"/>
        </w:rPr>
        <w:t>TE</w:t>
      </w:r>
      <w:r w:rsidRPr="00445C0E">
        <w:rPr>
          <w:b w:val="0"/>
        </w:rPr>
        <w:t xml:space="preserve"> na své odběrné</w:t>
      </w:r>
      <w:r w:rsidRPr="00854DDD">
        <w:rPr>
          <w:b w:val="0"/>
        </w:rPr>
        <w:t xml:space="preserve"> tepelné zařízení (např. směšovací ventily, směšovací stanici, posilovací oběhová čerpadla apod. upravující dodávanou teplotu a</w:t>
      </w:r>
      <w:r w:rsidR="008A5B76" w:rsidRPr="00854DDD">
        <w:rPr>
          <w:b w:val="0"/>
        </w:rPr>
        <w:t> </w:t>
      </w:r>
      <w:r w:rsidRPr="00854DDD">
        <w:rPr>
          <w:b w:val="0"/>
        </w:rPr>
        <w:t xml:space="preserve">tlak), nese za tuto úpravu parametrů odpovědnost a nemůže ji přenést na dodavatele tepelné energie. V případě ovlivnění (zhoršení) dodávek </w:t>
      </w:r>
      <w:r w:rsidR="00AE031E">
        <w:rPr>
          <w:b w:val="0"/>
        </w:rPr>
        <w:t xml:space="preserve">TE </w:t>
      </w:r>
      <w:r w:rsidRPr="00854DDD">
        <w:rPr>
          <w:b w:val="0"/>
        </w:rPr>
        <w:t>třetím osobám takto osazeným technickým zařízením, je odběratel povinen na výzvu dodavatele tepelné energie toto neprodleně demontovat a nahradit vzniklé škody dodavateli i třetím stranám.</w:t>
      </w:r>
    </w:p>
    <w:p w14:paraId="0B021F89" w14:textId="77777777" w:rsidR="00D51A5A" w:rsidRPr="00445C0E" w:rsidRDefault="00D51A5A" w:rsidP="00521F69">
      <w:pPr>
        <w:pStyle w:val="Podtitul"/>
        <w:numPr>
          <w:ilvl w:val="0"/>
          <w:numId w:val="1"/>
        </w:numPr>
        <w:spacing w:before="0" w:line="240" w:lineRule="auto"/>
        <w:ind w:left="284" w:hanging="284"/>
        <w:contextualSpacing/>
        <w:rPr>
          <w:b w:val="0"/>
        </w:rPr>
      </w:pPr>
      <w:r w:rsidRPr="00854DDD">
        <w:rPr>
          <w:b w:val="0"/>
        </w:rPr>
        <w:t xml:space="preserve">V případě, že odběratel potřebuje pro zajištění provozu, opravy či rekonstrukce svého odběrného tepelného zařízení jakoukoliv </w:t>
      </w:r>
      <w:r w:rsidRPr="00445C0E">
        <w:rPr>
          <w:b w:val="0"/>
        </w:rPr>
        <w:t>manipulaci se zařízením, které je v majetku dodavatele, vyžádá si takovou manipulaci na dispečinku dodavatele. Dodavatel je oprávněn odběrateli vyúčtovat</w:t>
      </w:r>
      <w:r w:rsidR="007F111E" w:rsidRPr="00445C0E">
        <w:rPr>
          <w:b w:val="0"/>
        </w:rPr>
        <w:t xml:space="preserve"> veškeré</w:t>
      </w:r>
      <w:r w:rsidRPr="00445C0E">
        <w:rPr>
          <w:b w:val="0"/>
        </w:rPr>
        <w:t xml:space="preserve"> náklady spojené s poskytnutím takové provozní manipulace.</w:t>
      </w:r>
    </w:p>
    <w:p w14:paraId="6B80788C" w14:textId="77777777" w:rsidR="009A2227" w:rsidRDefault="00D51A5A" w:rsidP="00521F69">
      <w:pPr>
        <w:pStyle w:val="Podtitul"/>
        <w:numPr>
          <w:ilvl w:val="0"/>
          <w:numId w:val="1"/>
        </w:numPr>
        <w:spacing w:before="0" w:line="240" w:lineRule="auto"/>
        <w:ind w:left="284" w:hanging="284"/>
        <w:contextualSpacing/>
        <w:rPr>
          <w:b w:val="0"/>
        </w:rPr>
      </w:pPr>
      <w:r w:rsidRPr="00445C0E">
        <w:rPr>
          <w:b w:val="0"/>
        </w:rPr>
        <w:t xml:space="preserve">V případě, že odběratel provádí či si nechává provádět jakékoliv práce na svém odběrném tepelném zařízení, je povinen zajistit uzavření přívodních uzavíracích armatur (jsou-li v majetku dodavatele vyžádat si provozní manipulaci ze strany dodavatele dle předchozího bodu), přičemž tyto armatury budou řádně zabezpečeny proti neoprávněné manipulaci a bude u nich označen důvod uzavření (např. ve formě cedulky připevněné k uzavíracím armaturám). Současně je odběratel povinen informovat o takovém odstavení všechny </w:t>
      </w:r>
      <w:r w:rsidR="00C3416E" w:rsidRPr="00445C0E">
        <w:rPr>
          <w:b w:val="0"/>
        </w:rPr>
        <w:t>zákazníky</w:t>
      </w:r>
      <w:r w:rsidRPr="00445C0E">
        <w:rPr>
          <w:b w:val="0"/>
        </w:rPr>
        <w:t xml:space="preserve"> v daném odběrném místě.</w:t>
      </w:r>
    </w:p>
    <w:p w14:paraId="3A9D9263" w14:textId="77777777" w:rsidR="00AA7C9E" w:rsidRDefault="00AA7C9E" w:rsidP="00521F69">
      <w:pPr>
        <w:pStyle w:val="Odstavecseseznamem"/>
        <w:numPr>
          <w:ilvl w:val="0"/>
          <w:numId w:val="1"/>
        </w:numPr>
        <w:spacing w:before="0" w:line="240" w:lineRule="auto"/>
        <w:ind w:left="284" w:hanging="295"/>
      </w:pPr>
      <w:r>
        <w:t>Odběratel je povinen udržovat prostory s měřícím a manipulačním zařízením dodavatele v souladu s hygienickými normami.</w:t>
      </w:r>
    </w:p>
    <w:p w14:paraId="4A05BFCC" w14:textId="77777777" w:rsidR="00877B60" w:rsidRPr="00AE613B" w:rsidRDefault="00877B60" w:rsidP="00521F69">
      <w:pPr>
        <w:pStyle w:val="Odstavecseseznamem"/>
        <w:numPr>
          <w:ilvl w:val="0"/>
          <w:numId w:val="1"/>
        </w:numPr>
        <w:spacing w:before="0" w:line="240" w:lineRule="auto"/>
        <w:ind w:left="284" w:hanging="295"/>
        <w:rPr>
          <w:rFonts w:eastAsiaTheme="majorEastAsia" w:cstheme="majorBidi"/>
          <w:iCs/>
          <w:szCs w:val="24"/>
        </w:rPr>
      </w:pPr>
      <w:r w:rsidRPr="00AE613B">
        <w:rPr>
          <w:rFonts w:eastAsiaTheme="majorEastAsia" w:cstheme="majorBidi"/>
          <w:iCs/>
          <w:szCs w:val="24"/>
        </w:rPr>
        <w:t>Dodávka T</w:t>
      </w:r>
      <w:r w:rsidRPr="00877B60">
        <w:rPr>
          <w:rFonts w:eastAsiaTheme="majorEastAsia" w:cstheme="majorBidi"/>
          <w:iCs/>
          <w:szCs w:val="24"/>
        </w:rPr>
        <w:t>E</w:t>
      </w:r>
      <w:r w:rsidRPr="00AE613B">
        <w:rPr>
          <w:rFonts w:eastAsiaTheme="majorEastAsia" w:cstheme="majorBidi"/>
          <w:iCs/>
          <w:szCs w:val="24"/>
        </w:rPr>
        <w:t xml:space="preserve"> pro </w:t>
      </w:r>
      <w:r w:rsidRPr="00877B60">
        <w:rPr>
          <w:rFonts w:eastAsiaTheme="majorEastAsia" w:cstheme="majorBidi"/>
          <w:iCs/>
          <w:szCs w:val="24"/>
        </w:rPr>
        <w:t>vytápění</w:t>
      </w:r>
      <w:r w:rsidRPr="00AE613B">
        <w:rPr>
          <w:rFonts w:eastAsiaTheme="majorEastAsia" w:cstheme="majorBidi"/>
          <w:iCs/>
          <w:szCs w:val="24"/>
        </w:rPr>
        <w:t xml:space="preserve"> mimo </w:t>
      </w:r>
      <w:r w:rsidRPr="00877B60">
        <w:rPr>
          <w:rFonts w:eastAsiaTheme="majorEastAsia" w:cstheme="majorBidi"/>
          <w:iCs/>
          <w:szCs w:val="24"/>
        </w:rPr>
        <w:t>o</w:t>
      </w:r>
      <w:r w:rsidRPr="00AE613B">
        <w:rPr>
          <w:rFonts w:eastAsiaTheme="majorEastAsia" w:cstheme="majorBidi"/>
          <w:iCs/>
          <w:szCs w:val="24"/>
        </w:rPr>
        <w:t xml:space="preserve">topné období je realizována </w:t>
      </w:r>
      <w:r w:rsidRPr="00877B60">
        <w:rPr>
          <w:rFonts w:eastAsiaTheme="majorEastAsia" w:cstheme="majorBidi"/>
          <w:iCs/>
          <w:szCs w:val="24"/>
        </w:rPr>
        <w:t>d</w:t>
      </w:r>
      <w:r w:rsidRPr="00AE613B">
        <w:rPr>
          <w:rFonts w:eastAsiaTheme="majorEastAsia" w:cstheme="majorBidi"/>
          <w:iCs/>
          <w:szCs w:val="24"/>
        </w:rPr>
        <w:t xml:space="preserve">odavatelem vyžaduje-li to průběh venkovních teplot a připouští-li to technické podmínky, zejména je-li dána technická možnost samostatně řízené </w:t>
      </w:r>
      <w:r w:rsidRPr="00877B60">
        <w:rPr>
          <w:rFonts w:eastAsiaTheme="majorEastAsia" w:cstheme="majorBidi"/>
          <w:iCs/>
          <w:szCs w:val="24"/>
        </w:rPr>
        <w:t>d</w:t>
      </w:r>
      <w:r w:rsidRPr="00AE613B">
        <w:rPr>
          <w:rFonts w:eastAsiaTheme="majorEastAsia" w:cstheme="majorBidi"/>
          <w:iCs/>
          <w:szCs w:val="24"/>
        </w:rPr>
        <w:t>odávky T</w:t>
      </w:r>
      <w:r w:rsidRPr="00877B60">
        <w:rPr>
          <w:rFonts w:eastAsiaTheme="majorEastAsia" w:cstheme="majorBidi"/>
          <w:iCs/>
          <w:szCs w:val="24"/>
        </w:rPr>
        <w:t>E</w:t>
      </w:r>
      <w:r w:rsidRPr="00AE613B">
        <w:rPr>
          <w:rFonts w:eastAsiaTheme="majorEastAsia" w:cstheme="majorBidi"/>
          <w:iCs/>
          <w:szCs w:val="24"/>
        </w:rPr>
        <w:t xml:space="preserve"> pro </w:t>
      </w:r>
      <w:r w:rsidRPr="00877B60">
        <w:rPr>
          <w:rFonts w:eastAsiaTheme="majorEastAsia" w:cstheme="majorBidi"/>
          <w:iCs/>
          <w:szCs w:val="24"/>
        </w:rPr>
        <w:t>vytápění</w:t>
      </w:r>
      <w:r w:rsidRPr="00AE613B">
        <w:rPr>
          <w:rFonts w:eastAsiaTheme="majorEastAsia" w:cstheme="majorBidi"/>
          <w:iCs/>
          <w:szCs w:val="24"/>
        </w:rPr>
        <w:t>.</w:t>
      </w:r>
      <w:r>
        <w:rPr>
          <w:rFonts w:eastAsiaTheme="majorEastAsia" w:cstheme="majorBidi"/>
          <w:iCs/>
          <w:szCs w:val="24"/>
        </w:rPr>
        <w:t xml:space="preserve"> </w:t>
      </w:r>
      <w:r w:rsidRPr="00AE613B">
        <w:rPr>
          <w:rFonts w:eastAsiaTheme="majorEastAsia" w:cstheme="majorBidi"/>
          <w:iCs/>
          <w:szCs w:val="24"/>
        </w:rPr>
        <w:t xml:space="preserve">Souhlas s vytápěním mimo otopné období oznámí </w:t>
      </w:r>
      <w:r w:rsidRPr="00877B60">
        <w:rPr>
          <w:rFonts w:eastAsiaTheme="majorEastAsia" w:cstheme="majorBidi"/>
          <w:iCs/>
          <w:szCs w:val="24"/>
        </w:rPr>
        <w:t>o</w:t>
      </w:r>
      <w:r w:rsidRPr="00AE613B">
        <w:rPr>
          <w:rFonts w:eastAsiaTheme="majorEastAsia" w:cstheme="majorBidi"/>
          <w:iCs/>
          <w:szCs w:val="24"/>
        </w:rPr>
        <w:t xml:space="preserve">dběratel vyznačením v příslušné části </w:t>
      </w:r>
      <w:r w:rsidRPr="00877B60">
        <w:rPr>
          <w:rFonts w:eastAsiaTheme="majorEastAsia" w:cstheme="majorBidi"/>
          <w:iCs/>
          <w:szCs w:val="24"/>
        </w:rPr>
        <w:t>s</w:t>
      </w:r>
      <w:r w:rsidRPr="00AE613B">
        <w:rPr>
          <w:rFonts w:eastAsiaTheme="majorEastAsia" w:cstheme="majorBidi"/>
          <w:iCs/>
          <w:szCs w:val="24"/>
        </w:rPr>
        <w:t>mlouvy</w:t>
      </w:r>
      <w:r>
        <w:rPr>
          <w:rFonts w:eastAsiaTheme="majorEastAsia" w:cstheme="majorBidi"/>
          <w:iCs/>
          <w:szCs w:val="24"/>
        </w:rPr>
        <w:t>, nebo jiným písemným způsobem.</w:t>
      </w:r>
    </w:p>
    <w:tbl>
      <w:tblPr>
        <w:tblStyle w:val="Mkatabulky"/>
        <w:tblW w:w="10206" w:type="dxa"/>
        <w:tblCellMar>
          <w:left w:w="0" w:type="dxa"/>
          <w:right w:w="0" w:type="dxa"/>
        </w:tblCellMar>
        <w:tblLook w:val="04A0" w:firstRow="1" w:lastRow="0" w:firstColumn="1" w:lastColumn="0" w:noHBand="0" w:noVBand="1"/>
      </w:tblPr>
      <w:tblGrid>
        <w:gridCol w:w="10206"/>
      </w:tblGrid>
      <w:tr w:rsidR="00655D8C" w:rsidRPr="00445C0E" w14:paraId="4B339CDE" w14:textId="77777777" w:rsidTr="00F82966">
        <w:tc>
          <w:tcPr>
            <w:tcW w:w="10206" w:type="dxa"/>
            <w:tcBorders>
              <w:top w:val="nil"/>
              <w:left w:val="nil"/>
              <w:bottom w:val="single" w:sz="4" w:space="0" w:color="auto"/>
              <w:right w:val="nil"/>
            </w:tcBorders>
            <w:tcMar>
              <w:left w:w="0" w:type="dxa"/>
            </w:tcMar>
          </w:tcPr>
          <w:p w14:paraId="599BDB29" w14:textId="77777777" w:rsidR="00655D8C" w:rsidRPr="00445C0E" w:rsidRDefault="00655D8C" w:rsidP="00DB2AA1">
            <w:pPr>
              <w:pStyle w:val="Podtitul"/>
              <w:keepNext/>
            </w:pPr>
            <w:r w:rsidRPr="00445C0E">
              <w:t xml:space="preserve">Článek </w:t>
            </w:r>
            <w:r w:rsidR="004B2FEA" w:rsidRPr="00445C0E">
              <w:t>5</w:t>
            </w:r>
            <w:r w:rsidRPr="00445C0E">
              <w:t>: Měření a vyhodnocení dodávky</w:t>
            </w:r>
          </w:p>
        </w:tc>
      </w:tr>
    </w:tbl>
    <w:p w14:paraId="1615DCD9" w14:textId="77777777" w:rsidR="00C03B71" w:rsidRPr="00445C0E" w:rsidRDefault="00C03B71" w:rsidP="00D01E98">
      <w:pPr>
        <w:pStyle w:val="Odstavecseseznamem"/>
        <w:numPr>
          <w:ilvl w:val="0"/>
          <w:numId w:val="2"/>
        </w:numPr>
        <w:spacing w:before="0" w:line="240" w:lineRule="auto"/>
        <w:ind w:left="284" w:hanging="283"/>
      </w:pPr>
      <w:r w:rsidRPr="00445C0E">
        <w:t xml:space="preserve">Dodavatel je </w:t>
      </w:r>
      <w:r w:rsidR="00C36962" w:rsidRPr="00445C0E">
        <w:t xml:space="preserve">oprávněn a </w:t>
      </w:r>
      <w:r w:rsidRPr="00445C0E">
        <w:t xml:space="preserve">povinen dodávku </w:t>
      </w:r>
      <w:r w:rsidR="00985242" w:rsidRPr="00445C0E">
        <w:t>TE, ÚT či TV</w:t>
      </w:r>
      <w:r w:rsidRPr="00445C0E">
        <w:t xml:space="preserve"> měřit, vyhodnocovat a účtovat podle skutečných parametrů teplonosné látky a</w:t>
      </w:r>
      <w:r w:rsidR="008E5BCB" w:rsidRPr="00445C0E">
        <w:t> </w:t>
      </w:r>
      <w:r w:rsidRPr="00445C0E">
        <w:t>údajů vlastního měřícího zařízení</w:t>
      </w:r>
      <w:r w:rsidR="005F53B6" w:rsidRPr="00445C0E">
        <w:t xml:space="preserve"> </w:t>
      </w:r>
      <w:r w:rsidR="00C35CB8" w:rsidRPr="00445C0E">
        <w:t>dle zákona o metrologii</w:t>
      </w:r>
      <w:r w:rsidRPr="00445C0E">
        <w:t>.</w:t>
      </w:r>
    </w:p>
    <w:p w14:paraId="5FC62F65" w14:textId="04404008" w:rsidR="001948B3" w:rsidRDefault="001948B3" w:rsidP="00D01E98">
      <w:pPr>
        <w:pStyle w:val="Odstavecseseznamem"/>
        <w:numPr>
          <w:ilvl w:val="0"/>
          <w:numId w:val="2"/>
        </w:numPr>
        <w:spacing w:before="0" w:line="240" w:lineRule="auto"/>
        <w:ind w:left="284" w:hanging="283"/>
      </w:pPr>
      <w:r w:rsidRPr="00445C0E">
        <w:t xml:space="preserve">Množství dodané </w:t>
      </w:r>
      <w:r w:rsidR="00AE031E">
        <w:t>TE</w:t>
      </w:r>
      <w:r w:rsidRPr="00445C0E">
        <w:t xml:space="preserve"> je měřeno v souladu se smlouvou a příslušnými právními předpisy. Má-li odběratel pochybnosti o</w:t>
      </w:r>
      <w:r w:rsidR="005F53B6" w:rsidRPr="00445C0E">
        <w:t> </w:t>
      </w:r>
      <w:r w:rsidRPr="00445C0E">
        <w:t>správnosti údajů měření, nebo zjistí-li závadu na měřícím zařízení, má právo požadovat</w:t>
      </w:r>
      <w:r w:rsidR="006E186E" w:rsidRPr="00445C0E">
        <w:t xml:space="preserve"> </w:t>
      </w:r>
      <w:r w:rsidRPr="00445C0E">
        <w:t>přezkoušení</w:t>
      </w:r>
      <w:r w:rsidR="006E186E" w:rsidRPr="00445C0E">
        <w:t xml:space="preserve"> měřícího zařízení</w:t>
      </w:r>
      <w:r w:rsidRPr="00445C0E">
        <w:t>.</w:t>
      </w:r>
      <w:r w:rsidR="006E186E" w:rsidRPr="00445C0E">
        <w:t xml:space="preserve"> </w:t>
      </w:r>
      <w:r w:rsidRPr="00445C0E">
        <w:t>Dodavatel je</w:t>
      </w:r>
      <w:r w:rsidRPr="00854DDD">
        <w:t xml:space="preserve"> povinen na základě písemné žádosti </w:t>
      </w:r>
      <w:r w:rsidR="001B724F" w:rsidRPr="00854DDD">
        <w:t xml:space="preserve">odběratele </w:t>
      </w:r>
      <w:r w:rsidRPr="00854DDD">
        <w:t>měřící zařízení do 30-ti dnů přezkoušet, a je-li vadné, vyměnit</w:t>
      </w:r>
      <w:r w:rsidR="001D4AFF" w:rsidRPr="00854DDD">
        <w:t>. Žádost o</w:t>
      </w:r>
      <w:r w:rsidR="00FE7EE0" w:rsidRPr="00854DDD">
        <w:t> </w:t>
      </w:r>
      <w:r w:rsidR="001D4AFF" w:rsidRPr="00854DDD">
        <w:t>přezkoušení měřícího zařízení podává odběratel dodavateli písemnou formou</w:t>
      </w:r>
      <w:r w:rsidR="00754A4E">
        <w:t>, případně i v elektronické podobě</w:t>
      </w:r>
      <w:r w:rsidR="001D4AFF" w:rsidRPr="00854DDD">
        <w:t xml:space="preserve">. </w:t>
      </w:r>
      <w:r w:rsidRPr="00854DDD">
        <w:t>Odběratel je povinen poskytnout k</w:t>
      </w:r>
      <w:r w:rsidR="004D170A" w:rsidRPr="00854DDD" w:rsidDel="004D170A">
        <w:t xml:space="preserve"> </w:t>
      </w:r>
      <w:r w:rsidRPr="00854DDD">
        <w:t>výměně měřícího zařízení nezbytnou součinnost. Je-li na měřícím zařízení zjištěna závada, která nebyla způsobena zásahem odběratele, hradí náklady spojené s jeho přezkoušením a případnou výměnou dodavatel. Není-li závada zjištěna, nebo byla-li závada zapříčiněna zásahem odběratele, hradí tyto náklady odběratel</w:t>
      </w:r>
      <w:r w:rsidR="001D4AFF" w:rsidRPr="00854DDD">
        <w:t>.</w:t>
      </w:r>
    </w:p>
    <w:p w14:paraId="5115293B" w14:textId="79B5F282" w:rsidR="00BB340A" w:rsidRPr="004A1784" w:rsidRDefault="00BB340A" w:rsidP="00521F69">
      <w:pPr>
        <w:pStyle w:val="Odstavecseseznamem"/>
        <w:numPr>
          <w:ilvl w:val="0"/>
          <w:numId w:val="2"/>
        </w:numPr>
        <w:spacing w:before="0" w:line="240" w:lineRule="auto"/>
        <w:ind w:left="284" w:hanging="284"/>
      </w:pPr>
      <w:r w:rsidRPr="004A1784">
        <w:t xml:space="preserve">Způsob stanovení množství </w:t>
      </w:r>
      <w:r w:rsidR="00AE031E">
        <w:t>TE</w:t>
      </w:r>
      <w:r w:rsidRPr="004A1784">
        <w:t xml:space="preserve"> pro ohřev TV:</w:t>
      </w:r>
    </w:p>
    <w:p w14:paraId="33DB99B8" w14:textId="77777777" w:rsidR="00BB340A" w:rsidRPr="004A1784" w:rsidRDefault="00BB340A" w:rsidP="00521F69">
      <w:pPr>
        <w:pStyle w:val="Odstavecseseznamem"/>
        <w:spacing w:before="0" w:line="240" w:lineRule="auto"/>
        <w:ind w:left="567"/>
      </w:pPr>
      <w:r>
        <w:t xml:space="preserve">a) </w:t>
      </w:r>
      <w:r w:rsidRPr="004A1784">
        <w:t>z měřidla umístěného na předávací</w:t>
      </w:r>
      <w:r>
        <w:t xml:space="preserve"> stanici,</w:t>
      </w:r>
    </w:p>
    <w:p w14:paraId="0AA50728" w14:textId="77777777" w:rsidR="00BB340A" w:rsidRPr="004A1784" w:rsidRDefault="00BB340A" w:rsidP="00521F69">
      <w:pPr>
        <w:spacing w:before="0" w:line="240" w:lineRule="auto"/>
        <w:ind w:left="567"/>
      </w:pPr>
      <w:r>
        <w:t xml:space="preserve">b) </w:t>
      </w:r>
      <w:r w:rsidRPr="004A1784">
        <w:t>výpočtem z údajů vodoměru na vstupu do zařízení k ohřevu TV,</w:t>
      </w:r>
    </w:p>
    <w:p w14:paraId="78103ECD" w14:textId="71ED750F" w:rsidR="00BB340A" w:rsidRPr="00854DDD" w:rsidRDefault="00BB340A" w:rsidP="00521F69">
      <w:pPr>
        <w:spacing w:before="0" w:line="240" w:lineRule="auto"/>
        <w:ind w:left="567"/>
      </w:pPr>
      <w:r>
        <w:t xml:space="preserve">c) </w:t>
      </w:r>
      <w:r w:rsidRPr="004A1784">
        <w:t>výpočtem dle vyhlášky MPO č. 194/2007 Sb. nebo takového právního předpisu, který ji v budoucnu nahradí</w:t>
      </w:r>
      <w:r w:rsidR="00521F69">
        <w:t>.</w:t>
      </w:r>
    </w:p>
    <w:p w14:paraId="2246444C" w14:textId="77777777" w:rsidR="001948B3" w:rsidRPr="00445C0E" w:rsidRDefault="00C03B71" w:rsidP="00D01E98">
      <w:pPr>
        <w:pStyle w:val="Odstavecseseznamem"/>
        <w:numPr>
          <w:ilvl w:val="0"/>
          <w:numId w:val="2"/>
        </w:numPr>
        <w:spacing w:before="0" w:line="240" w:lineRule="auto"/>
        <w:ind w:left="284" w:hanging="283"/>
      </w:pPr>
      <w:r w:rsidRPr="00445C0E">
        <w:t xml:space="preserve">V případě </w:t>
      </w:r>
      <w:r w:rsidR="008B5C23" w:rsidRPr="00445C0E">
        <w:t>nefunkčního</w:t>
      </w:r>
      <w:r w:rsidRPr="00445C0E">
        <w:t xml:space="preserve"> měřící</w:t>
      </w:r>
      <w:r w:rsidR="008B5C23" w:rsidRPr="00445C0E">
        <w:t>ho</w:t>
      </w:r>
      <w:r w:rsidRPr="00445C0E">
        <w:t xml:space="preserve"> zařízení</w:t>
      </w:r>
      <w:r w:rsidR="008B5C23" w:rsidRPr="00445C0E">
        <w:t xml:space="preserve"> </w:t>
      </w:r>
      <w:r w:rsidR="00A9164C" w:rsidRPr="00445C0E">
        <w:t>dodavatel</w:t>
      </w:r>
      <w:r w:rsidRPr="00445C0E">
        <w:t xml:space="preserve"> stanoví </w:t>
      </w:r>
      <w:r w:rsidR="00A9164C" w:rsidRPr="00445C0E">
        <w:t>spotřebu jedním z</w:t>
      </w:r>
      <w:r w:rsidR="00E24C85" w:rsidRPr="00445C0E">
        <w:t xml:space="preserve"> následujících </w:t>
      </w:r>
      <w:r w:rsidRPr="00445C0E">
        <w:t>náhradní</w:t>
      </w:r>
      <w:r w:rsidR="00A9164C" w:rsidRPr="00445C0E">
        <w:t>ch</w:t>
      </w:r>
      <w:r w:rsidRPr="00445C0E">
        <w:t xml:space="preserve"> způsob</w:t>
      </w:r>
      <w:r w:rsidR="00A9164C" w:rsidRPr="00445C0E">
        <w:t>ů</w:t>
      </w:r>
      <w:r w:rsidRPr="00445C0E">
        <w:t xml:space="preserve"> </w:t>
      </w:r>
      <w:r w:rsidR="00E24C85" w:rsidRPr="00445C0E">
        <w:t xml:space="preserve">vyhodnocení dodávky TE, ÚT či TV </w:t>
      </w:r>
      <w:r w:rsidRPr="00445C0E">
        <w:t>takto:</w:t>
      </w:r>
    </w:p>
    <w:p w14:paraId="7CB6DAF7" w14:textId="6C9E51E0" w:rsidR="00C03B71" w:rsidRPr="00445C0E" w:rsidRDefault="000A5D1A" w:rsidP="00521F69">
      <w:pPr>
        <w:pStyle w:val="Odstavecseseznamem"/>
        <w:numPr>
          <w:ilvl w:val="0"/>
          <w:numId w:val="15"/>
        </w:numPr>
        <w:spacing w:before="0" w:line="240" w:lineRule="auto"/>
        <w:ind w:left="851" w:hanging="284"/>
      </w:pPr>
      <w:r w:rsidRPr="00445C0E">
        <w:t xml:space="preserve">na základě spotřeb v předcházejícím období se zohledněním délky srovnávaných období, </w:t>
      </w:r>
      <w:r w:rsidR="005A7944" w:rsidRPr="00445C0E">
        <w:t>dle využití</w:t>
      </w:r>
      <w:r w:rsidRPr="00445C0E">
        <w:t xml:space="preserve"> </w:t>
      </w:r>
      <w:r w:rsidR="002B0168" w:rsidRPr="00445C0E">
        <w:t xml:space="preserve">předmětného </w:t>
      </w:r>
      <w:r w:rsidR="005A7944" w:rsidRPr="00445C0E">
        <w:t>objektu</w:t>
      </w:r>
      <w:r w:rsidRPr="00445C0E">
        <w:t xml:space="preserve"> ze strany odběratele a</w:t>
      </w:r>
      <w:r w:rsidR="0028218C" w:rsidRPr="00445C0E">
        <w:t> </w:t>
      </w:r>
      <w:r w:rsidRPr="00445C0E">
        <w:t>se zohledněním klimatických podmínek v těchto obdobích</w:t>
      </w:r>
      <w:r w:rsidR="00E405C0">
        <w:t>,</w:t>
      </w:r>
    </w:p>
    <w:p w14:paraId="0DFB4140" w14:textId="7D4C89E8" w:rsidR="00C03B71" w:rsidRPr="00AE3BE6" w:rsidRDefault="005A7944" w:rsidP="00521F69">
      <w:pPr>
        <w:pStyle w:val="Odstavecseseznamem"/>
        <w:numPr>
          <w:ilvl w:val="0"/>
          <w:numId w:val="15"/>
        </w:numPr>
        <w:spacing w:before="0" w:line="240" w:lineRule="auto"/>
        <w:ind w:left="851" w:hanging="284"/>
      </w:pPr>
      <w:r w:rsidRPr="00445C0E">
        <w:t xml:space="preserve">na základě srovnání s obdobným odběrným </w:t>
      </w:r>
      <w:r w:rsidRPr="00AE3BE6">
        <w:t>místem</w:t>
      </w:r>
      <w:r w:rsidR="00E405C0">
        <w:t>,</w:t>
      </w:r>
    </w:p>
    <w:p w14:paraId="7B02F01D" w14:textId="2AC8977D" w:rsidR="00C03B71" w:rsidRPr="00AE3BE6" w:rsidRDefault="005A7944" w:rsidP="00521F69">
      <w:pPr>
        <w:pStyle w:val="Odstavecseseznamem"/>
        <w:numPr>
          <w:ilvl w:val="0"/>
          <w:numId w:val="15"/>
        </w:numPr>
        <w:spacing w:before="0" w:line="240" w:lineRule="auto"/>
        <w:ind w:left="851" w:hanging="284"/>
      </w:pPr>
      <w:r w:rsidRPr="00AE3BE6">
        <w:t>na základě spotřeb zaznamenaných měřícím zařízením v majetku odběratele, je-li instalováno a splňuje-li všechny náležitosti kladené na stanovená měřidla dle zákona</w:t>
      </w:r>
      <w:r w:rsidR="005F53B6" w:rsidRPr="00AE3BE6">
        <w:t xml:space="preserve"> o metrologii</w:t>
      </w:r>
      <w:r w:rsidR="00E405C0">
        <w:t>,</w:t>
      </w:r>
    </w:p>
    <w:p w14:paraId="3AC28DC2" w14:textId="4ABD2993" w:rsidR="00C03B71" w:rsidRPr="00AE3BE6" w:rsidRDefault="00C03B71" w:rsidP="00521F69">
      <w:pPr>
        <w:pStyle w:val="Odstavecseseznamem"/>
        <w:numPr>
          <w:ilvl w:val="0"/>
          <w:numId w:val="15"/>
        </w:numPr>
        <w:spacing w:before="0" w:line="240" w:lineRule="auto"/>
        <w:ind w:left="851" w:hanging="284"/>
      </w:pPr>
      <w:r w:rsidRPr="00AE3BE6">
        <w:t>jiným způsobem dohodnutým mezi dodavatelem a odběratelem v</w:t>
      </w:r>
      <w:r w:rsidR="008B5C23" w:rsidRPr="00AE3BE6">
        <w:t> </w:t>
      </w:r>
      <w:r w:rsidR="00AC0B46" w:rsidRPr="00AE3BE6">
        <w:t xml:space="preserve">Části B smlouvy </w:t>
      </w:r>
      <w:r w:rsidR="0059655E" w:rsidRPr="00AE3BE6">
        <w:t>(</w:t>
      </w:r>
      <w:r w:rsidRPr="00AE3BE6">
        <w:t>Technick</w:t>
      </w:r>
      <w:r w:rsidR="00653FDE" w:rsidRPr="00AE3BE6">
        <w:t>é</w:t>
      </w:r>
      <w:r w:rsidRPr="00AE3BE6">
        <w:t xml:space="preserve"> </w:t>
      </w:r>
      <w:r w:rsidR="00F06BC3" w:rsidRPr="00AE3BE6">
        <w:t xml:space="preserve">a obchodní </w:t>
      </w:r>
      <w:r w:rsidRPr="00AE3BE6">
        <w:t>údaj</w:t>
      </w:r>
      <w:r w:rsidR="00653FDE" w:rsidRPr="00AE3BE6">
        <w:t>e</w:t>
      </w:r>
      <w:r w:rsidR="0059655E" w:rsidRPr="00AE3BE6">
        <w:t xml:space="preserve"> odběrného místa)</w:t>
      </w:r>
      <w:r w:rsidRPr="00AE3BE6">
        <w:t>.</w:t>
      </w:r>
    </w:p>
    <w:p w14:paraId="54C523D1" w14:textId="11E65F35" w:rsidR="00E24C85" w:rsidRPr="00AE3BE6" w:rsidRDefault="00E24C85" w:rsidP="00E24C85">
      <w:pPr>
        <w:pStyle w:val="Odstavecseseznamem"/>
        <w:spacing w:before="0" w:line="240" w:lineRule="auto"/>
        <w:ind w:left="284"/>
      </w:pPr>
      <w:r w:rsidRPr="00AE3BE6">
        <w:t>Výběr vhodné metody</w:t>
      </w:r>
      <w:r w:rsidRPr="00AE3BE6">
        <w:rPr>
          <w:color w:val="FF0000"/>
        </w:rPr>
        <w:t xml:space="preserve"> </w:t>
      </w:r>
      <w:r w:rsidRPr="00AE3BE6">
        <w:t>stanovení spotřeby náhradním způsobem vyhodnocení dodávky TE, ÚT či TV provede dodavatel</w:t>
      </w:r>
      <w:r w:rsidR="00C3765C" w:rsidRPr="00AE3BE6">
        <w:t xml:space="preserve"> s přihlédnutím k údajům odběratele</w:t>
      </w:r>
      <w:r w:rsidR="004B7040" w:rsidRPr="00AE3BE6">
        <w:t xml:space="preserve"> tak</w:t>
      </w:r>
      <w:r w:rsidRPr="00AE3BE6">
        <w:t xml:space="preserve">, aby </w:t>
      </w:r>
      <w:r w:rsidR="00C3765C" w:rsidRPr="00AE3BE6">
        <w:t>výsledná spotřeba co nejvěrněji odpovídala skutečné spotřebě.</w:t>
      </w:r>
      <w:r w:rsidR="007352F4" w:rsidRPr="00AE3BE6">
        <w:t xml:space="preserve"> V případě specifického charakteru odběru se uvede odlišný </w:t>
      </w:r>
      <w:r w:rsidR="0059655E" w:rsidRPr="00AE3BE6">
        <w:t xml:space="preserve">náhradní </w:t>
      </w:r>
      <w:r w:rsidR="007352F4" w:rsidRPr="00AE3BE6">
        <w:t>způsob výpočtu dodávky TE, ÚT či TV v </w:t>
      </w:r>
      <w:r w:rsidR="00641AF3" w:rsidRPr="00AE3BE6">
        <w:t>Části B smlouvy (</w:t>
      </w:r>
      <w:r w:rsidR="002B0168" w:rsidRPr="00AE3BE6">
        <w:t>Technick</w:t>
      </w:r>
      <w:r w:rsidR="00641AF3" w:rsidRPr="00AE3BE6">
        <w:t>é</w:t>
      </w:r>
      <w:r w:rsidR="00F06BC3" w:rsidRPr="00AE3BE6">
        <w:t xml:space="preserve"> a obchodní</w:t>
      </w:r>
      <w:r w:rsidR="0050687C" w:rsidRPr="00AE3BE6">
        <w:t xml:space="preserve"> </w:t>
      </w:r>
      <w:r w:rsidR="00641AF3" w:rsidRPr="00AE3BE6">
        <w:t>údaje</w:t>
      </w:r>
      <w:r w:rsidR="0050687C" w:rsidRPr="00AE3BE6">
        <w:t xml:space="preserve"> </w:t>
      </w:r>
      <w:r w:rsidR="002B0168" w:rsidRPr="00AE3BE6">
        <w:t>odběrného místa</w:t>
      </w:r>
      <w:r w:rsidR="00641AF3" w:rsidRPr="00AE3BE6">
        <w:t>)</w:t>
      </w:r>
      <w:r w:rsidR="007352F4" w:rsidRPr="00AE3BE6">
        <w:t>.</w:t>
      </w:r>
    </w:p>
    <w:p w14:paraId="29FBE8B0" w14:textId="77777777" w:rsidR="00735108" w:rsidRPr="00AE3BE6" w:rsidRDefault="00DD49D8" w:rsidP="00735108">
      <w:pPr>
        <w:pStyle w:val="Odstavecseseznamem"/>
        <w:numPr>
          <w:ilvl w:val="0"/>
          <w:numId w:val="2"/>
        </w:numPr>
        <w:spacing w:before="0" w:line="240" w:lineRule="auto"/>
        <w:ind w:left="284" w:hanging="283"/>
      </w:pPr>
      <w:r w:rsidRPr="00AE3BE6">
        <w:t>Pokud bude množství TE</w:t>
      </w:r>
      <w:r w:rsidR="00EA5BFA" w:rsidRPr="00AE3BE6">
        <w:t>, ÚT či TV</w:t>
      </w:r>
      <w:r w:rsidRPr="00AE3BE6">
        <w:t xml:space="preserve"> stanoveno náhradním způsobem, uvede tuto skutečnost dodavatel v podkladech pro vyúčtování.</w:t>
      </w:r>
    </w:p>
    <w:p w14:paraId="401A60A9" w14:textId="7315BB5F" w:rsidR="009454A4" w:rsidRPr="00445C0E" w:rsidRDefault="009454A4" w:rsidP="00521F69">
      <w:pPr>
        <w:pStyle w:val="Odstavecseseznamem"/>
        <w:numPr>
          <w:ilvl w:val="0"/>
          <w:numId w:val="2"/>
        </w:numPr>
        <w:spacing w:before="0" w:line="240" w:lineRule="auto"/>
        <w:ind w:left="284" w:hanging="283"/>
      </w:pPr>
      <w:r w:rsidRPr="00AE3BE6">
        <w:t xml:space="preserve">Dodavatel s odběratelem sjednají v </w:t>
      </w:r>
      <w:r w:rsidR="00641AF3" w:rsidRPr="00AE3BE6">
        <w:t>Části B smlouvy</w:t>
      </w:r>
      <w:r w:rsidR="00641AF3" w:rsidRPr="00AE3BE6" w:rsidDel="0050687C">
        <w:t xml:space="preserve"> </w:t>
      </w:r>
      <w:r w:rsidR="00641AF3" w:rsidRPr="00AE3BE6">
        <w:t>(</w:t>
      </w:r>
      <w:r w:rsidR="0050687C" w:rsidRPr="00AE3BE6">
        <w:t>Technick</w:t>
      </w:r>
      <w:r w:rsidR="00641AF3" w:rsidRPr="00AE3BE6">
        <w:t>é</w:t>
      </w:r>
      <w:r w:rsidR="0050687C" w:rsidRPr="00AE3BE6">
        <w:t xml:space="preserve"> </w:t>
      </w:r>
      <w:r w:rsidR="00F06BC3" w:rsidRPr="00AE3BE6">
        <w:t xml:space="preserve">a obchodní </w:t>
      </w:r>
      <w:r w:rsidR="0050687C" w:rsidRPr="00AE3BE6">
        <w:t>údaj</w:t>
      </w:r>
      <w:r w:rsidR="00641AF3" w:rsidRPr="00AE3BE6">
        <w:t>e</w:t>
      </w:r>
      <w:r w:rsidR="0050687C" w:rsidRPr="00AE3BE6">
        <w:t xml:space="preserve"> </w:t>
      </w:r>
      <w:r w:rsidRPr="00AE3BE6">
        <w:t>odběrného místa</w:t>
      </w:r>
      <w:r w:rsidR="00641AF3" w:rsidRPr="00AE3BE6">
        <w:t>)</w:t>
      </w:r>
      <w:r w:rsidRPr="00AE3BE6">
        <w:t xml:space="preserve"> hodnotu </w:t>
      </w:r>
      <w:r w:rsidR="006F26EA" w:rsidRPr="00AE3BE6">
        <w:t>sjednaného výkonu</w:t>
      </w:r>
      <w:r w:rsidRPr="00AE3BE6">
        <w:t>, která odpovídá nejvyšší hodnotě ¼ hodinového výkonového maxima, které dosahuje</w:t>
      </w:r>
      <w:r w:rsidRPr="00445C0E">
        <w:t xml:space="preserve"> dané odběrné místo.</w:t>
      </w:r>
    </w:p>
    <w:p w14:paraId="4EFAFA20" w14:textId="77777777" w:rsidR="009454A4" w:rsidRPr="00445C0E" w:rsidRDefault="009454A4" w:rsidP="00521F69">
      <w:pPr>
        <w:pStyle w:val="Odstavecseseznamem"/>
        <w:numPr>
          <w:ilvl w:val="1"/>
          <w:numId w:val="2"/>
        </w:numPr>
        <w:spacing w:before="0" w:line="240" w:lineRule="auto"/>
        <w:ind w:left="709" w:hanging="425"/>
      </w:pPr>
      <w:r w:rsidRPr="00445C0E">
        <w:t xml:space="preserve">Odběratel je oprávněn </w:t>
      </w:r>
      <w:r w:rsidR="00D377C2" w:rsidRPr="00445C0E">
        <w:t xml:space="preserve">navrhnout </w:t>
      </w:r>
      <w:r w:rsidRPr="00445C0E">
        <w:t xml:space="preserve">úpravu vypočtené smluvené hodnoty </w:t>
      </w:r>
      <w:r w:rsidR="006F26EA">
        <w:t>sjednaného výkonu</w:t>
      </w:r>
      <w:r w:rsidRPr="00445C0E">
        <w:t xml:space="preserve">, </w:t>
      </w:r>
      <w:r w:rsidR="00D377C2" w:rsidRPr="00445C0E">
        <w:t xml:space="preserve">a to v souladu s čl. 6 </w:t>
      </w:r>
      <w:r w:rsidR="0059655E">
        <w:t xml:space="preserve">těchto </w:t>
      </w:r>
      <w:r w:rsidR="00D377C2" w:rsidRPr="00445C0E">
        <w:t xml:space="preserve">obchodních podmínek, zejména </w:t>
      </w:r>
      <w:r w:rsidRPr="00445C0E">
        <w:t>doloží-li vhodným způsobem jinou hodnotu např. provedenou rekonstrukcí zásobovaného objektu, či jeho jiným využitím, energetickým auditem apod.</w:t>
      </w:r>
    </w:p>
    <w:p w14:paraId="0D5A8973" w14:textId="6E6F54BE" w:rsidR="00FA51DF" w:rsidRPr="00FA51DF" w:rsidRDefault="009454A4" w:rsidP="00521F69">
      <w:pPr>
        <w:pStyle w:val="odst"/>
        <w:widowControl/>
        <w:numPr>
          <w:ilvl w:val="1"/>
          <w:numId w:val="2"/>
        </w:numPr>
        <w:autoSpaceDE/>
        <w:autoSpaceDN/>
        <w:spacing w:after="0"/>
        <w:ind w:left="709" w:hanging="425"/>
        <w:contextualSpacing/>
        <w:rPr>
          <w:rFonts w:asciiTheme="minorHAnsi" w:eastAsiaTheme="minorHAnsi" w:hAnsiTheme="minorHAnsi" w:cstheme="minorBidi"/>
          <w:sz w:val="18"/>
          <w:szCs w:val="18"/>
          <w:lang w:eastAsia="en-US"/>
        </w:rPr>
      </w:pPr>
      <w:r w:rsidRPr="00FA51DF">
        <w:rPr>
          <w:rFonts w:asciiTheme="minorHAnsi" w:eastAsiaTheme="minorHAnsi" w:hAnsiTheme="minorHAnsi" w:cstheme="minorBidi"/>
          <w:sz w:val="18"/>
          <w:szCs w:val="18"/>
          <w:lang w:eastAsia="en-US"/>
        </w:rPr>
        <w:t xml:space="preserve">V případě instalace nového měřícího zařízení umožňující registraci ¼ hodinového výkonového maxima </w:t>
      </w:r>
      <w:r w:rsidR="00B36B54" w:rsidRPr="00FA51DF">
        <w:rPr>
          <w:rFonts w:asciiTheme="minorHAnsi" w:eastAsiaTheme="minorHAnsi" w:hAnsiTheme="minorHAnsi" w:cstheme="minorBidi"/>
          <w:sz w:val="18"/>
          <w:szCs w:val="18"/>
          <w:lang w:eastAsia="en-US"/>
        </w:rPr>
        <w:t>bude</w:t>
      </w:r>
      <w:r w:rsidRPr="00FA51DF">
        <w:rPr>
          <w:rFonts w:asciiTheme="minorHAnsi" w:eastAsiaTheme="minorHAnsi" w:hAnsiTheme="minorHAnsi" w:cstheme="minorBidi"/>
          <w:sz w:val="18"/>
          <w:szCs w:val="18"/>
          <w:lang w:eastAsia="en-US"/>
        </w:rPr>
        <w:t xml:space="preserve"> </w:t>
      </w:r>
      <w:r w:rsidR="00AF6D5B" w:rsidRPr="00FA51DF">
        <w:rPr>
          <w:rFonts w:asciiTheme="minorHAnsi" w:eastAsiaTheme="minorHAnsi" w:hAnsiTheme="minorHAnsi" w:cstheme="minorBidi"/>
          <w:sz w:val="18"/>
          <w:szCs w:val="18"/>
          <w:lang w:eastAsia="en-US"/>
        </w:rPr>
        <w:t xml:space="preserve">dodavatel </w:t>
      </w:r>
      <w:r w:rsidR="00125319" w:rsidRPr="00FA51DF">
        <w:rPr>
          <w:rFonts w:asciiTheme="minorHAnsi" w:eastAsiaTheme="minorHAnsi" w:hAnsiTheme="minorHAnsi" w:cstheme="minorBidi"/>
          <w:sz w:val="18"/>
          <w:szCs w:val="18"/>
          <w:lang w:eastAsia="en-US"/>
        </w:rPr>
        <w:t xml:space="preserve">za </w:t>
      </w:r>
      <w:r w:rsidR="00B36B54" w:rsidRPr="00FA51DF">
        <w:rPr>
          <w:rFonts w:asciiTheme="minorHAnsi" w:eastAsiaTheme="minorHAnsi" w:hAnsiTheme="minorHAnsi" w:cstheme="minorBidi"/>
          <w:sz w:val="18"/>
          <w:szCs w:val="18"/>
          <w:lang w:eastAsia="en-US"/>
        </w:rPr>
        <w:t>první</w:t>
      </w:r>
      <w:r w:rsidR="00125319" w:rsidRPr="00FA51DF">
        <w:rPr>
          <w:rFonts w:asciiTheme="minorHAnsi" w:eastAsiaTheme="minorHAnsi" w:hAnsiTheme="minorHAnsi" w:cstheme="minorBidi"/>
          <w:sz w:val="18"/>
          <w:szCs w:val="18"/>
          <w:lang w:eastAsia="en-US"/>
        </w:rPr>
        <w:t xml:space="preserve"> kalendářní rok </w:t>
      </w:r>
      <w:r w:rsidR="00EA7270" w:rsidRPr="00FA51DF">
        <w:rPr>
          <w:rFonts w:asciiTheme="minorHAnsi" w:eastAsiaTheme="minorHAnsi" w:hAnsiTheme="minorHAnsi" w:cstheme="minorBidi"/>
          <w:sz w:val="18"/>
          <w:szCs w:val="18"/>
          <w:lang w:eastAsia="en-US"/>
        </w:rPr>
        <w:t>sledov</w:t>
      </w:r>
      <w:r w:rsidR="00AF6D5B" w:rsidRPr="00FA51DF">
        <w:rPr>
          <w:rFonts w:asciiTheme="minorHAnsi" w:eastAsiaTheme="minorHAnsi" w:hAnsiTheme="minorHAnsi" w:cstheme="minorBidi"/>
          <w:sz w:val="18"/>
          <w:szCs w:val="18"/>
          <w:lang w:eastAsia="en-US"/>
        </w:rPr>
        <w:t>at</w:t>
      </w:r>
      <w:r w:rsidRPr="00FA51DF">
        <w:rPr>
          <w:rFonts w:asciiTheme="minorHAnsi" w:eastAsiaTheme="minorHAnsi" w:hAnsiTheme="minorHAnsi" w:cstheme="minorBidi"/>
          <w:sz w:val="18"/>
          <w:szCs w:val="18"/>
          <w:lang w:eastAsia="en-US"/>
        </w:rPr>
        <w:t xml:space="preserve"> maximální </w:t>
      </w:r>
      <w:r w:rsidR="00EA7270" w:rsidRPr="00FA51DF">
        <w:rPr>
          <w:rFonts w:asciiTheme="minorHAnsi" w:eastAsiaTheme="minorHAnsi" w:hAnsiTheme="minorHAnsi" w:cstheme="minorBidi"/>
          <w:sz w:val="18"/>
          <w:szCs w:val="18"/>
          <w:lang w:eastAsia="en-US"/>
        </w:rPr>
        <w:t xml:space="preserve">naměřené </w:t>
      </w:r>
      <w:r w:rsidRPr="00FA51DF">
        <w:rPr>
          <w:rFonts w:asciiTheme="minorHAnsi" w:eastAsiaTheme="minorHAnsi" w:hAnsiTheme="minorHAnsi" w:cstheme="minorBidi"/>
          <w:sz w:val="18"/>
          <w:szCs w:val="18"/>
          <w:lang w:eastAsia="en-US"/>
        </w:rPr>
        <w:t>hodnot</w:t>
      </w:r>
      <w:r w:rsidR="00EA7270" w:rsidRPr="00FA51DF">
        <w:rPr>
          <w:rFonts w:asciiTheme="minorHAnsi" w:eastAsiaTheme="minorHAnsi" w:hAnsiTheme="minorHAnsi" w:cstheme="minorBidi"/>
          <w:sz w:val="18"/>
          <w:szCs w:val="18"/>
          <w:lang w:eastAsia="en-US"/>
        </w:rPr>
        <w:t>y</w:t>
      </w:r>
      <w:r w:rsidRPr="00FA51DF">
        <w:rPr>
          <w:rFonts w:asciiTheme="minorHAnsi" w:eastAsiaTheme="minorHAnsi" w:hAnsiTheme="minorHAnsi" w:cstheme="minorBidi"/>
          <w:sz w:val="18"/>
          <w:szCs w:val="18"/>
          <w:lang w:eastAsia="en-US"/>
        </w:rPr>
        <w:t>. Je-li měřící zařízení s registrací ¼ hodinového výkonového maxima již instalováno</w:t>
      </w:r>
      <w:r w:rsidR="00B36B54" w:rsidRPr="00FA51DF">
        <w:rPr>
          <w:rFonts w:asciiTheme="minorHAnsi" w:eastAsiaTheme="minorHAnsi" w:hAnsiTheme="minorHAnsi" w:cstheme="minorBidi"/>
          <w:sz w:val="18"/>
          <w:szCs w:val="18"/>
          <w:lang w:eastAsia="en-US"/>
        </w:rPr>
        <w:t xml:space="preserve"> minimálně jeden </w:t>
      </w:r>
      <w:r w:rsidR="00D377C2" w:rsidRPr="00FA51DF">
        <w:rPr>
          <w:rFonts w:asciiTheme="minorHAnsi" w:eastAsiaTheme="minorHAnsi" w:hAnsiTheme="minorHAnsi" w:cstheme="minorBidi"/>
          <w:sz w:val="18"/>
          <w:szCs w:val="18"/>
          <w:lang w:eastAsia="en-US"/>
        </w:rPr>
        <w:t xml:space="preserve">(1) </w:t>
      </w:r>
      <w:r w:rsidR="00B36B54" w:rsidRPr="00FA51DF">
        <w:rPr>
          <w:rFonts w:asciiTheme="minorHAnsi" w:eastAsiaTheme="minorHAnsi" w:hAnsiTheme="minorHAnsi" w:cstheme="minorBidi"/>
          <w:sz w:val="18"/>
          <w:szCs w:val="18"/>
          <w:lang w:eastAsia="en-US"/>
        </w:rPr>
        <w:t>kalendářní rok</w:t>
      </w:r>
      <w:r w:rsidRPr="00FA51DF">
        <w:rPr>
          <w:rFonts w:asciiTheme="minorHAnsi" w:eastAsiaTheme="minorHAnsi" w:hAnsiTheme="minorHAnsi" w:cstheme="minorBidi"/>
          <w:sz w:val="18"/>
          <w:szCs w:val="18"/>
          <w:lang w:eastAsia="en-US"/>
        </w:rPr>
        <w:t xml:space="preserve">, provede </w:t>
      </w:r>
      <w:r w:rsidR="00C748B4" w:rsidRPr="00FA51DF">
        <w:rPr>
          <w:rFonts w:asciiTheme="minorHAnsi" w:eastAsiaTheme="minorHAnsi" w:hAnsiTheme="minorHAnsi" w:cstheme="minorBidi"/>
          <w:sz w:val="18"/>
          <w:szCs w:val="18"/>
          <w:lang w:eastAsia="en-US"/>
        </w:rPr>
        <w:t>dodavatel</w:t>
      </w:r>
      <w:r w:rsidRPr="00FA51DF">
        <w:rPr>
          <w:rFonts w:asciiTheme="minorHAnsi" w:eastAsiaTheme="minorHAnsi" w:hAnsiTheme="minorHAnsi" w:cstheme="minorBidi"/>
          <w:sz w:val="18"/>
          <w:szCs w:val="18"/>
          <w:lang w:eastAsia="en-US"/>
        </w:rPr>
        <w:t xml:space="preserve"> vyhodnocení maximální</w:t>
      </w:r>
      <w:r w:rsidR="00EA7270" w:rsidRPr="00FA51DF">
        <w:rPr>
          <w:rFonts w:asciiTheme="minorHAnsi" w:eastAsiaTheme="minorHAnsi" w:hAnsiTheme="minorHAnsi" w:cstheme="minorBidi"/>
          <w:sz w:val="18"/>
          <w:szCs w:val="18"/>
          <w:lang w:eastAsia="en-US"/>
        </w:rPr>
        <w:t xml:space="preserve"> hodnoty za uplynulý kalendářní rok</w:t>
      </w:r>
      <w:r w:rsidRPr="00FA51DF">
        <w:rPr>
          <w:rFonts w:asciiTheme="minorHAnsi" w:eastAsiaTheme="minorHAnsi" w:hAnsiTheme="minorHAnsi" w:cstheme="minorBidi"/>
          <w:sz w:val="18"/>
          <w:szCs w:val="18"/>
          <w:lang w:eastAsia="en-US"/>
        </w:rPr>
        <w:t>. Je-li naměřená hodnota odlišná o více jak 20</w:t>
      </w:r>
      <w:r w:rsidR="00521F69">
        <w:rPr>
          <w:rFonts w:asciiTheme="minorHAnsi" w:eastAsiaTheme="minorHAnsi" w:hAnsiTheme="minorHAnsi" w:cstheme="minorBidi"/>
          <w:sz w:val="18"/>
          <w:szCs w:val="18"/>
          <w:lang w:eastAsia="en-US"/>
        </w:rPr>
        <w:t xml:space="preserve"> </w:t>
      </w:r>
      <w:r w:rsidRPr="00FA51DF">
        <w:rPr>
          <w:rFonts w:asciiTheme="minorHAnsi" w:eastAsiaTheme="minorHAnsi" w:hAnsiTheme="minorHAnsi" w:cstheme="minorBidi"/>
          <w:sz w:val="18"/>
          <w:szCs w:val="18"/>
          <w:lang w:eastAsia="en-US"/>
        </w:rPr>
        <w:t xml:space="preserve">% </w:t>
      </w:r>
      <w:r w:rsidR="00EA7270" w:rsidRPr="00FA51DF">
        <w:rPr>
          <w:rFonts w:asciiTheme="minorHAnsi" w:eastAsiaTheme="minorHAnsi" w:hAnsiTheme="minorHAnsi" w:cstheme="minorBidi"/>
          <w:sz w:val="18"/>
          <w:szCs w:val="18"/>
          <w:lang w:eastAsia="en-US"/>
        </w:rPr>
        <w:t>oproti sjednané rezervované kapacitě</w:t>
      </w:r>
      <w:r w:rsidR="00277AE1" w:rsidRPr="00FA51DF">
        <w:rPr>
          <w:rFonts w:asciiTheme="minorHAnsi" w:eastAsiaTheme="minorHAnsi" w:hAnsiTheme="minorHAnsi" w:cstheme="minorBidi"/>
          <w:sz w:val="18"/>
          <w:szCs w:val="18"/>
          <w:lang w:eastAsia="en-US"/>
        </w:rPr>
        <w:t>,</w:t>
      </w:r>
      <w:r w:rsidR="00EA7270" w:rsidRPr="00FA51DF">
        <w:rPr>
          <w:rFonts w:asciiTheme="minorHAnsi" w:eastAsiaTheme="minorHAnsi" w:hAnsiTheme="minorHAnsi" w:cstheme="minorBidi"/>
          <w:sz w:val="18"/>
          <w:szCs w:val="18"/>
          <w:lang w:eastAsia="en-US"/>
        </w:rPr>
        <w:t xml:space="preserve"> </w:t>
      </w:r>
      <w:r w:rsidRPr="00FA51DF">
        <w:rPr>
          <w:rFonts w:asciiTheme="minorHAnsi" w:eastAsiaTheme="minorHAnsi" w:hAnsiTheme="minorHAnsi" w:cstheme="minorBidi"/>
          <w:sz w:val="18"/>
          <w:szCs w:val="18"/>
          <w:lang w:eastAsia="en-US"/>
        </w:rPr>
        <w:t xml:space="preserve">vyzve dodavatel odběratele k jednání o úpravě </w:t>
      </w:r>
      <w:r w:rsidR="006F26EA" w:rsidRPr="00FA51DF">
        <w:rPr>
          <w:rFonts w:asciiTheme="minorHAnsi" w:eastAsiaTheme="minorHAnsi" w:hAnsiTheme="minorHAnsi" w:cstheme="minorBidi"/>
          <w:sz w:val="18"/>
          <w:szCs w:val="18"/>
          <w:lang w:eastAsia="en-US"/>
        </w:rPr>
        <w:t>sjednaného výkonu</w:t>
      </w:r>
      <w:r w:rsidRPr="00FA51DF">
        <w:rPr>
          <w:rFonts w:asciiTheme="minorHAnsi" w:eastAsiaTheme="minorHAnsi" w:hAnsiTheme="minorHAnsi" w:cstheme="minorBidi"/>
          <w:sz w:val="18"/>
          <w:szCs w:val="18"/>
          <w:lang w:eastAsia="en-US"/>
        </w:rPr>
        <w:t xml:space="preserve"> pro následující kalendářní rok. Nedojde-li </w:t>
      </w:r>
      <w:r w:rsidR="00125319" w:rsidRPr="00FA51DF">
        <w:rPr>
          <w:rFonts w:asciiTheme="minorHAnsi" w:eastAsiaTheme="minorHAnsi" w:hAnsiTheme="minorHAnsi" w:cstheme="minorBidi"/>
          <w:sz w:val="18"/>
          <w:szCs w:val="18"/>
          <w:lang w:eastAsia="en-US"/>
        </w:rPr>
        <w:t xml:space="preserve">mezi oběma stranami </w:t>
      </w:r>
      <w:r w:rsidRPr="00FA51DF">
        <w:rPr>
          <w:rFonts w:asciiTheme="minorHAnsi" w:eastAsiaTheme="minorHAnsi" w:hAnsiTheme="minorHAnsi" w:cstheme="minorBidi"/>
          <w:sz w:val="18"/>
          <w:szCs w:val="18"/>
          <w:lang w:eastAsia="en-US"/>
        </w:rPr>
        <w:t xml:space="preserve">k dohodě o hodnotě </w:t>
      </w:r>
      <w:r w:rsidR="006F26EA" w:rsidRPr="00FA51DF">
        <w:rPr>
          <w:rFonts w:asciiTheme="minorHAnsi" w:eastAsiaTheme="minorHAnsi" w:hAnsiTheme="minorHAnsi" w:cstheme="minorBidi"/>
          <w:sz w:val="18"/>
          <w:szCs w:val="18"/>
          <w:lang w:eastAsia="en-US"/>
        </w:rPr>
        <w:t>sjednaného výkonu</w:t>
      </w:r>
      <w:r w:rsidR="00B36B54" w:rsidRPr="00FA51DF">
        <w:rPr>
          <w:rFonts w:asciiTheme="minorHAnsi" w:eastAsiaTheme="minorHAnsi" w:hAnsiTheme="minorHAnsi" w:cstheme="minorBidi"/>
          <w:sz w:val="18"/>
          <w:szCs w:val="18"/>
          <w:lang w:eastAsia="en-US"/>
        </w:rPr>
        <w:t>,</w:t>
      </w:r>
      <w:r w:rsidR="00125319" w:rsidRPr="00FA51DF">
        <w:rPr>
          <w:rFonts w:asciiTheme="minorHAnsi" w:eastAsiaTheme="minorHAnsi" w:hAnsiTheme="minorHAnsi" w:cstheme="minorBidi"/>
          <w:sz w:val="18"/>
          <w:szCs w:val="18"/>
          <w:lang w:eastAsia="en-US"/>
        </w:rPr>
        <w:t xml:space="preserve"> upozorní dodavatel odběratele na vyhodnocení překročení </w:t>
      </w:r>
      <w:r w:rsidR="006F26EA" w:rsidRPr="00FA51DF">
        <w:rPr>
          <w:rFonts w:asciiTheme="minorHAnsi" w:eastAsiaTheme="minorHAnsi" w:hAnsiTheme="minorHAnsi" w:cstheme="minorBidi"/>
          <w:sz w:val="18"/>
          <w:szCs w:val="18"/>
          <w:lang w:eastAsia="en-US"/>
        </w:rPr>
        <w:t>sjednaného výkonu</w:t>
      </w:r>
      <w:r w:rsidR="00125319" w:rsidRPr="00FA51DF">
        <w:rPr>
          <w:rFonts w:asciiTheme="minorHAnsi" w:eastAsiaTheme="minorHAnsi" w:hAnsiTheme="minorHAnsi" w:cstheme="minorBidi"/>
          <w:sz w:val="18"/>
          <w:szCs w:val="18"/>
          <w:lang w:eastAsia="en-US"/>
        </w:rPr>
        <w:t xml:space="preserve"> v následujícím kalendářním roce a </w:t>
      </w:r>
      <w:r w:rsidR="00B36B54" w:rsidRPr="00FA51DF">
        <w:rPr>
          <w:rFonts w:asciiTheme="minorHAnsi" w:eastAsiaTheme="minorHAnsi" w:hAnsiTheme="minorHAnsi" w:cstheme="minorBidi"/>
          <w:sz w:val="18"/>
          <w:szCs w:val="18"/>
          <w:lang w:eastAsia="en-US"/>
        </w:rPr>
        <w:t xml:space="preserve">případném </w:t>
      </w:r>
      <w:r w:rsidR="00125319" w:rsidRPr="00FA51DF">
        <w:rPr>
          <w:rFonts w:asciiTheme="minorHAnsi" w:eastAsiaTheme="minorHAnsi" w:hAnsiTheme="minorHAnsi" w:cstheme="minorBidi"/>
          <w:sz w:val="18"/>
          <w:szCs w:val="18"/>
          <w:lang w:eastAsia="en-US"/>
        </w:rPr>
        <w:t xml:space="preserve">doúčtování překročení </w:t>
      </w:r>
      <w:r w:rsidR="006F26EA" w:rsidRPr="00FA51DF">
        <w:rPr>
          <w:rFonts w:asciiTheme="minorHAnsi" w:eastAsiaTheme="minorHAnsi" w:hAnsiTheme="minorHAnsi" w:cstheme="minorBidi"/>
          <w:sz w:val="18"/>
          <w:szCs w:val="18"/>
          <w:lang w:eastAsia="en-US"/>
        </w:rPr>
        <w:t>sjednaného výkonu</w:t>
      </w:r>
      <w:r w:rsidR="00125319" w:rsidRPr="00FA51DF">
        <w:rPr>
          <w:rFonts w:asciiTheme="minorHAnsi" w:eastAsiaTheme="minorHAnsi" w:hAnsiTheme="minorHAnsi" w:cstheme="minorBidi"/>
          <w:sz w:val="18"/>
          <w:szCs w:val="18"/>
          <w:lang w:eastAsia="en-US"/>
        </w:rPr>
        <w:t xml:space="preserve"> o více jak 20</w:t>
      </w:r>
      <w:r w:rsidR="007172A2">
        <w:rPr>
          <w:rFonts w:asciiTheme="minorHAnsi" w:eastAsiaTheme="minorHAnsi" w:hAnsiTheme="minorHAnsi" w:cstheme="minorBidi"/>
          <w:sz w:val="18"/>
          <w:szCs w:val="18"/>
          <w:lang w:eastAsia="en-US"/>
        </w:rPr>
        <w:t xml:space="preserve"> </w:t>
      </w:r>
      <w:r w:rsidR="00125319" w:rsidRPr="00FA51DF">
        <w:rPr>
          <w:rFonts w:asciiTheme="minorHAnsi" w:eastAsiaTheme="minorHAnsi" w:hAnsiTheme="minorHAnsi" w:cstheme="minorBidi"/>
          <w:sz w:val="18"/>
          <w:szCs w:val="18"/>
          <w:lang w:eastAsia="en-US"/>
        </w:rPr>
        <w:t xml:space="preserve">% dle platného </w:t>
      </w:r>
      <w:r w:rsidR="00277AE1" w:rsidRPr="00FA51DF">
        <w:rPr>
          <w:rFonts w:asciiTheme="minorHAnsi" w:eastAsiaTheme="minorHAnsi" w:hAnsiTheme="minorHAnsi" w:cstheme="minorBidi"/>
          <w:sz w:val="18"/>
          <w:szCs w:val="18"/>
          <w:lang w:eastAsia="en-US"/>
        </w:rPr>
        <w:t xml:space="preserve">Ceníku </w:t>
      </w:r>
      <w:r w:rsidR="00B36B54" w:rsidRPr="00FA51DF">
        <w:rPr>
          <w:rFonts w:asciiTheme="minorHAnsi" w:eastAsiaTheme="minorHAnsi" w:hAnsiTheme="minorHAnsi" w:cstheme="minorBidi"/>
          <w:sz w:val="18"/>
          <w:szCs w:val="18"/>
          <w:lang w:eastAsia="en-US"/>
        </w:rPr>
        <w:t>za celý kalendářní rok</w:t>
      </w:r>
      <w:r w:rsidR="00125319" w:rsidRPr="00FA51DF">
        <w:rPr>
          <w:rFonts w:asciiTheme="minorHAnsi" w:eastAsiaTheme="minorHAnsi" w:hAnsiTheme="minorHAnsi" w:cstheme="minorBidi"/>
          <w:sz w:val="18"/>
          <w:szCs w:val="18"/>
          <w:lang w:eastAsia="en-US"/>
        </w:rPr>
        <w:t>.</w:t>
      </w:r>
    </w:p>
    <w:p w14:paraId="6557C2DD" w14:textId="77777777" w:rsidR="00FA51DF" w:rsidRPr="004C02DB" w:rsidRDefault="00FA51DF" w:rsidP="00521F69">
      <w:pPr>
        <w:pStyle w:val="odst"/>
        <w:widowControl/>
        <w:numPr>
          <w:ilvl w:val="1"/>
          <w:numId w:val="2"/>
        </w:numPr>
        <w:autoSpaceDE/>
        <w:autoSpaceDN/>
        <w:spacing w:after="0"/>
        <w:ind w:left="709" w:hanging="425"/>
        <w:contextualSpacing/>
        <w:rPr>
          <w:rFonts w:asciiTheme="minorHAnsi" w:hAnsiTheme="minorHAnsi" w:cstheme="minorHAnsi"/>
          <w:sz w:val="18"/>
          <w:szCs w:val="18"/>
        </w:rPr>
      </w:pPr>
      <w:r w:rsidRPr="004C02DB">
        <w:rPr>
          <w:rFonts w:asciiTheme="minorHAnsi" w:hAnsiTheme="minorHAnsi" w:cstheme="minorHAnsi"/>
          <w:sz w:val="18"/>
          <w:szCs w:val="18"/>
        </w:rPr>
        <w:lastRenderedPageBreak/>
        <w:t xml:space="preserve">Hodnota naměřeného čtvrthodinového maxima výkonu nesmí v žádném </w:t>
      </w:r>
      <w:r w:rsidR="004C02DB">
        <w:rPr>
          <w:rFonts w:asciiTheme="minorHAnsi" w:hAnsiTheme="minorHAnsi" w:cstheme="minorHAnsi"/>
          <w:sz w:val="18"/>
          <w:szCs w:val="18"/>
        </w:rPr>
        <w:t xml:space="preserve">měsíci, popř. </w:t>
      </w:r>
      <w:r w:rsidRPr="004C02DB">
        <w:rPr>
          <w:rFonts w:asciiTheme="minorHAnsi" w:hAnsiTheme="minorHAnsi" w:cstheme="minorHAnsi"/>
          <w:sz w:val="18"/>
          <w:szCs w:val="18"/>
        </w:rPr>
        <w:t xml:space="preserve">dni překročit hodnotu sjednaného výkonu. Pokud dojde k překročení sjednané hodnoty výkonu, pořizuje se o odečtu protokol. Nejprve se zjistí, zda překročení neovlivnil poruchový stav. Pokud ano, překročení v době poruchy a pět hodin po jejím odstranění nebude účtováno. V jiném případě může Dodavatel požadovat úhradu za každé překročení sjednaného výkonu dle následujícího vztahu: </w:t>
      </w:r>
    </w:p>
    <w:p w14:paraId="72DB7A10" w14:textId="77777777" w:rsidR="00FA51DF" w:rsidRPr="004C02DB" w:rsidRDefault="00FA51DF" w:rsidP="00521F69">
      <w:pPr>
        <w:tabs>
          <w:tab w:val="left" w:pos="426"/>
        </w:tabs>
        <w:ind w:left="426" w:firstLine="141"/>
        <w:rPr>
          <w:rFonts w:cstheme="minorHAnsi"/>
        </w:rPr>
      </w:pPr>
      <w:r w:rsidRPr="004C02DB">
        <w:rPr>
          <w:rFonts w:cstheme="minorHAnsi"/>
        </w:rPr>
        <w:tab/>
        <w:t xml:space="preserve">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ΔM</m:t>
            </m:r>
          </m:sub>
        </m:sSub>
        <m:r>
          <w:rPr>
            <w:rFonts w:ascii="Cambria Math" w:hAnsi="Cambria Math" w:cstheme="minorHAnsi"/>
          </w:rPr>
          <m:t>=</m:t>
        </m:r>
        <m:nary>
          <m:naryPr>
            <m:chr m:val="∑"/>
            <m:limLoc m:val="undOvr"/>
            <m:subHide m:val="1"/>
            <m:supHide m:val="1"/>
            <m:ctrlPr>
              <w:rPr>
                <w:rFonts w:ascii="Cambria Math" w:hAnsi="Cambria Math" w:cstheme="minorHAnsi"/>
                <w:i/>
              </w:rPr>
            </m:ctrlPr>
          </m:naryPr>
          <m:sub/>
          <m:sup/>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sjM</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PM</m:t>
                </m:r>
              </m:sub>
            </m:sSub>
            <m:r>
              <w:rPr>
                <w:rFonts w:ascii="Cambria Math" w:hAnsi="Cambria Math" w:cstheme="minorHAnsi"/>
              </w:rPr>
              <m:t>*1,25</m:t>
            </m:r>
          </m:e>
        </m:nary>
      </m:oMath>
    </w:p>
    <w:p w14:paraId="766AA068" w14:textId="5E8B39FC" w:rsidR="00FA51DF" w:rsidRPr="004C02DB" w:rsidRDefault="00FA51DF" w:rsidP="00FA51DF">
      <w:pPr>
        <w:tabs>
          <w:tab w:val="left" w:pos="426"/>
        </w:tabs>
        <w:ind w:left="426" w:hanging="426"/>
        <w:rPr>
          <w:rFonts w:cstheme="minorHAnsi"/>
        </w:rPr>
      </w:pPr>
      <w:r w:rsidRPr="004C02DB">
        <w:rPr>
          <w:rFonts w:cstheme="minorHAnsi"/>
        </w:rPr>
        <w:tab/>
      </w:r>
      <w:r w:rsidRPr="004C02DB">
        <w:rPr>
          <w:rFonts w:cstheme="minorHAnsi"/>
        </w:rPr>
        <w:tab/>
        <w:t xml:space="preserve">kde je </w:t>
      </w:r>
    </w:p>
    <w:p w14:paraId="7398ABB7" w14:textId="77777777" w:rsidR="00FA51DF" w:rsidRPr="004C02DB" w:rsidRDefault="00FA51DF" w:rsidP="00521F69">
      <w:pPr>
        <w:tabs>
          <w:tab w:val="left" w:pos="426"/>
        </w:tabs>
        <w:ind w:left="426" w:firstLine="567"/>
        <w:rPr>
          <w:rFonts w:cstheme="minorHAnsi"/>
        </w:rPr>
      </w:pPr>
      <w:r w:rsidRPr="004C02DB">
        <w:rPr>
          <w:rFonts w:cstheme="minorHAnsi"/>
        </w:rPr>
        <w:tab/>
        <w:t>V</w:t>
      </w:r>
      <w:r w:rsidRPr="004C02DB">
        <w:rPr>
          <w:rFonts w:cstheme="minorHAnsi"/>
          <w:vertAlign w:val="subscript"/>
        </w:rPr>
        <w:t>ΔM</w:t>
      </w:r>
      <w:r w:rsidRPr="004C02DB">
        <w:rPr>
          <w:rFonts w:cstheme="minorHAnsi"/>
        </w:rPr>
        <w:t xml:space="preserve"> </w:t>
      </w:r>
      <w:r w:rsidRPr="004C02DB">
        <w:rPr>
          <w:rFonts w:cstheme="minorHAnsi"/>
        </w:rPr>
        <w:tab/>
        <w:t xml:space="preserve">vyúčtování překročení sjednaného čtvrthodinového maxima v M-tém měsíci (Kč/měsíc) </w:t>
      </w:r>
    </w:p>
    <w:p w14:paraId="43008816" w14:textId="390A1901" w:rsidR="00FA51DF" w:rsidRPr="004C02DB" w:rsidRDefault="00FA51DF" w:rsidP="00521F69">
      <w:pPr>
        <w:tabs>
          <w:tab w:val="left" w:pos="426"/>
        </w:tabs>
        <w:ind w:left="426" w:firstLine="567"/>
        <w:rPr>
          <w:rFonts w:cstheme="minorHAnsi"/>
        </w:rPr>
      </w:pPr>
      <w:r w:rsidRPr="004C02DB">
        <w:rPr>
          <w:rFonts w:cstheme="minorHAnsi"/>
        </w:rPr>
        <w:tab/>
        <w:t>P</w:t>
      </w:r>
      <w:r w:rsidRPr="004C02DB">
        <w:rPr>
          <w:rFonts w:cstheme="minorHAnsi"/>
          <w:vertAlign w:val="subscript"/>
        </w:rPr>
        <w:t>iM</w:t>
      </w:r>
      <w:r w:rsidRPr="004C02DB">
        <w:rPr>
          <w:rFonts w:cstheme="minorHAnsi"/>
        </w:rPr>
        <w:t xml:space="preserve"> </w:t>
      </w:r>
      <w:r w:rsidRPr="004C02DB">
        <w:rPr>
          <w:rFonts w:cstheme="minorHAnsi"/>
        </w:rPr>
        <w:tab/>
        <w:t xml:space="preserve">hodnota čtvrthodinového maxima výkonu v i-tém dni M-tého měsíce (kW) </w:t>
      </w:r>
    </w:p>
    <w:p w14:paraId="06719088" w14:textId="77777777" w:rsidR="00FA51DF" w:rsidRPr="004C02DB" w:rsidRDefault="00FA51DF" w:rsidP="00521F69">
      <w:pPr>
        <w:tabs>
          <w:tab w:val="left" w:pos="426"/>
        </w:tabs>
        <w:ind w:left="426" w:firstLine="567"/>
        <w:rPr>
          <w:rFonts w:cstheme="minorHAnsi"/>
        </w:rPr>
      </w:pPr>
      <w:r w:rsidRPr="004C02DB">
        <w:rPr>
          <w:rFonts w:cstheme="minorHAnsi"/>
        </w:rPr>
        <w:tab/>
        <w:t>P</w:t>
      </w:r>
      <w:r w:rsidRPr="004C02DB">
        <w:rPr>
          <w:rFonts w:cstheme="minorHAnsi"/>
          <w:vertAlign w:val="subscript"/>
        </w:rPr>
        <w:t>sjM</w:t>
      </w:r>
      <w:r w:rsidRPr="004C02DB">
        <w:rPr>
          <w:rFonts w:cstheme="minorHAnsi"/>
        </w:rPr>
        <w:t xml:space="preserve"> </w:t>
      </w:r>
      <w:r w:rsidRPr="004C02DB">
        <w:rPr>
          <w:rFonts w:cstheme="minorHAnsi"/>
        </w:rPr>
        <w:tab/>
        <w:t xml:space="preserve">sjednaná hodnota čtvrthodinového maxima výkonu platná v M-tém měsíci (kW) </w:t>
      </w:r>
    </w:p>
    <w:p w14:paraId="4DC27165" w14:textId="77777777" w:rsidR="00FA51DF" w:rsidRPr="004C02DB" w:rsidRDefault="00FA51DF" w:rsidP="00521F69">
      <w:pPr>
        <w:tabs>
          <w:tab w:val="left" w:pos="426"/>
        </w:tabs>
        <w:ind w:left="426" w:firstLine="567"/>
        <w:rPr>
          <w:rFonts w:cstheme="minorHAnsi"/>
        </w:rPr>
      </w:pPr>
      <w:r w:rsidRPr="004C02DB">
        <w:rPr>
          <w:rFonts w:cstheme="minorHAnsi"/>
        </w:rPr>
        <w:tab/>
        <w:t>C</w:t>
      </w:r>
      <w:r w:rsidRPr="004C02DB">
        <w:rPr>
          <w:rFonts w:cstheme="minorHAnsi"/>
          <w:vertAlign w:val="subscript"/>
        </w:rPr>
        <w:t>PM</w:t>
      </w:r>
      <w:r w:rsidRPr="004C02DB">
        <w:rPr>
          <w:rFonts w:cstheme="minorHAnsi"/>
        </w:rPr>
        <w:t xml:space="preserve"> </w:t>
      </w:r>
      <w:r w:rsidRPr="004C02DB">
        <w:rPr>
          <w:rFonts w:cstheme="minorHAnsi"/>
        </w:rPr>
        <w:tab/>
        <w:t xml:space="preserve">sazba platu za sjednaný výkon v daném měsíci (Kč/kW) </w:t>
      </w:r>
    </w:p>
    <w:p w14:paraId="3EAC5A88" w14:textId="77777777" w:rsidR="00521F69" w:rsidRDefault="00521F69" w:rsidP="004C02DB">
      <w:pPr>
        <w:spacing w:before="0" w:line="240" w:lineRule="auto"/>
        <w:rPr>
          <w:rFonts w:cstheme="minorHAnsi"/>
        </w:rPr>
      </w:pPr>
    </w:p>
    <w:p w14:paraId="067DB010" w14:textId="1722E65C" w:rsidR="009454A4" w:rsidRPr="004C02DB" w:rsidRDefault="00FA51DF" w:rsidP="00521F69">
      <w:pPr>
        <w:spacing w:before="0" w:line="240" w:lineRule="auto"/>
        <w:ind w:left="709"/>
        <w:rPr>
          <w:rFonts w:cstheme="minorHAnsi"/>
        </w:rPr>
      </w:pPr>
      <w:r w:rsidRPr="004C02DB">
        <w:rPr>
          <w:rFonts w:cstheme="minorHAnsi"/>
        </w:rPr>
        <w:t>Vyúčtování se provádí za uplynulý měsíc dle všech překročení smluvní hodnoty čtvrthodinového maxima dodávky tepelného výkonu v tomto měsíci. Odběratel je povinen zaplatit Dodavateli úhradu za překročení sjednaného výkonu vypočtenou dle vzorce uvedeného v tomto ustanovení ve výši V</w:t>
      </w:r>
      <w:r w:rsidRPr="004C02DB">
        <w:rPr>
          <w:rFonts w:cstheme="minorHAnsi"/>
          <w:vertAlign w:val="subscript"/>
        </w:rPr>
        <w:t>ΔM</w:t>
      </w:r>
      <w:r w:rsidRPr="004C02DB">
        <w:rPr>
          <w:rFonts w:cstheme="minorHAnsi"/>
        </w:rPr>
        <w:t xml:space="preserve"> za předpokladu, že k překročení nedošlo v důsledku poruchy a do pěti hodin po jejím odstranění. Úhrada tohoto vyúčtování bude Odběrateli Dodavatelem předepsána na samostatném daňovém dokladu se splatností 14 dnů ode dne vystavení faktury</w:t>
      </w:r>
      <w:r w:rsidR="00E405C0">
        <w:rPr>
          <w:rFonts w:cstheme="minorHAnsi"/>
        </w:rPr>
        <w:t>.</w:t>
      </w:r>
    </w:p>
    <w:p w14:paraId="1ED815E1" w14:textId="77777777" w:rsidR="007C3D5A" w:rsidRPr="004C02DB" w:rsidRDefault="00254EEC" w:rsidP="00521F69">
      <w:pPr>
        <w:pStyle w:val="Odstavecseseznamem"/>
        <w:numPr>
          <w:ilvl w:val="1"/>
          <w:numId w:val="2"/>
        </w:numPr>
        <w:spacing w:before="0" w:line="240" w:lineRule="auto"/>
        <w:ind w:left="709" w:hanging="425"/>
      </w:pPr>
      <w:r w:rsidRPr="004C02DB">
        <w:t xml:space="preserve">Z vyhodnocení překročení </w:t>
      </w:r>
      <w:r w:rsidR="006F26EA" w:rsidRPr="004C02DB">
        <w:t>sjednaného výkonu</w:t>
      </w:r>
      <w:r w:rsidRPr="004C02DB">
        <w:t xml:space="preserve"> jsou vyjmuty </w:t>
      </w:r>
      <w:r w:rsidR="002A18CC" w:rsidRPr="004C02DB">
        <w:t xml:space="preserve">tyto </w:t>
      </w:r>
      <w:r w:rsidRPr="004C02DB">
        <w:t>případy</w:t>
      </w:r>
      <w:r w:rsidR="007C3D5A" w:rsidRPr="004C02DB">
        <w:t>:</w:t>
      </w:r>
    </w:p>
    <w:p w14:paraId="62CC17D3" w14:textId="5D724C65" w:rsidR="007C3D5A" w:rsidRPr="00445C0E" w:rsidRDefault="002A18CC" w:rsidP="00E405C0">
      <w:pPr>
        <w:pStyle w:val="Odstavecseseznamem"/>
        <w:numPr>
          <w:ilvl w:val="0"/>
          <w:numId w:val="12"/>
        </w:numPr>
        <w:spacing w:before="0" w:line="240" w:lineRule="auto"/>
        <w:ind w:left="993" w:hanging="284"/>
      </w:pPr>
      <w:r w:rsidRPr="00445C0E">
        <w:t xml:space="preserve">k </w:t>
      </w:r>
      <w:r w:rsidR="00254EEC" w:rsidRPr="00445C0E">
        <w:t xml:space="preserve">překročení dojde z důvodů ležících na straně dodavatele (např. výkonová špička po přerušení dodávky z důvodu poruchy na tepelném zařízení) a to po celou dobu, kdy trval onen důvod, a následně i </w:t>
      </w:r>
      <w:r w:rsidRPr="00445C0E">
        <w:t>8</w:t>
      </w:r>
      <w:r w:rsidR="00254EEC" w:rsidRPr="00445C0E">
        <w:t xml:space="preserve"> hodin po jeho odstranění</w:t>
      </w:r>
      <w:r w:rsidR="00E405C0">
        <w:t>,</w:t>
      </w:r>
    </w:p>
    <w:p w14:paraId="4ABAF79B" w14:textId="0FEC7253" w:rsidR="00254EEC" w:rsidRPr="00445C0E" w:rsidRDefault="002A18CC" w:rsidP="00E405C0">
      <w:pPr>
        <w:pStyle w:val="Odstavecseseznamem"/>
        <w:numPr>
          <w:ilvl w:val="0"/>
          <w:numId w:val="12"/>
        </w:numPr>
        <w:spacing w:before="0" w:line="240" w:lineRule="auto"/>
        <w:ind w:left="993" w:hanging="284"/>
      </w:pPr>
      <w:r w:rsidRPr="00445C0E">
        <w:t>k překročení dojde z důvodů ležících na straně odběratele (např. plánované vypuštění tepelných rozvodů v domě pro případnou opravu) a odběratel předem ohlásí plánované překročení na dispečinku dodavatele; a to i 4 hodiny po odstraněn</w:t>
      </w:r>
      <w:r w:rsidR="00C748B4" w:rsidRPr="00445C0E">
        <w:t>í důvodu (např. ukončení prací)</w:t>
      </w:r>
      <w:r w:rsidR="00E405C0">
        <w:t>,</w:t>
      </w:r>
    </w:p>
    <w:p w14:paraId="01B9DC1D" w14:textId="77777777" w:rsidR="00C748B4" w:rsidRPr="00445C0E" w:rsidRDefault="00C748B4" w:rsidP="00E405C0">
      <w:pPr>
        <w:pStyle w:val="Odstavecseseznamem"/>
        <w:numPr>
          <w:ilvl w:val="0"/>
          <w:numId w:val="12"/>
        </w:numPr>
        <w:spacing w:before="0" w:line="240" w:lineRule="auto"/>
        <w:ind w:left="993" w:hanging="284"/>
      </w:pPr>
      <w:r w:rsidRPr="00445C0E">
        <w:t>k překročení dojde z důvodů vyšší moci</w:t>
      </w:r>
      <w:r w:rsidR="004E79CE">
        <w:t>.</w:t>
      </w:r>
    </w:p>
    <w:p w14:paraId="523E001A" w14:textId="77777777" w:rsidR="00EF07FD" w:rsidRPr="00445C0E" w:rsidRDefault="00EF07FD" w:rsidP="00D01E98">
      <w:pPr>
        <w:pStyle w:val="Odstavecseseznamem"/>
        <w:numPr>
          <w:ilvl w:val="0"/>
          <w:numId w:val="2"/>
        </w:numPr>
        <w:spacing w:before="0" w:line="240" w:lineRule="auto"/>
        <w:ind w:left="284" w:hanging="283"/>
      </w:pPr>
      <w:r w:rsidRPr="00445C0E">
        <w:t>Dodavatel je oprávněn kontrolovat měřící zařízení, opravovat je, vyměňovat, zajišťovat je plombami a provádět odečet naměřených hodnot</w:t>
      </w:r>
      <w:r w:rsidR="00CC2E17" w:rsidRPr="00445C0E">
        <w:t xml:space="preserve"> a odběratel je povinen mu výše uvedené umožnit.</w:t>
      </w:r>
    </w:p>
    <w:p w14:paraId="2F96CECC" w14:textId="77777777" w:rsidR="004E35D9" w:rsidRPr="00445C0E" w:rsidRDefault="004E35D9" w:rsidP="00D01E98">
      <w:pPr>
        <w:pStyle w:val="Odstavecseseznamem"/>
        <w:numPr>
          <w:ilvl w:val="0"/>
          <w:numId w:val="2"/>
        </w:numPr>
        <w:spacing w:before="0" w:line="240" w:lineRule="auto"/>
        <w:ind w:left="284" w:hanging="283"/>
      </w:pPr>
      <w:r w:rsidRPr="00445C0E">
        <w:t xml:space="preserve">Dodavatel je na základě zákona </w:t>
      </w:r>
      <w:r w:rsidR="005F53B6" w:rsidRPr="00445C0E">
        <w:t xml:space="preserve">o metrologii </w:t>
      </w:r>
      <w:r w:rsidRPr="00445C0E">
        <w:t xml:space="preserve">povinen provádět periodické úřední ověření stanovených měřidel. Odběratel je povinen zajistit součinnost. </w:t>
      </w:r>
    </w:p>
    <w:p w14:paraId="4788416C" w14:textId="77777777" w:rsidR="00E464FF" w:rsidRPr="00445C0E" w:rsidRDefault="00E464FF" w:rsidP="00D01E98">
      <w:pPr>
        <w:pStyle w:val="Odstavecseseznamem"/>
        <w:numPr>
          <w:ilvl w:val="0"/>
          <w:numId w:val="2"/>
        </w:numPr>
        <w:spacing w:before="0" w:line="240" w:lineRule="auto"/>
        <w:ind w:left="284" w:hanging="283"/>
      </w:pPr>
      <w:r w:rsidRPr="00445C0E">
        <w:t>Dodavatel je oprávněn zaplombovat proti neoprávněné manipulaci i zařízení v majetku odběratele, které by mohlo ovlivňovat sjednané parametry dodávané TE, ÚT či TV.</w:t>
      </w:r>
    </w:p>
    <w:p w14:paraId="5142B9DB" w14:textId="77777777" w:rsidR="0079391A" w:rsidRDefault="00E37833" w:rsidP="00D01E98">
      <w:pPr>
        <w:pStyle w:val="Odstavecseseznamem"/>
        <w:numPr>
          <w:ilvl w:val="0"/>
          <w:numId w:val="2"/>
        </w:numPr>
        <w:spacing w:before="0" w:line="240" w:lineRule="auto"/>
        <w:ind w:left="284" w:hanging="283"/>
      </w:pPr>
      <w:r w:rsidRPr="00445C0E">
        <w:t xml:space="preserve">Jakákoliv manipulace s </w:t>
      </w:r>
      <w:r w:rsidR="00224F84" w:rsidRPr="00445C0E">
        <w:t>plomb</w:t>
      </w:r>
      <w:r w:rsidRPr="00445C0E">
        <w:t>ami</w:t>
      </w:r>
      <w:r w:rsidR="00224F84" w:rsidRPr="00445C0E">
        <w:t xml:space="preserve"> dodavatele </w:t>
      </w:r>
      <w:r w:rsidR="008B5C23" w:rsidRPr="00445C0E">
        <w:t>bez jeho přítomnosti či písemného</w:t>
      </w:r>
      <w:r w:rsidR="00CC79A8">
        <w:t xml:space="preserve"> upozornění je zakázaná</w:t>
      </w:r>
      <w:r w:rsidR="00224F84" w:rsidRPr="00445C0E">
        <w:t>.</w:t>
      </w:r>
    </w:p>
    <w:p w14:paraId="07E0D670" w14:textId="77777777" w:rsidR="0079391A" w:rsidRPr="0079391A" w:rsidRDefault="002E7700" w:rsidP="00D01E98">
      <w:pPr>
        <w:pStyle w:val="Odstavecseseznamem"/>
        <w:numPr>
          <w:ilvl w:val="0"/>
          <w:numId w:val="2"/>
        </w:numPr>
        <w:spacing w:before="0" w:line="240" w:lineRule="auto"/>
        <w:ind w:left="284" w:hanging="283"/>
      </w:pPr>
      <w:r w:rsidRPr="00445C0E">
        <w:t>Odběratel není oprávněn jakkoliv manipulovat s měřícími, pomocnými</w:t>
      </w:r>
      <w:r w:rsidR="006937B5" w:rsidRPr="00445C0E">
        <w:t>,</w:t>
      </w:r>
      <w:r w:rsidRPr="00445C0E">
        <w:t xml:space="preserve"> ovládacími </w:t>
      </w:r>
      <w:r w:rsidR="006937B5" w:rsidRPr="00445C0E">
        <w:t xml:space="preserve">a jakýmikoliv jinými </w:t>
      </w:r>
      <w:r w:rsidRPr="00445C0E">
        <w:t>zařízeními dodavatele bez jeho písemného souhlasu</w:t>
      </w:r>
      <w:r w:rsidR="00C131B6" w:rsidRPr="00445C0E">
        <w:t>; to neplatí v situaci, kdy by bezprostředně mohlo dojít k ohrožení zdraví, ž</w:t>
      </w:r>
      <w:r w:rsidR="006937B5" w:rsidRPr="00445C0E">
        <w:t>ivota nebo škodám na majetku. V </w:t>
      </w:r>
      <w:r w:rsidR="00C131B6" w:rsidRPr="00445C0E">
        <w:t xml:space="preserve">takovém případě musí být dodavatel neprodleně o zásahu informován. </w:t>
      </w:r>
      <w:r w:rsidR="0034408C" w:rsidRPr="00445C0E">
        <w:t>Rovněž zjistí-li odběratel</w:t>
      </w:r>
      <w:r w:rsidR="007D4D09" w:rsidRPr="00445C0E">
        <w:t xml:space="preserve"> </w:t>
      </w:r>
      <w:r w:rsidR="0034408C" w:rsidRPr="00445C0E">
        <w:t>porušení měřicího zařízení nebo jeho zajištění, je povinen to neprodleně oznámit dodavateli.</w:t>
      </w:r>
      <w:r w:rsidR="0079391A">
        <w:t xml:space="preserve"> </w:t>
      </w:r>
      <w:r w:rsidR="0079391A" w:rsidRPr="0079391A">
        <w:t>Pro případ porušení povinností odběratele, smluvní strany sjednávají ve prospěch dodavatele následující smluvní pokuty:</w:t>
      </w:r>
    </w:p>
    <w:p w14:paraId="578F2BED" w14:textId="0C801A81" w:rsidR="0079391A" w:rsidRPr="0079391A" w:rsidRDefault="0079391A" w:rsidP="00E405C0">
      <w:pPr>
        <w:spacing w:before="0" w:line="240" w:lineRule="auto"/>
        <w:ind w:left="851" w:hanging="284"/>
      </w:pPr>
      <w:r w:rsidRPr="0079391A">
        <w:t>a)</w:t>
      </w:r>
      <w:r w:rsidR="00E405C0">
        <w:tab/>
      </w:r>
      <w:r w:rsidRPr="0079391A">
        <w:t>porušená zkušební značka 4.000,- Kč</w:t>
      </w:r>
      <w:r w:rsidR="00E405C0">
        <w:t>,</w:t>
      </w:r>
    </w:p>
    <w:p w14:paraId="2A950781" w14:textId="013D2713" w:rsidR="0079391A" w:rsidRPr="0079391A" w:rsidRDefault="0079391A" w:rsidP="00E405C0">
      <w:pPr>
        <w:spacing w:before="0" w:line="240" w:lineRule="auto"/>
        <w:ind w:left="851" w:hanging="284"/>
      </w:pPr>
      <w:r w:rsidRPr="0079391A">
        <w:t>b)</w:t>
      </w:r>
      <w:r w:rsidR="00E405C0">
        <w:tab/>
      </w:r>
      <w:r w:rsidRPr="0079391A">
        <w:t>porušená montážní značka 1.400,- Kč</w:t>
      </w:r>
      <w:r w:rsidR="00E405C0">
        <w:t>,</w:t>
      </w:r>
    </w:p>
    <w:p w14:paraId="6764A7E5" w14:textId="77E7F9A0" w:rsidR="0079391A" w:rsidRPr="0079391A" w:rsidRDefault="0079391A" w:rsidP="00E405C0">
      <w:pPr>
        <w:spacing w:before="0" w:line="240" w:lineRule="auto"/>
        <w:ind w:left="851" w:hanging="284"/>
      </w:pPr>
      <w:r w:rsidRPr="0079391A">
        <w:t>c)</w:t>
      </w:r>
      <w:r w:rsidR="00E405C0">
        <w:tab/>
      </w:r>
      <w:r w:rsidRPr="0079391A">
        <w:t>porušená plomba jištění 230</w:t>
      </w:r>
      <w:r w:rsidR="00E405C0">
        <w:t xml:space="preserve"> </w:t>
      </w:r>
      <w:r w:rsidRPr="0079391A">
        <w:t>V 1.400,- Kč</w:t>
      </w:r>
      <w:r w:rsidR="00E405C0">
        <w:t xml:space="preserve"> </w:t>
      </w:r>
      <w:r w:rsidRPr="0079391A">
        <w:t>(a odběr elektřiny je hodnocen jako neoprávněný v souladu s platnými právními předpisy)</w:t>
      </w:r>
    </w:p>
    <w:p w14:paraId="1B89D8E1" w14:textId="4396802E" w:rsidR="0079391A" w:rsidRPr="0079391A" w:rsidRDefault="0079391A" w:rsidP="00E405C0">
      <w:pPr>
        <w:spacing w:before="0" w:line="240" w:lineRule="auto"/>
        <w:ind w:left="851" w:hanging="284"/>
      </w:pPr>
      <w:r w:rsidRPr="0079391A">
        <w:t>d)</w:t>
      </w:r>
      <w:r w:rsidR="00E405C0">
        <w:tab/>
      </w:r>
      <w:r w:rsidRPr="0079391A">
        <w:t>poškození měřidla tepla 5.000,- Kč</w:t>
      </w:r>
      <w:r w:rsidR="00E405C0">
        <w:t>,</w:t>
      </w:r>
    </w:p>
    <w:p w14:paraId="1251FDAB" w14:textId="0B43CEE2" w:rsidR="0079391A" w:rsidRPr="0079391A" w:rsidRDefault="0079391A" w:rsidP="00E405C0">
      <w:pPr>
        <w:spacing w:before="0" w:line="240" w:lineRule="auto"/>
        <w:ind w:left="851" w:hanging="284"/>
      </w:pPr>
      <w:r w:rsidRPr="0079391A">
        <w:t>e)</w:t>
      </w:r>
      <w:r w:rsidR="00E405C0">
        <w:tab/>
      </w:r>
      <w:r w:rsidRPr="0079391A">
        <w:t>odcizení měřidla tepla pro dodávku teplé a horké vody 25.000,- Kč</w:t>
      </w:r>
      <w:r w:rsidR="00E405C0">
        <w:t>,</w:t>
      </w:r>
    </w:p>
    <w:p w14:paraId="6E7D38FF" w14:textId="7F5659E1" w:rsidR="0079391A" w:rsidRPr="0079391A" w:rsidRDefault="0079391A" w:rsidP="00E405C0">
      <w:pPr>
        <w:spacing w:before="0" w:line="240" w:lineRule="auto"/>
        <w:ind w:left="851" w:hanging="284"/>
      </w:pPr>
      <w:r w:rsidRPr="0079391A">
        <w:t>f)</w:t>
      </w:r>
      <w:r w:rsidR="00E405C0">
        <w:tab/>
      </w:r>
      <w:r w:rsidRPr="0079391A">
        <w:t>odcizení měřidla tepla pro dodávku páry 50.000,- Kč</w:t>
      </w:r>
      <w:r w:rsidR="00E405C0">
        <w:t>.</w:t>
      </w:r>
    </w:p>
    <w:p w14:paraId="11D93B67" w14:textId="77777777" w:rsidR="002E7700" w:rsidRDefault="002E7700" w:rsidP="00D01E98">
      <w:pPr>
        <w:pStyle w:val="Odstavecseseznamem"/>
        <w:numPr>
          <w:ilvl w:val="0"/>
          <w:numId w:val="2"/>
        </w:numPr>
        <w:spacing w:before="0" w:line="240" w:lineRule="auto"/>
        <w:ind w:left="284" w:hanging="283"/>
      </w:pPr>
      <w:r w:rsidRPr="00854DDD">
        <w:t>Odběratel je odpovědný za případné škody způsobené na měřících, pomocných a ovládacích zařízeních dodavatele umístěných v objektu odběratele</w:t>
      </w:r>
      <w:r w:rsidR="009D59FF">
        <w:t>, a to včetně poškození rozvodného tepelného zařízení. V takovém případě je odběratel povinen uhradit dodavateli veškerou způsobenou škodu</w:t>
      </w:r>
      <w:r w:rsidRPr="00854DDD">
        <w:t>.</w:t>
      </w:r>
    </w:p>
    <w:p w14:paraId="55C8A899" w14:textId="77777777" w:rsidR="009D59FF" w:rsidRPr="00854DDD" w:rsidRDefault="009D59FF" w:rsidP="00D01E98">
      <w:pPr>
        <w:pStyle w:val="Odstavecseseznamem"/>
        <w:numPr>
          <w:ilvl w:val="0"/>
          <w:numId w:val="2"/>
        </w:numPr>
        <w:spacing w:before="0" w:line="240" w:lineRule="auto"/>
        <w:ind w:left="284" w:hanging="283"/>
      </w:pPr>
      <w:r>
        <w:t>Odběratel je povinen uhradit dodavateli vzniklé náklady související s odpojením anebo znovu připojením odběrného místa, pokud k odpojení anebo znovu připojení odběrného místa došlo z důvodů ležících na straně odběratele.</w:t>
      </w:r>
    </w:p>
    <w:p w14:paraId="0DF8C8AE" w14:textId="77777777" w:rsidR="000B5672" w:rsidRPr="00854DDD" w:rsidRDefault="0020098C" w:rsidP="00D01E98">
      <w:pPr>
        <w:pStyle w:val="Odstavecseseznamem"/>
        <w:numPr>
          <w:ilvl w:val="0"/>
          <w:numId w:val="2"/>
        </w:numPr>
        <w:spacing w:before="0" w:line="240" w:lineRule="auto"/>
        <w:ind w:left="284" w:hanging="283"/>
      </w:pPr>
      <w:r w:rsidRPr="00854DDD">
        <w:t xml:space="preserve">Odběratel se zavazuje uhradit dodavateli vzniklé náklady související s manipulací s měřícím zařízením (montáž/demontáž) v případě, kdy je tato manipulace vyvolána na žádost odběratele nebo v souvislosti s porušením </w:t>
      </w:r>
      <w:r w:rsidR="00994A93" w:rsidRPr="00854DDD">
        <w:t xml:space="preserve">povinností </w:t>
      </w:r>
      <w:r w:rsidRPr="00854DDD">
        <w:t>ze strany odběratele. Náklady na tyto manipulace budou ze strany dod</w:t>
      </w:r>
      <w:r w:rsidR="0044609B" w:rsidRPr="00854DDD">
        <w:t>a</w:t>
      </w:r>
      <w:r w:rsidRPr="00854DDD">
        <w:t>vatele odběrateli vyúčtovány samostatným daňovým dokladem</w:t>
      </w:r>
      <w:r w:rsidR="0044609B" w:rsidRPr="00854DDD">
        <w:t xml:space="preserve"> vyjma případů, kdy manipulace byla vyvolána v důsledku exi</w:t>
      </w:r>
      <w:r w:rsidR="001F7B28" w:rsidRPr="00854DDD">
        <w:t>stence závady měřícího zařízení.</w:t>
      </w:r>
    </w:p>
    <w:p w14:paraId="1C377F8C" w14:textId="59351748" w:rsidR="00BB7D75" w:rsidRPr="009D59FF" w:rsidRDefault="00BB7D75" w:rsidP="00D01E98">
      <w:pPr>
        <w:pStyle w:val="Odstavecseseznamem"/>
        <w:numPr>
          <w:ilvl w:val="0"/>
          <w:numId w:val="2"/>
        </w:numPr>
        <w:spacing w:before="0" w:line="240" w:lineRule="auto"/>
        <w:ind w:left="284" w:hanging="283"/>
      </w:pPr>
      <w:r w:rsidRPr="00445C0E">
        <w:t xml:space="preserve">Odběratel v případech společné dodávky </w:t>
      </w:r>
      <w:r w:rsidR="00E405C0">
        <w:t>TE</w:t>
      </w:r>
      <w:r w:rsidR="00957D29">
        <w:t xml:space="preserve"> a TV</w:t>
      </w:r>
      <w:r w:rsidRPr="00445C0E">
        <w:t xml:space="preserve"> do více odběrných míst poskytn</w:t>
      </w:r>
      <w:r w:rsidR="00BB340A">
        <w:t>e</w:t>
      </w:r>
      <w:r w:rsidRPr="00445C0E">
        <w:t xml:space="preserve"> dodavateli údaje ze stanovených </w:t>
      </w:r>
      <w:r w:rsidRPr="009D59FF">
        <w:t xml:space="preserve">měřidel podle zákona o metrologii nebo údaje ze zařízení pro rozdělování nákladů na vytápění a další údaje potřebné pro rozdělování nákladů na vytápění a dodávku </w:t>
      </w:r>
      <w:r w:rsidR="00E405C0">
        <w:t>TV</w:t>
      </w:r>
      <w:r w:rsidRPr="009D59FF">
        <w:t>.</w:t>
      </w:r>
    </w:p>
    <w:p w14:paraId="1824EA84" w14:textId="0D390CA3" w:rsidR="001F7B28" w:rsidRPr="00445C0E" w:rsidRDefault="00005148" w:rsidP="00D01E98">
      <w:pPr>
        <w:pStyle w:val="Odstavecseseznamem"/>
        <w:numPr>
          <w:ilvl w:val="0"/>
          <w:numId w:val="2"/>
        </w:numPr>
        <w:spacing w:before="0" w:line="240" w:lineRule="auto"/>
        <w:ind w:left="284" w:hanging="283"/>
      </w:pPr>
      <w:r w:rsidRPr="009D59FF">
        <w:t xml:space="preserve">V případě dodávek TV </w:t>
      </w:r>
      <w:r w:rsidR="00B51753" w:rsidRPr="009D59FF">
        <w:t xml:space="preserve">ze společné přípravy </w:t>
      </w:r>
      <w:r w:rsidR="00AE031E">
        <w:t>TV</w:t>
      </w:r>
      <w:r w:rsidR="001F7B28" w:rsidRPr="009D59FF">
        <w:t xml:space="preserve"> je odběratel povinen vlastním nákladem zajišťovat pravidelné ověřování všech</w:t>
      </w:r>
      <w:r w:rsidR="001F7B28" w:rsidRPr="00445C0E">
        <w:t xml:space="preserve"> vodoměrů </w:t>
      </w:r>
      <w:r w:rsidR="00AE031E">
        <w:t>TV</w:t>
      </w:r>
      <w:r w:rsidR="001F7B28" w:rsidRPr="00445C0E">
        <w:t xml:space="preserve"> (případně patní měřící sestavy teplé vody) v souladu s metrologickými předpisy (tj. dle </w:t>
      </w:r>
      <w:r w:rsidR="00AE031E">
        <w:t>v</w:t>
      </w:r>
      <w:r w:rsidR="001F7B28" w:rsidRPr="00445C0E">
        <w:t>yhlášky Ministerstva průmyslu a obchodu č. 345/2002 Sb., v</w:t>
      </w:r>
      <w:r w:rsidR="00277AE1" w:rsidRPr="00445C0E">
        <w:t>e znění pozdějších změn</w:t>
      </w:r>
      <w:r w:rsidR="001F7B28" w:rsidRPr="00445C0E">
        <w:t>, §</w:t>
      </w:r>
      <w:r w:rsidR="00E37833" w:rsidRPr="00445C0E">
        <w:t xml:space="preserve"> </w:t>
      </w:r>
      <w:r w:rsidR="001F7B28" w:rsidRPr="00445C0E">
        <w:t>2 a přílohou této vyhlášky). Na vyzvání dodavatele je odběratel povinen prokázat platné ověření všech příslušných vodoměrů.</w:t>
      </w:r>
    </w:p>
    <w:p w14:paraId="5B457676" w14:textId="6E6A43C0" w:rsidR="00C063C7" w:rsidRPr="00445C0E" w:rsidRDefault="00C063C7" w:rsidP="00D01E98">
      <w:pPr>
        <w:pStyle w:val="Odstavecseseznamem"/>
        <w:numPr>
          <w:ilvl w:val="0"/>
          <w:numId w:val="2"/>
        </w:numPr>
        <w:spacing w:before="0" w:line="240" w:lineRule="auto"/>
        <w:ind w:left="284" w:hanging="283"/>
      </w:pPr>
      <w:r w:rsidRPr="00445C0E">
        <w:t xml:space="preserve">V případě dodávek </w:t>
      </w:r>
      <w:r w:rsidR="00AE031E">
        <w:t>DV</w:t>
      </w:r>
      <w:r w:rsidRPr="00445C0E">
        <w:t xml:space="preserve"> </w:t>
      </w:r>
      <w:r w:rsidR="00EC098C" w:rsidRPr="00445C0E">
        <w:t>bude</w:t>
      </w:r>
      <w:r w:rsidRPr="00445C0E">
        <w:t xml:space="preserve"> dodavatel účtovat </w:t>
      </w:r>
      <w:r w:rsidR="00AF4206" w:rsidRPr="00445C0E">
        <w:t>ke každému odebranému m</w:t>
      </w:r>
      <w:r w:rsidR="00AF4206" w:rsidRPr="00445C0E">
        <w:rPr>
          <w:vertAlign w:val="superscript"/>
        </w:rPr>
        <w:t>3</w:t>
      </w:r>
      <w:r w:rsidR="00AF4206" w:rsidRPr="00445C0E">
        <w:t xml:space="preserve"> </w:t>
      </w:r>
      <w:r w:rsidR="00AE031E">
        <w:t>DV</w:t>
      </w:r>
      <w:r w:rsidR="00AF4206" w:rsidRPr="00445C0E">
        <w:t xml:space="preserve"> </w:t>
      </w:r>
      <w:r w:rsidRPr="00445C0E">
        <w:t>i obsah zbytkového tepla v </w:t>
      </w:r>
      <w:r w:rsidR="00AE031E">
        <w:t>DV</w:t>
      </w:r>
      <w:r w:rsidR="009D59FF">
        <w:t>.</w:t>
      </w:r>
    </w:p>
    <w:p w14:paraId="12DE62AA" w14:textId="74F1ECCE" w:rsidR="000C5E55" w:rsidRPr="00445C0E" w:rsidRDefault="000C5E55" w:rsidP="00D01E98">
      <w:pPr>
        <w:pStyle w:val="Odstavecseseznamem"/>
        <w:numPr>
          <w:ilvl w:val="0"/>
          <w:numId w:val="2"/>
        </w:numPr>
        <w:spacing w:before="0" w:line="240" w:lineRule="auto"/>
        <w:ind w:left="284" w:hanging="283"/>
      </w:pPr>
      <w:r w:rsidRPr="00445C0E">
        <w:t xml:space="preserve">Odběratel je povinen umožnit dodavateli provést ke dni ukončení odběru konečný odečet měřidel a případně provedení dalších nutných opatření souvisejících s ukončením dodávky </w:t>
      </w:r>
      <w:r w:rsidR="00AE031E">
        <w:t>TE</w:t>
      </w:r>
      <w:r w:rsidR="00913EA7" w:rsidRPr="00445C0E">
        <w:t>, zejména demontáž měřícího, pomocného a ovládacího zařízení</w:t>
      </w:r>
      <w:r w:rsidRPr="00445C0E">
        <w:t xml:space="preserve">. Pokud toto </w:t>
      </w:r>
      <w:r w:rsidRPr="00445C0E">
        <w:lastRenderedPageBreak/>
        <w:t xml:space="preserve">nebude umožněno, uhradí odběratel nadále veškerou odebranou </w:t>
      </w:r>
      <w:r w:rsidR="00AE031E">
        <w:t>TE</w:t>
      </w:r>
      <w:r w:rsidRPr="00445C0E">
        <w:t xml:space="preserve"> až do doby, kdy bude umožněno ukončení odběru </w:t>
      </w:r>
      <w:r w:rsidR="00AE031E">
        <w:t>TE</w:t>
      </w:r>
      <w:r w:rsidRPr="00445C0E">
        <w:t xml:space="preserve">, v souladu s podmínkami smlouvy. Při ukončení smlouvy je odběratel povinen předat dodavateli údaj o spotřebě za odběrné místo a po vyúčtování uhradit konečnou fakturu. </w:t>
      </w: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10344"/>
      </w:tblGrid>
      <w:tr w:rsidR="00B51753" w:rsidRPr="00445C0E" w14:paraId="3F777BE4" w14:textId="77777777" w:rsidTr="00B51753">
        <w:tc>
          <w:tcPr>
            <w:tcW w:w="10344" w:type="dxa"/>
          </w:tcPr>
          <w:p w14:paraId="787BC668" w14:textId="77777777" w:rsidR="00B51753" w:rsidRPr="00445C0E" w:rsidRDefault="00B51753" w:rsidP="00B51753">
            <w:pPr>
              <w:pStyle w:val="Podtitul"/>
              <w:keepNext/>
            </w:pPr>
            <w:r w:rsidRPr="00445C0E">
              <w:t>Článek 6: Vyhodnocení odběrového diagramu</w:t>
            </w:r>
          </w:p>
        </w:tc>
      </w:tr>
    </w:tbl>
    <w:p w14:paraId="65D8BA42" w14:textId="3E71EC46" w:rsidR="00C063C7" w:rsidRPr="00445C0E" w:rsidRDefault="00C063C7" w:rsidP="00D01E98">
      <w:pPr>
        <w:pStyle w:val="Odstavecseseznamem"/>
        <w:numPr>
          <w:ilvl w:val="0"/>
          <w:numId w:val="11"/>
        </w:numPr>
        <w:spacing w:before="0" w:line="240" w:lineRule="auto"/>
        <w:ind w:left="284" w:hanging="284"/>
      </w:pPr>
      <w:r w:rsidRPr="00445C0E">
        <w:t xml:space="preserve">Dodavatel je oprávněn vyhodnocovat dodávku </w:t>
      </w:r>
      <w:r w:rsidR="00AE031E">
        <w:t>TE</w:t>
      </w:r>
      <w:r w:rsidR="004E35D9" w:rsidRPr="00445C0E">
        <w:t xml:space="preserve"> a </w:t>
      </w:r>
      <w:r w:rsidR="00B25C5C" w:rsidRPr="00445C0E">
        <w:t xml:space="preserve">kdykoli </w:t>
      </w:r>
      <w:r w:rsidR="00DE328D" w:rsidRPr="00445C0E">
        <w:t>navrhnout odběrateli</w:t>
      </w:r>
      <w:r w:rsidR="004E35D9" w:rsidRPr="00445C0E">
        <w:t xml:space="preserve"> úpravy odběrového</w:t>
      </w:r>
      <w:r w:rsidRPr="00445C0E">
        <w:t xml:space="preserve"> diagram</w:t>
      </w:r>
      <w:r w:rsidR="004E35D9" w:rsidRPr="00445C0E">
        <w:t>u</w:t>
      </w:r>
      <w:r w:rsidR="00D377C2" w:rsidRPr="00445C0E">
        <w:t xml:space="preserve"> a/nebo</w:t>
      </w:r>
      <w:r w:rsidR="002B7BB5" w:rsidRPr="00445C0E">
        <w:t xml:space="preserve"> </w:t>
      </w:r>
      <w:r w:rsidR="006F26EA">
        <w:t>sjednaného výkonu</w:t>
      </w:r>
      <w:r w:rsidRPr="00445C0E">
        <w:t xml:space="preserve">. Vyhodnocení dodávky </w:t>
      </w:r>
      <w:r w:rsidR="00AE031E">
        <w:t>TE</w:t>
      </w:r>
      <w:r w:rsidRPr="00445C0E">
        <w:t xml:space="preserve"> vychází </w:t>
      </w:r>
      <w:r w:rsidR="006D3631" w:rsidRPr="00445C0E">
        <w:t>z náměrů</w:t>
      </w:r>
      <w:r w:rsidRPr="00445C0E">
        <w:rPr>
          <w:color w:val="FF0000"/>
        </w:rPr>
        <w:t xml:space="preserve"> </w:t>
      </w:r>
      <w:r w:rsidRPr="00445C0E">
        <w:t>měřícího zařízení.</w:t>
      </w:r>
    </w:p>
    <w:p w14:paraId="466E6D6A" w14:textId="77777777" w:rsidR="005B79AE" w:rsidRPr="00445C0E" w:rsidRDefault="005B79AE" w:rsidP="00D01E98">
      <w:pPr>
        <w:pStyle w:val="Odstavecseseznamem"/>
        <w:numPr>
          <w:ilvl w:val="0"/>
          <w:numId w:val="11"/>
        </w:numPr>
        <w:spacing w:before="0" w:line="240" w:lineRule="auto"/>
        <w:ind w:left="284" w:hanging="284"/>
      </w:pPr>
      <w:r w:rsidRPr="00445C0E">
        <w:t xml:space="preserve">Odběratel je oprávněn </w:t>
      </w:r>
      <w:r w:rsidR="00D61A1A" w:rsidRPr="00445C0E">
        <w:t>navrhnout úpravu</w:t>
      </w:r>
      <w:r w:rsidRPr="00445C0E">
        <w:t xml:space="preserve"> </w:t>
      </w:r>
      <w:r w:rsidR="00D61A1A" w:rsidRPr="00445C0E">
        <w:t xml:space="preserve">odběrového </w:t>
      </w:r>
      <w:r w:rsidRPr="00445C0E">
        <w:t>diagram</w:t>
      </w:r>
      <w:r w:rsidR="00D61A1A" w:rsidRPr="00445C0E">
        <w:t>u</w:t>
      </w:r>
      <w:r w:rsidRPr="00445C0E">
        <w:t xml:space="preserve"> </w:t>
      </w:r>
      <w:r w:rsidR="00BB5A2B" w:rsidRPr="00445C0E">
        <w:t>a</w:t>
      </w:r>
      <w:r w:rsidR="00D377C2" w:rsidRPr="00445C0E">
        <w:t>/nebo</w:t>
      </w:r>
      <w:r w:rsidR="00BB5A2B" w:rsidRPr="00445C0E">
        <w:t xml:space="preserve"> </w:t>
      </w:r>
      <w:r w:rsidR="006F26EA">
        <w:t>sjednaného výkonu</w:t>
      </w:r>
      <w:r w:rsidR="00BB5A2B" w:rsidRPr="00445C0E">
        <w:t xml:space="preserve"> </w:t>
      </w:r>
      <w:r w:rsidRPr="00445C0E">
        <w:t>pro následující kalendářní rok</w:t>
      </w:r>
      <w:r w:rsidR="00D61A1A" w:rsidRPr="00445C0E">
        <w:t>,</w:t>
      </w:r>
      <w:r w:rsidRPr="00445C0E">
        <w:t xml:space="preserve"> a to nejpozději do 30.</w:t>
      </w:r>
      <w:r w:rsidR="00227363" w:rsidRPr="00445C0E">
        <w:t xml:space="preserve"> </w:t>
      </w:r>
      <w:r w:rsidRPr="00445C0E">
        <w:t>9.</w:t>
      </w:r>
      <w:r w:rsidR="00EF0303" w:rsidRPr="00445C0E">
        <w:t xml:space="preserve"> </w:t>
      </w:r>
      <w:r w:rsidRPr="00445C0E">
        <w:t xml:space="preserve">daného roku. </w:t>
      </w:r>
      <w:r w:rsidR="002B7BB5" w:rsidRPr="00445C0E">
        <w:t>Důvod p</w:t>
      </w:r>
      <w:r w:rsidRPr="00445C0E">
        <w:t>ožadovan</w:t>
      </w:r>
      <w:r w:rsidR="002B7BB5" w:rsidRPr="00445C0E">
        <w:t>ých</w:t>
      </w:r>
      <w:r w:rsidRPr="00445C0E">
        <w:t xml:space="preserve"> změn je odběratel povinen dodavateli</w:t>
      </w:r>
      <w:r w:rsidR="002B7BB5" w:rsidRPr="00445C0E">
        <w:t xml:space="preserve"> na jeho žádost</w:t>
      </w:r>
      <w:r w:rsidRPr="00445C0E">
        <w:t xml:space="preserve"> doložit</w:t>
      </w:r>
      <w:r w:rsidR="008A28F1" w:rsidRPr="00445C0E">
        <w:t>.</w:t>
      </w:r>
      <w:r w:rsidRPr="00445C0E">
        <w:t xml:space="preserve"> </w:t>
      </w:r>
    </w:p>
    <w:p w14:paraId="15684384" w14:textId="77777777" w:rsidR="00707A7C" w:rsidRPr="00445C0E" w:rsidRDefault="00707A7C" w:rsidP="00D01E98">
      <w:pPr>
        <w:pStyle w:val="Odstavecseseznamem"/>
        <w:numPr>
          <w:ilvl w:val="0"/>
          <w:numId w:val="11"/>
        </w:numPr>
        <w:spacing w:before="0" w:line="240" w:lineRule="auto"/>
        <w:ind w:left="284" w:hanging="284"/>
      </w:pPr>
      <w:r w:rsidRPr="00445C0E">
        <w:t>Změna odběrového diagramu a</w:t>
      </w:r>
      <w:r w:rsidR="00D377C2" w:rsidRPr="00445C0E">
        <w:t>/nebo</w:t>
      </w:r>
      <w:r w:rsidRPr="00445C0E">
        <w:t xml:space="preserve"> </w:t>
      </w:r>
      <w:r w:rsidR="006F26EA">
        <w:t>sjednaného výkonu</w:t>
      </w:r>
      <w:r w:rsidRPr="00445C0E">
        <w:t xml:space="preserve"> </w:t>
      </w:r>
      <w:r w:rsidR="00DE328D" w:rsidRPr="00445C0E">
        <w:t>je</w:t>
      </w:r>
      <w:r w:rsidR="002B7BB5" w:rsidRPr="00445C0E">
        <w:t xml:space="preserve"> možná i na základě </w:t>
      </w:r>
      <w:r w:rsidR="008A28F1" w:rsidRPr="00445C0E">
        <w:t>písemného</w:t>
      </w:r>
      <w:r w:rsidR="002B7BB5" w:rsidRPr="00445C0E">
        <w:t xml:space="preserve"> návrhu odběratele kdykoliv </w:t>
      </w:r>
      <w:r w:rsidR="008A28F1" w:rsidRPr="00445C0E">
        <w:t>v </w:t>
      </w:r>
      <w:r w:rsidR="002B7BB5" w:rsidRPr="00445C0E">
        <w:t>průběhu kalendářního roku</w:t>
      </w:r>
      <w:r w:rsidRPr="00445C0E">
        <w:t xml:space="preserve">, jestliže se prokazatelně, zásadně a nepředvídatelně změní charakter využívání zásobovaných objektů nebo nepředvídatelně dojde k rozšíření či demolici některého z objektů, doložené změnou tepelné potřeby na základě energetického průkazu budovy ve smyslu vyhlášky č. 78/2013 Sb., o energetické náročnosti budov, ve znění pozdějších </w:t>
      </w:r>
      <w:r w:rsidR="008A28F1" w:rsidRPr="00445C0E">
        <w:t>změn</w:t>
      </w:r>
      <w:r w:rsidRPr="00445C0E">
        <w:t xml:space="preserve">, resp. demoličního výměru. Změna musí být s dodavatelem sjednána alespoň </w:t>
      </w:r>
      <w:r w:rsidR="008A28F1" w:rsidRPr="00445C0E">
        <w:t>třicet (</w:t>
      </w:r>
      <w:r w:rsidRPr="00445C0E">
        <w:t>30</w:t>
      </w:r>
      <w:r w:rsidR="008A28F1" w:rsidRPr="00445C0E">
        <w:t>)</w:t>
      </w:r>
      <w:r w:rsidRPr="00445C0E">
        <w:t xml:space="preserve"> dní</w:t>
      </w:r>
      <w:r w:rsidR="008A28F1" w:rsidRPr="00445C0E">
        <w:t xml:space="preserve"> před</w:t>
      </w:r>
      <w:r w:rsidRPr="00445C0E">
        <w:t xml:space="preserve"> účinností změny, aby dodavatel mohl provést případná technická opatření spojené s</w:t>
      </w:r>
      <w:r w:rsidR="00DE328D" w:rsidRPr="00445C0E">
        <w:t xml:space="preserve"> </w:t>
      </w:r>
      <w:r w:rsidRPr="00445C0E">
        <w:t>výše uvedenou změnou.</w:t>
      </w:r>
      <w:r w:rsidR="00FF2391" w:rsidRPr="00445C0E">
        <w:t xml:space="preserve"> </w:t>
      </w:r>
    </w:p>
    <w:tbl>
      <w:tblPr>
        <w:tblStyle w:val="Mkatabulky"/>
        <w:tblW w:w="10206" w:type="dxa"/>
        <w:tblCellMar>
          <w:left w:w="0" w:type="dxa"/>
          <w:right w:w="0" w:type="dxa"/>
        </w:tblCellMar>
        <w:tblLook w:val="04A0" w:firstRow="1" w:lastRow="0" w:firstColumn="1" w:lastColumn="0" w:noHBand="0" w:noVBand="1"/>
      </w:tblPr>
      <w:tblGrid>
        <w:gridCol w:w="10206"/>
      </w:tblGrid>
      <w:tr w:rsidR="004E7EB4" w:rsidRPr="00854DDD" w14:paraId="10B2D2C7" w14:textId="77777777" w:rsidTr="00F82966">
        <w:tc>
          <w:tcPr>
            <w:tcW w:w="10206" w:type="dxa"/>
            <w:tcBorders>
              <w:top w:val="nil"/>
              <w:left w:val="nil"/>
              <w:bottom w:val="single" w:sz="4" w:space="0" w:color="auto"/>
              <w:right w:val="nil"/>
            </w:tcBorders>
            <w:tcMar>
              <w:left w:w="0" w:type="dxa"/>
            </w:tcMar>
          </w:tcPr>
          <w:p w14:paraId="5BF2E7C8" w14:textId="77777777" w:rsidR="008F11E1" w:rsidRPr="00854DDD" w:rsidRDefault="008F11E1" w:rsidP="004E35D9">
            <w:pPr>
              <w:pStyle w:val="Podtitul"/>
              <w:keepNext/>
            </w:pPr>
            <w:r w:rsidRPr="00854DDD">
              <w:t xml:space="preserve">Článek </w:t>
            </w:r>
            <w:r w:rsidR="00B51753" w:rsidRPr="00854DDD">
              <w:t>7</w:t>
            </w:r>
            <w:r w:rsidRPr="00854DDD">
              <w:t xml:space="preserve">: </w:t>
            </w:r>
            <w:r w:rsidR="004E35D9" w:rsidRPr="00854DDD">
              <w:t>Stanovení a změna ceny za dodávku tepelné energie</w:t>
            </w:r>
          </w:p>
        </w:tc>
      </w:tr>
    </w:tbl>
    <w:p w14:paraId="374CDE15" w14:textId="26883C2F" w:rsidR="000F7990" w:rsidRPr="00854DDD" w:rsidRDefault="000F7990" w:rsidP="00D01E98">
      <w:pPr>
        <w:pStyle w:val="Podtitul"/>
        <w:numPr>
          <w:ilvl w:val="0"/>
          <w:numId w:val="13"/>
        </w:numPr>
        <w:spacing w:before="0" w:line="240" w:lineRule="auto"/>
        <w:ind w:left="284" w:hanging="295"/>
        <w:rPr>
          <w:b w:val="0"/>
        </w:rPr>
      </w:pPr>
      <w:r w:rsidRPr="00854DDD">
        <w:rPr>
          <w:b w:val="0"/>
        </w:rPr>
        <w:t>Smluvní strany těmito obchodními podmínkami stanovují způsob urč</w:t>
      </w:r>
      <w:r w:rsidR="005B3D48" w:rsidRPr="00854DDD">
        <w:rPr>
          <w:b w:val="0"/>
        </w:rPr>
        <w:t xml:space="preserve">ení ceny dodávané </w:t>
      </w:r>
      <w:r w:rsidR="00AE031E">
        <w:rPr>
          <w:b w:val="0"/>
        </w:rPr>
        <w:t>TE</w:t>
      </w:r>
      <w:r w:rsidRPr="00854DDD">
        <w:rPr>
          <w:b w:val="0"/>
        </w:rPr>
        <w:t>, přičemž tento způsob stanovení ceny je v souladu zejména se zákonem o cenách, navazujícími vyhláškami a cenovými rozhodnutími Energetického regulačního úřadu</w:t>
      </w:r>
      <w:r w:rsidR="000E3881" w:rsidRPr="00854DDD">
        <w:rPr>
          <w:b w:val="0"/>
        </w:rPr>
        <w:t>.</w:t>
      </w:r>
    </w:p>
    <w:p w14:paraId="1AF0918A" w14:textId="67DD6E16" w:rsidR="00650608" w:rsidRPr="00B6015D" w:rsidRDefault="00650608" w:rsidP="00D01E98">
      <w:pPr>
        <w:pStyle w:val="Podtitul"/>
        <w:numPr>
          <w:ilvl w:val="0"/>
          <w:numId w:val="13"/>
        </w:numPr>
        <w:spacing w:before="0" w:line="240" w:lineRule="auto"/>
        <w:ind w:left="284" w:hanging="295"/>
        <w:rPr>
          <w:b w:val="0"/>
          <w:strike/>
        </w:rPr>
      </w:pPr>
      <w:r w:rsidRPr="00445C0E">
        <w:rPr>
          <w:b w:val="0"/>
        </w:rPr>
        <w:t xml:space="preserve">Cena </w:t>
      </w:r>
      <w:r w:rsidR="00AE031E">
        <w:rPr>
          <w:b w:val="0"/>
        </w:rPr>
        <w:t>TE</w:t>
      </w:r>
      <w:r w:rsidRPr="00445C0E">
        <w:rPr>
          <w:b w:val="0"/>
        </w:rPr>
        <w:t xml:space="preserve">, případně její jednotlivé složky, vč. </w:t>
      </w:r>
      <w:r w:rsidR="00AE031E">
        <w:rPr>
          <w:b w:val="0"/>
        </w:rPr>
        <w:t>DV</w:t>
      </w:r>
      <w:r w:rsidRPr="00445C0E">
        <w:rPr>
          <w:b w:val="0"/>
        </w:rPr>
        <w:t>, je stanovena v ceníku dodavatele vždy na dané období</w:t>
      </w:r>
      <w:r w:rsidR="00D606B2" w:rsidRPr="00445C0E">
        <w:rPr>
          <w:b w:val="0"/>
        </w:rPr>
        <w:t xml:space="preserve">, </w:t>
      </w:r>
      <w:r w:rsidR="00D606B2" w:rsidRPr="004E7FD1">
        <w:rPr>
          <w:b w:val="0"/>
        </w:rPr>
        <w:t>obvykle od 1. 1. do 31. 12. daného kalendářního roku</w:t>
      </w:r>
      <w:r w:rsidR="00A0624B" w:rsidRPr="004E7FD1">
        <w:rPr>
          <w:b w:val="0"/>
        </w:rPr>
        <w:t xml:space="preserve"> (dále jen jako „Ceník“</w:t>
      </w:r>
      <w:r w:rsidR="0079391A">
        <w:rPr>
          <w:b w:val="0"/>
        </w:rPr>
        <w:t xml:space="preserve"> nebo jako „Oznámení o ceně“</w:t>
      </w:r>
      <w:r w:rsidR="00A0624B" w:rsidRPr="004E7FD1">
        <w:rPr>
          <w:b w:val="0"/>
        </w:rPr>
        <w:t>)</w:t>
      </w:r>
      <w:r w:rsidRPr="004E7FD1">
        <w:rPr>
          <w:b w:val="0"/>
        </w:rPr>
        <w:t xml:space="preserve">. Ceník </w:t>
      </w:r>
      <w:r w:rsidR="0079391A">
        <w:rPr>
          <w:b w:val="0"/>
        </w:rPr>
        <w:t xml:space="preserve">nebo Oznámení o ceně </w:t>
      </w:r>
      <w:r w:rsidRPr="004E7FD1">
        <w:rPr>
          <w:b w:val="0"/>
        </w:rPr>
        <w:t>tvoří nedílnou součást smlouvy. Ceník je dostupný</w:t>
      </w:r>
      <w:r w:rsidRPr="00445C0E">
        <w:rPr>
          <w:b w:val="0"/>
        </w:rPr>
        <w:t xml:space="preserve"> i</w:t>
      </w:r>
      <w:r w:rsidR="007D4D09" w:rsidRPr="00445C0E">
        <w:rPr>
          <w:b w:val="0"/>
        </w:rPr>
        <w:t> </w:t>
      </w:r>
      <w:r w:rsidRPr="00445C0E">
        <w:rPr>
          <w:b w:val="0"/>
        </w:rPr>
        <w:t xml:space="preserve">na webových stránkách dodavatele. </w:t>
      </w:r>
    </w:p>
    <w:p w14:paraId="1A0C20AB" w14:textId="286B57B6" w:rsidR="0034182D" w:rsidRPr="00445C0E" w:rsidRDefault="0034182D" w:rsidP="00D01E98">
      <w:pPr>
        <w:pStyle w:val="Podtitul"/>
        <w:numPr>
          <w:ilvl w:val="0"/>
          <w:numId w:val="13"/>
        </w:numPr>
        <w:spacing w:before="0" w:line="240" w:lineRule="auto"/>
        <w:ind w:left="284" w:hanging="295"/>
        <w:rPr>
          <w:b w:val="0"/>
        </w:rPr>
      </w:pPr>
      <w:r w:rsidRPr="00445C0E">
        <w:rPr>
          <w:b w:val="0"/>
        </w:rPr>
        <w:t xml:space="preserve">Cena </w:t>
      </w:r>
      <w:r w:rsidR="00AE031E">
        <w:rPr>
          <w:b w:val="0"/>
        </w:rPr>
        <w:t>TE</w:t>
      </w:r>
      <w:r w:rsidRPr="00445C0E">
        <w:rPr>
          <w:b w:val="0"/>
        </w:rPr>
        <w:t xml:space="preserve"> je stanovena jako dvousložková, případně jednosložková, dle následujících podmínek:</w:t>
      </w:r>
    </w:p>
    <w:p w14:paraId="5E4E092D" w14:textId="039074DA" w:rsidR="00AB4551" w:rsidRPr="00445C0E" w:rsidRDefault="00AB4551" w:rsidP="00D01E98">
      <w:pPr>
        <w:pStyle w:val="Odstavecseseznamem"/>
        <w:numPr>
          <w:ilvl w:val="1"/>
          <w:numId w:val="14"/>
        </w:numPr>
        <w:spacing w:before="0" w:line="240" w:lineRule="auto"/>
        <w:ind w:left="709" w:hanging="425"/>
      </w:pPr>
      <w:r w:rsidRPr="00445C0E">
        <w:t xml:space="preserve">Dvousložková cena </w:t>
      </w:r>
      <w:r w:rsidR="00AE031E">
        <w:t>TE</w:t>
      </w:r>
      <w:r w:rsidRPr="00445C0E">
        <w:t xml:space="preserve"> je účtována dodavatelem pro všechna odběrná místa s odběrem komodity tepelné energie a</w:t>
      </w:r>
      <w:r w:rsidR="00D606B2" w:rsidRPr="00445C0E">
        <w:t> </w:t>
      </w:r>
      <w:r w:rsidRPr="00445C0E">
        <w:t>ústředního vytápění.</w:t>
      </w:r>
    </w:p>
    <w:p w14:paraId="72C2E101" w14:textId="456DD2FE" w:rsidR="00AB4551" w:rsidRPr="00445C0E" w:rsidRDefault="00AB4551" w:rsidP="00D01E98">
      <w:pPr>
        <w:pStyle w:val="Odstavecseseznamem"/>
        <w:numPr>
          <w:ilvl w:val="1"/>
          <w:numId w:val="14"/>
        </w:numPr>
        <w:spacing w:before="0" w:line="240" w:lineRule="auto"/>
        <w:ind w:left="709" w:hanging="425"/>
      </w:pPr>
      <w:r w:rsidRPr="00445C0E">
        <w:t xml:space="preserve">Jednosložková cena </w:t>
      </w:r>
      <w:r w:rsidR="00AE031E">
        <w:t>TE</w:t>
      </w:r>
      <w:r w:rsidRPr="00445C0E">
        <w:t xml:space="preserve"> je účtována pro dodávky </w:t>
      </w:r>
      <w:r w:rsidR="00AE031E">
        <w:t>TV</w:t>
      </w:r>
      <w:r w:rsidRPr="00445C0E">
        <w:t xml:space="preserve"> ze společné přípravy a ve zvláštních případech, kterými jsou např. objekty před dokončením, nebo před zahájením využívání (temperování nových objektů).</w:t>
      </w:r>
    </w:p>
    <w:p w14:paraId="393EE584" w14:textId="0C511E52" w:rsidR="0034182D" w:rsidRPr="00445C0E" w:rsidRDefault="0034182D" w:rsidP="00D01E98">
      <w:pPr>
        <w:pStyle w:val="Odstavecseseznamem"/>
        <w:numPr>
          <w:ilvl w:val="1"/>
          <w:numId w:val="14"/>
        </w:numPr>
        <w:spacing w:before="0" w:line="240" w:lineRule="auto"/>
        <w:ind w:left="709" w:hanging="425"/>
      </w:pPr>
      <w:r w:rsidRPr="00445C0E">
        <w:t xml:space="preserve">Dvousložková cena </w:t>
      </w:r>
      <w:r w:rsidR="00AE031E">
        <w:t>TE</w:t>
      </w:r>
      <w:r w:rsidRPr="00445C0E">
        <w:t xml:space="preserve"> se pro jednotlivé cenové úrovně a cenové lokality skládá ze stálé složky a proměnné složky.</w:t>
      </w:r>
      <w:r w:rsidR="00AB4551" w:rsidRPr="00445C0E">
        <w:t xml:space="preserve"> </w:t>
      </w:r>
      <w:r w:rsidR="003A419D" w:rsidRPr="00445C0E">
        <w:t xml:space="preserve">Stálá složka vychází ze </w:t>
      </w:r>
      <w:r w:rsidR="006F26EA">
        <w:t>sjednaného výkonu</w:t>
      </w:r>
      <w:r w:rsidR="003A419D" w:rsidRPr="00445C0E">
        <w:t xml:space="preserve"> a ceny za kW</w:t>
      </w:r>
      <w:r w:rsidR="00A527DE" w:rsidRPr="00445C0E">
        <w:t xml:space="preserve"> a měsíc</w:t>
      </w:r>
      <w:r w:rsidR="003A419D" w:rsidRPr="00445C0E">
        <w:t>, platné pro dané období. Proměnná složka vychází z naměřené spotřeby tepelné energie a platné ceny za GJ pro dané období.</w:t>
      </w:r>
    </w:p>
    <w:p w14:paraId="3CF7C010" w14:textId="61AE4892" w:rsidR="00D36CF0" w:rsidRDefault="00D36CF0" w:rsidP="00D01E98">
      <w:pPr>
        <w:pStyle w:val="Odstavecseseznamem"/>
        <w:numPr>
          <w:ilvl w:val="0"/>
          <w:numId w:val="13"/>
        </w:numPr>
        <w:spacing w:before="0" w:line="240" w:lineRule="auto"/>
        <w:ind w:left="284" w:hanging="295"/>
      </w:pPr>
      <w:r>
        <w:t>H</w:t>
      </w:r>
      <w:r w:rsidR="005B00A8" w:rsidRPr="00445C0E">
        <w:t xml:space="preserve">odnota </w:t>
      </w:r>
      <w:r w:rsidR="00550869" w:rsidRPr="00445C0E">
        <w:t xml:space="preserve">stálé složky dvousložkové ceny </w:t>
      </w:r>
      <w:r w:rsidR="00AE031E">
        <w:t>TE</w:t>
      </w:r>
      <w:r>
        <w:t xml:space="preserve"> </w:t>
      </w:r>
      <w:r w:rsidR="00B6015D">
        <w:t>vychází z instalovaného výkonu či sjednaného výkonu uvedeného ve smlouvě.</w:t>
      </w:r>
    </w:p>
    <w:p w14:paraId="078FE7C1" w14:textId="43F75ADB" w:rsidR="00650608" w:rsidRPr="00D36CF0" w:rsidRDefault="00650608" w:rsidP="00D01E98">
      <w:pPr>
        <w:pStyle w:val="Odstavecseseznamem"/>
        <w:numPr>
          <w:ilvl w:val="0"/>
          <w:numId w:val="13"/>
        </w:numPr>
        <w:spacing w:before="0" w:line="240" w:lineRule="auto"/>
        <w:ind w:left="284" w:hanging="295"/>
      </w:pPr>
      <w:r w:rsidRPr="00D36CF0">
        <w:t xml:space="preserve">Dodavatel je oprávněn jednostranně změnit výši ceny </w:t>
      </w:r>
      <w:r w:rsidR="00232A84">
        <w:t>TE</w:t>
      </w:r>
      <w:r w:rsidRPr="00D36CF0">
        <w:t xml:space="preserve"> či způsob jejího určení (dále jen jako „změna ceny“), a to i v průběhu kalendářního roku</w:t>
      </w:r>
      <w:r w:rsidR="00D36CF0">
        <w:t xml:space="preserve">, </w:t>
      </w:r>
      <w:r w:rsidR="00CF5079" w:rsidRPr="00D36CF0">
        <w:t>a to zejména</w:t>
      </w:r>
      <w:r w:rsidRPr="00D36CF0">
        <w:t xml:space="preserve"> s ohledem na</w:t>
      </w:r>
      <w:r w:rsidR="00ED3924" w:rsidRPr="00D36CF0">
        <w:t xml:space="preserve"> prokazatelnou</w:t>
      </w:r>
      <w:r w:rsidRPr="00D36CF0">
        <w:t xml:space="preserve"> změnu výše palivových nákladů, stálých nákladů, pokles objemu dodávek </w:t>
      </w:r>
      <w:r w:rsidR="00232A84">
        <w:t>TE</w:t>
      </w:r>
      <w:r w:rsidR="007D4577" w:rsidRPr="00D36CF0">
        <w:t>, s ohledem na</w:t>
      </w:r>
      <w:r w:rsidRPr="00D36CF0">
        <w:t xml:space="preserve"> </w:t>
      </w:r>
      <w:r w:rsidR="006A39E8" w:rsidRPr="00D36CF0">
        <w:t xml:space="preserve">případné </w:t>
      </w:r>
      <w:r w:rsidRPr="00D36CF0">
        <w:t>změny vyžádané příslušnou zákonnou úpravou</w:t>
      </w:r>
      <w:r w:rsidR="00A0624B" w:rsidRPr="00D36CF0">
        <w:t xml:space="preserve"> či s ohledem na jiné objektivní faktory.</w:t>
      </w:r>
    </w:p>
    <w:p w14:paraId="36BA8498" w14:textId="795B2A1A" w:rsidR="00783062" w:rsidRPr="00445C0E" w:rsidRDefault="00C47E8A" w:rsidP="00D01E98">
      <w:pPr>
        <w:pStyle w:val="Podtitul"/>
        <w:numPr>
          <w:ilvl w:val="0"/>
          <w:numId w:val="13"/>
        </w:numPr>
        <w:spacing w:before="0" w:line="240" w:lineRule="auto"/>
        <w:ind w:left="284" w:hanging="295"/>
        <w:rPr>
          <w:b w:val="0"/>
        </w:rPr>
      </w:pPr>
      <w:r w:rsidRPr="00445C0E">
        <w:rPr>
          <w:b w:val="0"/>
        </w:rPr>
        <w:t xml:space="preserve">Změnu </w:t>
      </w:r>
      <w:r w:rsidR="00994A93" w:rsidRPr="00445C0E">
        <w:rPr>
          <w:b w:val="0"/>
        </w:rPr>
        <w:t>ceny</w:t>
      </w:r>
      <w:r w:rsidRPr="00445C0E">
        <w:rPr>
          <w:b w:val="0"/>
        </w:rPr>
        <w:t xml:space="preserve">, včetně termínu, od kterého je nová cena platná, zveřejní dodavatel nejpozději </w:t>
      </w:r>
      <w:r w:rsidR="005D0D6C" w:rsidRPr="00445C0E">
        <w:rPr>
          <w:b w:val="0"/>
        </w:rPr>
        <w:t>dvacet</w:t>
      </w:r>
      <w:r w:rsidR="00B77DC8" w:rsidRPr="00445C0E">
        <w:rPr>
          <w:b w:val="0"/>
        </w:rPr>
        <w:t xml:space="preserve"> </w:t>
      </w:r>
      <w:r w:rsidR="005D0D6C" w:rsidRPr="00445C0E">
        <w:rPr>
          <w:b w:val="0"/>
        </w:rPr>
        <w:t xml:space="preserve">jedna </w:t>
      </w:r>
      <w:r w:rsidR="00B141CA" w:rsidRPr="00445C0E">
        <w:rPr>
          <w:b w:val="0"/>
        </w:rPr>
        <w:t>(</w:t>
      </w:r>
      <w:r w:rsidR="00D36CF0">
        <w:rPr>
          <w:b w:val="0"/>
        </w:rPr>
        <w:t>21</w:t>
      </w:r>
      <w:r w:rsidR="00B141CA" w:rsidRPr="00445C0E">
        <w:rPr>
          <w:b w:val="0"/>
        </w:rPr>
        <w:t>)</w:t>
      </w:r>
      <w:r w:rsidRPr="00445C0E">
        <w:rPr>
          <w:b w:val="0"/>
        </w:rPr>
        <w:t xml:space="preserve"> dnů přede dnem účinnosti změny ve svém sídle, na svých webovýc</w:t>
      </w:r>
      <w:r w:rsidR="00D36CF0">
        <w:rPr>
          <w:b w:val="0"/>
        </w:rPr>
        <w:t xml:space="preserve">h stránkách </w:t>
      </w:r>
      <w:r w:rsidR="00FE542C" w:rsidRPr="00445C0E">
        <w:rPr>
          <w:b w:val="0"/>
        </w:rPr>
        <w:t xml:space="preserve">v elektronické podobě </w:t>
      </w:r>
      <w:r w:rsidRPr="00445C0E">
        <w:rPr>
          <w:b w:val="0"/>
        </w:rPr>
        <w:t>a</w:t>
      </w:r>
      <w:r w:rsidR="0090358A" w:rsidRPr="00445C0E">
        <w:rPr>
          <w:b w:val="0"/>
        </w:rPr>
        <w:t> </w:t>
      </w:r>
      <w:r w:rsidR="00475682" w:rsidRPr="00445C0E">
        <w:rPr>
          <w:b w:val="0"/>
        </w:rPr>
        <w:t>současně</w:t>
      </w:r>
      <w:r w:rsidR="00FE542C" w:rsidRPr="00445C0E">
        <w:rPr>
          <w:b w:val="0"/>
        </w:rPr>
        <w:t xml:space="preserve"> </w:t>
      </w:r>
      <w:r w:rsidRPr="00445C0E">
        <w:rPr>
          <w:b w:val="0"/>
        </w:rPr>
        <w:t>o změně ceny bude odběratele vhodným způsobem</w:t>
      </w:r>
      <w:r w:rsidR="00E07E45" w:rsidRPr="00445C0E">
        <w:rPr>
          <w:b w:val="0"/>
        </w:rPr>
        <w:t xml:space="preserve"> předem</w:t>
      </w:r>
      <w:r w:rsidRPr="00445C0E">
        <w:rPr>
          <w:b w:val="0"/>
        </w:rPr>
        <w:t xml:space="preserve"> informovat (</w:t>
      </w:r>
      <w:r w:rsidR="005B2FC3" w:rsidRPr="00445C0E">
        <w:rPr>
          <w:b w:val="0"/>
        </w:rPr>
        <w:t xml:space="preserve">zejména </w:t>
      </w:r>
      <w:r w:rsidRPr="00445C0E">
        <w:rPr>
          <w:b w:val="0"/>
        </w:rPr>
        <w:t>např. zasláním písemného oznáme</w:t>
      </w:r>
      <w:r w:rsidR="00FE542C" w:rsidRPr="00445C0E">
        <w:rPr>
          <w:b w:val="0"/>
        </w:rPr>
        <w:t>ní</w:t>
      </w:r>
      <w:r w:rsidR="00FF6EB9" w:rsidRPr="00445C0E">
        <w:rPr>
          <w:b w:val="0"/>
        </w:rPr>
        <w:t>, SMS</w:t>
      </w:r>
      <w:r w:rsidR="00FE542C" w:rsidRPr="00445C0E">
        <w:rPr>
          <w:b w:val="0"/>
        </w:rPr>
        <w:t xml:space="preserve"> </w:t>
      </w:r>
      <w:r w:rsidR="00475682" w:rsidRPr="00445C0E">
        <w:rPr>
          <w:b w:val="0"/>
        </w:rPr>
        <w:t xml:space="preserve">nebo e-mailové zprávy </w:t>
      </w:r>
      <w:r w:rsidR="00FE542C" w:rsidRPr="00445C0E">
        <w:rPr>
          <w:b w:val="0"/>
        </w:rPr>
        <w:t xml:space="preserve">o změně ceny </w:t>
      </w:r>
      <w:r w:rsidR="00232A84">
        <w:rPr>
          <w:b w:val="0"/>
        </w:rPr>
        <w:t>TE</w:t>
      </w:r>
      <w:r w:rsidR="00A8336D" w:rsidRPr="00445C0E">
        <w:rPr>
          <w:b w:val="0"/>
        </w:rPr>
        <w:t>,</w:t>
      </w:r>
      <w:r w:rsidR="00FE542C" w:rsidRPr="00445C0E">
        <w:rPr>
          <w:b w:val="0"/>
        </w:rPr>
        <w:t xml:space="preserve"> </w:t>
      </w:r>
      <w:r w:rsidR="00475682" w:rsidRPr="00445C0E">
        <w:rPr>
          <w:b w:val="0"/>
        </w:rPr>
        <w:t>případně</w:t>
      </w:r>
      <w:r w:rsidRPr="00445C0E">
        <w:rPr>
          <w:b w:val="0"/>
        </w:rPr>
        <w:t xml:space="preserve"> uvedením odkazu na daňovém dokladu na </w:t>
      </w:r>
      <w:r w:rsidR="002B6476">
        <w:rPr>
          <w:b w:val="0"/>
        </w:rPr>
        <w:t>nový</w:t>
      </w:r>
      <w:r w:rsidR="005E7E50" w:rsidRPr="00445C0E">
        <w:rPr>
          <w:b w:val="0"/>
        </w:rPr>
        <w:t xml:space="preserve"> </w:t>
      </w:r>
      <w:r w:rsidR="00284AFC" w:rsidRPr="00445C0E">
        <w:rPr>
          <w:b w:val="0"/>
        </w:rPr>
        <w:t>Ceník</w:t>
      </w:r>
      <w:r w:rsidRPr="00445C0E">
        <w:rPr>
          <w:b w:val="0"/>
        </w:rPr>
        <w:t xml:space="preserve"> apod.</w:t>
      </w:r>
      <w:r w:rsidR="00B141CA" w:rsidRPr="00445C0E">
        <w:rPr>
          <w:b w:val="0"/>
        </w:rPr>
        <w:t>).</w:t>
      </w:r>
      <w:r w:rsidR="005E7E50" w:rsidRPr="00445C0E">
        <w:rPr>
          <w:b w:val="0"/>
        </w:rPr>
        <w:t xml:space="preserve"> </w:t>
      </w:r>
      <w:r w:rsidR="00B141CA" w:rsidRPr="00445C0E">
        <w:rPr>
          <w:b w:val="0"/>
        </w:rPr>
        <w:t>Na požádání je dodavatel povinen odběrateli</w:t>
      </w:r>
      <w:r w:rsidR="005E7E50" w:rsidRPr="00445C0E">
        <w:rPr>
          <w:b w:val="0"/>
        </w:rPr>
        <w:t xml:space="preserve"> změnu ceny </w:t>
      </w:r>
      <w:r w:rsidR="00B141CA" w:rsidRPr="00445C0E">
        <w:rPr>
          <w:b w:val="0"/>
        </w:rPr>
        <w:t xml:space="preserve">(zejména </w:t>
      </w:r>
      <w:r w:rsidR="005E7E50" w:rsidRPr="00445C0E">
        <w:rPr>
          <w:b w:val="0"/>
        </w:rPr>
        <w:t xml:space="preserve">ve formě nového </w:t>
      </w:r>
      <w:r w:rsidR="00284AFC" w:rsidRPr="00445C0E">
        <w:rPr>
          <w:b w:val="0"/>
        </w:rPr>
        <w:t>C</w:t>
      </w:r>
      <w:r w:rsidR="005E7E50" w:rsidRPr="00445C0E">
        <w:rPr>
          <w:b w:val="0"/>
        </w:rPr>
        <w:t>eníku</w:t>
      </w:r>
      <w:r w:rsidR="00B141CA" w:rsidRPr="00445C0E">
        <w:rPr>
          <w:b w:val="0"/>
        </w:rPr>
        <w:t>)</w:t>
      </w:r>
      <w:r w:rsidR="005E7E50" w:rsidRPr="00445C0E">
        <w:rPr>
          <w:b w:val="0"/>
        </w:rPr>
        <w:t xml:space="preserve"> neprodleně zaslat písemně či elektronickou poštou.</w:t>
      </w:r>
      <w:r w:rsidR="0095584C" w:rsidRPr="00445C0E">
        <w:rPr>
          <w:b w:val="0"/>
        </w:rPr>
        <w:t xml:space="preserve"> </w:t>
      </w:r>
    </w:p>
    <w:p w14:paraId="2C7D9EE0" w14:textId="77777777" w:rsidR="001C23A3" w:rsidRPr="00445C0E" w:rsidRDefault="0095584C" w:rsidP="00D01E98">
      <w:pPr>
        <w:pStyle w:val="Podtitul"/>
        <w:numPr>
          <w:ilvl w:val="0"/>
          <w:numId w:val="13"/>
        </w:numPr>
        <w:spacing w:before="0" w:line="240" w:lineRule="auto"/>
        <w:ind w:left="284" w:hanging="295"/>
        <w:rPr>
          <w:b w:val="0"/>
        </w:rPr>
      </w:pPr>
      <w:r w:rsidRPr="00445C0E">
        <w:rPr>
          <w:b w:val="0"/>
        </w:rPr>
        <w:t xml:space="preserve">V případě, že dodavatel </w:t>
      </w:r>
      <w:r w:rsidR="004638D2" w:rsidRPr="00445C0E">
        <w:rPr>
          <w:b w:val="0"/>
        </w:rPr>
        <w:t>přistoupí ke změně ceny</w:t>
      </w:r>
      <w:r w:rsidRPr="00445C0E">
        <w:rPr>
          <w:b w:val="0"/>
        </w:rPr>
        <w:t xml:space="preserve">, je odběratel oprávněn </w:t>
      </w:r>
      <w:r w:rsidR="00783062" w:rsidRPr="00445C0E">
        <w:rPr>
          <w:b w:val="0"/>
        </w:rPr>
        <w:t>změnu ceny odmítnout</w:t>
      </w:r>
      <w:r w:rsidR="004B68F7" w:rsidRPr="00445C0E">
        <w:rPr>
          <w:b w:val="0"/>
        </w:rPr>
        <w:t xml:space="preserve"> a z tohoto důvodu v níže uvedené lhůtě </w:t>
      </w:r>
      <w:r w:rsidR="00845EE5" w:rsidRPr="00445C0E">
        <w:rPr>
          <w:b w:val="0"/>
        </w:rPr>
        <w:t>od smlouvy</w:t>
      </w:r>
      <w:r w:rsidR="004B68F7" w:rsidRPr="00445C0E">
        <w:rPr>
          <w:b w:val="0"/>
        </w:rPr>
        <w:t xml:space="preserve"> písemně </w:t>
      </w:r>
      <w:r w:rsidR="00845EE5" w:rsidRPr="00445C0E">
        <w:rPr>
          <w:b w:val="0"/>
        </w:rPr>
        <w:t>odstoupit</w:t>
      </w:r>
      <w:r w:rsidRPr="00445C0E">
        <w:rPr>
          <w:b w:val="0"/>
        </w:rPr>
        <w:t xml:space="preserve">. </w:t>
      </w:r>
      <w:r w:rsidR="00845EE5" w:rsidRPr="00445C0E">
        <w:rPr>
          <w:b w:val="0"/>
        </w:rPr>
        <w:t>Odstoupit od</w:t>
      </w:r>
      <w:r w:rsidR="005731A5" w:rsidRPr="00445C0E">
        <w:rPr>
          <w:b w:val="0"/>
        </w:rPr>
        <w:t xml:space="preserve"> </w:t>
      </w:r>
      <w:r w:rsidR="004638D2" w:rsidRPr="00445C0E">
        <w:rPr>
          <w:b w:val="0"/>
        </w:rPr>
        <w:t>smlouv</w:t>
      </w:r>
      <w:r w:rsidR="00845EE5" w:rsidRPr="00445C0E">
        <w:rPr>
          <w:b w:val="0"/>
        </w:rPr>
        <w:t>y</w:t>
      </w:r>
      <w:r w:rsidR="00234407" w:rsidRPr="00445C0E">
        <w:rPr>
          <w:b w:val="0"/>
        </w:rPr>
        <w:t xml:space="preserve"> </w:t>
      </w:r>
      <w:r w:rsidR="005731A5" w:rsidRPr="00445C0E">
        <w:rPr>
          <w:b w:val="0"/>
        </w:rPr>
        <w:t xml:space="preserve">může odběratel do </w:t>
      </w:r>
      <w:r w:rsidR="005D0D6C" w:rsidRPr="00445C0E">
        <w:rPr>
          <w:b w:val="0"/>
        </w:rPr>
        <w:t>dvaceti</w:t>
      </w:r>
      <w:r w:rsidR="00B77DC8" w:rsidRPr="00445C0E">
        <w:rPr>
          <w:b w:val="0"/>
        </w:rPr>
        <w:t xml:space="preserve"> </w:t>
      </w:r>
      <w:r w:rsidR="005D0D6C" w:rsidRPr="00445C0E">
        <w:rPr>
          <w:b w:val="0"/>
        </w:rPr>
        <w:t xml:space="preserve">jedna </w:t>
      </w:r>
      <w:r w:rsidR="00B141CA" w:rsidRPr="00445C0E">
        <w:rPr>
          <w:b w:val="0"/>
        </w:rPr>
        <w:t>(</w:t>
      </w:r>
      <w:r w:rsidR="005D0D6C" w:rsidRPr="00445C0E">
        <w:rPr>
          <w:b w:val="0"/>
        </w:rPr>
        <w:t>21</w:t>
      </w:r>
      <w:r w:rsidR="00B141CA" w:rsidRPr="00445C0E">
        <w:rPr>
          <w:b w:val="0"/>
        </w:rPr>
        <w:t xml:space="preserve">) </w:t>
      </w:r>
      <w:r w:rsidR="005731A5" w:rsidRPr="00445C0E">
        <w:rPr>
          <w:b w:val="0"/>
        </w:rPr>
        <w:t>dnů od uveřejnění oznámení o změně ceny, přičemž v</w:t>
      </w:r>
      <w:r w:rsidR="00D136BC" w:rsidRPr="00445C0E">
        <w:rPr>
          <w:b w:val="0"/>
        </w:rPr>
        <w:t> odstoupení</w:t>
      </w:r>
      <w:r w:rsidR="007D4D09" w:rsidRPr="00445C0E">
        <w:rPr>
          <w:b w:val="0"/>
        </w:rPr>
        <w:t xml:space="preserve"> </w:t>
      </w:r>
      <w:r w:rsidR="005731A5" w:rsidRPr="00445C0E">
        <w:rPr>
          <w:b w:val="0"/>
        </w:rPr>
        <w:t xml:space="preserve">musí být uveden výslovný odkaz na toto ustanovení </w:t>
      </w:r>
      <w:r w:rsidR="00234407" w:rsidRPr="00445C0E">
        <w:rPr>
          <w:b w:val="0"/>
        </w:rPr>
        <w:t xml:space="preserve">všeobecných </w:t>
      </w:r>
      <w:r w:rsidR="005731A5" w:rsidRPr="00445C0E">
        <w:rPr>
          <w:b w:val="0"/>
        </w:rPr>
        <w:t>obchodních podmínek. Písemn</w:t>
      </w:r>
      <w:r w:rsidR="00D136BC" w:rsidRPr="00445C0E">
        <w:rPr>
          <w:b w:val="0"/>
        </w:rPr>
        <w:t xml:space="preserve">é odstoupení </w:t>
      </w:r>
      <w:r w:rsidR="005731A5" w:rsidRPr="00445C0E">
        <w:rPr>
          <w:b w:val="0"/>
        </w:rPr>
        <w:t xml:space="preserve">musí být dodavateli </w:t>
      </w:r>
      <w:r w:rsidR="004B68F7" w:rsidRPr="00445C0E">
        <w:rPr>
          <w:b w:val="0"/>
        </w:rPr>
        <w:t>doručen</w:t>
      </w:r>
      <w:r w:rsidR="00D136BC" w:rsidRPr="00445C0E">
        <w:rPr>
          <w:b w:val="0"/>
        </w:rPr>
        <w:t>o</w:t>
      </w:r>
      <w:r w:rsidR="004B68F7" w:rsidRPr="00445C0E">
        <w:rPr>
          <w:b w:val="0"/>
        </w:rPr>
        <w:t xml:space="preserve"> </w:t>
      </w:r>
      <w:r w:rsidR="005731A5" w:rsidRPr="00445C0E">
        <w:rPr>
          <w:b w:val="0"/>
        </w:rPr>
        <w:t xml:space="preserve">v uvedené lhůtě, jinak je </w:t>
      </w:r>
      <w:r w:rsidR="004B68F7" w:rsidRPr="00445C0E">
        <w:rPr>
          <w:b w:val="0"/>
        </w:rPr>
        <w:t>neplatn</w:t>
      </w:r>
      <w:r w:rsidR="00D136BC" w:rsidRPr="00445C0E">
        <w:rPr>
          <w:b w:val="0"/>
        </w:rPr>
        <w:t>é</w:t>
      </w:r>
      <w:r w:rsidR="005731A5" w:rsidRPr="00445C0E">
        <w:rPr>
          <w:b w:val="0"/>
        </w:rPr>
        <w:t xml:space="preserve">. V případě, že odběratel platně </w:t>
      </w:r>
      <w:r w:rsidR="001C23A3" w:rsidRPr="00445C0E">
        <w:rPr>
          <w:b w:val="0"/>
        </w:rPr>
        <w:t xml:space="preserve">od </w:t>
      </w:r>
      <w:r w:rsidR="004B68F7" w:rsidRPr="00445C0E">
        <w:rPr>
          <w:b w:val="0"/>
        </w:rPr>
        <w:t>s</w:t>
      </w:r>
      <w:r w:rsidR="001C23A3" w:rsidRPr="00445C0E">
        <w:rPr>
          <w:b w:val="0"/>
        </w:rPr>
        <w:t>mlouvy odstoupí</w:t>
      </w:r>
      <w:r w:rsidR="004B68F7" w:rsidRPr="00445C0E">
        <w:rPr>
          <w:b w:val="0"/>
        </w:rPr>
        <w:t xml:space="preserve"> </w:t>
      </w:r>
      <w:r w:rsidR="005731A5" w:rsidRPr="00445C0E">
        <w:rPr>
          <w:b w:val="0"/>
        </w:rPr>
        <w:t xml:space="preserve">v uvedené lhůtě, smlouva </w:t>
      </w:r>
      <w:r w:rsidR="00234407" w:rsidRPr="00445C0E">
        <w:rPr>
          <w:b w:val="0"/>
        </w:rPr>
        <w:t xml:space="preserve">v případě odstoupení od smlouvy </w:t>
      </w:r>
      <w:r w:rsidR="005731A5" w:rsidRPr="00445C0E">
        <w:rPr>
          <w:b w:val="0"/>
        </w:rPr>
        <w:t>zaniká ke dni</w:t>
      </w:r>
      <w:r w:rsidR="001C23A3" w:rsidRPr="00445C0E">
        <w:rPr>
          <w:b w:val="0"/>
        </w:rPr>
        <w:t>, který předchází dni, kdy nabývá účinnosti změna ceny.</w:t>
      </w:r>
      <w:r w:rsidR="00815038" w:rsidRPr="00445C0E">
        <w:rPr>
          <w:b w:val="0"/>
        </w:rPr>
        <w:t xml:space="preserve"> </w:t>
      </w:r>
    </w:p>
    <w:p w14:paraId="6A44C12D" w14:textId="2B3578F4" w:rsidR="00973C37" w:rsidRDefault="005E7E50" w:rsidP="00D01E98">
      <w:pPr>
        <w:pStyle w:val="Podtitul"/>
        <w:numPr>
          <w:ilvl w:val="0"/>
          <w:numId w:val="13"/>
        </w:numPr>
        <w:spacing w:before="0" w:line="240" w:lineRule="auto"/>
        <w:ind w:left="284" w:hanging="295"/>
        <w:rPr>
          <w:b w:val="0"/>
        </w:rPr>
      </w:pPr>
      <w:r w:rsidRPr="00445C0E">
        <w:rPr>
          <w:b w:val="0"/>
        </w:rPr>
        <w:t xml:space="preserve">V případě, že odběratel ve lhůtě </w:t>
      </w:r>
      <w:r w:rsidR="005D0D6C" w:rsidRPr="00445C0E">
        <w:rPr>
          <w:b w:val="0"/>
        </w:rPr>
        <w:t>dvacet</w:t>
      </w:r>
      <w:r w:rsidR="00B77DC8" w:rsidRPr="00445C0E">
        <w:rPr>
          <w:b w:val="0"/>
        </w:rPr>
        <w:t xml:space="preserve"> </w:t>
      </w:r>
      <w:r w:rsidR="005D0D6C" w:rsidRPr="00445C0E">
        <w:rPr>
          <w:b w:val="0"/>
        </w:rPr>
        <w:t>jedna</w:t>
      </w:r>
      <w:r w:rsidR="00B141CA" w:rsidRPr="00445C0E">
        <w:rPr>
          <w:b w:val="0"/>
        </w:rPr>
        <w:t xml:space="preserve"> (</w:t>
      </w:r>
      <w:r w:rsidR="005D0D6C" w:rsidRPr="00445C0E">
        <w:rPr>
          <w:b w:val="0"/>
        </w:rPr>
        <w:t>21</w:t>
      </w:r>
      <w:r w:rsidR="00B141CA" w:rsidRPr="00445C0E">
        <w:rPr>
          <w:b w:val="0"/>
        </w:rPr>
        <w:t xml:space="preserve">) dnů </w:t>
      </w:r>
      <w:r w:rsidRPr="00445C0E">
        <w:rPr>
          <w:b w:val="0"/>
        </w:rPr>
        <w:t xml:space="preserve">od uveřejnění oznámení dodavatele o změně ceny </w:t>
      </w:r>
      <w:r w:rsidR="001C23A3" w:rsidRPr="00445C0E">
        <w:rPr>
          <w:b w:val="0"/>
        </w:rPr>
        <w:t>od smlouvy neodstoupí</w:t>
      </w:r>
      <w:r w:rsidRPr="00445C0E">
        <w:rPr>
          <w:b w:val="0"/>
        </w:rPr>
        <w:t xml:space="preserve"> podle čl. 7 odst. </w:t>
      </w:r>
      <w:r w:rsidR="004C3F2C">
        <w:rPr>
          <w:b w:val="0"/>
        </w:rPr>
        <w:t>7</w:t>
      </w:r>
      <w:r w:rsidRPr="00445C0E">
        <w:rPr>
          <w:b w:val="0"/>
        </w:rPr>
        <w:t xml:space="preserve"> </w:t>
      </w:r>
      <w:r w:rsidR="00550869" w:rsidRPr="00445C0E">
        <w:rPr>
          <w:b w:val="0"/>
        </w:rPr>
        <w:t xml:space="preserve">těchto </w:t>
      </w:r>
      <w:r w:rsidR="00046098">
        <w:rPr>
          <w:b w:val="0"/>
        </w:rPr>
        <w:t>OP</w:t>
      </w:r>
      <w:r w:rsidR="00E205C8" w:rsidRPr="00445C0E">
        <w:rPr>
          <w:b w:val="0"/>
        </w:rPr>
        <w:t xml:space="preserve">, </w:t>
      </w:r>
      <w:r w:rsidR="006B7FE1" w:rsidRPr="00445C0E">
        <w:rPr>
          <w:b w:val="0"/>
        </w:rPr>
        <w:t xml:space="preserve">stává se změna ceny </w:t>
      </w:r>
      <w:r w:rsidR="003C1CE1" w:rsidRPr="00445C0E">
        <w:rPr>
          <w:b w:val="0"/>
        </w:rPr>
        <w:t xml:space="preserve">pro obě smluvní </w:t>
      </w:r>
      <w:r w:rsidR="00973C37" w:rsidRPr="00445C0E">
        <w:rPr>
          <w:b w:val="0"/>
        </w:rPr>
        <w:t xml:space="preserve">strany </w:t>
      </w:r>
      <w:r w:rsidR="003C1CE1" w:rsidRPr="00445C0E">
        <w:rPr>
          <w:b w:val="0"/>
        </w:rPr>
        <w:t>závazná</w:t>
      </w:r>
      <w:r w:rsidR="00E51DF7" w:rsidRPr="00445C0E">
        <w:rPr>
          <w:b w:val="0"/>
        </w:rPr>
        <w:t>.</w:t>
      </w:r>
      <w:r w:rsidR="003C1CE1" w:rsidRPr="00445C0E">
        <w:rPr>
          <w:b w:val="0"/>
        </w:rPr>
        <w:t xml:space="preserve"> </w:t>
      </w:r>
      <w:r w:rsidR="00973C37" w:rsidRPr="00445C0E">
        <w:rPr>
          <w:b w:val="0"/>
        </w:rPr>
        <w:t xml:space="preserve">Změna </w:t>
      </w:r>
      <w:r w:rsidR="006B7FE1" w:rsidRPr="00445C0E">
        <w:rPr>
          <w:b w:val="0"/>
        </w:rPr>
        <w:t>ceny</w:t>
      </w:r>
      <w:r w:rsidR="00973C37" w:rsidRPr="00445C0E">
        <w:rPr>
          <w:b w:val="0"/>
        </w:rPr>
        <w:t xml:space="preserve"> se stává p</w:t>
      </w:r>
      <w:r w:rsidR="00146D04" w:rsidRPr="00445C0E">
        <w:rPr>
          <w:b w:val="0"/>
        </w:rPr>
        <w:t>ro obě smluvní strany závazná i </w:t>
      </w:r>
      <w:r w:rsidR="00973C37" w:rsidRPr="00445C0E">
        <w:rPr>
          <w:b w:val="0"/>
        </w:rPr>
        <w:t>tehdy, pokud odběratel za</w:t>
      </w:r>
      <w:r w:rsidR="006B7FE1" w:rsidRPr="00445C0E">
        <w:rPr>
          <w:b w:val="0"/>
        </w:rPr>
        <w:t>platí cenu vy</w:t>
      </w:r>
      <w:r w:rsidR="00992830">
        <w:rPr>
          <w:b w:val="0"/>
        </w:rPr>
        <w:t>počtenou již v souladu se změněnou cenou</w:t>
      </w:r>
      <w:r w:rsidR="006B7FE1" w:rsidRPr="00445C0E">
        <w:rPr>
          <w:b w:val="0"/>
        </w:rPr>
        <w:t xml:space="preserve"> </w:t>
      </w:r>
      <w:r w:rsidR="00973C37" w:rsidRPr="00445C0E">
        <w:rPr>
          <w:b w:val="0"/>
        </w:rPr>
        <w:t xml:space="preserve">anebo pokud </w:t>
      </w:r>
      <w:r w:rsidR="006B7FE1" w:rsidRPr="00445C0E">
        <w:rPr>
          <w:b w:val="0"/>
        </w:rPr>
        <w:t>v souladu se změnou ceny jinak jedná</w:t>
      </w:r>
      <w:r w:rsidR="00973C37" w:rsidRPr="00445C0E">
        <w:rPr>
          <w:b w:val="0"/>
        </w:rPr>
        <w:t>.</w:t>
      </w:r>
    </w:p>
    <w:p w14:paraId="6AB3D853" w14:textId="63D89365" w:rsidR="006B1E09" w:rsidRPr="006B1E09" w:rsidRDefault="006B1E09" w:rsidP="00D01E98">
      <w:pPr>
        <w:pStyle w:val="Odstavecseseznamem"/>
        <w:numPr>
          <w:ilvl w:val="0"/>
          <w:numId w:val="13"/>
        </w:numPr>
        <w:spacing w:before="0" w:line="240" w:lineRule="auto"/>
        <w:ind w:left="284" w:hanging="295"/>
      </w:pPr>
      <w:r w:rsidRPr="00445C0E">
        <w:t>Dodavatel je oprávněn</w:t>
      </w:r>
      <w:r>
        <w:t>,</w:t>
      </w:r>
      <w:r w:rsidRPr="00445C0E">
        <w:t xml:space="preserve"> s ohledem na změnu velikosti odběru </w:t>
      </w:r>
      <w:r w:rsidR="00232A84">
        <w:t>TE</w:t>
      </w:r>
      <w:r w:rsidRPr="00445C0E">
        <w:t xml:space="preserve"> v odběrném místě,</w:t>
      </w:r>
      <w:r>
        <w:t xml:space="preserve"> ke změně</w:t>
      </w:r>
      <w:r w:rsidRPr="00445C0E">
        <w:t xml:space="preserve"> </w:t>
      </w:r>
      <w:r>
        <w:t xml:space="preserve">sazby </w:t>
      </w:r>
      <w:r w:rsidRPr="00445C0E">
        <w:t xml:space="preserve">ceny dodávky </w:t>
      </w:r>
      <w:r w:rsidR="00232A84">
        <w:t>TE</w:t>
      </w:r>
      <w:r>
        <w:t xml:space="preserve"> pro dané odběrné místo.</w:t>
      </w:r>
    </w:p>
    <w:p w14:paraId="107EE775" w14:textId="7912CA4D" w:rsidR="00FE542C" w:rsidRPr="00445C0E" w:rsidRDefault="00FE542C" w:rsidP="00D01E98">
      <w:pPr>
        <w:pStyle w:val="Podtitul"/>
        <w:numPr>
          <w:ilvl w:val="0"/>
          <w:numId w:val="13"/>
        </w:numPr>
        <w:spacing w:before="0" w:line="240" w:lineRule="auto"/>
        <w:ind w:left="284" w:hanging="295"/>
        <w:rPr>
          <w:b w:val="0"/>
        </w:rPr>
      </w:pPr>
      <w:r w:rsidRPr="00445C0E">
        <w:rPr>
          <w:b w:val="0"/>
        </w:rPr>
        <w:t xml:space="preserve">Dodavatel k ceně </w:t>
      </w:r>
      <w:r w:rsidR="00232A84">
        <w:rPr>
          <w:b w:val="0"/>
        </w:rPr>
        <w:t>TE</w:t>
      </w:r>
      <w:r w:rsidRPr="00445C0E">
        <w:rPr>
          <w:b w:val="0"/>
        </w:rPr>
        <w:t xml:space="preserve"> připočte veškeré daně ve výši dle platných právních předpisů.</w:t>
      </w:r>
    </w:p>
    <w:tbl>
      <w:tblPr>
        <w:tblStyle w:val="Mkatabulky"/>
        <w:tblW w:w="10206" w:type="dxa"/>
        <w:tblCellMar>
          <w:left w:w="0" w:type="dxa"/>
          <w:right w:w="0" w:type="dxa"/>
        </w:tblCellMar>
        <w:tblLook w:val="04A0" w:firstRow="1" w:lastRow="0" w:firstColumn="1" w:lastColumn="0" w:noHBand="0" w:noVBand="1"/>
      </w:tblPr>
      <w:tblGrid>
        <w:gridCol w:w="10206"/>
      </w:tblGrid>
      <w:tr w:rsidR="00BA1890" w:rsidRPr="00445C0E" w14:paraId="729C34A2" w14:textId="77777777" w:rsidTr="00F82966">
        <w:tc>
          <w:tcPr>
            <w:tcW w:w="10206" w:type="dxa"/>
            <w:tcBorders>
              <w:top w:val="nil"/>
              <w:left w:val="nil"/>
              <w:bottom w:val="single" w:sz="4" w:space="0" w:color="auto"/>
              <w:right w:val="nil"/>
            </w:tcBorders>
            <w:tcMar>
              <w:left w:w="0" w:type="dxa"/>
            </w:tcMar>
          </w:tcPr>
          <w:p w14:paraId="6F823E48" w14:textId="77777777" w:rsidR="00BA1890" w:rsidRPr="00445C0E" w:rsidRDefault="000E3286" w:rsidP="000D17AA">
            <w:pPr>
              <w:pStyle w:val="Podtitul"/>
              <w:keepNext/>
            </w:pPr>
            <w:r w:rsidRPr="00445C0E">
              <w:t xml:space="preserve">Článek </w:t>
            </w:r>
            <w:r w:rsidR="00F07EF5" w:rsidRPr="00445C0E">
              <w:t>8</w:t>
            </w:r>
            <w:r w:rsidR="00BA1890" w:rsidRPr="00445C0E">
              <w:t>: Zálohy</w:t>
            </w:r>
          </w:p>
        </w:tc>
      </w:tr>
    </w:tbl>
    <w:p w14:paraId="6D9C1B04" w14:textId="77777777" w:rsidR="000745A3" w:rsidRPr="000745A3" w:rsidRDefault="000745A3" w:rsidP="00232A84">
      <w:pPr>
        <w:pStyle w:val="Podtitul"/>
        <w:numPr>
          <w:ilvl w:val="0"/>
          <w:numId w:val="16"/>
        </w:numPr>
        <w:spacing w:before="0" w:line="240" w:lineRule="auto"/>
        <w:ind w:left="284" w:hanging="284"/>
        <w:rPr>
          <w:b w:val="0"/>
        </w:rPr>
      </w:pPr>
      <w:r w:rsidRPr="000745A3">
        <w:rPr>
          <w:b w:val="0"/>
        </w:rPr>
        <w:t>Dodavatel je při plnění poskytovaném dle smlouvy oprávněn požadovat od odběratele zálohové platby. Dodavatel je oprávněn zálohové platby předepisovat jednostranně a určit jejich výši na základě „Oznámení o stanovení výše záloh za dodávku tepelné energie“ nebo „Platebního kalendáře“ doručeným odběrateli.</w:t>
      </w:r>
    </w:p>
    <w:p w14:paraId="18C56583" w14:textId="2E0895AE" w:rsidR="000745A3" w:rsidRPr="000745A3" w:rsidRDefault="000745A3" w:rsidP="00D01E98">
      <w:pPr>
        <w:pStyle w:val="Podtitul"/>
        <w:numPr>
          <w:ilvl w:val="0"/>
          <w:numId w:val="16"/>
        </w:numPr>
        <w:spacing w:before="0" w:line="240" w:lineRule="auto"/>
        <w:ind w:left="284" w:hanging="295"/>
        <w:rPr>
          <w:b w:val="0"/>
        </w:rPr>
      </w:pPr>
      <w:r w:rsidRPr="000745A3">
        <w:rPr>
          <w:b w:val="0"/>
        </w:rPr>
        <w:t>Měsíční zálohy je dodavatel oprávněn odběrateli předepisovat ve výši až do 95 % z předpokládané měsíční spotřeby</w:t>
      </w:r>
      <w:r w:rsidR="00232A84">
        <w:rPr>
          <w:b w:val="0"/>
        </w:rPr>
        <w:t xml:space="preserve"> TE</w:t>
      </w:r>
      <w:r w:rsidRPr="000745A3">
        <w:rPr>
          <w:b w:val="0"/>
        </w:rPr>
        <w:t xml:space="preserve">, přičemž ve vztahu k odběrateli, vychází dodavatel při předpisu zálohy z odběrového diagramu. V případě, že na zálohách zaplacených odběratelem na základě zaslaných zálohových faktur na dodávku </w:t>
      </w:r>
      <w:r w:rsidR="00232A84">
        <w:rPr>
          <w:b w:val="0"/>
        </w:rPr>
        <w:t>TE</w:t>
      </w:r>
      <w:r w:rsidRPr="000745A3">
        <w:rPr>
          <w:b w:val="0"/>
        </w:rPr>
        <w:t xml:space="preserve"> či platebního kalendáře vznikne oproti skutečné spotřebě přeplatek, je dodavatel oprávněn započítat na tento přeplatek jakoukoliv svou existující peněžitou pohledávku vůči odběrateli (splatnou i nesplatnou) a/nebo uvedený přeplatek použít k úhradě nejblíže splatné zálohy či nejblíže splatného vyúčtování za dodávku </w:t>
      </w:r>
      <w:r w:rsidR="00232A84">
        <w:rPr>
          <w:b w:val="0"/>
        </w:rPr>
        <w:t>TE</w:t>
      </w:r>
      <w:r w:rsidRPr="000745A3">
        <w:rPr>
          <w:b w:val="0"/>
        </w:rPr>
        <w:t>.</w:t>
      </w:r>
    </w:p>
    <w:p w14:paraId="67D40C35" w14:textId="77777777" w:rsidR="000745A3" w:rsidRPr="000745A3" w:rsidRDefault="000745A3" w:rsidP="00D01E98">
      <w:pPr>
        <w:pStyle w:val="Podtitul"/>
        <w:numPr>
          <w:ilvl w:val="0"/>
          <w:numId w:val="16"/>
        </w:numPr>
        <w:spacing w:before="0" w:line="240" w:lineRule="auto"/>
        <w:ind w:left="284" w:hanging="295"/>
        <w:rPr>
          <w:b w:val="0"/>
        </w:rPr>
      </w:pPr>
      <w:r w:rsidRPr="000745A3">
        <w:rPr>
          <w:b w:val="0"/>
        </w:rPr>
        <w:t>Měsíční záloha se zúčtuje v daňovém dokladu – faktuře příslušného měsíce.</w:t>
      </w:r>
    </w:p>
    <w:p w14:paraId="4CE5413E" w14:textId="65080416" w:rsidR="000745A3" w:rsidRPr="000745A3" w:rsidRDefault="000745A3" w:rsidP="00D01E98">
      <w:pPr>
        <w:pStyle w:val="Podtitul"/>
        <w:numPr>
          <w:ilvl w:val="0"/>
          <w:numId w:val="16"/>
        </w:numPr>
        <w:spacing w:before="0" w:line="240" w:lineRule="auto"/>
        <w:ind w:left="284" w:hanging="295"/>
        <w:rPr>
          <w:b w:val="0"/>
        </w:rPr>
      </w:pPr>
      <w:r w:rsidRPr="000745A3">
        <w:rPr>
          <w:b w:val="0"/>
        </w:rPr>
        <w:t xml:space="preserve">Dodavatel je oprávněn s ohledem na změnu velikosti odběru </w:t>
      </w:r>
      <w:r w:rsidR="00232A84">
        <w:rPr>
          <w:b w:val="0"/>
        </w:rPr>
        <w:t>TE</w:t>
      </w:r>
      <w:r w:rsidRPr="000745A3">
        <w:rPr>
          <w:b w:val="0"/>
        </w:rPr>
        <w:t xml:space="preserve"> v odběrném místě, změnu ceny dodávky </w:t>
      </w:r>
      <w:r w:rsidR="00232A84">
        <w:rPr>
          <w:b w:val="0"/>
        </w:rPr>
        <w:t>TE</w:t>
      </w:r>
      <w:r w:rsidRPr="000745A3">
        <w:rPr>
          <w:b w:val="0"/>
        </w:rPr>
        <w:t xml:space="preserve"> nebo při opakovaném (tj. alespoň dvojnásobném) nedodržování smluveného způsobu placení závazků odběratelem jednostranně změnit počet a splatnost záloh, a to „Oznámení o stanovení výše záloh za dodávku tepelné energie“ nebo „Platebním kalendářem“, přičemž změna nesmí být </w:t>
      </w:r>
      <w:r w:rsidRPr="000745A3">
        <w:rPr>
          <w:b w:val="0"/>
        </w:rPr>
        <w:lastRenderedPageBreak/>
        <w:t xml:space="preserve">nepřiměřená důvodům změny. Využije-li dodavatel postupu dle tohoto ustanovení, pak se nové „Oznámení o stanovení výše záloh za dodávku tepelné energie“ nebo „Platební kalendář“ stává nedílnou součástí smlouvy a nahrazuje přílohu doposud platnou a účinnou. </w:t>
      </w:r>
    </w:p>
    <w:p w14:paraId="1204C842" w14:textId="77777777" w:rsidR="00417271" w:rsidRPr="000745A3" w:rsidRDefault="00417271" w:rsidP="00D01E98">
      <w:pPr>
        <w:pStyle w:val="Podtitul"/>
        <w:numPr>
          <w:ilvl w:val="0"/>
          <w:numId w:val="16"/>
        </w:numPr>
        <w:spacing w:before="0" w:line="240" w:lineRule="auto"/>
        <w:ind w:left="284" w:hanging="295"/>
        <w:rPr>
          <w:b w:val="0"/>
        </w:rPr>
      </w:pPr>
      <w:r w:rsidRPr="000745A3">
        <w:rPr>
          <w:b w:val="0"/>
        </w:rPr>
        <w:t xml:space="preserve">V případě </w:t>
      </w:r>
      <w:r w:rsidR="00895E46" w:rsidRPr="000745A3">
        <w:rPr>
          <w:b w:val="0"/>
        </w:rPr>
        <w:t>speci</w:t>
      </w:r>
      <w:r w:rsidR="00993C22" w:rsidRPr="000745A3">
        <w:rPr>
          <w:b w:val="0"/>
        </w:rPr>
        <w:t>fických</w:t>
      </w:r>
      <w:r w:rsidR="00895E46" w:rsidRPr="000745A3">
        <w:rPr>
          <w:b w:val="0"/>
        </w:rPr>
        <w:t xml:space="preserve"> odběrů se zálohy stanoví individuálně.</w:t>
      </w:r>
    </w:p>
    <w:p w14:paraId="5C83528F" w14:textId="60031AA9" w:rsidR="00FD0712" w:rsidRPr="000745A3" w:rsidRDefault="00895E46" w:rsidP="00D01E98">
      <w:pPr>
        <w:pStyle w:val="Podtitul"/>
        <w:numPr>
          <w:ilvl w:val="0"/>
          <w:numId w:val="16"/>
        </w:numPr>
        <w:spacing w:before="0" w:line="240" w:lineRule="auto"/>
        <w:ind w:left="284" w:hanging="295"/>
        <w:rPr>
          <w:b w:val="0"/>
        </w:rPr>
      </w:pPr>
      <w:r w:rsidRPr="000745A3">
        <w:rPr>
          <w:b w:val="0"/>
        </w:rPr>
        <w:t xml:space="preserve">Odběratel je povinen platit předepsané zálohy, a to i v případech přerušení dodávek </w:t>
      </w:r>
      <w:r w:rsidR="00232A84">
        <w:rPr>
          <w:b w:val="0"/>
        </w:rPr>
        <w:t>TE</w:t>
      </w:r>
      <w:r w:rsidRPr="000745A3">
        <w:rPr>
          <w:b w:val="0"/>
        </w:rPr>
        <w:t>, nedohodne-li se s dodavatelem jinak.</w:t>
      </w:r>
    </w:p>
    <w:tbl>
      <w:tblPr>
        <w:tblStyle w:val="Mkatabulky"/>
        <w:tblW w:w="10206" w:type="dxa"/>
        <w:tblCellMar>
          <w:left w:w="0" w:type="dxa"/>
          <w:right w:w="0" w:type="dxa"/>
        </w:tblCellMar>
        <w:tblLook w:val="04A0" w:firstRow="1" w:lastRow="0" w:firstColumn="1" w:lastColumn="0" w:noHBand="0" w:noVBand="1"/>
      </w:tblPr>
      <w:tblGrid>
        <w:gridCol w:w="10206"/>
      </w:tblGrid>
      <w:tr w:rsidR="00D44736" w:rsidRPr="00445C0E" w14:paraId="52697D12" w14:textId="77777777" w:rsidTr="00F82966">
        <w:tc>
          <w:tcPr>
            <w:tcW w:w="10206" w:type="dxa"/>
            <w:tcBorders>
              <w:top w:val="nil"/>
              <w:left w:val="nil"/>
              <w:bottom w:val="single" w:sz="4" w:space="0" w:color="auto"/>
              <w:right w:val="nil"/>
            </w:tcBorders>
            <w:tcMar>
              <w:left w:w="0" w:type="dxa"/>
            </w:tcMar>
          </w:tcPr>
          <w:p w14:paraId="350315D6" w14:textId="77777777" w:rsidR="00D44736" w:rsidRPr="00445C0E" w:rsidRDefault="000E3286" w:rsidP="000D17AA">
            <w:pPr>
              <w:pStyle w:val="Podtitul"/>
              <w:keepNext/>
            </w:pPr>
            <w:r w:rsidRPr="00445C0E">
              <w:t xml:space="preserve">Článek </w:t>
            </w:r>
            <w:r w:rsidR="0084534F" w:rsidRPr="00445C0E">
              <w:t>9</w:t>
            </w:r>
            <w:r w:rsidR="00D44736" w:rsidRPr="00445C0E">
              <w:t xml:space="preserve">: </w:t>
            </w:r>
            <w:r w:rsidR="00994A93" w:rsidRPr="00445C0E">
              <w:t>Vyúčtování</w:t>
            </w:r>
            <w:r w:rsidR="00A24B7B" w:rsidRPr="00445C0E">
              <w:t xml:space="preserve"> dodávek</w:t>
            </w:r>
            <w:r w:rsidR="00C52C6D" w:rsidRPr="00445C0E">
              <w:t xml:space="preserve"> tepelné energie</w:t>
            </w:r>
          </w:p>
        </w:tc>
      </w:tr>
    </w:tbl>
    <w:p w14:paraId="33EFFC92" w14:textId="454338AB" w:rsidR="008954DD" w:rsidRPr="00445C0E" w:rsidRDefault="00766AF3" w:rsidP="00D01E98">
      <w:pPr>
        <w:pStyle w:val="Odstavecseseznamem"/>
        <w:numPr>
          <w:ilvl w:val="0"/>
          <w:numId w:val="3"/>
        </w:numPr>
        <w:spacing w:before="0" w:line="240" w:lineRule="auto"/>
        <w:ind w:left="284" w:hanging="284"/>
      </w:pPr>
      <w:r w:rsidRPr="00445C0E">
        <w:t xml:space="preserve">Vyúčtování dodávek </w:t>
      </w:r>
      <w:r w:rsidR="00232A84">
        <w:t>TE</w:t>
      </w:r>
      <w:r w:rsidRPr="00445C0E">
        <w:t xml:space="preserve"> bude provedeno </w:t>
      </w:r>
      <w:r w:rsidR="00316611" w:rsidRPr="00445C0E">
        <w:t xml:space="preserve">zejména </w:t>
      </w:r>
      <w:r w:rsidRPr="00445C0E">
        <w:t xml:space="preserve">v souladu s vyhláškou č. </w:t>
      </w:r>
      <w:r w:rsidR="00B4498A" w:rsidRPr="00445C0E">
        <w:t>70</w:t>
      </w:r>
      <w:r w:rsidRPr="00445C0E">
        <w:t>/</w:t>
      </w:r>
      <w:r w:rsidR="00B4498A" w:rsidRPr="00445C0E">
        <w:t xml:space="preserve">2016 </w:t>
      </w:r>
      <w:r w:rsidRPr="00445C0E">
        <w:t>Sb</w:t>
      </w:r>
      <w:r w:rsidR="00B4498A" w:rsidRPr="00445C0E">
        <w:t xml:space="preserve">., </w:t>
      </w:r>
      <w:r w:rsidR="00B4498A" w:rsidRPr="00445C0E">
        <w:rPr>
          <w:bCs/>
        </w:rPr>
        <w:t>o vyúčtování dodávek a souvisejících služeb v energetických odvětvích</w:t>
      </w:r>
      <w:r w:rsidRPr="00445C0E">
        <w:t xml:space="preserve">, </w:t>
      </w:r>
      <w:r w:rsidR="00316611" w:rsidRPr="00445C0E">
        <w:t>ve znění pozdějších změn.</w:t>
      </w:r>
    </w:p>
    <w:p w14:paraId="18B94F7F" w14:textId="193F1FD8" w:rsidR="00031B34" w:rsidRPr="00445C0E" w:rsidRDefault="00031B34" w:rsidP="00D01E98">
      <w:pPr>
        <w:pStyle w:val="Odstavecseseznamem"/>
        <w:numPr>
          <w:ilvl w:val="0"/>
          <w:numId w:val="3"/>
        </w:numPr>
        <w:spacing w:before="0" w:line="240" w:lineRule="auto"/>
        <w:ind w:left="284" w:hanging="284"/>
      </w:pPr>
      <w:r w:rsidRPr="00445C0E">
        <w:t xml:space="preserve">Stálá složka dvousložkové ceny </w:t>
      </w:r>
      <w:r w:rsidR="00232A84">
        <w:t>TE</w:t>
      </w:r>
      <w:r w:rsidRPr="00445C0E">
        <w:t xml:space="preserve"> bude dodavatelem účtována v jednotlivých měsících topné sezóny (tj. od ledna do května a od </w:t>
      </w:r>
      <w:r w:rsidR="00D752F1">
        <w:t xml:space="preserve">října </w:t>
      </w:r>
      <w:r w:rsidRPr="00445C0E">
        <w:t>do prosince)</w:t>
      </w:r>
      <w:r w:rsidR="00316611" w:rsidRPr="00445C0E">
        <w:t>,</w:t>
      </w:r>
      <w:r w:rsidRPr="00445C0E">
        <w:t xml:space="preserve"> a to bez ohledu na množství odebrané tepelné energie.</w:t>
      </w:r>
    </w:p>
    <w:p w14:paraId="182B888A" w14:textId="77777777" w:rsidR="0040058C" w:rsidRPr="00445C0E" w:rsidRDefault="0040058C" w:rsidP="00D01E98">
      <w:pPr>
        <w:pStyle w:val="Odstavecseseznamem"/>
        <w:numPr>
          <w:ilvl w:val="0"/>
          <w:numId w:val="3"/>
        </w:numPr>
        <w:spacing w:before="0" w:line="240" w:lineRule="auto"/>
        <w:ind w:left="284" w:hanging="284"/>
      </w:pPr>
      <w:r w:rsidRPr="00445C0E">
        <w:t xml:space="preserve">Vyúčtování překročení </w:t>
      </w:r>
      <w:r w:rsidR="006F26EA">
        <w:t>sjednaného výkonu</w:t>
      </w:r>
      <w:r w:rsidRPr="00445C0E">
        <w:t xml:space="preserve"> </w:t>
      </w:r>
      <w:r w:rsidR="003F0112" w:rsidRPr="00445C0E">
        <w:t xml:space="preserve">za daný kalendářní rok </w:t>
      </w:r>
      <w:r w:rsidRPr="00445C0E">
        <w:t xml:space="preserve">je dodavatel povinen vystavit a odeslat odběrateli nejpozději do </w:t>
      </w:r>
      <w:r w:rsidR="008919EA" w:rsidRPr="00445C0E">
        <w:t>28</w:t>
      </w:r>
      <w:r w:rsidRPr="00445C0E">
        <w:t>.</w:t>
      </w:r>
      <w:r w:rsidR="007D4D09" w:rsidRPr="00445C0E">
        <w:t> </w:t>
      </w:r>
      <w:r w:rsidR="008919EA" w:rsidRPr="00445C0E">
        <w:t>2</w:t>
      </w:r>
      <w:r w:rsidRPr="00445C0E">
        <w:t xml:space="preserve">. </w:t>
      </w:r>
      <w:r w:rsidR="003F0112" w:rsidRPr="00445C0E">
        <w:t>následujícího kalendářního roku</w:t>
      </w:r>
      <w:r w:rsidRPr="00445C0E">
        <w:t>.</w:t>
      </w:r>
    </w:p>
    <w:p w14:paraId="5921E1F6" w14:textId="3FAF7DC4" w:rsidR="00031B34" w:rsidRPr="00445C0E" w:rsidRDefault="00031B34" w:rsidP="00D01E98">
      <w:pPr>
        <w:pStyle w:val="Odstavecseseznamem"/>
        <w:numPr>
          <w:ilvl w:val="0"/>
          <w:numId w:val="3"/>
        </w:numPr>
        <w:spacing w:before="0" w:line="240" w:lineRule="auto"/>
        <w:ind w:left="284" w:hanging="284"/>
      </w:pPr>
      <w:r w:rsidRPr="00445C0E">
        <w:t xml:space="preserve">Odběratel je povinen hradit </w:t>
      </w:r>
      <w:r w:rsidR="00D752F1">
        <w:t>sjednaný výkon</w:t>
      </w:r>
      <w:r w:rsidRPr="00445C0E">
        <w:t xml:space="preserve"> i při přerušení dodávek </w:t>
      </w:r>
      <w:r w:rsidR="00232A84">
        <w:t>TE</w:t>
      </w:r>
      <w:r w:rsidRPr="00445C0E">
        <w:t>, nedohodne-li se s dodavatelem jinak.</w:t>
      </w:r>
    </w:p>
    <w:p w14:paraId="03E66D51" w14:textId="77777777" w:rsidR="004A1784" w:rsidRPr="004A1784" w:rsidRDefault="004A1784" w:rsidP="00D01E98">
      <w:pPr>
        <w:pStyle w:val="Odstavecseseznamem"/>
        <w:numPr>
          <w:ilvl w:val="0"/>
          <w:numId w:val="3"/>
        </w:numPr>
        <w:spacing w:before="0" w:line="240" w:lineRule="auto"/>
        <w:ind w:left="284" w:hanging="284"/>
      </w:pPr>
      <w:r w:rsidRPr="004A1784">
        <w:t xml:space="preserve">Postup pro stanovení rozdělení nákladů </w:t>
      </w:r>
      <w:r w:rsidR="00A37292">
        <w:t>na vytápění a</w:t>
      </w:r>
      <w:r w:rsidRPr="004A1784">
        <w:t xml:space="preserve"> přípravu TV na jednotlivá odběrná místa při společné </w:t>
      </w:r>
      <w:r w:rsidR="000C6E0B">
        <w:t>přípravě</w:t>
      </w:r>
      <w:r w:rsidRPr="004A1784">
        <w:t xml:space="preserve"> TV pro více zúčtovacích jednotek je stanoven vyhláškou MPO č. 405/2015 Sb. nebo takovým právním předpisem, který ji v budoucnu nahradí.</w:t>
      </w:r>
    </w:p>
    <w:p w14:paraId="39FC72D3" w14:textId="77777777" w:rsidR="008A450F" w:rsidRPr="00877B60" w:rsidRDefault="008A450F" w:rsidP="00877B60">
      <w:pPr>
        <w:pStyle w:val="Odstavecseseznamem"/>
        <w:numPr>
          <w:ilvl w:val="0"/>
          <w:numId w:val="3"/>
        </w:numPr>
        <w:spacing w:before="0" w:line="240" w:lineRule="auto"/>
        <w:ind w:left="284" w:hanging="284"/>
      </w:pPr>
      <w:r w:rsidRPr="00B6015D">
        <w:t xml:space="preserve">Pokud jsou všechna </w:t>
      </w:r>
      <w:r>
        <w:t>o</w:t>
      </w:r>
      <w:r w:rsidRPr="00B6015D">
        <w:t>dběrná místa, do nichž je dodávka TE pro</w:t>
      </w:r>
      <w:r>
        <w:t xml:space="preserve"> </w:t>
      </w:r>
      <w:r w:rsidRPr="00B6015D">
        <w:t xml:space="preserve">vytápění měřená jedním měřidlem, vybavena poměrovými rozdělovači topných nákladů, provede po ukončení kalendářního roku </w:t>
      </w:r>
      <w:r>
        <w:t>d</w:t>
      </w:r>
      <w:r w:rsidRPr="00B6015D">
        <w:t xml:space="preserve">odavatel, na základě žádosti všech dotčených </w:t>
      </w:r>
      <w:r>
        <w:t>o</w:t>
      </w:r>
      <w:r w:rsidRPr="00B6015D">
        <w:t xml:space="preserve">dběratelů a jimi oznámených výsledků odečtů poměrových rozdělovačů topných nákladů, přeúčtování podle oznámeného procentního poměru v tzv. 13. faktuře. </w:t>
      </w:r>
    </w:p>
    <w:p w14:paraId="24CDDD8C" w14:textId="77777777" w:rsidR="008A450F" w:rsidRPr="00877B60" w:rsidRDefault="008A450F" w:rsidP="00D01E98">
      <w:pPr>
        <w:pStyle w:val="Odstavecseseznamem"/>
        <w:numPr>
          <w:ilvl w:val="0"/>
          <w:numId w:val="3"/>
        </w:numPr>
        <w:spacing w:before="0" w:line="240" w:lineRule="auto"/>
        <w:ind w:left="284" w:hanging="284"/>
      </w:pPr>
      <w:r>
        <w:t xml:space="preserve">Při společné přípravě TV </w:t>
      </w:r>
      <w:r w:rsidR="004A1784" w:rsidRPr="004A1784">
        <w:t xml:space="preserve">provede </w:t>
      </w:r>
      <w:r>
        <w:t>d</w:t>
      </w:r>
      <w:r w:rsidRPr="004A1784">
        <w:t xml:space="preserve">odavatel </w:t>
      </w:r>
      <w:r w:rsidR="004A1784" w:rsidRPr="004A1784">
        <w:t xml:space="preserve">po ukončení kalendářního roku přeúčtování podle oznámených naměřených hodnot dodávky TV dle poměrových vodoměrů v tzv. 13. faktuře. </w:t>
      </w:r>
    </w:p>
    <w:p w14:paraId="08B915FC" w14:textId="42FC2DCD" w:rsidR="004A1784" w:rsidRPr="00877B60" w:rsidRDefault="004A1784" w:rsidP="00D01E98">
      <w:pPr>
        <w:pStyle w:val="Odstavecseseznamem"/>
        <w:numPr>
          <w:ilvl w:val="0"/>
          <w:numId w:val="3"/>
        </w:numPr>
        <w:spacing w:before="0" w:line="240" w:lineRule="auto"/>
        <w:ind w:left="284" w:hanging="284"/>
      </w:pPr>
      <w:r w:rsidRPr="004A1784">
        <w:t xml:space="preserve">Podklady pro přeúčtování dle </w:t>
      </w:r>
      <w:r w:rsidR="008A450F">
        <w:t>odst. 6</w:t>
      </w:r>
      <w:r w:rsidR="003470C0">
        <w:t>.</w:t>
      </w:r>
      <w:r w:rsidR="008A450F">
        <w:t xml:space="preserve"> a 7</w:t>
      </w:r>
      <w:r w:rsidR="003470C0">
        <w:t>.</w:t>
      </w:r>
      <w:r w:rsidR="008A450F">
        <w:t xml:space="preserve"> </w:t>
      </w:r>
      <w:r w:rsidRPr="004A1784">
        <w:t xml:space="preserve">tohoto </w:t>
      </w:r>
      <w:r w:rsidR="00232A84">
        <w:t>článku</w:t>
      </w:r>
      <w:r w:rsidRPr="004A1784">
        <w:t xml:space="preserve"> musí být předány dodavateli </w:t>
      </w:r>
      <w:r w:rsidRPr="00B74D95">
        <w:rPr>
          <w:b/>
        </w:rPr>
        <w:t>nejpozději do 10. ledna následujícího roku</w:t>
      </w:r>
      <w:r w:rsidRPr="004A1784">
        <w:t>, jinak je dodavatel</w:t>
      </w:r>
      <w:r w:rsidRPr="00877B60">
        <w:t xml:space="preserve"> oprávněn takové přeúčtování odmítnout.</w:t>
      </w:r>
      <w:r w:rsidR="008A450F" w:rsidRPr="00877B60">
        <w:t xml:space="preserve"> </w:t>
      </w:r>
      <w:r w:rsidR="008A450F" w:rsidRPr="00B74D95">
        <w:t>Pro účely přeúčtování budou použity pouze písemné podklady opatřené podpisem a razítkem oprávněného zástupce Odběratele, které obsahují údaje o % podílu spotřeby T</w:t>
      </w:r>
      <w:r w:rsidR="008A450F">
        <w:t>E</w:t>
      </w:r>
      <w:r w:rsidR="008A450F" w:rsidRPr="00B74D95">
        <w:t xml:space="preserve"> pro vytápění v jednotlivých </w:t>
      </w:r>
      <w:r w:rsidR="008A450F">
        <w:t>o</w:t>
      </w:r>
      <w:r w:rsidR="008A450F" w:rsidRPr="00B74D95">
        <w:t xml:space="preserve">dběrných místech měřených jedním měřidlem a/nebo výši spotřeby jednotlivých </w:t>
      </w:r>
      <w:r w:rsidR="008A450F">
        <w:t>o</w:t>
      </w:r>
      <w:r w:rsidR="008A450F" w:rsidRPr="00B74D95">
        <w:t>dběrných míst v m</w:t>
      </w:r>
      <w:r w:rsidR="00217BE2">
        <w:rPr>
          <w:rFonts w:cstheme="minorHAnsi"/>
        </w:rPr>
        <w:t>³</w:t>
      </w:r>
      <w:r w:rsidR="00877B60">
        <w:t xml:space="preserve"> TV</w:t>
      </w:r>
      <w:r w:rsidR="008A450F" w:rsidRPr="00B74D95">
        <w:t xml:space="preserve"> za kalendářní rok (zúčtovací období).</w:t>
      </w:r>
    </w:p>
    <w:p w14:paraId="3F8D1B05" w14:textId="77777777" w:rsidR="004A1784" w:rsidRPr="00E41049" w:rsidRDefault="004A1784" w:rsidP="00D01E98">
      <w:pPr>
        <w:pStyle w:val="Odstavecseseznamem"/>
        <w:numPr>
          <w:ilvl w:val="0"/>
          <w:numId w:val="3"/>
        </w:numPr>
        <w:spacing w:before="0" w:line="240" w:lineRule="auto"/>
        <w:ind w:left="284" w:hanging="284"/>
      </w:pPr>
      <w:r w:rsidRPr="00FB4962">
        <w:t>Náklady na</w:t>
      </w:r>
      <w:r w:rsidR="00957D29" w:rsidRPr="00FB4962">
        <w:t xml:space="preserve"> dodávku pitné</w:t>
      </w:r>
      <w:r w:rsidRPr="00E41049">
        <w:t xml:space="preserve"> vod</w:t>
      </w:r>
      <w:r w:rsidR="00957D29" w:rsidRPr="00E41049">
        <w:t>y</w:t>
      </w:r>
      <w:r w:rsidRPr="00E41049">
        <w:t xml:space="preserve"> pro přípravu TV jsou samostatnou položkou fakturace. </w:t>
      </w:r>
    </w:p>
    <w:p w14:paraId="23526AAE" w14:textId="018B6B9B" w:rsidR="004A1784" w:rsidRPr="004A1784" w:rsidRDefault="004A1784" w:rsidP="00D01E98">
      <w:pPr>
        <w:pStyle w:val="Odstavecseseznamem"/>
        <w:numPr>
          <w:ilvl w:val="0"/>
          <w:numId w:val="3"/>
        </w:numPr>
        <w:spacing w:before="0" w:line="240" w:lineRule="auto"/>
        <w:ind w:left="284" w:hanging="284"/>
      </w:pPr>
      <w:r w:rsidRPr="004A1784">
        <w:rPr>
          <w:bCs/>
        </w:rPr>
        <w:t>V případě poruchy měřidla</w:t>
      </w:r>
      <w:r w:rsidRPr="004A1784">
        <w:t xml:space="preserve"> </w:t>
      </w:r>
      <w:r w:rsidR="00232A84">
        <w:t>TE</w:t>
      </w:r>
      <w:r w:rsidRPr="004A1784">
        <w:t xml:space="preserve"> pro přípravu TV nebo studené vody pro přípravu TV bude spotřeba stanovena dle </w:t>
      </w:r>
      <w:r w:rsidR="001764DD">
        <w:t>čl. 5</w:t>
      </w:r>
      <w:r w:rsidRPr="004A1784">
        <w:t xml:space="preserve"> odst. </w:t>
      </w:r>
      <w:r w:rsidR="001764DD">
        <w:t>3</w:t>
      </w:r>
      <w:r w:rsidR="003470C0">
        <w:t>.</w:t>
      </w:r>
      <w:r w:rsidRPr="004A1784">
        <w:t xml:space="preserve"> těchto OP.</w:t>
      </w:r>
      <w:r w:rsidRPr="004A1784" w:rsidDel="00D14040">
        <w:t xml:space="preserve"> </w:t>
      </w:r>
    </w:p>
    <w:tbl>
      <w:tblPr>
        <w:tblStyle w:val="Mkatabulky"/>
        <w:tblW w:w="10206" w:type="dxa"/>
        <w:tblCellMar>
          <w:left w:w="0" w:type="dxa"/>
          <w:right w:w="0" w:type="dxa"/>
        </w:tblCellMar>
        <w:tblLook w:val="04A0" w:firstRow="1" w:lastRow="0" w:firstColumn="1" w:lastColumn="0" w:noHBand="0" w:noVBand="1"/>
      </w:tblPr>
      <w:tblGrid>
        <w:gridCol w:w="10206"/>
      </w:tblGrid>
      <w:tr w:rsidR="00A92746" w:rsidRPr="00445C0E" w14:paraId="6410FC5B" w14:textId="77777777" w:rsidTr="00F82966">
        <w:tc>
          <w:tcPr>
            <w:tcW w:w="10206" w:type="dxa"/>
            <w:tcBorders>
              <w:top w:val="nil"/>
              <w:left w:val="nil"/>
              <w:bottom w:val="single" w:sz="4" w:space="0" w:color="auto"/>
              <w:right w:val="nil"/>
            </w:tcBorders>
            <w:tcMar>
              <w:left w:w="0" w:type="dxa"/>
            </w:tcMar>
          </w:tcPr>
          <w:p w14:paraId="6791EBD3" w14:textId="77777777" w:rsidR="00A92746" w:rsidRPr="00445C0E" w:rsidRDefault="0084534F" w:rsidP="007233C6">
            <w:pPr>
              <w:pStyle w:val="Podtitul"/>
              <w:keepNext/>
            </w:pPr>
            <w:r w:rsidRPr="00445C0E">
              <w:t>Článek 10</w:t>
            </w:r>
            <w:r w:rsidR="00A92746" w:rsidRPr="00445C0E">
              <w:t>: Reklamace</w:t>
            </w:r>
          </w:p>
        </w:tc>
      </w:tr>
    </w:tbl>
    <w:p w14:paraId="7AAE0ED0" w14:textId="71E8A3C9" w:rsidR="00A92746" w:rsidRPr="00854DDD" w:rsidRDefault="00A92746" w:rsidP="00D01E98">
      <w:pPr>
        <w:pStyle w:val="Odstavecseseznamem"/>
        <w:numPr>
          <w:ilvl w:val="0"/>
          <w:numId w:val="4"/>
        </w:numPr>
        <w:spacing w:before="0" w:line="240" w:lineRule="auto"/>
        <w:ind w:left="284" w:hanging="284"/>
      </w:pPr>
      <w:r w:rsidRPr="00445C0E">
        <w:t xml:space="preserve">V případě, že odběratel reklamuje fakturovanou cenu dodávky </w:t>
      </w:r>
      <w:r w:rsidR="00602A6A">
        <w:t>TE</w:t>
      </w:r>
      <w:r w:rsidR="00F33760" w:rsidRPr="00445C0E">
        <w:t>, její kvalitu či množství</w:t>
      </w:r>
      <w:r w:rsidRPr="00445C0E">
        <w:t>, nemá písemné odeslání</w:t>
      </w:r>
      <w:r w:rsidRPr="00854DDD">
        <w:t xml:space="preserve"> reklamace odkladný účinek pro úhradu faktury, nejedná-li se s ohledem na výši předcházejících faktur za srovnatelné období o zcela zjevnou chybu.</w:t>
      </w:r>
    </w:p>
    <w:p w14:paraId="027B4704" w14:textId="77777777" w:rsidR="00A92746" w:rsidRPr="00854DDD" w:rsidRDefault="005963C7" w:rsidP="00D01E98">
      <w:pPr>
        <w:pStyle w:val="Odstavecseseznamem"/>
        <w:numPr>
          <w:ilvl w:val="0"/>
          <w:numId w:val="4"/>
        </w:numPr>
        <w:spacing w:before="0" w:line="240" w:lineRule="auto"/>
        <w:ind w:left="284" w:hanging="284"/>
      </w:pPr>
      <w:r w:rsidRPr="00854DDD">
        <w:t>Odběratel</w:t>
      </w:r>
      <w:r w:rsidR="00A92746" w:rsidRPr="00854DDD">
        <w:t xml:space="preserve"> musí </w:t>
      </w:r>
      <w:r w:rsidR="00D861AD" w:rsidRPr="00854DDD">
        <w:t xml:space="preserve">uplatnit </w:t>
      </w:r>
      <w:r w:rsidRPr="00854DDD">
        <w:t>reklamaci</w:t>
      </w:r>
      <w:r w:rsidR="00D861AD" w:rsidRPr="00854DDD">
        <w:t xml:space="preserve"> bez zbytečného prodlení, nejpozději do 30ti dnů od zjištění reklamované </w:t>
      </w:r>
      <w:r w:rsidR="00B36929" w:rsidRPr="00854DDD">
        <w:t>skutečnosti</w:t>
      </w:r>
      <w:r w:rsidR="00D861AD" w:rsidRPr="00854DDD">
        <w:t xml:space="preserve">. Reklamace musí </w:t>
      </w:r>
      <w:r w:rsidR="00A92746" w:rsidRPr="00854DDD">
        <w:t>být</w:t>
      </w:r>
      <w:r w:rsidR="00B36929" w:rsidRPr="00854DDD">
        <w:t xml:space="preserve"> </w:t>
      </w:r>
      <w:r w:rsidR="00A92746" w:rsidRPr="00854DDD">
        <w:t xml:space="preserve">písemná a musí obsahovat jednoznačnou identifikaci odběratele, který reklamaci podává, identifikaci odběrného místa </w:t>
      </w:r>
      <w:r w:rsidR="00B36929" w:rsidRPr="00854DDD">
        <w:t>případně</w:t>
      </w:r>
      <w:r w:rsidR="00A92746" w:rsidRPr="00854DDD">
        <w:t xml:space="preserve"> faktury, j</w:t>
      </w:r>
      <w:r w:rsidR="00B36929" w:rsidRPr="00854DDD">
        <w:t>í</w:t>
      </w:r>
      <w:r w:rsidR="00A92746" w:rsidRPr="00854DDD">
        <w:t>ž se reklamace týká, výstižný popis reklamované skutečnosti včetně dostupné podpůrné dokumentace.</w:t>
      </w:r>
    </w:p>
    <w:p w14:paraId="4E6004E6" w14:textId="1CE20129" w:rsidR="00A92746" w:rsidRPr="00854DDD" w:rsidRDefault="00A92746" w:rsidP="00D01E98">
      <w:pPr>
        <w:pStyle w:val="Odstavecseseznamem"/>
        <w:numPr>
          <w:ilvl w:val="0"/>
          <w:numId w:val="4"/>
        </w:numPr>
        <w:spacing w:before="0" w:line="240" w:lineRule="auto"/>
        <w:ind w:left="284" w:hanging="284"/>
      </w:pPr>
      <w:r w:rsidRPr="00854DDD">
        <w:t xml:space="preserve">Reklamace kvality dodávek </w:t>
      </w:r>
      <w:r w:rsidR="00602A6A">
        <w:t xml:space="preserve">TE, </w:t>
      </w:r>
      <w:r w:rsidRPr="00854DDD">
        <w:t xml:space="preserve">ÚT </w:t>
      </w:r>
      <w:r w:rsidR="00602A6A">
        <w:t>či</w:t>
      </w:r>
      <w:r w:rsidRPr="00854DDD">
        <w:t xml:space="preserve"> TV bude řešena měřením stupně kvality dodávek (teplota, tlak, průtok)</w:t>
      </w:r>
      <w:r w:rsidR="00F429DF" w:rsidRPr="00854DDD">
        <w:t>,</w:t>
      </w:r>
      <w:r w:rsidRPr="00854DDD">
        <w:t xml:space="preserve"> a to </w:t>
      </w:r>
      <w:r w:rsidR="008A5B76" w:rsidRPr="00854DDD">
        <w:t>měřicími</w:t>
      </w:r>
      <w:r w:rsidRPr="00854DDD">
        <w:t xml:space="preserve"> přístroji, na jejichž použití se strany pro jednotlivá měření dohodnou.</w:t>
      </w:r>
    </w:p>
    <w:tbl>
      <w:tblPr>
        <w:tblStyle w:val="Mkatabulky"/>
        <w:tblW w:w="10206" w:type="dxa"/>
        <w:tblCellMar>
          <w:left w:w="0" w:type="dxa"/>
          <w:right w:w="0" w:type="dxa"/>
        </w:tblCellMar>
        <w:tblLook w:val="04A0" w:firstRow="1" w:lastRow="0" w:firstColumn="1" w:lastColumn="0" w:noHBand="0" w:noVBand="1"/>
      </w:tblPr>
      <w:tblGrid>
        <w:gridCol w:w="10206"/>
      </w:tblGrid>
      <w:tr w:rsidR="002C2D45" w:rsidRPr="007172A2" w14:paraId="67A71383" w14:textId="77777777" w:rsidTr="00F82966">
        <w:tc>
          <w:tcPr>
            <w:tcW w:w="10206" w:type="dxa"/>
            <w:tcBorders>
              <w:top w:val="nil"/>
              <w:left w:val="nil"/>
              <w:bottom w:val="single" w:sz="4" w:space="0" w:color="auto"/>
              <w:right w:val="nil"/>
            </w:tcBorders>
            <w:tcMar>
              <w:left w:w="0" w:type="dxa"/>
            </w:tcMar>
          </w:tcPr>
          <w:p w14:paraId="54A8B7FC" w14:textId="77777777" w:rsidR="002C2D45" w:rsidRPr="007172A2" w:rsidRDefault="0084534F" w:rsidP="001115D2">
            <w:pPr>
              <w:pStyle w:val="Podtitul"/>
              <w:keepNext/>
            </w:pPr>
            <w:r w:rsidRPr="007172A2">
              <w:t>Článek 11</w:t>
            </w:r>
            <w:r w:rsidR="002C2D45" w:rsidRPr="007172A2">
              <w:t>: Práva a povinnosti dodavatele</w:t>
            </w:r>
          </w:p>
        </w:tc>
      </w:tr>
    </w:tbl>
    <w:p w14:paraId="0FA4880C" w14:textId="34D6272F" w:rsidR="00EF07FD" w:rsidRPr="007172A2" w:rsidRDefault="00EF07FD" w:rsidP="00D01E98">
      <w:pPr>
        <w:pStyle w:val="Odstavecseseznamem"/>
        <w:keepNext/>
        <w:numPr>
          <w:ilvl w:val="0"/>
          <w:numId w:val="5"/>
        </w:numPr>
        <w:spacing w:before="0" w:line="240" w:lineRule="auto"/>
        <w:ind w:left="284" w:hanging="284"/>
      </w:pPr>
      <w:r w:rsidRPr="007172A2">
        <w:t xml:space="preserve">Dodavatel je oprávněn přerušit dodávky </w:t>
      </w:r>
      <w:r w:rsidR="00602A6A">
        <w:t>TE</w:t>
      </w:r>
      <w:r w:rsidRPr="007172A2">
        <w:t xml:space="preserve"> v nezbytném rozsahu v případech uvedených v </w:t>
      </w:r>
      <w:r w:rsidR="00096692" w:rsidRPr="007172A2">
        <w:t>§</w:t>
      </w:r>
      <w:r w:rsidR="00F429DF" w:rsidRPr="007172A2">
        <w:t xml:space="preserve"> </w:t>
      </w:r>
      <w:r w:rsidR="00096692" w:rsidRPr="007172A2">
        <w:t>76 odst. 4</w:t>
      </w:r>
      <w:r w:rsidR="00F429DF" w:rsidRPr="007172A2">
        <w:t xml:space="preserve"> energetického zákona</w:t>
      </w:r>
      <w:r w:rsidRPr="007172A2">
        <w:t>, zejména při neoprávněném odběru</w:t>
      </w:r>
      <w:r w:rsidR="007172A2" w:rsidRPr="007172A2">
        <w:t xml:space="preserve"> dle § 89 odst. 1 energetického zákona (tzn. </w:t>
      </w:r>
      <w:bookmarkStart w:id="2" w:name="_Hlk53651277"/>
      <w:r w:rsidR="007172A2" w:rsidRPr="007172A2">
        <w:t>při opakovaném neplnění smluvených platebních povinností</w:t>
      </w:r>
      <w:bookmarkEnd w:id="2"/>
      <w:r w:rsidR="007172A2" w:rsidRPr="007172A2">
        <w:t>)</w:t>
      </w:r>
      <w:r w:rsidRPr="007172A2">
        <w:t>.</w:t>
      </w:r>
      <w:r w:rsidR="008919EA" w:rsidRPr="007172A2">
        <w:t xml:space="preserve"> O přerušení dodávky </w:t>
      </w:r>
      <w:r w:rsidR="00602A6A">
        <w:t>TE</w:t>
      </w:r>
      <w:r w:rsidR="008919EA" w:rsidRPr="007172A2">
        <w:t xml:space="preserve"> bude dodavatel odběratele informovat písemně nejméně </w:t>
      </w:r>
      <w:r w:rsidR="00452300" w:rsidRPr="007172A2">
        <w:t>tři (</w:t>
      </w:r>
      <w:r w:rsidR="008919EA" w:rsidRPr="007172A2">
        <w:t>3</w:t>
      </w:r>
      <w:r w:rsidR="00452300" w:rsidRPr="007172A2">
        <w:t>)</w:t>
      </w:r>
      <w:r w:rsidR="008919EA" w:rsidRPr="007172A2">
        <w:t xml:space="preserve"> kalendářní dny před přerušením dodávky.</w:t>
      </w:r>
    </w:p>
    <w:p w14:paraId="3603E6B6" w14:textId="77777777" w:rsidR="00804FCA" w:rsidRPr="00445C0E" w:rsidRDefault="00EF07FD" w:rsidP="00D01E98">
      <w:pPr>
        <w:pStyle w:val="Odstavecseseznamem"/>
        <w:numPr>
          <w:ilvl w:val="0"/>
          <w:numId w:val="5"/>
        </w:numPr>
        <w:spacing w:before="0" w:line="240" w:lineRule="auto"/>
        <w:ind w:left="284" w:hanging="284"/>
      </w:pPr>
      <w:r w:rsidRPr="00445C0E">
        <w:t>Dodavatel je oprávněn zabezpečit plombami uzavírací ventil odběratele pro ÚT</w:t>
      </w:r>
      <w:r w:rsidR="001E5A74" w:rsidRPr="00445C0E">
        <w:t xml:space="preserve"> v případě, že uzavírací ventil plní funkci regulačního prvku soustavy. Zabezpečovat plombami uzavírací ventil nelze u objektů odběratele vybavených regulací topné soustavy.</w:t>
      </w:r>
    </w:p>
    <w:p w14:paraId="4EB6B05A" w14:textId="77777777" w:rsidR="001E5A74" w:rsidRPr="00445C0E" w:rsidRDefault="001E5A74" w:rsidP="00D01E98">
      <w:pPr>
        <w:pStyle w:val="Odstavecseseznamem"/>
        <w:numPr>
          <w:ilvl w:val="0"/>
          <w:numId w:val="5"/>
        </w:numPr>
        <w:spacing w:before="0" w:line="240" w:lineRule="auto"/>
        <w:ind w:left="284" w:hanging="284"/>
      </w:pPr>
      <w:r w:rsidRPr="00445C0E">
        <w:t xml:space="preserve">Dodavatel je povinen si počínat při vstupu do odběrného místa tak, aby odběrateli nevznikaly </w:t>
      </w:r>
      <w:r w:rsidR="00096692" w:rsidRPr="00445C0E">
        <w:t xml:space="preserve">žádné </w:t>
      </w:r>
      <w:r w:rsidRPr="00445C0E">
        <w:t xml:space="preserve">škody. </w:t>
      </w:r>
      <w:r w:rsidR="006018C3" w:rsidRPr="00445C0E">
        <w:t xml:space="preserve">Za škody </w:t>
      </w:r>
      <w:r w:rsidRPr="00445C0E">
        <w:t xml:space="preserve">na majetku odběratele a jeho nájemců vzniklé prokazatelně </w:t>
      </w:r>
      <w:r w:rsidR="00096692" w:rsidRPr="00445C0E">
        <w:t xml:space="preserve">činností dodavatele </w:t>
      </w:r>
      <w:r w:rsidR="006018C3" w:rsidRPr="00FF0B11">
        <w:t>odpovídá</w:t>
      </w:r>
      <w:r w:rsidRPr="00445C0E">
        <w:t xml:space="preserve"> dodavatel.</w:t>
      </w:r>
    </w:p>
    <w:tbl>
      <w:tblPr>
        <w:tblStyle w:val="Mkatabulky"/>
        <w:tblW w:w="10206" w:type="dxa"/>
        <w:tblCellMar>
          <w:left w:w="0" w:type="dxa"/>
          <w:right w:w="0" w:type="dxa"/>
        </w:tblCellMar>
        <w:tblLook w:val="04A0" w:firstRow="1" w:lastRow="0" w:firstColumn="1" w:lastColumn="0" w:noHBand="0" w:noVBand="1"/>
      </w:tblPr>
      <w:tblGrid>
        <w:gridCol w:w="10206"/>
      </w:tblGrid>
      <w:tr w:rsidR="001E5A74" w:rsidRPr="00445C0E" w14:paraId="5D493FBD" w14:textId="77777777" w:rsidTr="00F82966">
        <w:tc>
          <w:tcPr>
            <w:tcW w:w="10206" w:type="dxa"/>
            <w:tcBorders>
              <w:top w:val="nil"/>
              <w:left w:val="nil"/>
              <w:bottom w:val="single" w:sz="4" w:space="0" w:color="auto"/>
              <w:right w:val="nil"/>
            </w:tcBorders>
            <w:tcMar>
              <w:left w:w="0" w:type="dxa"/>
            </w:tcMar>
          </w:tcPr>
          <w:p w14:paraId="51985D89" w14:textId="77777777" w:rsidR="001E5A74" w:rsidRPr="00445C0E" w:rsidRDefault="001E5A74" w:rsidP="0040139D">
            <w:pPr>
              <w:pStyle w:val="Podtitul"/>
              <w:keepNext/>
            </w:pPr>
            <w:r w:rsidRPr="00445C0E">
              <w:t>Článek 1</w:t>
            </w:r>
            <w:r w:rsidR="0084534F" w:rsidRPr="00445C0E">
              <w:t>2</w:t>
            </w:r>
            <w:r w:rsidRPr="00445C0E">
              <w:t>: Práva a povinnosti odběratele</w:t>
            </w:r>
          </w:p>
        </w:tc>
      </w:tr>
    </w:tbl>
    <w:p w14:paraId="5E1F0FDF" w14:textId="4BFDC44A" w:rsidR="001E5A74" w:rsidRPr="00445C0E" w:rsidRDefault="00EB5FE5" w:rsidP="00D01E98">
      <w:pPr>
        <w:pStyle w:val="Odstavecseseznamem"/>
        <w:numPr>
          <w:ilvl w:val="0"/>
          <w:numId w:val="6"/>
        </w:numPr>
        <w:spacing w:before="0" w:line="240" w:lineRule="auto"/>
        <w:ind w:left="284" w:hanging="283"/>
      </w:pPr>
      <w:r w:rsidRPr="00445C0E">
        <w:t xml:space="preserve">Odběratel je povinen užívat dodávky </w:t>
      </w:r>
      <w:r w:rsidR="00602A6A">
        <w:t>TE</w:t>
      </w:r>
      <w:r w:rsidR="00096692" w:rsidRPr="00445C0E">
        <w:t xml:space="preserve"> </w:t>
      </w:r>
      <w:r w:rsidRPr="00445C0E">
        <w:t>pouze k účelům, k nimž jsou obvykle určeny. Dodavatel neodpovídá za škody způsobené nesprávným použitím či neodbornou manipulací.</w:t>
      </w:r>
    </w:p>
    <w:p w14:paraId="68B0D286" w14:textId="10B7EE36" w:rsidR="00EB5FE5" w:rsidRPr="00445C0E" w:rsidRDefault="003A169D" w:rsidP="00D01E98">
      <w:pPr>
        <w:pStyle w:val="Odstavecseseznamem"/>
        <w:numPr>
          <w:ilvl w:val="0"/>
          <w:numId w:val="6"/>
        </w:numPr>
        <w:spacing w:before="0" w:line="240" w:lineRule="auto"/>
        <w:ind w:left="284" w:hanging="283"/>
      </w:pPr>
      <w:r w:rsidRPr="00445C0E">
        <w:t>O</w:t>
      </w:r>
      <w:r w:rsidR="00EB5FE5" w:rsidRPr="00445C0E">
        <w:t xml:space="preserve">dběratel </w:t>
      </w:r>
      <w:r w:rsidRPr="00445C0E">
        <w:t xml:space="preserve">je </w:t>
      </w:r>
      <w:r w:rsidR="00EB5FE5" w:rsidRPr="00445C0E">
        <w:t xml:space="preserve">povinen umožnit </w:t>
      </w:r>
      <w:r w:rsidR="00B85B2D">
        <w:t xml:space="preserve">trvalý </w:t>
      </w:r>
      <w:r w:rsidR="00EB5FE5" w:rsidRPr="00445C0E">
        <w:t xml:space="preserve">přístup pracovníků dodavatele nebo jím pověřené osoby k měřícím a regulačním zařízením </w:t>
      </w:r>
      <w:r w:rsidR="00B85B2D">
        <w:t xml:space="preserve">(např. předáním klíčů apod.) </w:t>
      </w:r>
      <w:r w:rsidR="00EB5FE5" w:rsidRPr="00445C0E">
        <w:t>za účelem provedení kontroly, výměny, opravy</w:t>
      </w:r>
      <w:r w:rsidR="000E60CA" w:rsidRPr="00445C0E">
        <w:t>, úřednímu ověření</w:t>
      </w:r>
      <w:r w:rsidR="00EB5FE5" w:rsidRPr="00445C0E">
        <w:t xml:space="preserve"> či seřízení daného tepelného zařízení v majetku dodavatele</w:t>
      </w:r>
      <w:r w:rsidR="00E70A58" w:rsidRPr="00445C0E">
        <w:t xml:space="preserve"> umístěných na pozemcích či v objektu odběratele</w:t>
      </w:r>
      <w:r w:rsidR="00EB5FE5" w:rsidRPr="00445C0E">
        <w:t>.</w:t>
      </w:r>
      <w:r w:rsidR="00B85B2D">
        <w:t xml:space="preserve"> V případě, že odběratel dodavateli trvalý přístup neumožní, je dodavatel mimo jiné oprávněn účtovat spotřebu na základě technického výpočtu, v takovém případě dodavatel nenese žádnou odpovědnost za provoz a stav tepelného zařízení a odběratel v takovém případě není oprávněn vznášet jakékoliv reklamace ve věci dodávané</w:t>
      </w:r>
      <w:r w:rsidR="00602A6A">
        <w:t xml:space="preserve"> TE</w:t>
      </w:r>
      <w:r w:rsidR="00B85B2D">
        <w:t>.</w:t>
      </w:r>
    </w:p>
    <w:p w14:paraId="628949D3" w14:textId="77777777" w:rsidR="00E70A58" w:rsidRPr="00445C0E" w:rsidRDefault="00773F30" w:rsidP="00D01E98">
      <w:pPr>
        <w:pStyle w:val="Odstavecseseznamem"/>
        <w:numPr>
          <w:ilvl w:val="0"/>
          <w:numId w:val="6"/>
        </w:numPr>
        <w:spacing w:before="0" w:line="240" w:lineRule="auto"/>
        <w:ind w:left="284" w:hanging="283"/>
      </w:pPr>
      <w:r w:rsidRPr="00445C0E">
        <w:t xml:space="preserve">Teplonosná látka je ve vlastnictví dodavatele. </w:t>
      </w:r>
      <w:r w:rsidR="00E70A58" w:rsidRPr="00445C0E">
        <w:t xml:space="preserve">Odběratel nesmí vypouštět teplonosnou látku z topného systému bez předchozího písemného souhlasu dodavatele. To neplatí, musí-li odběratel vypouštět teplonosnou látku z důvodu poruchy topného systému. </w:t>
      </w:r>
      <w:r w:rsidR="003A169D" w:rsidRPr="00445C0E">
        <w:t>V případě havarijního vypouštění teplonosné látky ze systému, je odběratel povinen následně tuto skutečnost nahlásit dodavateli.</w:t>
      </w:r>
    </w:p>
    <w:p w14:paraId="47E21A1D" w14:textId="4EDB58A7" w:rsidR="00E11A0F" w:rsidRPr="00445C0E" w:rsidRDefault="00E11A0F" w:rsidP="00D01E98">
      <w:pPr>
        <w:pStyle w:val="Odstavecseseznamem"/>
        <w:numPr>
          <w:ilvl w:val="0"/>
          <w:numId w:val="6"/>
        </w:numPr>
        <w:spacing w:before="0" w:line="240" w:lineRule="auto"/>
        <w:ind w:left="284" w:hanging="283"/>
      </w:pPr>
      <w:r w:rsidRPr="00445C0E">
        <w:t xml:space="preserve">Odběratel může zřídit a provozovat náhradní nebo jiný zdroj </w:t>
      </w:r>
      <w:r w:rsidR="00602A6A">
        <w:t>TE</w:t>
      </w:r>
      <w:r w:rsidRPr="00445C0E">
        <w:t>, který je propojen s rozvodným tepelným zařízením dodavatele nebo může ovlivnit jeho provoz, teplonosnou látku v rozvodném tepelném zařízení nebo její parametry, pouze po písemné dohodě s dodavatelem.</w:t>
      </w:r>
    </w:p>
    <w:p w14:paraId="4810AB0B" w14:textId="77777777" w:rsidR="00E70A58" w:rsidRPr="00445C0E" w:rsidRDefault="00E70A58" w:rsidP="00D01E98">
      <w:pPr>
        <w:pStyle w:val="Odstavecseseznamem"/>
        <w:numPr>
          <w:ilvl w:val="0"/>
          <w:numId w:val="6"/>
        </w:numPr>
        <w:spacing w:before="0" w:line="240" w:lineRule="auto"/>
        <w:ind w:left="284" w:hanging="283"/>
      </w:pPr>
      <w:r w:rsidRPr="00445C0E">
        <w:t>Dojde-li při činnostech odběratele na odběrném tepelném zařízení k porušení plomb dodavatele, je odběratel povinen o tom neprodleně uvědomit dodavatele.</w:t>
      </w:r>
    </w:p>
    <w:p w14:paraId="427E9D09" w14:textId="77777777" w:rsidR="00E70A58" w:rsidRPr="00445C0E" w:rsidRDefault="00E70A58" w:rsidP="00D01E98">
      <w:pPr>
        <w:pStyle w:val="Odstavecseseznamem"/>
        <w:numPr>
          <w:ilvl w:val="0"/>
          <w:numId w:val="6"/>
        </w:numPr>
        <w:spacing w:before="0" w:line="240" w:lineRule="auto"/>
        <w:ind w:left="284" w:hanging="283"/>
      </w:pPr>
      <w:r w:rsidRPr="00445C0E">
        <w:t xml:space="preserve">Odběratel je povinen zajistit dodržování ustanovení smlouvy i </w:t>
      </w:r>
      <w:r w:rsidR="00772651" w:rsidRPr="00445C0E">
        <w:t>ostatními</w:t>
      </w:r>
      <w:r w:rsidRPr="00445C0E">
        <w:t xml:space="preserve"> </w:t>
      </w:r>
      <w:r w:rsidR="000E3286" w:rsidRPr="00445C0E">
        <w:t>obyvateli</w:t>
      </w:r>
      <w:r w:rsidRPr="00445C0E">
        <w:t xml:space="preserve"> či osobami, které spolu s ním odběrné místo užívají nebo se v něm zdržují.</w:t>
      </w:r>
    </w:p>
    <w:p w14:paraId="0E5B4C85" w14:textId="77777777" w:rsidR="00B26F8A" w:rsidRPr="00445C0E" w:rsidRDefault="00B26F8A" w:rsidP="00D01E98">
      <w:pPr>
        <w:pStyle w:val="Odstavecseseznamem"/>
        <w:numPr>
          <w:ilvl w:val="0"/>
          <w:numId w:val="6"/>
        </w:numPr>
        <w:spacing w:before="0" w:line="240" w:lineRule="auto"/>
        <w:ind w:left="284" w:hanging="283"/>
      </w:pPr>
      <w:r w:rsidRPr="00445C0E">
        <w:lastRenderedPageBreak/>
        <w:t xml:space="preserve">Odběratel je </w:t>
      </w:r>
      <w:r w:rsidR="00690C56" w:rsidRPr="00445C0E">
        <w:t xml:space="preserve">povinen </w:t>
      </w:r>
      <w:r w:rsidRPr="00445C0E">
        <w:t>neprodleně písemně sdělit dodavateli:</w:t>
      </w:r>
    </w:p>
    <w:p w14:paraId="5F935385" w14:textId="77D5A632" w:rsidR="00B26F8A" w:rsidRPr="00445C0E" w:rsidRDefault="00B26F8A" w:rsidP="00602A6A">
      <w:pPr>
        <w:pStyle w:val="Odstavecseseznamem"/>
        <w:numPr>
          <w:ilvl w:val="1"/>
          <w:numId w:val="10"/>
        </w:numPr>
        <w:spacing w:before="0" w:line="240" w:lineRule="auto"/>
        <w:ind w:left="851" w:hanging="284"/>
      </w:pPr>
      <w:r w:rsidRPr="00445C0E">
        <w:t>plánované rekonstrukce, opravy či jiné změny na stávajícím odběrném tepelném zařízení</w:t>
      </w:r>
      <w:r w:rsidR="00602A6A">
        <w:t>,</w:t>
      </w:r>
    </w:p>
    <w:p w14:paraId="31F800EA" w14:textId="270FB52C" w:rsidR="00B26F8A" w:rsidRPr="00854DDD" w:rsidRDefault="00B26F8A" w:rsidP="00602A6A">
      <w:pPr>
        <w:pStyle w:val="Odstavecseseznamem"/>
        <w:numPr>
          <w:ilvl w:val="1"/>
          <w:numId w:val="10"/>
        </w:numPr>
        <w:spacing w:before="0" w:line="240" w:lineRule="auto"/>
        <w:ind w:left="851" w:hanging="284"/>
      </w:pPr>
      <w:r w:rsidRPr="00445C0E">
        <w:t>provádění oprav a rekonstrukcí na odběrném tepelném zařízení</w:t>
      </w:r>
      <w:r w:rsidR="00690C56" w:rsidRPr="00445C0E">
        <w:t>, které byly odsouhlaseny dodavatelem, a po skončení prací</w:t>
      </w:r>
      <w:r w:rsidR="00690C56" w:rsidRPr="00854DDD">
        <w:t xml:space="preserve"> vyzvat dodavatele ke kontrole odběrného tepelného zařízení a uvedení do provozu</w:t>
      </w:r>
      <w:r w:rsidR="00602A6A">
        <w:t>,</w:t>
      </w:r>
    </w:p>
    <w:p w14:paraId="1247E48E" w14:textId="20E4D240" w:rsidR="00690C56" w:rsidRPr="00854DDD" w:rsidRDefault="00690C56" w:rsidP="00602A6A">
      <w:pPr>
        <w:pStyle w:val="Odstavecseseznamem"/>
        <w:numPr>
          <w:ilvl w:val="1"/>
          <w:numId w:val="10"/>
        </w:numPr>
        <w:spacing w:before="0" w:line="240" w:lineRule="auto"/>
        <w:ind w:left="851" w:hanging="284"/>
      </w:pPr>
      <w:r w:rsidRPr="00854DDD">
        <w:t xml:space="preserve">změnu odběratele </w:t>
      </w:r>
      <w:r w:rsidR="00602A6A">
        <w:t>TE,</w:t>
      </w:r>
    </w:p>
    <w:p w14:paraId="6B17E35D" w14:textId="2BEF89A0" w:rsidR="00690C56" w:rsidRPr="00445C0E" w:rsidRDefault="00690C56" w:rsidP="00602A6A">
      <w:pPr>
        <w:pStyle w:val="Odstavecseseznamem"/>
        <w:numPr>
          <w:ilvl w:val="1"/>
          <w:numId w:val="10"/>
        </w:numPr>
        <w:spacing w:before="0" w:line="240" w:lineRule="auto"/>
        <w:ind w:left="851" w:hanging="284"/>
      </w:pPr>
      <w:r w:rsidRPr="00445C0E">
        <w:t>změny podlahové plochy</w:t>
      </w:r>
      <w:r w:rsidR="008728A3" w:rsidRPr="00445C0E">
        <w:t>, příp. započitatelné podlahové plochy, zejména</w:t>
      </w:r>
      <w:r w:rsidRPr="00445C0E">
        <w:t> rozdělením na bytové a nebytové plochy či počty bytů</w:t>
      </w:r>
      <w:r w:rsidR="00602A6A">
        <w:t>,</w:t>
      </w:r>
      <w:r w:rsidRPr="00445C0E">
        <w:t xml:space="preserve"> a</w:t>
      </w:r>
      <w:r w:rsidR="008728A3" w:rsidRPr="00445C0E">
        <w:t> </w:t>
      </w:r>
      <w:r w:rsidRPr="00445C0E">
        <w:t xml:space="preserve">to vždy nejpozději </w:t>
      </w:r>
      <w:r w:rsidR="000F4D61" w:rsidRPr="00445C0E">
        <w:t>pět (</w:t>
      </w:r>
      <w:r w:rsidRPr="00445C0E">
        <w:t>5</w:t>
      </w:r>
      <w:r w:rsidR="000F4D61" w:rsidRPr="00445C0E">
        <w:t>)</w:t>
      </w:r>
      <w:r w:rsidRPr="00445C0E">
        <w:t xml:space="preserve"> dnů před zahájením takové </w:t>
      </w:r>
      <w:r w:rsidR="00F544DF" w:rsidRPr="00445C0E">
        <w:t>úpravy</w:t>
      </w:r>
      <w:r w:rsidRPr="00445C0E">
        <w:t>, která má na změnu uvedených hodnot vliv</w:t>
      </w:r>
      <w:r w:rsidR="00F544DF" w:rsidRPr="00445C0E">
        <w:t>, a na požádání takovou změnu prokázat.</w:t>
      </w:r>
    </w:p>
    <w:p w14:paraId="0E7A6771" w14:textId="77777777" w:rsidR="00690C56" w:rsidRPr="00445C0E" w:rsidRDefault="00690C56" w:rsidP="00D01E98">
      <w:pPr>
        <w:pStyle w:val="Odstavecseseznamem"/>
        <w:numPr>
          <w:ilvl w:val="0"/>
          <w:numId w:val="6"/>
        </w:numPr>
        <w:spacing w:before="0" w:line="240" w:lineRule="auto"/>
        <w:ind w:left="284" w:hanging="283"/>
      </w:pPr>
      <w:r w:rsidRPr="00445C0E">
        <w:t>Nesplní-li odběratel ohlašovací povinnost ke škodě na majetku dod</w:t>
      </w:r>
      <w:r w:rsidR="0084534F" w:rsidRPr="00445C0E">
        <w:t>a</w:t>
      </w:r>
      <w:r w:rsidRPr="00445C0E">
        <w:t>vatele nebo dalších odběratelů, je odběratel povinen uhradit dodavateli veškeré škody vzniklé opomenutím odběratele. Náhrada škody se řídí ustanovením § 2909 a násl. občanského zákoníku.</w:t>
      </w:r>
    </w:p>
    <w:p w14:paraId="08DF08E2" w14:textId="77777777" w:rsidR="00B42714" w:rsidRPr="00445C0E" w:rsidRDefault="00B42714" w:rsidP="00D01E98">
      <w:pPr>
        <w:pStyle w:val="Odstavecseseznamem"/>
        <w:numPr>
          <w:ilvl w:val="0"/>
          <w:numId w:val="6"/>
        </w:numPr>
        <w:spacing w:before="0" w:line="240" w:lineRule="auto"/>
        <w:ind w:left="284" w:hanging="283"/>
      </w:pPr>
      <w:r w:rsidRPr="00445C0E">
        <w:t xml:space="preserve">Odběratel je oprávněn odstoupit od smlouvy ve čtrnáctidenní </w:t>
      </w:r>
      <w:r w:rsidR="00E11A0F" w:rsidRPr="00445C0E">
        <w:t xml:space="preserve">(14) </w:t>
      </w:r>
      <w:r w:rsidRPr="00445C0E">
        <w:t>lhůtě od podpisu smlouvy v případě uzavření smlouvy mezi dodavatelem</w:t>
      </w:r>
      <w:r w:rsidR="007E5629" w:rsidRPr="00445C0E">
        <w:t xml:space="preserve"> </w:t>
      </w:r>
      <w:r w:rsidRPr="00445C0E">
        <w:t>a odběratelem v postavení spotřebitele distančním způsobem nebo mimo obchodní prostory dodavatele.</w:t>
      </w:r>
      <w:r w:rsidR="00015EBC" w:rsidRPr="00445C0E">
        <w:t xml:space="preserve"> </w:t>
      </w:r>
    </w:p>
    <w:p w14:paraId="6F648DBB" w14:textId="4C4C4415" w:rsidR="00091607" w:rsidRPr="004E7FD1" w:rsidRDefault="00091607" w:rsidP="00D01E98">
      <w:pPr>
        <w:pStyle w:val="Odstavecseseznamem"/>
        <w:numPr>
          <w:ilvl w:val="0"/>
          <w:numId w:val="6"/>
        </w:numPr>
        <w:spacing w:before="0" w:line="240" w:lineRule="auto"/>
        <w:ind w:left="284" w:hanging="284"/>
      </w:pPr>
      <w:r w:rsidRPr="00445C0E">
        <w:t xml:space="preserve">Odběratel bere na vědomí, že dodavatel </w:t>
      </w:r>
      <w:r w:rsidR="00E839F1" w:rsidRPr="00445C0E">
        <w:t xml:space="preserve">v rámci plnění smlouvy </w:t>
      </w:r>
      <w:r w:rsidRPr="00445C0E">
        <w:t>může</w:t>
      </w:r>
      <w:r w:rsidR="000F4048" w:rsidRPr="00445C0E">
        <w:t>,</w:t>
      </w:r>
      <w:r w:rsidRPr="00445C0E">
        <w:t xml:space="preserve"> </w:t>
      </w:r>
      <w:r w:rsidR="00E839F1" w:rsidRPr="00445C0E">
        <w:t>jako správce osobních údajů</w:t>
      </w:r>
      <w:r w:rsidR="000F4048" w:rsidRPr="00445C0E">
        <w:t>,</w:t>
      </w:r>
      <w:r w:rsidR="00E839F1" w:rsidRPr="00445C0E">
        <w:t xml:space="preserve"> </w:t>
      </w:r>
      <w:r w:rsidRPr="00445C0E">
        <w:t>zpracovávat osobní údaje odběratele – fyzické osoby, a to zejména</w:t>
      </w:r>
      <w:r w:rsidR="00E839F1" w:rsidRPr="00445C0E">
        <w:t xml:space="preserve"> v rozsahu</w:t>
      </w:r>
      <w:r w:rsidRPr="00445C0E">
        <w:t xml:space="preserve"> jméno, příjmení, bydliště (trvalé, popř. přechodné), datum narození</w:t>
      </w:r>
      <w:r w:rsidR="00232D27" w:rsidRPr="00445C0E">
        <w:t>, rodné číslo, plnou moc, pozice/funkce, bankovní spojení, telefonní číslo, e-mail, číslo odběrného místa, technická data odběrného místa, spotřeby s historií, platby s historií, identifikátor smlouvy</w:t>
      </w:r>
      <w:r w:rsidR="003B73A2" w:rsidRPr="00445C0E">
        <w:t xml:space="preserve"> a data z externí lustrace veřejných seznamů</w:t>
      </w:r>
      <w:r w:rsidR="00CF728F" w:rsidRPr="00445C0E">
        <w:t>, a to v nezbytném rozsahu pro</w:t>
      </w:r>
      <w:r w:rsidRPr="00445C0E">
        <w:t xml:space="preserve"> účely plnění smlouvy </w:t>
      </w:r>
      <w:r w:rsidR="009E5DFC" w:rsidRPr="00445C0E">
        <w:t>a</w:t>
      </w:r>
      <w:r w:rsidR="00692C98" w:rsidRPr="00445C0E">
        <w:t> dále za účelem</w:t>
      </w:r>
      <w:r w:rsidR="007D4D09" w:rsidRPr="00445C0E">
        <w:t xml:space="preserve"> </w:t>
      </w:r>
      <w:r w:rsidR="009E5DFC" w:rsidRPr="00445C0E">
        <w:t>ochrany oprávněných zájmů dodavatele</w:t>
      </w:r>
      <w:r w:rsidR="0061605C" w:rsidRPr="00445C0E">
        <w:t xml:space="preserve">. </w:t>
      </w:r>
      <w:r w:rsidRPr="00445C0E">
        <w:t>Dodavatel zpracovává osobní údaje poskytnuté odběratelem rovněž v rámci svých zákonných povinností vyplývajících</w:t>
      </w:r>
      <w:r w:rsidR="0061605C" w:rsidRPr="00445C0E">
        <w:t xml:space="preserve"> zejména</w:t>
      </w:r>
      <w:r w:rsidRPr="00445C0E">
        <w:t xml:space="preserve"> z energetického zákona.</w:t>
      </w:r>
      <w:r w:rsidR="00200DB1" w:rsidRPr="00445C0E">
        <w:t xml:space="preserve"> </w:t>
      </w:r>
      <w:r w:rsidR="0061605C" w:rsidRPr="00445C0E">
        <w:t>Dodavatel osobní údaje zpracovává v souladu s</w:t>
      </w:r>
      <w:r w:rsidR="0090358A" w:rsidRPr="00445C0E">
        <w:t> </w:t>
      </w:r>
      <w:r w:rsidR="0061605C" w:rsidRPr="00445C0E">
        <w:t xml:space="preserve">těmito </w:t>
      </w:r>
      <w:r w:rsidR="00602A6A">
        <w:t>OP</w:t>
      </w:r>
      <w:r w:rsidR="0061605C" w:rsidRPr="00445C0E">
        <w:t xml:space="preserve"> a v souladu se zákonem č. </w:t>
      </w:r>
      <w:r w:rsidR="00DB09BE" w:rsidRPr="00DB09BE">
        <w:t>110/2019 Sb. o zpracování osobních údajů v platném znění</w:t>
      </w:r>
      <w:r w:rsidR="0061605C" w:rsidRPr="00445C0E">
        <w:t xml:space="preserve">, ve znění pozdějších předpisů, a obecným nařízením o ochraně osobních údajů (nařízení Evropského parlamentu a Rady (EU) 2016/679). </w:t>
      </w:r>
      <w:r w:rsidR="00E839F1" w:rsidRPr="00445C0E">
        <w:t xml:space="preserve">Zpracovávané osobní údaje zahrnují zejména údaje, které </w:t>
      </w:r>
      <w:r w:rsidR="00200DB1" w:rsidRPr="00445C0E">
        <w:t>jsou dodavateli poskytnuty</w:t>
      </w:r>
      <w:r w:rsidR="00E839F1" w:rsidRPr="00445C0E">
        <w:t xml:space="preserve"> </w:t>
      </w:r>
      <w:r w:rsidR="00200DB1" w:rsidRPr="00445C0E">
        <w:t>přímo jejich subjektem</w:t>
      </w:r>
      <w:r w:rsidR="00E839F1" w:rsidRPr="00445C0E">
        <w:t>, případně další údaje, které vzniknou z</w:t>
      </w:r>
      <w:r w:rsidR="00200DB1" w:rsidRPr="00445C0E">
        <w:t xml:space="preserve"> jeho jednání či </w:t>
      </w:r>
      <w:r w:rsidR="00E839F1" w:rsidRPr="00445C0E">
        <w:t xml:space="preserve">činnosti </w:t>
      </w:r>
      <w:r w:rsidR="00200DB1" w:rsidRPr="00445C0E">
        <w:t>dodavatele.</w:t>
      </w:r>
      <w:r w:rsidR="00692C98" w:rsidRPr="00445C0E">
        <w:t xml:space="preserve"> Informace o zpracování osobních údajů</w:t>
      </w:r>
      <w:r w:rsidR="007821D8" w:rsidRPr="00445C0E">
        <w:t xml:space="preserve">, jakožto i zásady zpracování </w:t>
      </w:r>
      <w:r w:rsidR="007821D8" w:rsidRPr="004E7FD1">
        <w:t xml:space="preserve">osobních údajů a další informace, jsou zveřejněny </w:t>
      </w:r>
      <w:r w:rsidR="00570388" w:rsidRPr="004E7FD1">
        <w:t xml:space="preserve">na webových stránkách </w:t>
      </w:r>
      <w:r w:rsidR="00011915">
        <w:t>dodavatele</w:t>
      </w:r>
      <w:r w:rsidR="00570388" w:rsidRPr="004E7FD1">
        <w:t xml:space="preserve"> </w:t>
      </w:r>
      <w:hyperlink r:id="rId9" w:history="1">
        <w:r w:rsidR="00506301" w:rsidRPr="00AE73B5">
          <w:rPr>
            <w:rStyle w:val="Hypertextovodkaz"/>
          </w:rPr>
          <w:t>https://www.plzenskateplarenska.cz/zpracovani-osobnich-udaju</w:t>
        </w:r>
      </w:hyperlink>
      <w:r w:rsidR="007821D8" w:rsidRPr="004E7FD1">
        <w:t>, přičemž podpisem smlouvy odběratel potvrzuje, že se s těmito informacemi seznámil.</w:t>
      </w:r>
    </w:p>
    <w:tbl>
      <w:tblPr>
        <w:tblStyle w:val="Mkatabulky"/>
        <w:tblW w:w="10206" w:type="dxa"/>
        <w:tblCellMar>
          <w:left w:w="0" w:type="dxa"/>
          <w:right w:w="0" w:type="dxa"/>
        </w:tblCellMar>
        <w:tblLook w:val="04A0" w:firstRow="1" w:lastRow="0" w:firstColumn="1" w:lastColumn="0" w:noHBand="0" w:noVBand="1"/>
      </w:tblPr>
      <w:tblGrid>
        <w:gridCol w:w="10206"/>
      </w:tblGrid>
      <w:tr w:rsidR="00BC3864" w:rsidRPr="00445C0E" w14:paraId="72E38ABD" w14:textId="77777777" w:rsidTr="00F82966">
        <w:tc>
          <w:tcPr>
            <w:tcW w:w="10206" w:type="dxa"/>
            <w:tcBorders>
              <w:top w:val="nil"/>
              <w:left w:val="nil"/>
              <w:bottom w:val="single" w:sz="4" w:space="0" w:color="auto"/>
              <w:right w:val="nil"/>
            </w:tcBorders>
            <w:tcMar>
              <w:left w:w="0" w:type="dxa"/>
            </w:tcMar>
          </w:tcPr>
          <w:p w14:paraId="7F9E31A5" w14:textId="77777777" w:rsidR="00BC3864" w:rsidRPr="00445C0E" w:rsidRDefault="0084534F" w:rsidP="0040139D">
            <w:pPr>
              <w:pStyle w:val="Podtitul"/>
              <w:keepNext/>
            </w:pPr>
            <w:r w:rsidRPr="00445C0E">
              <w:t>Článek 13</w:t>
            </w:r>
            <w:r w:rsidR="00BC3864" w:rsidRPr="00445C0E">
              <w:t>:</w:t>
            </w:r>
            <w:r w:rsidR="00D2071D" w:rsidRPr="00445C0E">
              <w:t xml:space="preserve"> </w:t>
            </w:r>
            <w:r w:rsidR="00BC3864" w:rsidRPr="00445C0E">
              <w:t>Změny obchodních podmínek</w:t>
            </w:r>
          </w:p>
        </w:tc>
      </w:tr>
    </w:tbl>
    <w:p w14:paraId="1E4E61FC" w14:textId="3DC490B7" w:rsidR="00962B5A" w:rsidRPr="00445C0E" w:rsidRDefault="00B74D95" w:rsidP="00D01E98">
      <w:pPr>
        <w:pStyle w:val="Odstavecseseznamem"/>
        <w:numPr>
          <w:ilvl w:val="0"/>
          <w:numId w:val="9"/>
        </w:numPr>
        <w:spacing w:before="0" w:line="240" w:lineRule="auto"/>
        <w:ind w:left="284" w:hanging="284"/>
      </w:pPr>
      <w:r>
        <w:t>D</w:t>
      </w:r>
      <w:r w:rsidR="00BC3864" w:rsidRPr="00445C0E">
        <w:t xml:space="preserve">odavatel </w:t>
      </w:r>
      <w:r>
        <w:t xml:space="preserve">je </w:t>
      </w:r>
      <w:r w:rsidR="00BC3864" w:rsidRPr="00445C0E">
        <w:t xml:space="preserve">oprávněn </w:t>
      </w:r>
      <w:r>
        <w:t xml:space="preserve">jednostranně </w:t>
      </w:r>
      <w:r w:rsidR="005E7E50" w:rsidRPr="00445C0E">
        <w:t>měnit</w:t>
      </w:r>
      <w:r w:rsidR="00BC3864" w:rsidRPr="00445C0E">
        <w:t xml:space="preserve"> </w:t>
      </w:r>
      <w:r w:rsidR="00221F60" w:rsidRPr="00445C0E">
        <w:t xml:space="preserve">tyto </w:t>
      </w:r>
      <w:r w:rsidR="00602A6A">
        <w:t>OP</w:t>
      </w:r>
      <w:r>
        <w:t>, a to následujícím způsobem</w:t>
      </w:r>
      <w:r w:rsidR="00BC3864" w:rsidRPr="00445C0E">
        <w:t>.</w:t>
      </w:r>
    </w:p>
    <w:p w14:paraId="4011B49F" w14:textId="12C28A9C" w:rsidR="00BC3864" w:rsidRPr="00445C0E" w:rsidRDefault="00670950" w:rsidP="00D01E98">
      <w:pPr>
        <w:pStyle w:val="Odstavecseseznamem"/>
        <w:numPr>
          <w:ilvl w:val="0"/>
          <w:numId w:val="9"/>
        </w:numPr>
        <w:spacing w:before="0" w:line="240" w:lineRule="auto"/>
        <w:ind w:left="284" w:hanging="284"/>
      </w:pPr>
      <w:r w:rsidRPr="00445C0E">
        <w:t xml:space="preserve">Dodavatel je oprávněn oznámit odběrateli změnu </w:t>
      </w:r>
      <w:r w:rsidR="00602A6A">
        <w:t>OP</w:t>
      </w:r>
      <w:r w:rsidRPr="00445C0E">
        <w:t xml:space="preserve"> prostřednictvím uveřejnění </w:t>
      </w:r>
      <w:r w:rsidR="00AB4DA7" w:rsidRPr="00445C0E">
        <w:t xml:space="preserve">této změny </w:t>
      </w:r>
      <w:r w:rsidR="00602A6A">
        <w:t>OP</w:t>
      </w:r>
      <w:r w:rsidR="00AB4DA7" w:rsidRPr="00445C0E">
        <w:t xml:space="preserve"> na svých webových stránkách dodavatele </w:t>
      </w:r>
      <w:hyperlink r:id="rId10" w:anchor="dokumenty" w:history="1">
        <w:r w:rsidR="00A22720" w:rsidRPr="005C71AF">
          <w:rPr>
            <w:rStyle w:val="Hypertextovodkaz"/>
          </w:rPr>
          <w:t>https://www.plzenskateplarenska.cz/o-nas/#dokumenty</w:t>
        </w:r>
      </w:hyperlink>
      <w:r w:rsidR="00AB4DA7" w:rsidRPr="00445C0E">
        <w:t>, a to alespoň</w:t>
      </w:r>
      <w:r w:rsidR="00452300" w:rsidRPr="00445C0E">
        <w:t xml:space="preserve"> dvacet jedna</w:t>
      </w:r>
      <w:r w:rsidR="00AB4DA7" w:rsidRPr="00445C0E">
        <w:t xml:space="preserve"> </w:t>
      </w:r>
      <w:r w:rsidR="00452300" w:rsidRPr="00445C0E">
        <w:t>(</w:t>
      </w:r>
      <w:r w:rsidR="00AB4DA7" w:rsidRPr="00445C0E">
        <w:t>21</w:t>
      </w:r>
      <w:r w:rsidR="00452300" w:rsidRPr="00445C0E">
        <w:t>)</w:t>
      </w:r>
      <w:r w:rsidR="00AB4DA7" w:rsidRPr="00445C0E">
        <w:t xml:space="preserve"> dnů před okamžikem účinnosti této změny; toto oznámení (uveřejnění) se považuje za učiněné v den umístění tohoto oznámení na předmětné webové stránky dodavatele</w:t>
      </w:r>
      <w:r w:rsidR="005E7E50" w:rsidRPr="00445C0E">
        <w:t xml:space="preserve">, přičemž v něm </w:t>
      </w:r>
      <w:r w:rsidR="00AB4DA7" w:rsidRPr="00445C0E">
        <w:t xml:space="preserve">musí být uvedeno datum, kdy změna </w:t>
      </w:r>
      <w:r w:rsidR="00602A6A">
        <w:t>OP</w:t>
      </w:r>
      <w:r w:rsidR="00AB4DA7" w:rsidRPr="00445C0E">
        <w:t xml:space="preserve"> nabude účinnosti. Dodavatel je povinen </w:t>
      </w:r>
      <w:r w:rsidR="00F47634" w:rsidRPr="00445C0E">
        <w:t>současně</w:t>
      </w:r>
      <w:r w:rsidR="00AB4DA7" w:rsidRPr="00445C0E">
        <w:t xml:space="preserve"> odběratele o změně </w:t>
      </w:r>
      <w:r w:rsidR="00602A6A">
        <w:t>OP</w:t>
      </w:r>
      <w:r w:rsidR="00AB4DA7" w:rsidRPr="00445C0E">
        <w:t xml:space="preserve"> vhodným způsobem </w:t>
      </w:r>
      <w:r w:rsidR="00B33B62" w:rsidRPr="00445C0E">
        <w:t xml:space="preserve">předem </w:t>
      </w:r>
      <w:r w:rsidR="00AB4DA7" w:rsidRPr="00445C0E">
        <w:t>informovat (</w:t>
      </w:r>
      <w:r w:rsidR="007E5629" w:rsidRPr="00445C0E">
        <w:t xml:space="preserve">zejména </w:t>
      </w:r>
      <w:r w:rsidR="00AB4DA7" w:rsidRPr="00445C0E">
        <w:t xml:space="preserve">např. </w:t>
      </w:r>
      <w:r w:rsidR="00F47634" w:rsidRPr="00445C0E">
        <w:t>formou e-mailu,</w:t>
      </w:r>
      <w:r w:rsidR="00FF6EB9" w:rsidRPr="00445C0E">
        <w:t xml:space="preserve"> </w:t>
      </w:r>
      <w:r w:rsidR="00F47634" w:rsidRPr="00445C0E">
        <w:t xml:space="preserve">nebo </w:t>
      </w:r>
      <w:r w:rsidR="00AB4DA7" w:rsidRPr="00445C0E">
        <w:t>upozorněním na daňovém dokladu) s tím, že tato informace</w:t>
      </w:r>
      <w:r w:rsidR="00542A6C">
        <w:t xml:space="preserve">, </w:t>
      </w:r>
      <w:r w:rsidR="00AB4DA7" w:rsidRPr="00445C0E">
        <w:t xml:space="preserve">resp. její doručení nemá vliv na účinnost změny </w:t>
      </w:r>
      <w:r w:rsidR="00602A6A">
        <w:t>OP</w:t>
      </w:r>
      <w:r w:rsidR="00AB4DA7" w:rsidRPr="00445C0E">
        <w:t xml:space="preserve"> oznámením (uveřejněním)</w:t>
      </w:r>
      <w:r w:rsidR="00B93A03" w:rsidRPr="00445C0E">
        <w:t xml:space="preserve">. Dodavatel je povinen odběrateli </w:t>
      </w:r>
      <w:r w:rsidR="00AB4DA7" w:rsidRPr="00445C0E">
        <w:t xml:space="preserve">na požádání </w:t>
      </w:r>
      <w:r w:rsidR="00B605C2">
        <w:t>nové</w:t>
      </w:r>
      <w:r w:rsidR="005E7E50" w:rsidRPr="00445C0E">
        <w:t xml:space="preserve"> </w:t>
      </w:r>
      <w:r w:rsidR="00602A6A">
        <w:t>OP</w:t>
      </w:r>
      <w:r w:rsidR="00AB4DA7" w:rsidRPr="00445C0E">
        <w:t xml:space="preserve"> neprodleně zaslat písemně či elektronickou poštou. Odběratel je povinen se se změnou </w:t>
      </w:r>
      <w:r w:rsidR="00602A6A">
        <w:t>OP</w:t>
      </w:r>
      <w:r w:rsidR="00AB4DA7" w:rsidRPr="00445C0E">
        <w:t xml:space="preserve"> </w:t>
      </w:r>
      <w:r w:rsidR="007E5629" w:rsidRPr="00445C0E">
        <w:t xml:space="preserve">řádně a včas </w:t>
      </w:r>
      <w:r w:rsidR="00AB4DA7" w:rsidRPr="00445C0E">
        <w:t>seznámit.</w:t>
      </w:r>
    </w:p>
    <w:p w14:paraId="024B1AD2" w14:textId="5E7A980F" w:rsidR="00AB4DA7" w:rsidRPr="00445C0E" w:rsidRDefault="00F9178B" w:rsidP="00D01E98">
      <w:pPr>
        <w:pStyle w:val="Odstavecseseznamem"/>
        <w:numPr>
          <w:ilvl w:val="0"/>
          <w:numId w:val="9"/>
        </w:numPr>
        <w:spacing w:before="0" w:line="240" w:lineRule="auto"/>
        <w:ind w:left="284" w:hanging="284"/>
      </w:pPr>
      <w:r w:rsidRPr="00445C0E">
        <w:t xml:space="preserve">Odběratel je oprávněn změny </w:t>
      </w:r>
      <w:r w:rsidR="00602A6A">
        <w:t>OP</w:t>
      </w:r>
      <w:r w:rsidRPr="00445C0E">
        <w:t xml:space="preserve"> ve lhůtě </w:t>
      </w:r>
      <w:r w:rsidR="00452300" w:rsidRPr="00445C0E">
        <w:t>dvacet jedna (</w:t>
      </w:r>
      <w:r w:rsidRPr="00445C0E">
        <w:t>21</w:t>
      </w:r>
      <w:r w:rsidR="00452300" w:rsidRPr="00445C0E">
        <w:t>)</w:t>
      </w:r>
      <w:r w:rsidRPr="00445C0E">
        <w:t xml:space="preserve"> dnů</w:t>
      </w:r>
      <w:r w:rsidR="002A32B7" w:rsidRPr="00445C0E">
        <w:t xml:space="preserve"> od uveřejnění oznámení dodavatele o změně odmítnout a</w:t>
      </w:r>
      <w:r w:rsidR="007B22F7" w:rsidRPr="00445C0E">
        <w:t> </w:t>
      </w:r>
      <w:r w:rsidR="002A32B7" w:rsidRPr="00445C0E">
        <w:t xml:space="preserve">smlouvu z tohoto důvodu písemně vypovědět. Výpovědní doba činí </w:t>
      </w:r>
      <w:r w:rsidR="00452300" w:rsidRPr="00445C0E">
        <w:t>šest (</w:t>
      </w:r>
      <w:r w:rsidR="002A32B7" w:rsidRPr="00445C0E">
        <w:t>6</w:t>
      </w:r>
      <w:r w:rsidR="00452300" w:rsidRPr="00445C0E">
        <w:t>)</w:t>
      </w:r>
      <w:r w:rsidR="002A32B7" w:rsidRPr="00445C0E">
        <w:t xml:space="preserve"> měsíců a počíná běžet prvním dnem následujícího měsíce po měsíci, ve kterém byla výpověď odběratele doručena dodavateli. Smlouva uzavřená mezi odběratelem a</w:t>
      </w:r>
      <w:r w:rsidR="0090358A" w:rsidRPr="00445C0E">
        <w:t> </w:t>
      </w:r>
      <w:r w:rsidR="002A32B7" w:rsidRPr="00445C0E">
        <w:t xml:space="preserve">dodavatelem zaniká uplynutím výpovědní doby. Po dobu výpovědní doby se smluvní vztah mezi dodavatelem a odběratelem řídí </w:t>
      </w:r>
      <w:r w:rsidR="00B74D95">
        <w:t xml:space="preserve">aktuálně platnou </w:t>
      </w:r>
      <w:r w:rsidR="002A32B7" w:rsidRPr="00445C0E">
        <w:t>smlouvou</w:t>
      </w:r>
      <w:r w:rsidR="00B74D95">
        <w:t>.</w:t>
      </w:r>
    </w:p>
    <w:p w14:paraId="1650A2B7" w14:textId="5F75E325" w:rsidR="00B33B62" w:rsidRPr="00445C0E" w:rsidRDefault="004F081C" w:rsidP="00D01E98">
      <w:pPr>
        <w:pStyle w:val="Odstavecseseznamem"/>
        <w:numPr>
          <w:ilvl w:val="0"/>
          <w:numId w:val="9"/>
        </w:numPr>
        <w:spacing w:before="0" w:line="240" w:lineRule="auto"/>
        <w:ind w:left="284" w:hanging="284"/>
      </w:pPr>
      <w:r w:rsidRPr="00445C0E">
        <w:t xml:space="preserve">V případě, že odběratel ve lhůtě </w:t>
      </w:r>
      <w:r w:rsidR="0063650C" w:rsidRPr="00445C0E">
        <w:t>dvacet jedna (</w:t>
      </w:r>
      <w:r w:rsidRPr="00445C0E">
        <w:t>21</w:t>
      </w:r>
      <w:r w:rsidR="0063650C" w:rsidRPr="00445C0E">
        <w:t>)</w:t>
      </w:r>
      <w:r w:rsidRPr="00445C0E">
        <w:t xml:space="preserve"> dnů od uveřejnění oznámení dod</w:t>
      </w:r>
      <w:r w:rsidR="00DB69F8" w:rsidRPr="00445C0E">
        <w:t>a</w:t>
      </w:r>
      <w:r w:rsidRPr="00445C0E">
        <w:t xml:space="preserve">vatele o změně </w:t>
      </w:r>
      <w:r w:rsidR="00602A6A">
        <w:t>OP</w:t>
      </w:r>
      <w:r w:rsidRPr="00445C0E">
        <w:t xml:space="preserve"> nedoručí dodavateli písemnou výpověď </w:t>
      </w:r>
      <w:r w:rsidRPr="00046098">
        <w:t>z</w:t>
      </w:r>
      <w:r w:rsidR="00046098" w:rsidRPr="00046098">
        <w:t>e</w:t>
      </w:r>
      <w:r w:rsidRPr="00046098">
        <w:t xml:space="preserve"> smlouvy</w:t>
      </w:r>
      <w:r w:rsidR="005E7E50" w:rsidRPr="00046098">
        <w:t xml:space="preserve"> podle čl. 13 odst. </w:t>
      </w:r>
      <w:r w:rsidR="00B33B62" w:rsidRPr="00046098">
        <w:t>3</w:t>
      </w:r>
      <w:r w:rsidR="003470C0">
        <w:t>.</w:t>
      </w:r>
      <w:r w:rsidRPr="00046098">
        <w:t xml:space="preserve">, </w:t>
      </w:r>
      <w:r w:rsidR="00B33B62" w:rsidRPr="00046098">
        <w:t xml:space="preserve">je změna </w:t>
      </w:r>
      <w:r w:rsidR="00046098" w:rsidRPr="00046098">
        <w:t>OP</w:t>
      </w:r>
      <w:r w:rsidR="00B33B62" w:rsidRPr="00445C0E">
        <w:t xml:space="preserve"> pro obě strany závazná a smluvní vztah mezi odběratelem a dodavatelem se dále řídí dle </w:t>
      </w:r>
      <w:r w:rsidR="00046098">
        <w:t>OP</w:t>
      </w:r>
      <w:r w:rsidR="00B33B62" w:rsidRPr="00445C0E">
        <w:t xml:space="preserve"> ve znění změn, a to ode dne jejich účinnosti. Obdobně bude postupováno, bude-li odběratel činit jakákoliv právní jednání podle změněných </w:t>
      </w:r>
      <w:r w:rsidR="00046098">
        <w:t>OP</w:t>
      </w:r>
      <w:r w:rsidR="00B33B62" w:rsidRPr="00445C0E">
        <w:t>.</w:t>
      </w:r>
    </w:p>
    <w:p w14:paraId="2E7EF158" w14:textId="2967193C" w:rsidR="00DD1DD6" w:rsidRPr="00445C0E" w:rsidRDefault="00DD1DD6" w:rsidP="00D01E98">
      <w:pPr>
        <w:pStyle w:val="Odstavecseseznamem"/>
        <w:numPr>
          <w:ilvl w:val="0"/>
          <w:numId w:val="9"/>
        </w:numPr>
        <w:spacing w:before="0" w:line="240" w:lineRule="auto"/>
        <w:ind w:left="284" w:hanging="284"/>
      </w:pPr>
      <w:r w:rsidRPr="00445C0E">
        <w:t>Smluvní strany s ohledem na § 1752 odst. 2 občanského zákoníku sjednávají, že ve</w:t>
      </w:r>
      <w:r w:rsidR="00F5750A" w:rsidRPr="00445C0E">
        <w:t xml:space="preserve"> </w:t>
      </w:r>
      <w:r w:rsidRPr="00445C0E">
        <w:t xml:space="preserve">smyslu § 1752 odst. 1 občanského zákoníku </w:t>
      </w:r>
      <w:r w:rsidR="00C74CFF" w:rsidRPr="00445C0E">
        <w:t xml:space="preserve">je důvodem pro změnu </w:t>
      </w:r>
      <w:r w:rsidR="00046098">
        <w:t>OP</w:t>
      </w:r>
      <w:r w:rsidR="00F5750A" w:rsidRPr="00445C0E">
        <w:t xml:space="preserve"> v příslušném rozsahu</w:t>
      </w:r>
      <w:r w:rsidR="00600E61" w:rsidRPr="00445C0E">
        <w:t xml:space="preserve"> zejména</w:t>
      </w:r>
      <w:r w:rsidRPr="00445C0E">
        <w:t>:</w:t>
      </w:r>
    </w:p>
    <w:p w14:paraId="56FD838D" w14:textId="714455FC" w:rsidR="00F5750A" w:rsidRPr="00445C0E" w:rsidRDefault="00606B7F" w:rsidP="00D01E98">
      <w:pPr>
        <w:pStyle w:val="Odstavecseseznamem"/>
        <w:numPr>
          <w:ilvl w:val="2"/>
          <w:numId w:val="9"/>
        </w:numPr>
        <w:spacing w:before="0" w:line="240" w:lineRule="auto"/>
        <w:ind w:left="426" w:hanging="142"/>
      </w:pPr>
      <w:r w:rsidRPr="00445C0E">
        <w:t>změna</w:t>
      </w:r>
      <w:r w:rsidR="00DD1DD6" w:rsidRPr="00445C0E">
        <w:t xml:space="preserve"> právní úpravy, kterou je dodavatel povinen zohlednit</w:t>
      </w:r>
      <w:r w:rsidR="00046098">
        <w:t>,</w:t>
      </w:r>
    </w:p>
    <w:p w14:paraId="56AC961B" w14:textId="526CE610" w:rsidR="00F5750A" w:rsidRPr="00445C0E" w:rsidRDefault="00F5750A" w:rsidP="00D01E98">
      <w:pPr>
        <w:pStyle w:val="Odstavecseseznamem"/>
        <w:numPr>
          <w:ilvl w:val="2"/>
          <w:numId w:val="9"/>
        </w:numPr>
        <w:spacing w:before="0" w:line="240" w:lineRule="auto"/>
        <w:ind w:left="426" w:hanging="142"/>
      </w:pPr>
      <w:r w:rsidRPr="00445C0E">
        <w:t>změna cenového rozhodnutí Energetického regulačního úřadu a/nebo jeho rozhodovací praxe, jakož i rozhodovací praxe soudů</w:t>
      </w:r>
      <w:r w:rsidR="00046098">
        <w:t>,</w:t>
      </w:r>
    </w:p>
    <w:p w14:paraId="36077A80" w14:textId="6E2105C1" w:rsidR="00DD1DD6" w:rsidRPr="00445C0E" w:rsidRDefault="005B4B48" w:rsidP="00D01E98">
      <w:pPr>
        <w:pStyle w:val="Odstavecseseznamem"/>
        <w:numPr>
          <w:ilvl w:val="2"/>
          <w:numId w:val="9"/>
        </w:numPr>
        <w:spacing w:before="0" w:line="240" w:lineRule="auto"/>
        <w:ind w:left="426" w:hanging="142"/>
      </w:pPr>
      <w:r w:rsidRPr="00445C0E">
        <w:t>zpřesnění vzájemných práv a povinností mezi odběratelem a dodavatelem</w:t>
      </w:r>
      <w:r w:rsidR="00046098">
        <w:t>,</w:t>
      </w:r>
    </w:p>
    <w:p w14:paraId="57F36188" w14:textId="024693BF" w:rsidR="005B4B48" w:rsidRPr="00445C0E" w:rsidRDefault="00461F7C" w:rsidP="00D01E98">
      <w:pPr>
        <w:pStyle w:val="Odstavecseseznamem"/>
        <w:numPr>
          <w:ilvl w:val="2"/>
          <w:numId w:val="9"/>
        </w:numPr>
        <w:spacing w:before="0" w:line="240" w:lineRule="auto"/>
        <w:ind w:left="426" w:hanging="142"/>
      </w:pPr>
      <w:r w:rsidRPr="00445C0E">
        <w:t xml:space="preserve">technologická změna </w:t>
      </w:r>
      <w:r w:rsidR="005B4B48" w:rsidRPr="00445C0E">
        <w:t xml:space="preserve">výroby a distribuce </w:t>
      </w:r>
      <w:r w:rsidR="00046098">
        <w:t>TE</w:t>
      </w:r>
      <w:r w:rsidRPr="00445C0E">
        <w:t xml:space="preserve"> vč. změny obchodních ujednání za účelem zvýšení efektivity výroby a</w:t>
      </w:r>
      <w:r w:rsidR="007B22F7" w:rsidRPr="00445C0E">
        <w:t> </w:t>
      </w:r>
      <w:r w:rsidRPr="00445C0E">
        <w:t xml:space="preserve">distribuci </w:t>
      </w:r>
      <w:r w:rsidR="00046098">
        <w:t>TE,</w:t>
      </w:r>
    </w:p>
    <w:p w14:paraId="2EF180DD" w14:textId="589BFE6D" w:rsidR="00C74CFF" w:rsidRPr="00445C0E" w:rsidRDefault="00461F7C" w:rsidP="00D01E98">
      <w:pPr>
        <w:pStyle w:val="Odstavecseseznamem"/>
        <w:numPr>
          <w:ilvl w:val="2"/>
          <w:numId w:val="9"/>
        </w:numPr>
        <w:spacing w:before="0" w:line="240" w:lineRule="auto"/>
        <w:ind w:left="426" w:hanging="142"/>
      </w:pPr>
      <w:r w:rsidRPr="00445C0E">
        <w:t xml:space="preserve">technologická změna výroby a distribuce </w:t>
      </w:r>
      <w:r w:rsidR="00046098">
        <w:t>TE</w:t>
      </w:r>
      <w:r w:rsidRPr="00445C0E">
        <w:t xml:space="preserve"> vč. změny obchodních ujednání za účelem snižování nákladů na výrobu a</w:t>
      </w:r>
      <w:r w:rsidR="007B22F7" w:rsidRPr="00445C0E">
        <w:t> </w:t>
      </w:r>
      <w:r w:rsidRPr="00445C0E">
        <w:t xml:space="preserve">distribuci </w:t>
      </w:r>
      <w:r w:rsidR="00046098">
        <w:t>TE</w:t>
      </w:r>
      <w:r w:rsidR="00606B7F" w:rsidRPr="00445C0E">
        <w:t xml:space="preserve">. </w:t>
      </w:r>
    </w:p>
    <w:tbl>
      <w:tblPr>
        <w:tblStyle w:val="Mkatabulky"/>
        <w:tblW w:w="10206" w:type="dxa"/>
        <w:tblCellMar>
          <w:left w:w="0" w:type="dxa"/>
          <w:right w:w="0" w:type="dxa"/>
        </w:tblCellMar>
        <w:tblLook w:val="04A0" w:firstRow="1" w:lastRow="0" w:firstColumn="1" w:lastColumn="0" w:noHBand="0" w:noVBand="1"/>
      </w:tblPr>
      <w:tblGrid>
        <w:gridCol w:w="10206"/>
      </w:tblGrid>
      <w:tr w:rsidR="0037291F" w:rsidRPr="00445C0E" w14:paraId="720AD426" w14:textId="77777777" w:rsidTr="00F82966">
        <w:tc>
          <w:tcPr>
            <w:tcW w:w="10206" w:type="dxa"/>
            <w:tcBorders>
              <w:top w:val="nil"/>
              <w:left w:val="nil"/>
              <w:bottom w:val="single" w:sz="4" w:space="0" w:color="auto"/>
              <w:right w:val="nil"/>
            </w:tcBorders>
            <w:tcMar>
              <w:left w:w="0" w:type="dxa"/>
            </w:tcMar>
          </w:tcPr>
          <w:p w14:paraId="72D50AC3" w14:textId="77777777" w:rsidR="0037291F" w:rsidRPr="00445C0E" w:rsidRDefault="000E3286" w:rsidP="0084534F">
            <w:pPr>
              <w:pStyle w:val="Podtitul"/>
              <w:keepNext/>
            </w:pPr>
            <w:r w:rsidRPr="00445C0E">
              <w:t>Článek 1</w:t>
            </w:r>
            <w:r w:rsidR="0084534F" w:rsidRPr="00445C0E">
              <w:t>4</w:t>
            </w:r>
            <w:r w:rsidR="0037291F" w:rsidRPr="00445C0E">
              <w:t>: Závěrečná ustanovení</w:t>
            </w:r>
          </w:p>
        </w:tc>
      </w:tr>
    </w:tbl>
    <w:p w14:paraId="2479A992" w14:textId="7BDF9AAF" w:rsidR="00E043CC" w:rsidRPr="00445C0E" w:rsidRDefault="0015122A" w:rsidP="00D01E98">
      <w:pPr>
        <w:pStyle w:val="Odstavecseseznamem"/>
        <w:numPr>
          <w:ilvl w:val="0"/>
          <w:numId w:val="7"/>
        </w:numPr>
        <w:spacing w:before="0" w:line="240" w:lineRule="auto"/>
        <w:ind w:left="284" w:hanging="284"/>
      </w:pPr>
      <w:r w:rsidRPr="00445C0E">
        <w:t>Smluvní strany se zavazují zachovávat mlčenlivost o všech důvěrných skutečnostech, které se dozvědě</w:t>
      </w:r>
      <w:r w:rsidR="007F243C" w:rsidRPr="00445C0E">
        <w:t>ly v souvislosti se smlouvou, a </w:t>
      </w:r>
      <w:r w:rsidRPr="00445C0E">
        <w:t xml:space="preserve">chránit důvěrnost informací druhé strany před jejich neoprávněným užitím třetími stranami.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Za důvěrné informace se </w:t>
      </w:r>
      <w:r w:rsidR="00A96958" w:rsidRPr="00445C0E">
        <w:t>považují zejména skutečnosti tvořící předmět obchodního tajemství</w:t>
      </w:r>
      <w:r w:rsidR="004D2C55" w:rsidRPr="00445C0E">
        <w:t xml:space="preserve"> ve smyslu § 504 občanského zákoníku</w:t>
      </w:r>
      <w:r w:rsidR="00046098">
        <w:t>,</w:t>
      </w:r>
      <w:r w:rsidR="00A96958" w:rsidRPr="00445C0E">
        <w:t xml:space="preserve"> a </w:t>
      </w:r>
      <w:r w:rsidR="00367731" w:rsidRPr="00445C0E">
        <w:t xml:space="preserve">naopak se za ně </w:t>
      </w:r>
      <w:r w:rsidRPr="00445C0E">
        <w:t xml:space="preserve">nepovažují </w:t>
      </w:r>
      <w:r w:rsidR="00367731" w:rsidRPr="00445C0E">
        <w:t>informace o </w:t>
      </w:r>
      <w:r w:rsidRPr="00445C0E">
        <w:t xml:space="preserve">uzavření (vzniku) a o ukončení (zániku) smlouvy, jakož i údaje potřebné pro výpočet ceny dodávané </w:t>
      </w:r>
      <w:r w:rsidR="00046098">
        <w:t>TE</w:t>
      </w:r>
      <w:r w:rsidRPr="00445C0E">
        <w:t xml:space="preserve"> (zejména velikosti podlahových ploch a odečty vodoměrů). Závazek ochrany důvěrných informací trvá po celou dobu trvání skutečností tvořících obchodní tajemství nebo trvání zájmu </w:t>
      </w:r>
      <w:r w:rsidR="00367731" w:rsidRPr="00445C0E">
        <w:t>ochrany</w:t>
      </w:r>
      <w:r w:rsidRPr="00445C0E">
        <w:t xml:space="preserve"> důvěrných informací.</w:t>
      </w:r>
    </w:p>
    <w:p w14:paraId="6A6B11F0" w14:textId="77777777" w:rsidR="00EA657D" w:rsidRPr="00445C0E" w:rsidRDefault="00473084" w:rsidP="00D01E98">
      <w:pPr>
        <w:pStyle w:val="Odstavecseseznamem"/>
        <w:numPr>
          <w:ilvl w:val="0"/>
          <w:numId w:val="7"/>
        </w:numPr>
        <w:spacing w:before="0" w:line="240" w:lineRule="auto"/>
        <w:ind w:left="284" w:hanging="284"/>
      </w:pPr>
      <w:r w:rsidRPr="00445C0E">
        <w:t>Je-li odběratelem povinná osoba dle §</w:t>
      </w:r>
      <w:r w:rsidR="004D2C55" w:rsidRPr="00445C0E">
        <w:t xml:space="preserve"> </w:t>
      </w:r>
      <w:r w:rsidR="00367731" w:rsidRPr="00445C0E">
        <w:t>2</w:t>
      </w:r>
      <w:r w:rsidRPr="00445C0E">
        <w:t xml:space="preserve"> odst. 1 zákona č. 340/2015 Sb., o zvláštních podmínkách účinnosti některých smluv, uveřejňování těchto smluv a o registru smluv (zákon o registru smluv), ve znění pozdějších změn (dále jen „zákon o registru smluv“), a na smlouvu se vztahuje povinnost uveřejnění v registru smluv v souladu s tímto zákonem, je odběratel povinen o tom informovat dodavatele nejpozději ke dni podpisu smlouvy a </w:t>
      </w:r>
      <w:r w:rsidR="00364C59" w:rsidRPr="00445C0E">
        <w:t>u</w:t>
      </w:r>
      <w:r w:rsidRPr="00445C0E">
        <w:t>veřejnit obsah smlouvy nebo jejího dodatku v souladu s tímto zák</w:t>
      </w:r>
      <w:r w:rsidR="00367731" w:rsidRPr="00445C0E">
        <w:t>onem před nabytím účinnosti smlouvy</w:t>
      </w:r>
      <w:r w:rsidRPr="00445C0E">
        <w:t xml:space="preserve"> a odeslat dodavateli ID zveřejněné smlouvy pro zajištění kontroly </w:t>
      </w:r>
      <w:r w:rsidR="00364C59" w:rsidRPr="00445C0E">
        <w:t>u</w:t>
      </w:r>
      <w:r w:rsidRPr="00445C0E">
        <w:t xml:space="preserve">veřejnění dodavatelem. Neobdrží-li dodavatel ID </w:t>
      </w:r>
      <w:r w:rsidRPr="00445C0E">
        <w:lastRenderedPageBreak/>
        <w:t xml:space="preserve">zveřejněné smlouvy do </w:t>
      </w:r>
      <w:r w:rsidR="0063650C" w:rsidRPr="00445C0E">
        <w:t>třiceti (</w:t>
      </w:r>
      <w:r w:rsidRPr="00445C0E">
        <w:t>30</w:t>
      </w:r>
      <w:r w:rsidR="0063650C" w:rsidRPr="00445C0E">
        <w:t>)</w:t>
      </w:r>
      <w:r w:rsidRPr="00445C0E">
        <w:t xml:space="preserve"> dnů od podpisu smlo</w:t>
      </w:r>
      <w:r w:rsidR="005205B5" w:rsidRPr="00445C0E">
        <w:t xml:space="preserve">uvy, </w:t>
      </w:r>
      <w:r w:rsidR="0012638C" w:rsidRPr="00445C0E">
        <w:t>u</w:t>
      </w:r>
      <w:r w:rsidR="005205B5" w:rsidRPr="00445C0E">
        <w:t xml:space="preserve">veřejní smlouvu dodavatel, přičemž za tímto účelem je odběratel povinen poskytnout dodavateli veškerou potřebnou součinnost, zejména pak úplné znění </w:t>
      </w:r>
      <w:r w:rsidR="00367731" w:rsidRPr="00445C0E">
        <w:t>sml</w:t>
      </w:r>
      <w:r w:rsidR="004E07C7" w:rsidRPr="00445C0E">
        <w:t>ouvy</w:t>
      </w:r>
      <w:r w:rsidR="005205B5" w:rsidRPr="00445C0E">
        <w:t xml:space="preserve"> v otevřeném a strojově čitelném formátu, ledaže je vyhotovil dodavatel.</w:t>
      </w:r>
      <w:r w:rsidR="00EA657D" w:rsidRPr="00445C0E">
        <w:t xml:space="preserve"> Smluvní strany se zároveň dohodly, že </w:t>
      </w:r>
      <w:r w:rsidR="0012638C" w:rsidRPr="00445C0E">
        <w:t>u</w:t>
      </w:r>
      <w:r w:rsidR="00EA657D" w:rsidRPr="00445C0E">
        <w:t>veřejňující strana v registru smluv za použití technických prostředků (začernění) neuveře</w:t>
      </w:r>
      <w:r w:rsidR="005205B5" w:rsidRPr="00445C0E">
        <w:t>jní údaje zejména ve smyslu s </w:t>
      </w:r>
      <w:r w:rsidR="00EA657D" w:rsidRPr="00445C0E">
        <w:t>§ 3 odst. 1 písm. b) zákona o registru smluv a § 5 odst. 6 zákona o registru smluv.</w:t>
      </w:r>
    </w:p>
    <w:p w14:paraId="289C2477" w14:textId="77777777" w:rsidR="00A304C9" w:rsidRPr="00445C0E" w:rsidRDefault="00A304C9" w:rsidP="00D01E98">
      <w:pPr>
        <w:pStyle w:val="Odstavecseseznamem"/>
        <w:numPr>
          <w:ilvl w:val="0"/>
          <w:numId w:val="7"/>
        </w:numPr>
        <w:spacing w:before="0" w:line="240" w:lineRule="auto"/>
        <w:ind w:left="284" w:hanging="284"/>
      </w:pPr>
      <w:r w:rsidRPr="00445C0E">
        <w:t xml:space="preserve">Odběratel je povinen oznamovat dodavateli změny údajů uvedených ve smlouvě či jejích přílohách (zejména např. </w:t>
      </w:r>
      <w:r w:rsidR="00822E87" w:rsidRPr="00445C0E">
        <w:t xml:space="preserve">kontaktní a identifikační údaje, </w:t>
      </w:r>
      <w:r w:rsidRPr="00445C0E">
        <w:t>údaje o velikosti podlahových ploch</w:t>
      </w:r>
      <w:r w:rsidR="004E07C7" w:rsidRPr="00445C0E">
        <w:t>, označení a kontakt kontaktních osob ve stanovených případech</w:t>
      </w:r>
      <w:r w:rsidRPr="00445C0E">
        <w:t xml:space="preserve"> apod.</w:t>
      </w:r>
      <w:r w:rsidR="004E07C7" w:rsidRPr="00445C0E">
        <w:t>)</w:t>
      </w:r>
      <w:r w:rsidRPr="00445C0E">
        <w:t xml:space="preserve">, a to bez zbytečného odkladu, nejpozději však do </w:t>
      </w:r>
      <w:r w:rsidR="004E07C7" w:rsidRPr="00445C0E">
        <w:t>pěti (</w:t>
      </w:r>
      <w:r w:rsidRPr="00445C0E">
        <w:t>5</w:t>
      </w:r>
      <w:r w:rsidR="004E07C7" w:rsidRPr="00445C0E">
        <w:t>)</w:t>
      </w:r>
      <w:r w:rsidRPr="00445C0E">
        <w:t xml:space="preserve"> dnů od okamžiku, kdy se dozvěděl, že nastanou, či od okamžiku, kdy nastaly, podle toho, který z těchto okamžiků nastal dříve a současně požádat dodavatele o změnu smlouvy, která bude provedena uzavřením dodatku k</w:t>
      </w:r>
      <w:r w:rsidR="004E07C7" w:rsidRPr="00445C0E">
        <w:t>e</w:t>
      </w:r>
      <w:r w:rsidRPr="00445C0E">
        <w:t xml:space="preserve"> smlouvě. Nesplnění této povinnosti odběratele jde k tíži odběratele.</w:t>
      </w:r>
    </w:p>
    <w:p w14:paraId="092FC1E0" w14:textId="77777777" w:rsidR="00EF2E88" w:rsidRPr="00445C0E" w:rsidRDefault="008447D3" w:rsidP="00D01E98">
      <w:pPr>
        <w:pStyle w:val="Odstavecseseznamem"/>
        <w:numPr>
          <w:ilvl w:val="0"/>
          <w:numId w:val="7"/>
        </w:numPr>
        <w:spacing w:before="0" w:line="240" w:lineRule="auto"/>
        <w:ind w:left="284" w:hanging="284"/>
      </w:pPr>
      <w:r w:rsidRPr="00445C0E">
        <w:t xml:space="preserve">Obě smluvní strany se zavazují podávat si </w:t>
      </w:r>
      <w:r w:rsidR="0063650C" w:rsidRPr="00445C0E">
        <w:t xml:space="preserve">řádně a včas </w:t>
      </w:r>
      <w:r w:rsidRPr="00445C0E">
        <w:t>informace o změnách údajů uvedených ve smlouvě,</w:t>
      </w:r>
      <w:r w:rsidR="0063650C" w:rsidRPr="00445C0E">
        <w:t xml:space="preserve"> </w:t>
      </w:r>
      <w:r w:rsidR="00F22CCB" w:rsidRPr="00445C0E">
        <w:t xml:space="preserve">a to </w:t>
      </w:r>
      <w:r w:rsidR="0063650C" w:rsidRPr="00445C0E">
        <w:t>i pokud</w:t>
      </w:r>
      <w:r w:rsidRPr="00445C0E">
        <w:t xml:space="preserve"> nemají vliv na obsah smlouvy, zejména změny identifikačních a kontaktních údajů (změny bankovního spojení, IČO, DIČ, změny v názvu odběratele, odběrného místa, adresy pro zasílání faktur), a to nejpozději </w:t>
      </w:r>
      <w:r w:rsidR="0063650C" w:rsidRPr="00445C0E">
        <w:t>pět (</w:t>
      </w:r>
      <w:r w:rsidRPr="00445C0E">
        <w:t>5</w:t>
      </w:r>
      <w:r w:rsidR="0063650C" w:rsidRPr="00445C0E">
        <w:t>)</w:t>
      </w:r>
      <w:r w:rsidRPr="00445C0E">
        <w:t xml:space="preserve"> dnů před nabytím účinnosti této změny.</w:t>
      </w:r>
    </w:p>
    <w:p w14:paraId="082D5D49" w14:textId="09139181" w:rsidR="00B26F8A" w:rsidRPr="00854DDD" w:rsidRDefault="00690C56" w:rsidP="00D01E98">
      <w:pPr>
        <w:pStyle w:val="Odstavecseseznamem"/>
        <w:numPr>
          <w:ilvl w:val="0"/>
          <w:numId w:val="7"/>
        </w:numPr>
        <w:spacing w:before="0" w:line="240" w:lineRule="auto"/>
        <w:ind w:left="284" w:hanging="284"/>
      </w:pPr>
      <w:r w:rsidRPr="00854DDD">
        <w:t xml:space="preserve">Odběratel bude veškeré písemnosti související s dodávkou </w:t>
      </w:r>
      <w:r w:rsidR="00046098">
        <w:t>TE</w:t>
      </w:r>
      <w:r w:rsidRPr="00854DDD">
        <w:t xml:space="preserve"> zasílat na adresu sídla dodavatele</w:t>
      </w:r>
      <w:r w:rsidR="00B605C2">
        <w:t>, uvedenou v úvodu obchodních podmínek</w:t>
      </w:r>
      <w:r w:rsidRPr="00854DDD">
        <w:t>.</w:t>
      </w:r>
    </w:p>
    <w:p w14:paraId="4F6061C1" w14:textId="77777777" w:rsidR="00A1326D" w:rsidRPr="00854DDD" w:rsidRDefault="00690C56" w:rsidP="00D01E98">
      <w:pPr>
        <w:pStyle w:val="Odstavecseseznamem"/>
        <w:numPr>
          <w:ilvl w:val="0"/>
          <w:numId w:val="7"/>
        </w:numPr>
        <w:spacing w:before="0" w:line="240" w:lineRule="auto"/>
        <w:ind w:left="284" w:hanging="284"/>
      </w:pPr>
      <w:r w:rsidRPr="00854DDD">
        <w:t>Jakékoliv oznámení, které má dodavatel učinit písemně, není-li sjednáno jinak, učiní dodavatel formou obyčejného dopisu. Dodavatel nenese odpovědnost za včasné nevyzvednutí dopisu odběratelem a za jeho případné nedoručení, pokud byl řádně předán k poštovní přepravě.</w:t>
      </w:r>
    </w:p>
    <w:p w14:paraId="3F9317B5" w14:textId="77777777" w:rsidR="00AE2992" w:rsidRPr="00445C0E" w:rsidRDefault="00F81CCF" w:rsidP="00D01E98">
      <w:pPr>
        <w:pStyle w:val="Odstavecseseznamem"/>
        <w:numPr>
          <w:ilvl w:val="0"/>
          <w:numId w:val="7"/>
        </w:numPr>
        <w:spacing w:before="0" w:line="240" w:lineRule="auto"/>
        <w:ind w:left="284" w:hanging="284"/>
      </w:pPr>
      <w:r w:rsidRPr="00445C0E">
        <w:t>Pro smlouvu dále platí</w:t>
      </w:r>
      <w:r w:rsidR="00AE2992" w:rsidRPr="00445C0E">
        <w:t>, že:</w:t>
      </w:r>
    </w:p>
    <w:p w14:paraId="0901587E" w14:textId="77777777" w:rsidR="00A1326D" w:rsidRPr="00445C0E" w:rsidRDefault="00A1326D" w:rsidP="00D01E98">
      <w:pPr>
        <w:pStyle w:val="Odstavecseseznamem"/>
        <w:numPr>
          <w:ilvl w:val="1"/>
          <w:numId w:val="7"/>
        </w:numPr>
        <w:spacing w:before="0" w:line="240" w:lineRule="auto"/>
        <w:ind w:left="709" w:hanging="425"/>
      </w:pPr>
      <w:r w:rsidRPr="00445C0E">
        <w:t>Všechny platby stanovené ve s</w:t>
      </w:r>
      <w:r w:rsidR="00F81CCF" w:rsidRPr="00445C0E">
        <w:t xml:space="preserve">mlouvě </w:t>
      </w:r>
      <w:r w:rsidRPr="00445C0E">
        <w:t>jsou uvedeny bez DPH, pokud není uvedeno jinak. Smluvní strana, která je povinna příslušnou platbu hradit, je povinna uhradit platbu včetně DPH v zákonné výši.</w:t>
      </w:r>
    </w:p>
    <w:p w14:paraId="13AC962B" w14:textId="5D4D5C6D" w:rsidR="00A1326D" w:rsidRPr="00445C0E" w:rsidRDefault="00A1326D" w:rsidP="00D01E98">
      <w:pPr>
        <w:pStyle w:val="Odstavecseseznamem"/>
        <w:numPr>
          <w:ilvl w:val="1"/>
          <w:numId w:val="7"/>
        </w:numPr>
        <w:spacing w:before="0" w:line="240" w:lineRule="auto"/>
        <w:ind w:left="709" w:hanging="425"/>
      </w:pPr>
      <w:r w:rsidRPr="00445C0E">
        <w:t xml:space="preserve">Pro řešení konkrétní právní události jsou rozhodující </w:t>
      </w:r>
      <w:r w:rsidR="00046098">
        <w:t>OP</w:t>
      </w:r>
      <w:r w:rsidRPr="00445C0E">
        <w:t xml:space="preserve"> platné v době, kdy tato právní událost nastala.</w:t>
      </w:r>
    </w:p>
    <w:p w14:paraId="5F09B288" w14:textId="77777777" w:rsidR="00A1326D" w:rsidRPr="00445C0E" w:rsidRDefault="00A1326D" w:rsidP="00D01E98">
      <w:pPr>
        <w:pStyle w:val="Odstavecseseznamem"/>
        <w:numPr>
          <w:ilvl w:val="1"/>
          <w:numId w:val="7"/>
        </w:numPr>
        <w:spacing w:before="0" w:line="240" w:lineRule="auto"/>
        <w:ind w:left="709" w:hanging="425"/>
      </w:pPr>
      <w:r w:rsidRPr="00445C0E">
        <w:t>Smluvní strany sjednávají, že pro řešení sporů z</w:t>
      </w:r>
      <w:r w:rsidR="00306E78" w:rsidRPr="00445C0E">
        <w:t>e s</w:t>
      </w:r>
      <w:r w:rsidRPr="00445C0E">
        <w:t>mlouvy týkajících se vztahů mezi podnikateli vyplývajících z podnikatelské činnosti je jako místně příslušný soud dle místa sí</w:t>
      </w:r>
      <w:r w:rsidR="00306E78" w:rsidRPr="00445C0E">
        <w:t>dla dodavatele v době uzavření s</w:t>
      </w:r>
      <w:r w:rsidRPr="00445C0E">
        <w:t xml:space="preserve">mlouvy, ledaže je příslušný </w:t>
      </w:r>
      <w:r w:rsidR="00306E78" w:rsidRPr="00445C0E">
        <w:t>Energetický regulační úřad</w:t>
      </w:r>
      <w:r w:rsidRPr="00445C0E">
        <w:t>.</w:t>
      </w:r>
    </w:p>
    <w:p w14:paraId="1212ED1E" w14:textId="77777777" w:rsidR="00A1326D" w:rsidRPr="00445C0E" w:rsidRDefault="00A1326D" w:rsidP="00D01E98">
      <w:pPr>
        <w:pStyle w:val="Odstavecseseznamem"/>
        <w:numPr>
          <w:ilvl w:val="1"/>
          <w:numId w:val="7"/>
        </w:numPr>
        <w:spacing w:before="0" w:line="240" w:lineRule="auto"/>
        <w:ind w:left="709" w:hanging="425"/>
      </w:pPr>
      <w:r w:rsidRPr="00445C0E">
        <w:t xml:space="preserve">Stane-li se některé ustanovení </w:t>
      </w:r>
      <w:r w:rsidR="00306E78" w:rsidRPr="00445C0E">
        <w:t>s</w:t>
      </w:r>
      <w:r w:rsidRPr="00445C0E">
        <w:t xml:space="preserve">mlouvy neplatným, neúčinným nebo nevymahatelným, nemá toto vliv na platnost ostatních ustanovení </w:t>
      </w:r>
      <w:r w:rsidR="00306E78" w:rsidRPr="00445C0E">
        <w:t>s</w:t>
      </w:r>
      <w:r w:rsidRPr="00445C0E">
        <w:t xml:space="preserve">mlouvy, pokud z povahy </w:t>
      </w:r>
      <w:r w:rsidR="00306E78" w:rsidRPr="00445C0E">
        <w:t>s</w:t>
      </w:r>
      <w:r w:rsidRPr="00445C0E">
        <w:t xml:space="preserve">mlouvy, z jejího obsahu nebo z okolností, za níž byla uzavřena, nevyplývá, že toto ustanovení nelze od ostatního obsahu </w:t>
      </w:r>
      <w:r w:rsidR="00306E78" w:rsidRPr="00445C0E">
        <w:t>s</w:t>
      </w:r>
      <w:r w:rsidRPr="00445C0E">
        <w:t xml:space="preserve">mlouvy oddělit. Pro případ, že kterékoliv ustanovení </w:t>
      </w:r>
      <w:r w:rsidR="00306E78" w:rsidRPr="00445C0E">
        <w:t>s</w:t>
      </w:r>
      <w:r w:rsidRPr="00445C0E">
        <w:t xml:space="preserve">mlouvy se stane neplatným, neúčinným nebo nevymahatelným a jedná se o ustanovení oddělitelné od ostatního obsahu </w:t>
      </w:r>
      <w:r w:rsidR="00306E78" w:rsidRPr="00445C0E">
        <w:t>s</w:t>
      </w:r>
      <w:r w:rsidRPr="00445C0E">
        <w:t>mlouvy, smluvní strany se zavazují bez zbytečných odkladů nahradit takové ustanovení ustanovením novým, se stejným nebo obdobným účelem.</w:t>
      </w:r>
    </w:p>
    <w:p w14:paraId="7B1F45FA" w14:textId="77777777" w:rsidR="00A1326D" w:rsidRPr="00445C0E" w:rsidRDefault="00A1326D" w:rsidP="00D01E98">
      <w:pPr>
        <w:pStyle w:val="Odstavecseseznamem"/>
        <w:numPr>
          <w:ilvl w:val="1"/>
          <w:numId w:val="7"/>
        </w:numPr>
        <w:spacing w:before="0" w:line="240" w:lineRule="auto"/>
        <w:ind w:left="709" w:hanging="425"/>
      </w:pPr>
      <w:r w:rsidRPr="00445C0E">
        <w:t xml:space="preserve">Neuplatní-li kterákoliv ze smluvních stran nějaké právo, které pro ni vyplývá ze </w:t>
      </w:r>
      <w:r w:rsidR="001115D2" w:rsidRPr="00445C0E">
        <w:t>s</w:t>
      </w:r>
      <w:r w:rsidRPr="00445C0E">
        <w:t>mlouvy nebo v souvislosti s ní, nebude to vykládáno tak, že se taková strana tohoto práva vzdává či zříká; takové opomenutí uplatnění nebude rovněž považováno za úzus nebo praktiku protivící se takovému právu.</w:t>
      </w:r>
    </w:p>
    <w:p w14:paraId="79CC7CDB" w14:textId="77777777" w:rsidR="00A1326D" w:rsidRPr="00445C0E" w:rsidRDefault="00A1326D" w:rsidP="00D01E98">
      <w:pPr>
        <w:pStyle w:val="Odstavecseseznamem"/>
        <w:numPr>
          <w:ilvl w:val="1"/>
          <w:numId w:val="7"/>
        </w:numPr>
        <w:spacing w:before="0" w:line="240" w:lineRule="auto"/>
        <w:ind w:left="709" w:hanging="425"/>
      </w:pPr>
      <w:r w:rsidRPr="00445C0E">
        <w:t xml:space="preserve">Smluvní strany jsou povinny věnovat pozornost předcházení škodám, a to zejména plnění generální prevence vzniku škod ve smyslu ustanovení § 2900 a násl. občanského zákoníku. Smluvní strana, která porušuje svou povinnost nebo která s přihlédnutím ke všem okolnostem má vědět nebo mohla vědět, že poruší svou povinnost ze </w:t>
      </w:r>
      <w:r w:rsidR="001115D2" w:rsidRPr="00445C0E">
        <w:t>s</w:t>
      </w:r>
      <w:r w:rsidRPr="00445C0E">
        <w:t>mlouvy, je povinna oznámit druhé smluvní straně povahu překážky, která jí brání, bude bránit nebo může bránit v plnění povinností, a o jejích důsledcích; takové oznámení musí být podáno bez zbytečného odkladu poté, kdy se povinná strana o překážce dozvěděla nebo při náležité péči mohla dozvědět. Ustanovení o náhradě škody se řídí ustanovením § 2909 a násl. občanského zákoníku.</w:t>
      </w:r>
    </w:p>
    <w:p w14:paraId="34DED346" w14:textId="0E5AF175" w:rsidR="006B4639" w:rsidRDefault="00A1326D" w:rsidP="00046098">
      <w:pPr>
        <w:pStyle w:val="Odstavecseseznamem"/>
        <w:numPr>
          <w:ilvl w:val="1"/>
          <w:numId w:val="7"/>
        </w:numPr>
        <w:spacing w:before="0" w:line="240" w:lineRule="auto"/>
        <w:ind w:left="709" w:hanging="425"/>
      </w:pPr>
      <w:r w:rsidRPr="00445C0E">
        <w:t>Odběratelé, kteří jsou spotřebiteli, mají dle zákona o ochraně spotřebitele možnost využít mimosoudního řešení spotřebitelského sporu a obrátit se na příslušný orgán mimosoudního řešení spotřebitelských sporů. V oblasti teplárenství je ve smyslu zákona o</w:t>
      </w:r>
      <w:r w:rsidR="0090358A" w:rsidRPr="00445C0E">
        <w:t> </w:t>
      </w:r>
      <w:r w:rsidRPr="00445C0E">
        <w:t xml:space="preserve">ochraně spotřebitele k řešení spotřebitelských sporů příslušný Energetický regulační úřad v rozsahu působnosti stanovené </w:t>
      </w:r>
      <w:r w:rsidR="001115D2" w:rsidRPr="00445C0E">
        <w:t>energetickým zákonem</w:t>
      </w:r>
      <w:r w:rsidRPr="00445C0E">
        <w:t xml:space="preserve">. Internetová adresa tohoto orgánu je </w:t>
      </w:r>
      <w:hyperlink r:id="rId11" w:history="1">
        <w:r w:rsidR="00A22720" w:rsidRPr="005C71AF">
          <w:rPr>
            <w:rStyle w:val="Hypertextovodkaz"/>
          </w:rPr>
          <w:t>https://www.eru.cz/cs/</w:t>
        </w:r>
      </w:hyperlink>
      <w:r w:rsidRPr="00445C0E">
        <w:t>.</w:t>
      </w:r>
    </w:p>
    <w:p w14:paraId="635BE5B1" w14:textId="77777777" w:rsidR="00007714" w:rsidRPr="00854DDD" w:rsidRDefault="00007714" w:rsidP="004A502A">
      <w:pPr>
        <w:pStyle w:val="Nadpis"/>
        <w:jc w:val="both"/>
      </w:pPr>
    </w:p>
    <w:sectPr w:rsidR="00007714" w:rsidRPr="00854DDD" w:rsidSect="00C527A8">
      <w:headerReference w:type="default" r:id="rId12"/>
      <w:footerReference w:type="default" r:id="rId13"/>
      <w:pgSz w:w="11906" w:h="16838"/>
      <w:pgMar w:top="1418" w:right="849" w:bottom="680" w:left="85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9D0A" w14:textId="77777777" w:rsidR="00AD6DA2" w:rsidRDefault="00AD6DA2" w:rsidP="008902DB">
      <w:r>
        <w:separator/>
      </w:r>
    </w:p>
    <w:p w14:paraId="1A2A6E9D" w14:textId="77777777" w:rsidR="00AD6DA2" w:rsidRDefault="00AD6DA2" w:rsidP="008902DB"/>
    <w:p w14:paraId="68E238AD" w14:textId="77777777" w:rsidR="00AD6DA2" w:rsidRDefault="00AD6DA2" w:rsidP="008902DB"/>
    <w:p w14:paraId="49A5352A" w14:textId="77777777" w:rsidR="00AD6DA2" w:rsidRDefault="00AD6DA2" w:rsidP="00B608B4"/>
  </w:endnote>
  <w:endnote w:type="continuationSeparator" w:id="0">
    <w:p w14:paraId="1FF5AC43" w14:textId="77777777" w:rsidR="00AD6DA2" w:rsidRDefault="00AD6DA2" w:rsidP="008902DB">
      <w:r>
        <w:continuationSeparator/>
      </w:r>
    </w:p>
    <w:p w14:paraId="2EDE51DE" w14:textId="77777777" w:rsidR="00AD6DA2" w:rsidRDefault="00AD6DA2" w:rsidP="008902DB"/>
    <w:p w14:paraId="21F78F16" w14:textId="77777777" w:rsidR="00AD6DA2" w:rsidRDefault="00AD6DA2" w:rsidP="008902DB"/>
    <w:p w14:paraId="313905E0" w14:textId="77777777" w:rsidR="00AD6DA2" w:rsidRDefault="00AD6DA2" w:rsidP="00B6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467899"/>
      <w:docPartObj>
        <w:docPartGallery w:val="Page Numbers (Top of Page)"/>
        <w:docPartUnique/>
      </w:docPartObj>
    </w:sdtPr>
    <w:sdtEndPr/>
    <w:sdtContent>
      <w:p w14:paraId="142CAC88" w14:textId="77777777" w:rsidR="00046098" w:rsidRDefault="00046098" w:rsidP="008902DB">
        <w:pPr>
          <w:pStyle w:val="Zhlav"/>
        </w:pPr>
        <w:r>
          <w:rPr>
            <w:noProof/>
            <w:lang w:eastAsia="cs-CZ"/>
          </w:rPr>
          <mc:AlternateContent>
            <mc:Choice Requires="wps">
              <w:drawing>
                <wp:anchor distT="0" distB="0" distL="114300" distR="114300" simplePos="0" relativeHeight="251662336" behindDoc="0" locked="0" layoutInCell="1" allowOverlap="1" wp14:anchorId="329F1554" wp14:editId="47B6A3F1">
                  <wp:simplePos x="0" y="0"/>
                  <wp:positionH relativeFrom="column">
                    <wp:posOffset>-26035</wp:posOffset>
                  </wp:positionH>
                  <wp:positionV relativeFrom="paragraph">
                    <wp:posOffset>165735</wp:posOffset>
                  </wp:positionV>
                  <wp:extent cx="6496334"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6496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641DC" id="Přímá spojnic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3.05pt" to="50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" strokecolor="black [3213]"/>
              </w:pict>
            </mc:Fallback>
          </mc:AlternateContent>
        </w:r>
      </w:p>
      <w:p w14:paraId="10E38D97" w14:textId="77777777" w:rsidR="00046098" w:rsidRDefault="00046098" w:rsidP="005E1F1E">
        <w:pPr>
          <w:pStyle w:val="Zhlav"/>
          <w:jc w:val="center"/>
        </w:pPr>
        <w:r>
          <w:t xml:space="preserve">Strana </w:t>
        </w:r>
        <w:r>
          <w:rPr>
            <w:sz w:val="24"/>
            <w:szCs w:val="24"/>
          </w:rPr>
          <w:fldChar w:fldCharType="begin"/>
        </w:r>
        <w:r>
          <w:instrText>PAGE</w:instrText>
        </w:r>
        <w:r>
          <w:rPr>
            <w:sz w:val="24"/>
            <w:szCs w:val="24"/>
          </w:rPr>
          <w:fldChar w:fldCharType="separate"/>
        </w:r>
        <w:r w:rsidR="0085406E">
          <w:rPr>
            <w:noProof/>
          </w:rPr>
          <w:t>2</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85406E">
          <w:rPr>
            <w:noProof/>
          </w:rPr>
          <w:t>9</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3D16" w14:textId="77777777" w:rsidR="00AD6DA2" w:rsidRDefault="00AD6DA2" w:rsidP="008902DB">
      <w:r>
        <w:separator/>
      </w:r>
    </w:p>
    <w:p w14:paraId="11FC47A4" w14:textId="77777777" w:rsidR="00AD6DA2" w:rsidRDefault="00AD6DA2" w:rsidP="008902DB"/>
    <w:p w14:paraId="16551F78" w14:textId="77777777" w:rsidR="00AD6DA2" w:rsidRDefault="00AD6DA2" w:rsidP="008902DB"/>
    <w:p w14:paraId="5AA4FD9B" w14:textId="77777777" w:rsidR="00AD6DA2" w:rsidRDefault="00AD6DA2" w:rsidP="00B608B4"/>
  </w:footnote>
  <w:footnote w:type="continuationSeparator" w:id="0">
    <w:p w14:paraId="13D79A2C" w14:textId="77777777" w:rsidR="00AD6DA2" w:rsidRDefault="00AD6DA2" w:rsidP="008902DB">
      <w:r>
        <w:continuationSeparator/>
      </w:r>
    </w:p>
    <w:p w14:paraId="5142452D" w14:textId="77777777" w:rsidR="00AD6DA2" w:rsidRDefault="00AD6DA2" w:rsidP="008902DB"/>
    <w:p w14:paraId="7664BC37" w14:textId="77777777" w:rsidR="00AD6DA2" w:rsidRDefault="00AD6DA2" w:rsidP="008902DB"/>
    <w:p w14:paraId="11958744" w14:textId="77777777" w:rsidR="00AD6DA2" w:rsidRDefault="00AD6DA2" w:rsidP="00B60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7370" w14:textId="30484C87" w:rsidR="00046098" w:rsidRDefault="00046098" w:rsidP="00505773">
    <w:pPr>
      <w:pStyle w:val="Zhlav"/>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lang w:eastAsia="cs-CZ"/>
      </w:rPr>
      <mc:AlternateContent>
        <mc:Choice Requires="wps">
          <w:drawing>
            <wp:anchor distT="0" distB="0" distL="114300" distR="114300" simplePos="0" relativeHeight="251669504" behindDoc="0" locked="0" layoutInCell="1" allowOverlap="1" wp14:anchorId="60AC9EE6" wp14:editId="4E16AE9D">
              <wp:simplePos x="0" y="0"/>
              <wp:positionH relativeFrom="column">
                <wp:posOffset>4843657</wp:posOffset>
              </wp:positionH>
              <wp:positionV relativeFrom="paragraph">
                <wp:posOffset>-333573</wp:posOffset>
              </wp:positionV>
              <wp:extent cx="1104900" cy="436728"/>
              <wp:effectExtent l="0" t="0" r="0" b="1905"/>
              <wp:wrapNone/>
              <wp:docPr id="1"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672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4B91AD" w14:textId="4AE30EF6" w:rsidR="00046098" w:rsidRPr="00276217" w:rsidRDefault="00046098" w:rsidP="00C00CAD">
                          <w:pPr>
                            <w:pStyle w:val="Nadpis1"/>
                            <w:jc w:val="right"/>
                            <w:rPr>
                              <w:color w:val="7F7F7F" w:themeColor="text1" w:themeTint="80"/>
                            </w:rPr>
                          </w:pPr>
                          <w:r w:rsidRPr="00276217">
                            <w:rPr>
                              <w:color w:val="7F7F7F" w:themeColor="text1" w:themeTint="80"/>
                            </w:rPr>
                            <w:t xml:space="preserve">Část </w:t>
                          </w:r>
                          <w:r>
                            <w:rPr>
                              <w:color w:val="7F7F7F" w:themeColor="text1" w:themeTint="8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C9EE6" id="_x0000_t202" coordsize="21600,21600" o:spt="202" path="m,l,21600r21600,l21600,xe">
              <v:stroke joinstyle="miter"/>
              <v:path gradientshapeok="t" o:connecttype="rect"/>
            </v:shapetype>
            <v:shape id="Textové pole 4" o:spid="_x0000_s1026" type="#_x0000_t202" style="position:absolute;left:0;text-align:left;margin-left:381.4pt;margin-top:-26.25pt;width:87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" fillcolor="white [3201]" stroked="f" strokeweight=".5pt">
              <v:textbox>
                <w:txbxContent>
                  <w:p w14:paraId="244B91AD" w14:textId="4AE30EF6" w:rsidR="00046098" w:rsidRPr="00276217" w:rsidRDefault="00046098" w:rsidP="00C00CAD">
                    <w:pPr>
                      <w:pStyle w:val="Nadpis1"/>
                      <w:jc w:val="right"/>
                      <w:rPr>
                        <w:color w:val="7F7F7F" w:themeColor="text1" w:themeTint="80"/>
                      </w:rPr>
                    </w:pPr>
                    <w:r w:rsidRPr="00276217">
                      <w:rPr>
                        <w:color w:val="7F7F7F" w:themeColor="text1" w:themeTint="80"/>
                      </w:rPr>
                      <w:t xml:space="preserve">Část </w:t>
                    </w:r>
                    <w:r>
                      <w:rPr>
                        <w:color w:val="7F7F7F" w:themeColor="text1" w:themeTint="80"/>
                      </w:rPr>
                      <w:t>D</w:t>
                    </w:r>
                  </w:p>
                </w:txbxContent>
              </v:textbox>
            </v:shape>
          </w:pict>
        </mc:Fallback>
      </mc:AlternateContent>
    </w:r>
    <w:r>
      <w:rPr>
        <w:rFonts w:ascii="Times New Roman" w:hAnsi="Times New Roman" w:cs="Times New Roman"/>
        <w:noProof/>
        <w:szCs w:val="24"/>
        <w:lang w:eastAsia="cs-CZ"/>
      </w:rPr>
      <w:drawing>
        <wp:anchor distT="0" distB="0" distL="114300" distR="114300" simplePos="0" relativeHeight="251667456" behindDoc="1" locked="0" layoutInCell="1" allowOverlap="1" wp14:anchorId="64F7D717" wp14:editId="130380F9">
          <wp:simplePos x="0" y="0"/>
          <wp:positionH relativeFrom="margin">
            <wp:align>left</wp:align>
          </wp:positionH>
          <wp:positionV relativeFrom="paragraph">
            <wp:posOffset>-355600</wp:posOffset>
          </wp:positionV>
          <wp:extent cx="1952625" cy="619125"/>
          <wp:effectExtent l="0" t="0" r="9525" b="9525"/>
          <wp:wrapSquare wrapText="bothSides"/>
          <wp:docPr id="3" name="Obrázek 3" descr="PT_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PT_Word-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pic:spPr>
              </pic:pic>
            </a:graphicData>
          </a:graphic>
          <wp14:sizeRelH relativeFrom="page">
            <wp14:pctWidth>0</wp14:pctWidth>
          </wp14:sizeRelH>
          <wp14:sizeRelV relativeFrom="page">
            <wp14:pctHeight>0</wp14:pctHeight>
          </wp14:sizeRelV>
        </wp:anchor>
      </w:drawing>
    </w:r>
    <w:r w:rsidRPr="00372A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6226122" w14:textId="77777777" w:rsidR="00046098" w:rsidRDefault="00046098" w:rsidP="008902DB">
    <w:pPr>
      <w:pStyle w:val="Zhlav"/>
    </w:pPr>
  </w:p>
  <w:p w14:paraId="4FF54033" w14:textId="77777777" w:rsidR="00046098" w:rsidRDefault="00046098" w:rsidP="008902DB">
    <w:pPr>
      <w:pStyle w:val="Zhlav"/>
    </w:pPr>
    <w:r>
      <w:rPr>
        <w:noProof/>
        <w:lang w:eastAsia="cs-CZ"/>
      </w:rPr>
      <mc:AlternateContent>
        <mc:Choice Requires="wps">
          <w:drawing>
            <wp:anchor distT="0" distB="0" distL="114300" distR="114300" simplePos="0" relativeHeight="251659264" behindDoc="0" locked="0" layoutInCell="1" allowOverlap="1" wp14:anchorId="08778E5A" wp14:editId="1EE08D67">
              <wp:simplePos x="0" y="0"/>
              <wp:positionH relativeFrom="column">
                <wp:posOffset>29210</wp:posOffset>
              </wp:positionH>
              <wp:positionV relativeFrom="paragraph">
                <wp:posOffset>186055</wp:posOffset>
              </wp:positionV>
              <wp:extent cx="6448567"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4485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E8954"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4.65pt" to="510.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6CA"/>
    <w:multiLevelType w:val="hybridMultilevel"/>
    <w:tmpl w:val="5628CD70"/>
    <w:lvl w:ilvl="0" w:tplc="4F0CD22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B1204E"/>
    <w:multiLevelType w:val="hybridMultilevel"/>
    <w:tmpl w:val="F78082FC"/>
    <w:lvl w:ilvl="0" w:tplc="4BC05794">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4BC05794">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32512F"/>
    <w:multiLevelType w:val="multilevel"/>
    <w:tmpl w:val="74AA2230"/>
    <w:lvl w:ilvl="0">
      <w:start w:val="1"/>
      <w:numFmt w:val="decimal"/>
      <w:lvlText w:val="%1."/>
      <w:lvlJc w:val="left"/>
      <w:pPr>
        <w:ind w:left="502" w:hanging="360"/>
      </w:pPr>
    </w:lvl>
    <w:lvl w:ilvl="1">
      <w:start w:val="1"/>
      <w:numFmt w:val="bullet"/>
      <w:lvlText w:val=""/>
      <w:lvlJc w:val="left"/>
      <w:pPr>
        <w:ind w:left="1430" w:hanging="360"/>
      </w:pPr>
      <w:rPr>
        <w:rFonts w:ascii="Symbol" w:hAnsi="Symbol" w:hint="default"/>
      </w:rPr>
    </w:lvl>
    <w:lvl w:ilvl="2">
      <w:numFmt w:val="bullet"/>
      <w:lvlText w:val="-"/>
      <w:lvlJc w:val="left"/>
      <w:pPr>
        <w:ind w:left="2330" w:hanging="360"/>
      </w:pPr>
      <w:rPr>
        <w:rFonts w:ascii="Calibri" w:eastAsiaTheme="minorHAnsi" w:hAnsi="Calibri" w:cstheme="minorBidi" w:hint="default"/>
      </w:r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3">
    <w:nsid w:val="0EAA4124"/>
    <w:multiLevelType w:val="multilevel"/>
    <w:tmpl w:val="0405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63B8E"/>
    <w:multiLevelType w:val="hybridMultilevel"/>
    <w:tmpl w:val="DD627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0F641DDC"/>
    <w:multiLevelType w:val="hybridMultilevel"/>
    <w:tmpl w:val="988E1D5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E778AC"/>
    <w:multiLevelType w:val="hybridMultilevel"/>
    <w:tmpl w:val="DF5A04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418369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D37AD1"/>
    <w:multiLevelType w:val="hybridMultilevel"/>
    <w:tmpl w:val="0C8A73D0"/>
    <w:lvl w:ilvl="0" w:tplc="80B664A2">
      <w:start w:val="1"/>
      <w:numFmt w:val="decimal"/>
      <w:lvlText w:val="%1."/>
      <w:lvlJc w:val="left"/>
      <w:pPr>
        <w:ind w:left="1004" w:hanging="360"/>
      </w:pPr>
      <w:rPr>
        <w:strike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2A85725F"/>
    <w:multiLevelType w:val="hybridMultilevel"/>
    <w:tmpl w:val="289433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1230CD"/>
    <w:multiLevelType w:val="multilevel"/>
    <w:tmpl w:val="64F8E8F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026AE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760AC1"/>
    <w:multiLevelType w:val="hybridMultilevel"/>
    <w:tmpl w:val="9336F57E"/>
    <w:lvl w:ilvl="0" w:tplc="0405000F">
      <w:start w:val="1"/>
      <w:numFmt w:val="decimal"/>
      <w:lvlText w:val="%1."/>
      <w:lvlJc w:val="left"/>
      <w:pPr>
        <w:ind w:left="36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3">
    <w:nsid w:val="3B3B0537"/>
    <w:multiLevelType w:val="hybridMultilevel"/>
    <w:tmpl w:val="A014A00E"/>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3EE214A5"/>
    <w:multiLevelType w:val="hybridMultilevel"/>
    <w:tmpl w:val="80523D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7CE79BC"/>
    <w:multiLevelType w:val="hybridMultilevel"/>
    <w:tmpl w:val="9336F57E"/>
    <w:lvl w:ilvl="0" w:tplc="0405000F">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nsid w:val="4CD37ACB"/>
    <w:multiLevelType w:val="hybridMultilevel"/>
    <w:tmpl w:val="DD627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50BE5B3B"/>
    <w:multiLevelType w:val="hybridMultilevel"/>
    <w:tmpl w:val="F4841B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54A5062"/>
    <w:multiLevelType w:val="multilevel"/>
    <w:tmpl w:val="4930433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146"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1866" w:hanging="1080"/>
      </w:pPr>
      <w:rPr>
        <w:rFonts w:hint="default"/>
      </w:rPr>
    </w:lvl>
    <w:lvl w:ilvl="8">
      <w:start w:val="1"/>
      <w:numFmt w:val="decimal"/>
      <w:isLgl/>
      <w:lvlText w:val="%1.%2.%3.%4.%5.%6.%7.%8.%9"/>
      <w:lvlJc w:val="left"/>
      <w:pPr>
        <w:ind w:left="2226" w:hanging="1440"/>
      </w:pPr>
      <w:rPr>
        <w:rFonts w:hint="default"/>
      </w:rPr>
    </w:lvl>
  </w:abstractNum>
  <w:abstractNum w:abstractNumId="19">
    <w:nsid w:val="6FA027AC"/>
    <w:multiLevelType w:val="multilevel"/>
    <w:tmpl w:val="59849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
  </w:num>
  <w:num w:numId="3">
    <w:abstractNumId w:val="12"/>
  </w:num>
  <w:num w:numId="4">
    <w:abstractNumId w:val="15"/>
  </w:num>
  <w:num w:numId="5">
    <w:abstractNumId w:val="4"/>
  </w:num>
  <w:num w:numId="6">
    <w:abstractNumId w:val="16"/>
  </w:num>
  <w:num w:numId="7">
    <w:abstractNumId w:val="18"/>
  </w:num>
  <w:num w:numId="8">
    <w:abstractNumId w:val="14"/>
  </w:num>
  <w:num w:numId="9">
    <w:abstractNumId w:val="2"/>
  </w:num>
  <w:num w:numId="10">
    <w:abstractNumId w:val="11"/>
  </w:num>
  <w:num w:numId="11">
    <w:abstractNumId w:val="5"/>
  </w:num>
  <w:num w:numId="12">
    <w:abstractNumId w:val="9"/>
  </w:num>
  <w:num w:numId="13">
    <w:abstractNumId w:val="8"/>
  </w:num>
  <w:num w:numId="14">
    <w:abstractNumId w:val="10"/>
  </w:num>
  <w:num w:numId="15">
    <w:abstractNumId w:val="13"/>
  </w:num>
  <w:num w:numId="16">
    <w:abstractNumId w:val="17"/>
  </w:num>
  <w:num w:numId="17">
    <w:abstractNumId w:val="6"/>
  </w:num>
  <w:num w:numId="18">
    <w:abstractNumId w:val="1"/>
  </w:num>
  <w:num w:numId="19">
    <w:abstractNumId w:val="0"/>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A3"/>
    <w:rsid w:val="00000F5D"/>
    <w:rsid w:val="00002FA3"/>
    <w:rsid w:val="0000345A"/>
    <w:rsid w:val="00005148"/>
    <w:rsid w:val="00007473"/>
    <w:rsid w:val="00007714"/>
    <w:rsid w:val="00011915"/>
    <w:rsid w:val="00012327"/>
    <w:rsid w:val="00012F80"/>
    <w:rsid w:val="00013D3C"/>
    <w:rsid w:val="00014230"/>
    <w:rsid w:val="00015EBC"/>
    <w:rsid w:val="0001707D"/>
    <w:rsid w:val="000170C1"/>
    <w:rsid w:val="00017960"/>
    <w:rsid w:val="00017D8D"/>
    <w:rsid w:val="000201E0"/>
    <w:rsid w:val="0002325D"/>
    <w:rsid w:val="00024497"/>
    <w:rsid w:val="000267CC"/>
    <w:rsid w:val="000315C5"/>
    <w:rsid w:val="00031B34"/>
    <w:rsid w:val="00032469"/>
    <w:rsid w:val="000424FD"/>
    <w:rsid w:val="00046098"/>
    <w:rsid w:val="00051AB8"/>
    <w:rsid w:val="00051B92"/>
    <w:rsid w:val="00063A24"/>
    <w:rsid w:val="0006651C"/>
    <w:rsid w:val="00071A49"/>
    <w:rsid w:val="000745A3"/>
    <w:rsid w:val="000773BE"/>
    <w:rsid w:val="0008156C"/>
    <w:rsid w:val="00081CC4"/>
    <w:rsid w:val="00083642"/>
    <w:rsid w:val="0008442C"/>
    <w:rsid w:val="00091607"/>
    <w:rsid w:val="00093603"/>
    <w:rsid w:val="00096692"/>
    <w:rsid w:val="00096965"/>
    <w:rsid w:val="000A00FC"/>
    <w:rsid w:val="000A1639"/>
    <w:rsid w:val="000A5D1A"/>
    <w:rsid w:val="000A713D"/>
    <w:rsid w:val="000B3908"/>
    <w:rsid w:val="000B5672"/>
    <w:rsid w:val="000C2CB1"/>
    <w:rsid w:val="000C5E55"/>
    <w:rsid w:val="000C6E0B"/>
    <w:rsid w:val="000C74E4"/>
    <w:rsid w:val="000D17AA"/>
    <w:rsid w:val="000D1FC8"/>
    <w:rsid w:val="000D67F0"/>
    <w:rsid w:val="000D7BA0"/>
    <w:rsid w:val="000E3286"/>
    <w:rsid w:val="000E3881"/>
    <w:rsid w:val="000E57DB"/>
    <w:rsid w:val="000E60CA"/>
    <w:rsid w:val="000E67B3"/>
    <w:rsid w:val="000E6F7A"/>
    <w:rsid w:val="000F4048"/>
    <w:rsid w:val="000F4D61"/>
    <w:rsid w:val="000F5DD1"/>
    <w:rsid w:val="000F7990"/>
    <w:rsid w:val="000F7A90"/>
    <w:rsid w:val="001028A5"/>
    <w:rsid w:val="00102E05"/>
    <w:rsid w:val="00103361"/>
    <w:rsid w:val="001058F6"/>
    <w:rsid w:val="00106EB6"/>
    <w:rsid w:val="001115D2"/>
    <w:rsid w:val="001159BD"/>
    <w:rsid w:val="00116B40"/>
    <w:rsid w:val="00116EC6"/>
    <w:rsid w:val="0011770A"/>
    <w:rsid w:val="001204E2"/>
    <w:rsid w:val="00121934"/>
    <w:rsid w:val="00122D4E"/>
    <w:rsid w:val="00125319"/>
    <w:rsid w:val="0012638C"/>
    <w:rsid w:val="00127720"/>
    <w:rsid w:val="0013060B"/>
    <w:rsid w:val="00131146"/>
    <w:rsid w:val="00145C84"/>
    <w:rsid w:val="00146D04"/>
    <w:rsid w:val="001473EE"/>
    <w:rsid w:val="001474E4"/>
    <w:rsid w:val="0015122A"/>
    <w:rsid w:val="00152D92"/>
    <w:rsid w:val="001561C5"/>
    <w:rsid w:val="00160B83"/>
    <w:rsid w:val="00160EF7"/>
    <w:rsid w:val="001610F1"/>
    <w:rsid w:val="001611B6"/>
    <w:rsid w:val="001622B1"/>
    <w:rsid w:val="00162C68"/>
    <w:rsid w:val="001660F6"/>
    <w:rsid w:val="00166628"/>
    <w:rsid w:val="00170381"/>
    <w:rsid w:val="00172C40"/>
    <w:rsid w:val="001747AE"/>
    <w:rsid w:val="001764DD"/>
    <w:rsid w:val="00177841"/>
    <w:rsid w:val="0018362A"/>
    <w:rsid w:val="00186F0D"/>
    <w:rsid w:val="00193F50"/>
    <w:rsid w:val="001948B3"/>
    <w:rsid w:val="001977B5"/>
    <w:rsid w:val="001A050C"/>
    <w:rsid w:val="001A091C"/>
    <w:rsid w:val="001A0FF8"/>
    <w:rsid w:val="001B366D"/>
    <w:rsid w:val="001B5C46"/>
    <w:rsid w:val="001B724F"/>
    <w:rsid w:val="001C0D14"/>
    <w:rsid w:val="001C23A3"/>
    <w:rsid w:val="001D18E5"/>
    <w:rsid w:val="001D4AFF"/>
    <w:rsid w:val="001D5558"/>
    <w:rsid w:val="001D5B98"/>
    <w:rsid w:val="001D71E3"/>
    <w:rsid w:val="001D790E"/>
    <w:rsid w:val="001E06DE"/>
    <w:rsid w:val="001E3F57"/>
    <w:rsid w:val="001E582A"/>
    <w:rsid w:val="001E5A74"/>
    <w:rsid w:val="001E5B13"/>
    <w:rsid w:val="001F12A2"/>
    <w:rsid w:val="001F36C4"/>
    <w:rsid w:val="001F43FD"/>
    <w:rsid w:val="001F7B28"/>
    <w:rsid w:val="0020098C"/>
    <w:rsid w:val="00200DB1"/>
    <w:rsid w:val="002102B6"/>
    <w:rsid w:val="0021052D"/>
    <w:rsid w:val="0021065C"/>
    <w:rsid w:val="002124B1"/>
    <w:rsid w:val="0021468D"/>
    <w:rsid w:val="0021512F"/>
    <w:rsid w:val="00215BE9"/>
    <w:rsid w:val="00216C9B"/>
    <w:rsid w:val="00217568"/>
    <w:rsid w:val="00217BE2"/>
    <w:rsid w:val="00221F60"/>
    <w:rsid w:val="00224F84"/>
    <w:rsid w:val="002258E3"/>
    <w:rsid w:val="00226379"/>
    <w:rsid w:val="00227363"/>
    <w:rsid w:val="00231E90"/>
    <w:rsid w:val="00232172"/>
    <w:rsid w:val="00232A84"/>
    <w:rsid w:val="00232D27"/>
    <w:rsid w:val="002341C9"/>
    <w:rsid w:val="00234407"/>
    <w:rsid w:val="0024237F"/>
    <w:rsid w:val="00244EE5"/>
    <w:rsid w:val="00245206"/>
    <w:rsid w:val="00247812"/>
    <w:rsid w:val="00250654"/>
    <w:rsid w:val="002523A4"/>
    <w:rsid w:val="00253AE8"/>
    <w:rsid w:val="00254298"/>
    <w:rsid w:val="00254EEC"/>
    <w:rsid w:val="00255D4A"/>
    <w:rsid w:val="0025619C"/>
    <w:rsid w:val="00257370"/>
    <w:rsid w:val="00257C3F"/>
    <w:rsid w:val="00257C70"/>
    <w:rsid w:val="002614C1"/>
    <w:rsid w:val="002620A2"/>
    <w:rsid w:val="00277AE1"/>
    <w:rsid w:val="0028218C"/>
    <w:rsid w:val="00282658"/>
    <w:rsid w:val="00284AFC"/>
    <w:rsid w:val="00285F01"/>
    <w:rsid w:val="0028739B"/>
    <w:rsid w:val="002874C2"/>
    <w:rsid w:val="00291D94"/>
    <w:rsid w:val="0029310C"/>
    <w:rsid w:val="00293428"/>
    <w:rsid w:val="00293AC6"/>
    <w:rsid w:val="00293B8D"/>
    <w:rsid w:val="00296A9C"/>
    <w:rsid w:val="002A0DB0"/>
    <w:rsid w:val="002A12AA"/>
    <w:rsid w:val="002A1431"/>
    <w:rsid w:val="002A18CC"/>
    <w:rsid w:val="002A32B7"/>
    <w:rsid w:val="002B0168"/>
    <w:rsid w:val="002B0BA3"/>
    <w:rsid w:val="002B0F11"/>
    <w:rsid w:val="002B121B"/>
    <w:rsid w:val="002B2BDD"/>
    <w:rsid w:val="002B6039"/>
    <w:rsid w:val="002B6476"/>
    <w:rsid w:val="002B7BB5"/>
    <w:rsid w:val="002C1E9D"/>
    <w:rsid w:val="002C2D45"/>
    <w:rsid w:val="002C32A3"/>
    <w:rsid w:val="002C5DB1"/>
    <w:rsid w:val="002C601C"/>
    <w:rsid w:val="002C65F6"/>
    <w:rsid w:val="002C6950"/>
    <w:rsid w:val="002C7C3F"/>
    <w:rsid w:val="002D519F"/>
    <w:rsid w:val="002E7700"/>
    <w:rsid w:val="002F320C"/>
    <w:rsid w:val="002F48FD"/>
    <w:rsid w:val="002F54E5"/>
    <w:rsid w:val="002F780A"/>
    <w:rsid w:val="00301423"/>
    <w:rsid w:val="003023BE"/>
    <w:rsid w:val="00306E78"/>
    <w:rsid w:val="00313C44"/>
    <w:rsid w:val="00316611"/>
    <w:rsid w:val="0031762E"/>
    <w:rsid w:val="00323E2D"/>
    <w:rsid w:val="00330D5F"/>
    <w:rsid w:val="003339EC"/>
    <w:rsid w:val="003345E9"/>
    <w:rsid w:val="00336CFD"/>
    <w:rsid w:val="00337963"/>
    <w:rsid w:val="0034182D"/>
    <w:rsid w:val="0034320A"/>
    <w:rsid w:val="0034408C"/>
    <w:rsid w:val="00344AE0"/>
    <w:rsid w:val="00345ED7"/>
    <w:rsid w:val="00346F19"/>
    <w:rsid w:val="003470C0"/>
    <w:rsid w:val="00347FAB"/>
    <w:rsid w:val="003518CC"/>
    <w:rsid w:val="00352459"/>
    <w:rsid w:val="00352A90"/>
    <w:rsid w:val="00353A57"/>
    <w:rsid w:val="00355515"/>
    <w:rsid w:val="00356AF9"/>
    <w:rsid w:val="00357004"/>
    <w:rsid w:val="003575B4"/>
    <w:rsid w:val="0036069D"/>
    <w:rsid w:val="003625EB"/>
    <w:rsid w:val="00364C59"/>
    <w:rsid w:val="00367731"/>
    <w:rsid w:val="0037291F"/>
    <w:rsid w:val="00372ACB"/>
    <w:rsid w:val="00374FD0"/>
    <w:rsid w:val="00375F31"/>
    <w:rsid w:val="00377AC1"/>
    <w:rsid w:val="00377DFC"/>
    <w:rsid w:val="00380CC4"/>
    <w:rsid w:val="00387C5D"/>
    <w:rsid w:val="003907FE"/>
    <w:rsid w:val="003938BF"/>
    <w:rsid w:val="0039615B"/>
    <w:rsid w:val="003A026A"/>
    <w:rsid w:val="003A169D"/>
    <w:rsid w:val="003A3FE4"/>
    <w:rsid w:val="003A419D"/>
    <w:rsid w:val="003B0922"/>
    <w:rsid w:val="003B27C1"/>
    <w:rsid w:val="003B6379"/>
    <w:rsid w:val="003B73A2"/>
    <w:rsid w:val="003B7CBB"/>
    <w:rsid w:val="003C0BB3"/>
    <w:rsid w:val="003C159F"/>
    <w:rsid w:val="003C1CE1"/>
    <w:rsid w:val="003C4182"/>
    <w:rsid w:val="003C572D"/>
    <w:rsid w:val="003C7203"/>
    <w:rsid w:val="003D16AB"/>
    <w:rsid w:val="003D583D"/>
    <w:rsid w:val="003D6FB5"/>
    <w:rsid w:val="003D76E5"/>
    <w:rsid w:val="003D7B8A"/>
    <w:rsid w:val="003E15F6"/>
    <w:rsid w:val="003E5748"/>
    <w:rsid w:val="003E58BE"/>
    <w:rsid w:val="003E5AEE"/>
    <w:rsid w:val="003F0112"/>
    <w:rsid w:val="003F1DCD"/>
    <w:rsid w:val="003F2340"/>
    <w:rsid w:val="003F46CD"/>
    <w:rsid w:val="003F5DE2"/>
    <w:rsid w:val="003F6855"/>
    <w:rsid w:val="0040058C"/>
    <w:rsid w:val="00400E90"/>
    <w:rsid w:val="0040139D"/>
    <w:rsid w:val="00405B9C"/>
    <w:rsid w:val="00414DBB"/>
    <w:rsid w:val="00417271"/>
    <w:rsid w:val="00420E5B"/>
    <w:rsid w:val="00421BC3"/>
    <w:rsid w:val="00427394"/>
    <w:rsid w:val="0043260B"/>
    <w:rsid w:val="00432C51"/>
    <w:rsid w:val="00434231"/>
    <w:rsid w:val="00440563"/>
    <w:rsid w:val="00440698"/>
    <w:rsid w:val="00441BD7"/>
    <w:rsid w:val="004435A8"/>
    <w:rsid w:val="0044581D"/>
    <w:rsid w:val="00445C0E"/>
    <w:rsid w:val="0044609B"/>
    <w:rsid w:val="004464A7"/>
    <w:rsid w:val="00452300"/>
    <w:rsid w:val="00455232"/>
    <w:rsid w:val="004554B1"/>
    <w:rsid w:val="00461F7C"/>
    <w:rsid w:val="00462497"/>
    <w:rsid w:val="004638D2"/>
    <w:rsid w:val="0046577A"/>
    <w:rsid w:val="0046709B"/>
    <w:rsid w:val="00470C15"/>
    <w:rsid w:val="00473050"/>
    <w:rsid w:val="00473084"/>
    <w:rsid w:val="004736E8"/>
    <w:rsid w:val="004743B6"/>
    <w:rsid w:val="00475682"/>
    <w:rsid w:val="0048023F"/>
    <w:rsid w:val="004812F5"/>
    <w:rsid w:val="0048149F"/>
    <w:rsid w:val="00482F72"/>
    <w:rsid w:val="00483087"/>
    <w:rsid w:val="00494EB2"/>
    <w:rsid w:val="00496103"/>
    <w:rsid w:val="004A1784"/>
    <w:rsid w:val="004A36E4"/>
    <w:rsid w:val="004A502A"/>
    <w:rsid w:val="004A510C"/>
    <w:rsid w:val="004A762B"/>
    <w:rsid w:val="004A7A82"/>
    <w:rsid w:val="004A7FA1"/>
    <w:rsid w:val="004B1251"/>
    <w:rsid w:val="004B265F"/>
    <w:rsid w:val="004B2FEA"/>
    <w:rsid w:val="004B3B24"/>
    <w:rsid w:val="004B4FF1"/>
    <w:rsid w:val="004B5879"/>
    <w:rsid w:val="004B68F7"/>
    <w:rsid w:val="004B7040"/>
    <w:rsid w:val="004C025C"/>
    <w:rsid w:val="004C02DB"/>
    <w:rsid w:val="004C3F2C"/>
    <w:rsid w:val="004C6D73"/>
    <w:rsid w:val="004D1366"/>
    <w:rsid w:val="004D170A"/>
    <w:rsid w:val="004D2C55"/>
    <w:rsid w:val="004D5792"/>
    <w:rsid w:val="004D73B2"/>
    <w:rsid w:val="004D7667"/>
    <w:rsid w:val="004E07C7"/>
    <w:rsid w:val="004E2ACE"/>
    <w:rsid w:val="004E3574"/>
    <w:rsid w:val="004E35D9"/>
    <w:rsid w:val="004E79CE"/>
    <w:rsid w:val="004E7EB4"/>
    <w:rsid w:val="004E7FD1"/>
    <w:rsid w:val="004F081C"/>
    <w:rsid w:val="004F798B"/>
    <w:rsid w:val="00500052"/>
    <w:rsid w:val="00500061"/>
    <w:rsid w:val="00500A2D"/>
    <w:rsid w:val="0050316C"/>
    <w:rsid w:val="005032ED"/>
    <w:rsid w:val="00505773"/>
    <w:rsid w:val="00505DC8"/>
    <w:rsid w:val="0050605A"/>
    <w:rsid w:val="00506301"/>
    <w:rsid w:val="0050687C"/>
    <w:rsid w:val="005100D8"/>
    <w:rsid w:val="00511E65"/>
    <w:rsid w:val="00513413"/>
    <w:rsid w:val="005205B5"/>
    <w:rsid w:val="00521111"/>
    <w:rsid w:val="00521F69"/>
    <w:rsid w:val="00524848"/>
    <w:rsid w:val="00542A6C"/>
    <w:rsid w:val="00543DB4"/>
    <w:rsid w:val="005461A6"/>
    <w:rsid w:val="00547053"/>
    <w:rsid w:val="00547A17"/>
    <w:rsid w:val="00550865"/>
    <w:rsid w:val="00550869"/>
    <w:rsid w:val="00552FF0"/>
    <w:rsid w:val="00555227"/>
    <w:rsid w:val="005635C0"/>
    <w:rsid w:val="00564612"/>
    <w:rsid w:val="005675E9"/>
    <w:rsid w:val="00570388"/>
    <w:rsid w:val="0057051F"/>
    <w:rsid w:val="0057093F"/>
    <w:rsid w:val="0057101A"/>
    <w:rsid w:val="00571A1E"/>
    <w:rsid w:val="005731A5"/>
    <w:rsid w:val="00573424"/>
    <w:rsid w:val="00583DC4"/>
    <w:rsid w:val="005855DC"/>
    <w:rsid w:val="00591C1A"/>
    <w:rsid w:val="005963C7"/>
    <w:rsid w:val="0059655E"/>
    <w:rsid w:val="005967ED"/>
    <w:rsid w:val="005A10A5"/>
    <w:rsid w:val="005A19CF"/>
    <w:rsid w:val="005A3DBB"/>
    <w:rsid w:val="005A6FB3"/>
    <w:rsid w:val="005A750D"/>
    <w:rsid w:val="005A7944"/>
    <w:rsid w:val="005B00A8"/>
    <w:rsid w:val="005B0CE2"/>
    <w:rsid w:val="005B2FC3"/>
    <w:rsid w:val="005B3D48"/>
    <w:rsid w:val="005B4B48"/>
    <w:rsid w:val="005B6993"/>
    <w:rsid w:val="005B7761"/>
    <w:rsid w:val="005B79AE"/>
    <w:rsid w:val="005C03F7"/>
    <w:rsid w:val="005C1B35"/>
    <w:rsid w:val="005C3543"/>
    <w:rsid w:val="005D0D6C"/>
    <w:rsid w:val="005D49EA"/>
    <w:rsid w:val="005E1414"/>
    <w:rsid w:val="005E1F1E"/>
    <w:rsid w:val="005E2D0D"/>
    <w:rsid w:val="005E5CDA"/>
    <w:rsid w:val="005E7E50"/>
    <w:rsid w:val="005F0364"/>
    <w:rsid w:val="005F04CD"/>
    <w:rsid w:val="005F252A"/>
    <w:rsid w:val="005F38E7"/>
    <w:rsid w:val="005F53B6"/>
    <w:rsid w:val="005F6854"/>
    <w:rsid w:val="00600E61"/>
    <w:rsid w:val="006018C3"/>
    <w:rsid w:val="00602A6A"/>
    <w:rsid w:val="00604254"/>
    <w:rsid w:val="00606B7F"/>
    <w:rsid w:val="00607E56"/>
    <w:rsid w:val="00611D80"/>
    <w:rsid w:val="00615996"/>
    <w:rsid w:val="0061605C"/>
    <w:rsid w:val="00617161"/>
    <w:rsid w:val="006175AE"/>
    <w:rsid w:val="00617EE1"/>
    <w:rsid w:val="00631735"/>
    <w:rsid w:val="006363AF"/>
    <w:rsid w:val="0063650C"/>
    <w:rsid w:val="00636B97"/>
    <w:rsid w:val="0064053A"/>
    <w:rsid w:val="006406AA"/>
    <w:rsid w:val="00641AF3"/>
    <w:rsid w:val="00642C53"/>
    <w:rsid w:val="006443A7"/>
    <w:rsid w:val="00645E79"/>
    <w:rsid w:val="00650608"/>
    <w:rsid w:val="00653B55"/>
    <w:rsid w:val="00653FDE"/>
    <w:rsid w:val="00655D8C"/>
    <w:rsid w:val="00670950"/>
    <w:rsid w:val="00670B77"/>
    <w:rsid w:val="00690C56"/>
    <w:rsid w:val="006913F6"/>
    <w:rsid w:val="00691EDE"/>
    <w:rsid w:val="00692C98"/>
    <w:rsid w:val="006937B5"/>
    <w:rsid w:val="006949F5"/>
    <w:rsid w:val="006A39E8"/>
    <w:rsid w:val="006A5926"/>
    <w:rsid w:val="006A5D38"/>
    <w:rsid w:val="006B08C6"/>
    <w:rsid w:val="006B0A92"/>
    <w:rsid w:val="006B1E09"/>
    <w:rsid w:val="006B4639"/>
    <w:rsid w:val="006B727A"/>
    <w:rsid w:val="006B7FE1"/>
    <w:rsid w:val="006C1D00"/>
    <w:rsid w:val="006C3702"/>
    <w:rsid w:val="006C604F"/>
    <w:rsid w:val="006D0A4B"/>
    <w:rsid w:val="006D1839"/>
    <w:rsid w:val="006D3631"/>
    <w:rsid w:val="006D3A91"/>
    <w:rsid w:val="006D5C9C"/>
    <w:rsid w:val="006E186E"/>
    <w:rsid w:val="006E5516"/>
    <w:rsid w:val="006E60C2"/>
    <w:rsid w:val="006E6656"/>
    <w:rsid w:val="006E734C"/>
    <w:rsid w:val="006F1206"/>
    <w:rsid w:val="006F26EA"/>
    <w:rsid w:val="006F3A2D"/>
    <w:rsid w:val="006F4E8D"/>
    <w:rsid w:val="006F6183"/>
    <w:rsid w:val="00700A2F"/>
    <w:rsid w:val="00707A7C"/>
    <w:rsid w:val="007100AA"/>
    <w:rsid w:val="00712EFC"/>
    <w:rsid w:val="00712FF0"/>
    <w:rsid w:val="00713397"/>
    <w:rsid w:val="00714C5C"/>
    <w:rsid w:val="007164EF"/>
    <w:rsid w:val="0071684C"/>
    <w:rsid w:val="007172A2"/>
    <w:rsid w:val="00717CF3"/>
    <w:rsid w:val="007233C6"/>
    <w:rsid w:val="00724783"/>
    <w:rsid w:val="00725BDE"/>
    <w:rsid w:val="0072779B"/>
    <w:rsid w:val="00733922"/>
    <w:rsid w:val="00734C76"/>
    <w:rsid w:val="00735108"/>
    <w:rsid w:val="007352F4"/>
    <w:rsid w:val="0073655D"/>
    <w:rsid w:val="00736A15"/>
    <w:rsid w:val="007428D2"/>
    <w:rsid w:val="0074499F"/>
    <w:rsid w:val="00752AFC"/>
    <w:rsid w:val="00754A4E"/>
    <w:rsid w:val="00761B42"/>
    <w:rsid w:val="00766AF3"/>
    <w:rsid w:val="00772651"/>
    <w:rsid w:val="00773F30"/>
    <w:rsid w:val="00774B41"/>
    <w:rsid w:val="007757E4"/>
    <w:rsid w:val="007821D8"/>
    <w:rsid w:val="00783062"/>
    <w:rsid w:val="00786488"/>
    <w:rsid w:val="007875CE"/>
    <w:rsid w:val="007903AF"/>
    <w:rsid w:val="00790E45"/>
    <w:rsid w:val="0079391A"/>
    <w:rsid w:val="00794F6E"/>
    <w:rsid w:val="007A0765"/>
    <w:rsid w:val="007A328F"/>
    <w:rsid w:val="007A5334"/>
    <w:rsid w:val="007A75E8"/>
    <w:rsid w:val="007B22F7"/>
    <w:rsid w:val="007B718F"/>
    <w:rsid w:val="007C24E3"/>
    <w:rsid w:val="007C3D5A"/>
    <w:rsid w:val="007C3F13"/>
    <w:rsid w:val="007C3F46"/>
    <w:rsid w:val="007C7204"/>
    <w:rsid w:val="007D2A34"/>
    <w:rsid w:val="007D4577"/>
    <w:rsid w:val="007D4D09"/>
    <w:rsid w:val="007D5C12"/>
    <w:rsid w:val="007D747A"/>
    <w:rsid w:val="007E01BB"/>
    <w:rsid w:val="007E0DB6"/>
    <w:rsid w:val="007E0FB6"/>
    <w:rsid w:val="007E5629"/>
    <w:rsid w:val="007F060F"/>
    <w:rsid w:val="007F111E"/>
    <w:rsid w:val="007F243C"/>
    <w:rsid w:val="00804FCA"/>
    <w:rsid w:val="00805E3D"/>
    <w:rsid w:val="00806F71"/>
    <w:rsid w:val="008107B2"/>
    <w:rsid w:val="0081287D"/>
    <w:rsid w:val="0081376B"/>
    <w:rsid w:val="00815038"/>
    <w:rsid w:val="0081733A"/>
    <w:rsid w:val="00821281"/>
    <w:rsid w:val="0082195F"/>
    <w:rsid w:val="00822E3C"/>
    <w:rsid w:val="00822E87"/>
    <w:rsid w:val="00823269"/>
    <w:rsid w:val="00823860"/>
    <w:rsid w:val="00827577"/>
    <w:rsid w:val="0083187F"/>
    <w:rsid w:val="00833D74"/>
    <w:rsid w:val="0083435B"/>
    <w:rsid w:val="008351C2"/>
    <w:rsid w:val="00836C71"/>
    <w:rsid w:val="008401E8"/>
    <w:rsid w:val="008447D3"/>
    <w:rsid w:val="0084534F"/>
    <w:rsid w:val="00845EE5"/>
    <w:rsid w:val="0085117A"/>
    <w:rsid w:val="0085406E"/>
    <w:rsid w:val="00854DDD"/>
    <w:rsid w:val="008608A0"/>
    <w:rsid w:val="00860EF3"/>
    <w:rsid w:val="00867DB1"/>
    <w:rsid w:val="008728A3"/>
    <w:rsid w:val="008773E0"/>
    <w:rsid w:val="00877B60"/>
    <w:rsid w:val="00877CDE"/>
    <w:rsid w:val="00883E18"/>
    <w:rsid w:val="00885B4A"/>
    <w:rsid w:val="00887FFA"/>
    <w:rsid w:val="008902DB"/>
    <w:rsid w:val="00890D85"/>
    <w:rsid w:val="008919EA"/>
    <w:rsid w:val="008954DD"/>
    <w:rsid w:val="00895DC6"/>
    <w:rsid w:val="00895E46"/>
    <w:rsid w:val="00896558"/>
    <w:rsid w:val="008966C1"/>
    <w:rsid w:val="008A23DA"/>
    <w:rsid w:val="008A28F1"/>
    <w:rsid w:val="008A450F"/>
    <w:rsid w:val="008A4807"/>
    <w:rsid w:val="008A5B76"/>
    <w:rsid w:val="008B38AF"/>
    <w:rsid w:val="008B5C23"/>
    <w:rsid w:val="008C3980"/>
    <w:rsid w:val="008C49B4"/>
    <w:rsid w:val="008C4CFF"/>
    <w:rsid w:val="008C75D2"/>
    <w:rsid w:val="008C7679"/>
    <w:rsid w:val="008D2156"/>
    <w:rsid w:val="008D2A2C"/>
    <w:rsid w:val="008D74B9"/>
    <w:rsid w:val="008E045E"/>
    <w:rsid w:val="008E5BCB"/>
    <w:rsid w:val="008F0064"/>
    <w:rsid w:val="008F11E1"/>
    <w:rsid w:val="008F5EB2"/>
    <w:rsid w:val="009029FD"/>
    <w:rsid w:val="0090358A"/>
    <w:rsid w:val="009044F4"/>
    <w:rsid w:val="00913EA7"/>
    <w:rsid w:val="009143BF"/>
    <w:rsid w:val="00916657"/>
    <w:rsid w:val="0091736D"/>
    <w:rsid w:val="00923644"/>
    <w:rsid w:val="00934D9D"/>
    <w:rsid w:val="00941634"/>
    <w:rsid w:val="0094200B"/>
    <w:rsid w:val="009441B3"/>
    <w:rsid w:val="00944934"/>
    <w:rsid w:val="00944B7A"/>
    <w:rsid w:val="009454A4"/>
    <w:rsid w:val="00951EC0"/>
    <w:rsid w:val="00952F0B"/>
    <w:rsid w:val="00952F6D"/>
    <w:rsid w:val="0095584C"/>
    <w:rsid w:val="00957D29"/>
    <w:rsid w:val="00962B5A"/>
    <w:rsid w:val="0096328B"/>
    <w:rsid w:val="00973C37"/>
    <w:rsid w:val="009763F9"/>
    <w:rsid w:val="00976C1C"/>
    <w:rsid w:val="00980E71"/>
    <w:rsid w:val="009837CE"/>
    <w:rsid w:val="009846F3"/>
    <w:rsid w:val="00985242"/>
    <w:rsid w:val="009863F4"/>
    <w:rsid w:val="00992830"/>
    <w:rsid w:val="00993305"/>
    <w:rsid w:val="00993C22"/>
    <w:rsid w:val="00994A93"/>
    <w:rsid w:val="00995365"/>
    <w:rsid w:val="00997F1A"/>
    <w:rsid w:val="009A2227"/>
    <w:rsid w:val="009A3380"/>
    <w:rsid w:val="009A7138"/>
    <w:rsid w:val="009B067A"/>
    <w:rsid w:val="009B2FD3"/>
    <w:rsid w:val="009C37F6"/>
    <w:rsid w:val="009C6F3A"/>
    <w:rsid w:val="009D0856"/>
    <w:rsid w:val="009D2CFC"/>
    <w:rsid w:val="009D3195"/>
    <w:rsid w:val="009D56DB"/>
    <w:rsid w:val="009D59FF"/>
    <w:rsid w:val="009E2AA1"/>
    <w:rsid w:val="009E594D"/>
    <w:rsid w:val="009E5DFC"/>
    <w:rsid w:val="009E6B25"/>
    <w:rsid w:val="009E6BE8"/>
    <w:rsid w:val="009E7774"/>
    <w:rsid w:val="009F481E"/>
    <w:rsid w:val="009F6777"/>
    <w:rsid w:val="00A0088C"/>
    <w:rsid w:val="00A0624B"/>
    <w:rsid w:val="00A11E51"/>
    <w:rsid w:val="00A1326D"/>
    <w:rsid w:val="00A1732C"/>
    <w:rsid w:val="00A17EEF"/>
    <w:rsid w:val="00A22112"/>
    <w:rsid w:val="00A22720"/>
    <w:rsid w:val="00A24B7B"/>
    <w:rsid w:val="00A267E0"/>
    <w:rsid w:val="00A304C9"/>
    <w:rsid w:val="00A32E7D"/>
    <w:rsid w:val="00A33359"/>
    <w:rsid w:val="00A37292"/>
    <w:rsid w:val="00A4002B"/>
    <w:rsid w:val="00A43203"/>
    <w:rsid w:val="00A46050"/>
    <w:rsid w:val="00A50046"/>
    <w:rsid w:val="00A527DE"/>
    <w:rsid w:val="00A568BB"/>
    <w:rsid w:val="00A57A8E"/>
    <w:rsid w:val="00A664F8"/>
    <w:rsid w:val="00A74381"/>
    <w:rsid w:val="00A7705C"/>
    <w:rsid w:val="00A774CA"/>
    <w:rsid w:val="00A8114F"/>
    <w:rsid w:val="00A8336D"/>
    <w:rsid w:val="00A8346C"/>
    <w:rsid w:val="00A84C7E"/>
    <w:rsid w:val="00A9164C"/>
    <w:rsid w:val="00A92746"/>
    <w:rsid w:val="00A9369A"/>
    <w:rsid w:val="00A93EDF"/>
    <w:rsid w:val="00A96958"/>
    <w:rsid w:val="00AA06D4"/>
    <w:rsid w:val="00AA0712"/>
    <w:rsid w:val="00AA310C"/>
    <w:rsid w:val="00AA5350"/>
    <w:rsid w:val="00AA5829"/>
    <w:rsid w:val="00AA7C9E"/>
    <w:rsid w:val="00AB0EB7"/>
    <w:rsid w:val="00AB3B49"/>
    <w:rsid w:val="00AB4551"/>
    <w:rsid w:val="00AB4DA7"/>
    <w:rsid w:val="00AB6E42"/>
    <w:rsid w:val="00AB70E1"/>
    <w:rsid w:val="00AC0B46"/>
    <w:rsid w:val="00AC2535"/>
    <w:rsid w:val="00AC3E24"/>
    <w:rsid w:val="00AC6357"/>
    <w:rsid w:val="00AC6AD6"/>
    <w:rsid w:val="00AC6D7A"/>
    <w:rsid w:val="00AD015E"/>
    <w:rsid w:val="00AD02F0"/>
    <w:rsid w:val="00AD081D"/>
    <w:rsid w:val="00AD082F"/>
    <w:rsid w:val="00AD1A0F"/>
    <w:rsid w:val="00AD6DA2"/>
    <w:rsid w:val="00AE031E"/>
    <w:rsid w:val="00AE0CD2"/>
    <w:rsid w:val="00AE2021"/>
    <w:rsid w:val="00AE2992"/>
    <w:rsid w:val="00AE3BE6"/>
    <w:rsid w:val="00AE5631"/>
    <w:rsid w:val="00AE613B"/>
    <w:rsid w:val="00AE7521"/>
    <w:rsid w:val="00AE76E8"/>
    <w:rsid w:val="00AF13DB"/>
    <w:rsid w:val="00AF2B48"/>
    <w:rsid w:val="00AF381C"/>
    <w:rsid w:val="00AF4206"/>
    <w:rsid w:val="00AF4460"/>
    <w:rsid w:val="00AF6D5B"/>
    <w:rsid w:val="00B061F4"/>
    <w:rsid w:val="00B07F1E"/>
    <w:rsid w:val="00B110CD"/>
    <w:rsid w:val="00B141CA"/>
    <w:rsid w:val="00B174D3"/>
    <w:rsid w:val="00B17BD8"/>
    <w:rsid w:val="00B23CBD"/>
    <w:rsid w:val="00B24823"/>
    <w:rsid w:val="00B25C5C"/>
    <w:rsid w:val="00B26F8A"/>
    <w:rsid w:val="00B30C7C"/>
    <w:rsid w:val="00B33B62"/>
    <w:rsid w:val="00B34492"/>
    <w:rsid w:val="00B36929"/>
    <w:rsid w:val="00B36B54"/>
    <w:rsid w:val="00B42714"/>
    <w:rsid w:val="00B4498A"/>
    <w:rsid w:val="00B51753"/>
    <w:rsid w:val="00B5652C"/>
    <w:rsid w:val="00B56ABE"/>
    <w:rsid w:val="00B6015D"/>
    <w:rsid w:val="00B605C2"/>
    <w:rsid w:val="00B608B4"/>
    <w:rsid w:val="00B614F2"/>
    <w:rsid w:val="00B7024B"/>
    <w:rsid w:val="00B736C7"/>
    <w:rsid w:val="00B74D95"/>
    <w:rsid w:val="00B77DC8"/>
    <w:rsid w:val="00B80D81"/>
    <w:rsid w:val="00B85B2D"/>
    <w:rsid w:val="00B87DED"/>
    <w:rsid w:val="00B93A03"/>
    <w:rsid w:val="00B94260"/>
    <w:rsid w:val="00BA1890"/>
    <w:rsid w:val="00BA18A3"/>
    <w:rsid w:val="00BA4A30"/>
    <w:rsid w:val="00BA7309"/>
    <w:rsid w:val="00BB19C6"/>
    <w:rsid w:val="00BB2C26"/>
    <w:rsid w:val="00BB340A"/>
    <w:rsid w:val="00BB5A2B"/>
    <w:rsid w:val="00BB77F8"/>
    <w:rsid w:val="00BB7D75"/>
    <w:rsid w:val="00BB7E8E"/>
    <w:rsid w:val="00BC2CC0"/>
    <w:rsid w:val="00BC3864"/>
    <w:rsid w:val="00BC58AD"/>
    <w:rsid w:val="00BD2584"/>
    <w:rsid w:val="00BD293D"/>
    <w:rsid w:val="00BD4194"/>
    <w:rsid w:val="00BD4565"/>
    <w:rsid w:val="00BE0633"/>
    <w:rsid w:val="00BE06A8"/>
    <w:rsid w:val="00BE0D3E"/>
    <w:rsid w:val="00BE0F72"/>
    <w:rsid w:val="00BE17A6"/>
    <w:rsid w:val="00BE1DEB"/>
    <w:rsid w:val="00BE37B9"/>
    <w:rsid w:val="00BE3BC2"/>
    <w:rsid w:val="00BE724A"/>
    <w:rsid w:val="00C00CAD"/>
    <w:rsid w:val="00C015E1"/>
    <w:rsid w:val="00C03B71"/>
    <w:rsid w:val="00C063C7"/>
    <w:rsid w:val="00C0687C"/>
    <w:rsid w:val="00C0752D"/>
    <w:rsid w:val="00C11A1B"/>
    <w:rsid w:val="00C131B6"/>
    <w:rsid w:val="00C142B7"/>
    <w:rsid w:val="00C16A97"/>
    <w:rsid w:val="00C1760A"/>
    <w:rsid w:val="00C20028"/>
    <w:rsid w:val="00C3416E"/>
    <w:rsid w:val="00C35CB8"/>
    <w:rsid w:val="00C36962"/>
    <w:rsid w:val="00C3765C"/>
    <w:rsid w:val="00C429DA"/>
    <w:rsid w:val="00C47046"/>
    <w:rsid w:val="00C47E8A"/>
    <w:rsid w:val="00C51CBC"/>
    <w:rsid w:val="00C527A8"/>
    <w:rsid w:val="00C52C6D"/>
    <w:rsid w:val="00C55C95"/>
    <w:rsid w:val="00C57943"/>
    <w:rsid w:val="00C6035C"/>
    <w:rsid w:val="00C609EA"/>
    <w:rsid w:val="00C67F4A"/>
    <w:rsid w:val="00C72654"/>
    <w:rsid w:val="00C73B02"/>
    <w:rsid w:val="00C748B4"/>
    <w:rsid w:val="00C74CFF"/>
    <w:rsid w:val="00C87136"/>
    <w:rsid w:val="00C87CB5"/>
    <w:rsid w:val="00C96ABE"/>
    <w:rsid w:val="00CA4610"/>
    <w:rsid w:val="00CA471F"/>
    <w:rsid w:val="00CB32B3"/>
    <w:rsid w:val="00CB6E55"/>
    <w:rsid w:val="00CC0473"/>
    <w:rsid w:val="00CC0827"/>
    <w:rsid w:val="00CC0967"/>
    <w:rsid w:val="00CC0B0F"/>
    <w:rsid w:val="00CC2E17"/>
    <w:rsid w:val="00CC3D82"/>
    <w:rsid w:val="00CC79A8"/>
    <w:rsid w:val="00CD0229"/>
    <w:rsid w:val="00CD3101"/>
    <w:rsid w:val="00CD53B6"/>
    <w:rsid w:val="00CD54A5"/>
    <w:rsid w:val="00CE29AD"/>
    <w:rsid w:val="00CE3479"/>
    <w:rsid w:val="00CE7BAC"/>
    <w:rsid w:val="00CE7E8A"/>
    <w:rsid w:val="00CF06F4"/>
    <w:rsid w:val="00CF413B"/>
    <w:rsid w:val="00CF5079"/>
    <w:rsid w:val="00CF6B88"/>
    <w:rsid w:val="00CF6CDB"/>
    <w:rsid w:val="00CF728F"/>
    <w:rsid w:val="00D0066A"/>
    <w:rsid w:val="00D01E98"/>
    <w:rsid w:val="00D043AF"/>
    <w:rsid w:val="00D0528C"/>
    <w:rsid w:val="00D07C73"/>
    <w:rsid w:val="00D10BDA"/>
    <w:rsid w:val="00D11789"/>
    <w:rsid w:val="00D1283B"/>
    <w:rsid w:val="00D136BC"/>
    <w:rsid w:val="00D2071D"/>
    <w:rsid w:val="00D20CCA"/>
    <w:rsid w:val="00D21758"/>
    <w:rsid w:val="00D21922"/>
    <w:rsid w:val="00D22916"/>
    <w:rsid w:val="00D23007"/>
    <w:rsid w:val="00D24272"/>
    <w:rsid w:val="00D27E1E"/>
    <w:rsid w:val="00D333EA"/>
    <w:rsid w:val="00D34F0C"/>
    <w:rsid w:val="00D35F33"/>
    <w:rsid w:val="00D36CF0"/>
    <w:rsid w:val="00D377C2"/>
    <w:rsid w:val="00D44736"/>
    <w:rsid w:val="00D44F81"/>
    <w:rsid w:val="00D459E4"/>
    <w:rsid w:val="00D51A5A"/>
    <w:rsid w:val="00D606B2"/>
    <w:rsid w:val="00D613DD"/>
    <w:rsid w:val="00D61A1A"/>
    <w:rsid w:val="00D65BFD"/>
    <w:rsid w:val="00D65F96"/>
    <w:rsid w:val="00D666F6"/>
    <w:rsid w:val="00D66CAE"/>
    <w:rsid w:val="00D71120"/>
    <w:rsid w:val="00D72AD5"/>
    <w:rsid w:val="00D72B3F"/>
    <w:rsid w:val="00D752F1"/>
    <w:rsid w:val="00D75864"/>
    <w:rsid w:val="00D771C7"/>
    <w:rsid w:val="00D80BE9"/>
    <w:rsid w:val="00D84CAB"/>
    <w:rsid w:val="00D861AD"/>
    <w:rsid w:val="00D94927"/>
    <w:rsid w:val="00DA4DBA"/>
    <w:rsid w:val="00DA768C"/>
    <w:rsid w:val="00DB09BE"/>
    <w:rsid w:val="00DB2AA1"/>
    <w:rsid w:val="00DB4160"/>
    <w:rsid w:val="00DB69F8"/>
    <w:rsid w:val="00DC5534"/>
    <w:rsid w:val="00DD0EB5"/>
    <w:rsid w:val="00DD1DD6"/>
    <w:rsid w:val="00DD49D8"/>
    <w:rsid w:val="00DD78B9"/>
    <w:rsid w:val="00DD7ABE"/>
    <w:rsid w:val="00DE08B4"/>
    <w:rsid w:val="00DE1CC4"/>
    <w:rsid w:val="00DE328D"/>
    <w:rsid w:val="00DE4394"/>
    <w:rsid w:val="00DE4D8A"/>
    <w:rsid w:val="00DE5549"/>
    <w:rsid w:val="00DE7C21"/>
    <w:rsid w:val="00DF5811"/>
    <w:rsid w:val="00E007FE"/>
    <w:rsid w:val="00E043CC"/>
    <w:rsid w:val="00E07E45"/>
    <w:rsid w:val="00E101FF"/>
    <w:rsid w:val="00E11056"/>
    <w:rsid w:val="00E110C1"/>
    <w:rsid w:val="00E11A0F"/>
    <w:rsid w:val="00E144ED"/>
    <w:rsid w:val="00E16395"/>
    <w:rsid w:val="00E205C8"/>
    <w:rsid w:val="00E23227"/>
    <w:rsid w:val="00E244B6"/>
    <w:rsid w:val="00E24C85"/>
    <w:rsid w:val="00E25EAC"/>
    <w:rsid w:val="00E3038B"/>
    <w:rsid w:val="00E30EB8"/>
    <w:rsid w:val="00E34035"/>
    <w:rsid w:val="00E359A9"/>
    <w:rsid w:val="00E372BD"/>
    <w:rsid w:val="00E37833"/>
    <w:rsid w:val="00E405C0"/>
    <w:rsid w:val="00E41049"/>
    <w:rsid w:val="00E464FF"/>
    <w:rsid w:val="00E46500"/>
    <w:rsid w:val="00E47A60"/>
    <w:rsid w:val="00E51DF7"/>
    <w:rsid w:val="00E5307D"/>
    <w:rsid w:val="00E5336C"/>
    <w:rsid w:val="00E53B55"/>
    <w:rsid w:val="00E61F8E"/>
    <w:rsid w:val="00E636F3"/>
    <w:rsid w:val="00E6455F"/>
    <w:rsid w:val="00E7069B"/>
    <w:rsid w:val="00E70A58"/>
    <w:rsid w:val="00E7428C"/>
    <w:rsid w:val="00E824D9"/>
    <w:rsid w:val="00E83357"/>
    <w:rsid w:val="00E839F1"/>
    <w:rsid w:val="00E83D2B"/>
    <w:rsid w:val="00E83E54"/>
    <w:rsid w:val="00E84F4E"/>
    <w:rsid w:val="00E922C7"/>
    <w:rsid w:val="00EA4148"/>
    <w:rsid w:val="00EA5BFA"/>
    <w:rsid w:val="00EA657D"/>
    <w:rsid w:val="00EA69A9"/>
    <w:rsid w:val="00EA7270"/>
    <w:rsid w:val="00EB16B0"/>
    <w:rsid w:val="00EB3A02"/>
    <w:rsid w:val="00EB522E"/>
    <w:rsid w:val="00EB5B1F"/>
    <w:rsid w:val="00EB5FE5"/>
    <w:rsid w:val="00EC098C"/>
    <w:rsid w:val="00EC14E3"/>
    <w:rsid w:val="00EC260E"/>
    <w:rsid w:val="00EC569C"/>
    <w:rsid w:val="00EC6F1B"/>
    <w:rsid w:val="00ED0EAB"/>
    <w:rsid w:val="00ED3924"/>
    <w:rsid w:val="00EE29B4"/>
    <w:rsid w:val="00EF0303"/>
    <w:rsid w:val="00EF07FD"/>
    <w:rsid w:val="00EF23AB"/>
    <w:rsid w:val="00EF2E88"/>
    <w:rsid w:val="00EF78C2"/>
    <w:rsid w:val="00EF791C"/>
    <w:rsid w:val="00F0608A"/>
    <w:rsid w:val="00F06BC3"/>
    <w:rsid w:val="00F07EF5"/>
    <w:rsid w:val="00F13A00"/>
    <w:rsid w:val="00F141E6"/>
    <w:rsid w:val="00F22CCB"/>
    <w:rsid w:val="00F24043"/>
    <w:rsid w:val="00F24054"/>
    <w:rsid w:val="00F25331"/>
    <w:rsid w:val="00F26C8F"/>
    <w:rsid w:val="00F33760"/>
    <w:rsid w:val="00F3466F"/>
    <w:rsid w:val="00F4111E"/>
    <w:rsid w:val="00F429DF"/>
    <w:rsid w:val="00F44183"/>
    <w:rsid w:val="00F44841"/>
    <w:rsid w:val="00F47634"/>
    <w:rsid w:val="00F478EB"/>
    <w:rsid w:val="00F47913"/>
    <w:rsid w:val="00F544DF"/>
    <w:rsid w:val="00F5516F"/>
    <w:rsid w:val="00F56F6B"/>
    <w:rsid w:val="00F5750A"/>
    <w:rsid w:val="00F614AC"/>
    <w:rsid w:val="00F64B9B"/>
    <w:rsid w:val="00F74C88"/>
    <w:rsid w:val="00F7585C"/>
    <w:rsid w:val="00F76B34"/>
    <w:rsid w:val="00F81CCF"/>
    <w:rsid w:val="00F81DBE"/>
    <w:rsid w:val="00F82966"/>
    <w:rsid w:val="00F9178B"/>
    <w:rsid w:val="00F96D91"/>
    <w:rsid w:val="00F97F8E"/>
    <w:rsid w:val="00FA51DF"/>
    <w:rsid w:val="00FA527D"/>
    <w:rsid w:val="00FB1BCB"/>
    <w:rsid w:val="00FB1D98"/>
    <w:rsid w:val="00FB2402"/>
    <w:rsid w:val="00FB4962"/>
    <w:rsid w:val="00FB4A35"/>
    <w:rsid w:val="00FC0E68"/>
    <w:rsid w:val="00FC558E"/>
    <w:rsid w:val="00FC6906"/>
    <w:rsid w:val="00FC6B0F"/>
    <w:rsid w:val="00FC7652"/>
    <w:rsid w:val="00FD0712"/>
    <w:rsid w:val="00FD0BE5"/>
    <w:rsid w:val="00FE30D3"/>
    <w:rsid w:val="00FE4FED"/>
    <w:rsid w:val="00FE542C"/>
    <w:rsid w:val="00FE7EE0"/>
    <w:rsid w:val="00FF0B11"/>
    <w:rsid w:val="00FF2391"/>
    <w:rsid w:val="00FF5931"/>
    <w:rsid w:val="00FF6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2DB"/>
    <w:pPr>
      <w:spacing w:before="60" w:after="0"/>
      <w:jc w:val="both"/>
    </w:pPr>
    <w:rPr>
      <w:sz w:val="18"/>
      <w:szCs w:val="18"/>
    </w:rPr>
  </w:style>
  <w:style w:type="paragraph" w:styleId="Nadpis1">
    <w:name w:val="heading 1"/>
    <w:basedOn w:val="Normln"/>
    <w:next w:val="Nadpis2"/>
    <w:link w:val="Nadpis1Char"/>
    <w:uiPriority w:val="9"/>
    <w:qFormat/>
    <w:rsid w:val="00427394"/>
    <w:pPr>
      <w:spacing w:after="120"/>
      <w:outlineLvl w:val="0"/>
    </w:pPr>
    <w:rPr>
      <w:b/>
      <w:sz w:val="40"/>
    </w:rPr>
  </w:style>
  <w:style w:type="paragraph" w:styleId="Nadpis2">
    <w:name w:val="heading 2"/>
    <w:basedOn w:val="Normln"/>
    <w:next w:val="Podtitul"/>
    <w:link w:val="Nadpis2Char"/>
    <w:uiPriority w:val="9"/>
    <w:unhideWhenUsed/>
    <w:qFormat/>
    <w:rsid w:val="00427394"/>
    <w:pPr>
      <w:keepNext/>
      <w:keepLines/>
      <w:spacing w:before="120"/>
      <w:outlineLvl w:val="1"/>
    </w:pPr>
    <w:rPr>
      <w:rFonts w:eastAsiaTheme="majorEastAsia" w:cstheme="majorBidi"/>
      <w:b/>
      <w:bCs/>
      <w:sz w:val="24"/>
      <w:szCs w:val="26"/>
    </w:rPr>
  </w:style>
  <w:style w:type="paragraph" w:styleId="Nadpis4">
    <w:name w:val="heading 4"/>
    <w:basedOn w:val="Normln"/>
    <w:next w:val="Normln"/>
    <w:link w:val="Nadpis4Char"/>
    <w:uiPriority w:val="9"/>
    <w:semiHidden/>
    <w:unhideWhenUsed/>
    <w:qFormat/>
    <w:rsid w:val="004A17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394"/>
    <w:rPr>
      <w:rFonts w:ascii="Arial" w:hAnsi="Arial"/>
      <w:b/>
      <w:sz w:val="40"/>
    </w:rPr>
  </w:style>
  <w:style w:type="paragraph" w:styleId="Zhlav">
    <w:name w:val="header"/>
    <w:basedOn w:val="Normln"/>
    <w:link w:val="ZhlavChar"/>
    <w:uiPriority w:val="99"/>
    <w:unhideWhenUsed/>
    <w:rsid w:val="001610F1"/>
    <w:pPr>
      <w:tabs>
        <w:tab w:val="center" w:pos="4536"/>
        <w:tab w:val="right" w:pos="9072"/>
      </w:tabs>
      <w:spacing w:line="240" w:lineRule="auto"/>
    </w:pPr>
  </w:style>
  <w:style w:type="character" w:customStyle="1" w:styleId="Nadpis2Char">
    <w:name w:val="Nadpis 2 Char"/>
    <w:basedOn w:val="Standardnpsmoodstavce"/>
    <w:link w:val="Nadpis2"/>
    <w:uiPriority w:val="9"/>
    <w:rsid w:val="00427394"/>
    <w:rPr>
      <w:rFonts w:ascii="Arial" w:eastAsiaTheme="majorEastAsia" w:hAnsi="Arial" w:cstheme="majorBidi"/>
      <w:b/>
      <w:bCs/>
      <w:sz w:val="24"/>
      <w:szCs w:val="26"/>
    </w:rPr>
  </w:style>
  <w:style w:type="character" w:customStyle="1" w:styleId="ZhlavChar">
    <w:name w:val="Záhlaví Char"/>
    <w:basedOn w:val="Standardnpsmoodstavce"/>
    <w:link w:val="Zhlav"/>
    <w:uiPriority w:val="99"/>
    <w:rsid w:val="001610F1"/>
    <w:rPr>
      <w:rFonts w:ascii="Arial" w:hAnsi="Arial"/>
    </w:rPr>
  </w:style>
  <w:style w:type="paragraph" w:styleId="Zpat">
    <w:name w:val="footer"/>
    <w:basedOn w:val="Normln"/>
    <w:link w:val="ZpatChar"/>
    <w:uiPriority w:val="99"/>
    <w:unhideWhenUsed/>
    <w:rsid w:val="001610F1"/>
    <w:pPr>
      <w:tabs>
        <w:tab w:val="center" w:pos="4536"/>
        <w:tab w:val="right" w:pos="9072"/>
      </w:tabs>
      <w:spacing w:line="240" w:lineRule="auto"/>
    </w:pPr>
  </w:style>
  <w:style w:type="character" w:customStyle="1" w:styleId="ZpatChar">
    <w:name w:val="Zápatí Char"/>
    <w:basedOn w:val="Standardnpsmoodstavce"/>
    <w:link w:val="Zpat"/>
    <w:uiPriority w:val="99"/>
    <w:rsid w:val="001610F1"/>
    <w:rPr>
      <w:rFonts w:ascii="Arial" w:hAnsi="Arial"/>
    </w:rPr>
  </w:style>
  <w:style w:type="paragraph" w:styleId="Textbubliny">
    <w:name w:val="Balloon Text"/>
    <w:basedOn w:val="Normln"/>
    <w:link w:val="TextbublinyChar"/>
    <w:uiPriority w:val="99"/>
    <w:semiHidden/>
    <w:unhideWhenUsed/>
    <w:rsid w:val="001610F1"/>
    <w:pPr>
      <w:spacing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610F1"/>
    <w:rPr>
      <w:rFonts w:ascii="Tahoma" w:hAnsi="Tahoma" w:cs="Tahoma"/>
      <w:sz w:val="16"/>
      <w:szCs w:val="16"/>
    </w:rPr>
  </w:style>
  <w:style w:type="table" w:styleId="Mkatabulky">
    <w:name w:val="Table Grid"/>
    <w:basedOn w:val="Normlntabulka"/>
    <w:uiPriority w:val="59"/>
    <w:rsid w:val="0091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6E5516"/>
    <w:pPr>
      <w:numPr>
        <w:ilvl w:val="1"/>
      </w:numPr>
      <w:spacing w:before="120"/>
    </w:pPr>
    <w:rPr>
      <w:rFonts w:eastAsiaTheme="majorEastAsia" w:cstheme="majorBidi"/>
      <w:b/>
      <w:iCs/>
      <w:szCs w:val="24"/>
    </w:rPr>
  </w:style>
  <w:style w:type="character" w:customStyle="1" w:styleId="PodtitulChar">
    <w:name w:val="Podtitul Char"/>
    <w:basedOn w:val="Standardnpsmoodstavce"/>
    <w:link w:val="Podtitul"/>
    <w:uiPriority w:val="11"/>
    <w:rsid w:val="006E5516"/>
    <w:rPr>
      <w:rFonts w:ascii="Arial" w:eastAsiaTheme="majorEastAsia" w:hAnsi="Arial" w:cstheme="majorBidi"/>
      <w:b/>
      <w:iCs/>
      <w:sz w:val="18"/>
      <w:szCs w:val="24"/>
    </w:rPr>
  </w:style>
  <w:style w:type="paragraph" w:styleId="Odstavecseseznamem">
    <w:name w:val="List Paragraph"/>
    <w:basedOn w:val="Normln"/>
    <w:uiPriority w:val="34"/>
    <w:qFormat/>
    <w:rsid w:val="0091736D"/>
    <w:pPr>
      <w:ind w:left="720"/>
      <w:contextualSpacing/>
    </w:pPr>
  </w:style>
  <w:style w:type="character" w:styleId="Zstupntext">
    <w:name w:val="Placeholder Text"/>
    <w:basedOn w:val="Standardnpsmoodstavce"/>
    <w:uiPriority w:val="99"/>
    <w:semiHidden/>
    <w:rsid w:val="0057093F"/>
    <w:rPr>
      <w:color w:val="808080"/>
    </w:rPr>
  </w:style>
  <w:style w:type="paragraph" w:customStyle="1" w:styleId="Text">
    <w:name w:val="Text"/>
    <w:basedOn w:val="Normln"/>
    <w:autoRedefine/>
    <w:rsid w:val="004B1251"/>
    <w:pPr>
      <w:spacing w:before="0" w:line="240" w:lineRule="auto"/>
    </w:pPr>
    <w:rPr>
      <w:rFonts w:ascii="Tahoma" w:eastAsia="Times New Roman" w:hAnsi="Tahoma" w:cs="Arial"/>
      <w:szCs w:val="20"/>
      <w:lang w:eastAsia="cs-CZ"/>
    </w:rPr>
  </w:style>
  <w:style w:type="paragraph" w:customStyle="1" w:styleId="Nadpis">
    <w:name w:val="Nadpis"/>
    <w:basedOn w:val="Nzev"/>
    <w:autoRedefine/>
    <w:rsid w:val="00D35F33"/>
    <w:pPr>
      <w:pBdr>
        <w:bottom w:val="none" w:sz="0" w:space="0" w:color="auto"/>
      </w:pBdr>
      <w:tabs>
        <w:tab w:val="center" w:pos="5220"/>
        <w:tab w:val="right" w:pos="10440"/>
      </w:tabs>
      <w:spacing w:after="0" w:line="360" w:lineRule="auto"/>
      <w:contextualSpacing w:val="0"/>
      <w:jc w:val="center"/>
    </w:pPr>
    <w:rPr>
      <w:rFonts w:ascii="Tahoma" w:eastAsia="Times New Roman" w:hAnsi="Tahoma" w:cs="Times New Roman"/>
      <w:b/>
      <w:color w:val="auto"/>
      <w:spacing w:val="0"/>
      <w:kern w:val="0"/>
      <w:sz w:val="20"/>
      <w:szCs w:val="24"/>
      <w:lang w:eastAsia="cs-CZ"/>
    </w:rPr>
  </w:style>
  <w:style w:type="paragraph" w:styleId="Nzev">
    <w:name w:val="Title"/>
    <w:basedOn w:val="Normln"/>
    <w:next w:val="Normln"/>
    <w:link w:val="NzevChar"/>
    <w:uiPriority w:val="10"/>
    <w:qFormat/>
    <w:rsid w:val="004B125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B1251"/>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7E8A"/>
    <w:rPr>
      <w:color w:val="0000FF" w:themeColor="hyperlink"/>
      <w:u w:val="single"/>
    </w:rPr>
  </w:style>
  <w:style w:type="character" w:styleId="Odkaznakoment">
    <w:name w:val="annotation reference"/>
    <w:basedOn w:val="Standardnpsmoodstavce"/>
    <w:unhideWhenUsed/>
    <w:rsid w:val="001058F6"/>
    <w:rPr>
      <w:sz w:val="16"/>
      <w:szCs w:val="16"/>
    </w:rPr>
  </w:style>
  <w:style w:type="paragraph" w:styleId="Textkomente">
    <w:name w:val="annotation text"/>
    <w:basedOn w:val="Normln"/>
    <w:link w:val="TextkomenteChar"/>
    <w:unhideWhenUsed/>
    <w:rsid w:val="001058F6"/>
    <w:pPr>
      <w:spacing w:line="240" w:lineRule="auto"/>
    </w:pPr>
    <w:rPr>
      <w:sz w:val="20"/>
      <w:szCs w:val="20"/>
    </w:rPr>
  </w:style>
  <w:style w:type="character" w:customStyle="1" w:styleId="TextkomenteChar">
    <w:name w:val="Text komentáře Char"/>
    <w:basedOn w:val="Standardnpsmoodstavce"/>
    <w:link w:val="Textkomente"/>
    <w:rsid w:val="001058F6"/>
    <w:rPr>
      <w:sz w:val="20"/>
      <w:szCs w:val="20"/>
    </w:rPr>
  </w:style>
  <w:style w:type="paragraph" w:styleId="Pedmtkomente">
    <w:name w:val="annotation subject"/>
    <w:basedOn w:val="Textkomente"/>
    <w:next w:val="Textkomente"/>
    <w:link w:val="PedmtkomenteChar"/>
    <w:uiPriority w:val="99"/>
    <w:semiHidden/>
    <w:unhideWhenUsed/>
    <w:rsid w:val="001058F6"/>
    <w:rPr>
      <w:b/>
      <w:bCs/>
    </w:rPr>
  </w:style>
  <w:style w:type="character" w:customStyle="1" w:styleId="PedmtkomenteChar">
    <w:name w:val="Předmět komentáře Char"/>
    <w:basedOn w:val="TextkomenteChar"/>
    <w:link w:val="Pedmtkomente"/>
    <w:uiPriority w:val="99"/>
    <w:semiHidden/>
    <w:rsid w:val="001058F6"/>
    <w:rPr>
      <w:b/>
      <w:bCs/>
      <w:sz w:val="20"/>
      <w:szCs w:val="20"/>
    </w:rPr>
  </w:style>
  <w:style w:type="paragraph" w:styleId="Revize">
    <w:name w:val="Revision"/>
    <w:hidden/>
    <w:uiPriority w:val="99"/>
    <w:semiHidden/>
    <w:rsid w:val="005E7E50"/>
    <w:pPr>
      <w:spacing w:after="0" w:line="240" w:lineRule="auto"/>
    </w:pPr>
    <w:rPr>
      <w:sz w:val="18"/>
      <w:szCs w:val="18"/>
    </w:rPr>
  </w:style>
  <w:style w:type="paragraph" w:customStyle="1" w:styleId="Default">
    <w:name w:val="Default"/>
    <w:rsid w:val="005E7E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ednstnovn1zvraznn11">
    <w:name w:val="Střední stínování 1 – zvýraznění 11"/>
    <w:uiPriority w:val="1"/>
    <w:qFormat/>
    <w:rsid w:val="00EF2E88"/>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D78B9"/>
    <w:pPr>
      <w:snapToGrid w:val="0"/>
      <w:spacing w:before="0" w:line="240" w:lineRule="auto"/>
      <w:jc w:val="left"/>
    </w:pPr>
    <w:rPr>
      <w:rFonts w:ascii="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semiHidden/>
    <w:rsid w:val="00DD78B9"/>
    <w:rPr>
      <w:rFonts w:ascii="Times New Roman" w:hAnsi="Times New Roman" w:cs="Times New Roman"/>
      <w:color w:val="000000"/>
      <w:sz w:val="24"/>
      <w:szCs w:val="24"/>
      <w:lang w:eastAsia="cs-CZ"/>
    </w:rPr>
  </w:style>
  <w:style w:type="paragraph" w:customStyle="1" w:styleId="BodyText21">
    <w:name w:val="Body Text 21"/>
    <w:basedOn w:val="Normln"/>
    <w:rsid w:val="00A1326D"/>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cs-CZ"/>
    </w:rPr>
  </w:style>
  <w:style w:type="character" w:customStyle="1" w:styleId="h1a">
    <w:name w:val="h1a"/>
    <w:basedOn w:val="Standardnpsmoodstavce"/>
    <w:rsid w:val="002C5DB1"/>
  </w:style>
  <w:style w:type="character" w:customStyle="1" w:styleId="Nevyeenzmnka1">
    <w:name w:val="Nevyřešená zmínka1"/>
    <w:basedOn w:val="Standardnpsmoodstavce"/>
    <w:uiPriority w:val="99"/>
    <w:semiHidden/>
    <w:unhideWhenUsed/>
    <w:rsid w:val="00D36CF0"/>
    <w:rPr>
      <w:color w:val="605E5C"/>
      <w:shd w:val="clear" w:color="auto" w:fill="E1DFDD"/>
    </w:rPr>
  </w:style>
  <w:style w:type="paragraph" w:customStyle="1" w:styleId="Nadpisl">
    <w:name w:val="Nadpis čl."/>
    <w:basedOn w:val="Nadpis4"/>
    <w:next w:val="Normln"/>
    <w:rsid w:val="004A1784"/>
    <w:pPr>
      <w:numPr>
        <w:numId w:val="17"/>
      </w:numPr>
      <w:autoSpaceDE w:val="0"/>
      <w:autoSpaceDN w:val="0"/>
      <w:spacing w:before="360" w:after="120" w:line="240" w:lineRule="auto"/>
      <w:ind w:left="-284" w:hanging="360"/>
      <w:jc w:val="center"/>
      <w:outlineLvl w:val="2"/>
    </w:pPr>
    <w:rPr>
      <w:rFonts w:ascii="Times New Roman" w:eastAsia="Times New Roman" w:hAnsi="Times New Roman" w:cs="Times New Roman"/>
      <w:b/>
      <w:bCs/>
      <w:i w:val="0"/>
      <w:iCs w:val="0"/>
      <w:color w:val="auto"/>
      <w:sz w:val="24"/>
      <w:szCs w:val="24"/>
      <w:lang w:eastAsia="cs-CZ"/>
    </w:rPr>
  </w:style>
  <w:style w:type="paragraph" w:customStyle="1" w:styleId="odst">
    <w:name w:val="Č. odst."/>
    <w:basedOn w:val="Normln"/>
    <w:rsid w:val="004A1784"/>
    <w:pPr>
      <w:widowControl w:val="0"/>
      <w:numPr>
        <w:ilvl w:val="1"/>
        <w:numId w:val="17"/>
      </w:numPr>
      <w:autoSpaceDE w:val="0"/>
      <w:autoSpaceDN w:val="0"/>
      <w:spacing w:before="0" w:after="12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semiHidden/>
    <w:rsid w:val="004A1784"/>
    <w:pPr>
      <w:numPr>
        <w:ilvl w:val="2"/>
        <w:numId w:val="17"/>
      </w:numPr>
      <w:autoSpaceDE w:val="0"/>
      <w:autoSpaceDN w:val="0"/>
      <w:spacing w:before="0" w:line="240" w:lineRule="auto"/>
      <w:jc w:val="left"/>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4A1784"/>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4A1784"/>
    <w:rPr>
      <w:rFonts w:asciiTheme="majorHAnsi" w:eastAsiaTheme="majorEastAsia" w:hAnsiTheme="majorHAnsi" w:cstheme="majorBidi"/>
      <w:i/>
      <w:iCs/>
      <w:color w:val="365F91" w:themeColor="accent1" w:themeShade="BF"/>
      <w:sz w:val="18"/>
      <w:szCs w:val="18"/>
    </w:rPr>
  </w:style>
  <w:style w:type="character" w:customStyle="1" w:styleId="UnresolvedMention">
    <w:name w:val="Unresolved Mention"/>
    <w:basedOn w:val="Standardnpsmoodstavce"/>
    <w:uiPriority w:val="99"/>
    <w:semiHidden/>
    <w:unhideWhenUsed/>
    <w:rsid w:val="000119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2DB"/>
    <w:pPr>
      <w:spacing w:before="60" w:after="0"/>
      <w:jc w:val="both"/>
    </w:pPr>
    <w:rPr>
      <w:sz w:val="18"/>
      <w:szCs w:val="18"/>
    </w:rPr>
  </w:style>
  <w:style w:type="paragraph" w:styleId="Nadpis1">
    <w:name w:val="heading 1"/>
    <w:basedOn w:val="Normln"/>
    <w:next w:val="Nadpis2"/>
    <w:link w:val="Nadpis1Char"/>
    <w:uiPriority w:val="9"/>
    <w:qFormat/>
    <w:rsid w:val="00427394"/>
    <w:pPr>
      <w:spacing w:after="120"/>
      <w:outlineLvl w:val="0"/>
    </w:pPr>
    <w:rPr>
      <w:b/>
      <w:sz w:val="40"/>
    </w:rPr>
  </w:style>
  <w:style w:type="paragraph" w:styleId="Nadpis2">
    <w:name w:val="heading 2"/>
    <w:basedOn w:val="Normln"/>
    <w:next w:val="Podtitul"/>
    <w:link w:val="Nadpis2Char"/>
    <w:uiPriority w:val="9"/>
    <w:unhideWhenUsed/>
    <w:qFormat/>
    <w:rsid w:val="00427394"/>
    <w:pPr>
      <w:keepNext/>
      <w:keepLines/>
      <w:spacing w:before="120"/>
      <w:outlineLvl w:val="1"/>
    </w:pPr>
    <w:rPr>
      <w:rFonts w:eastAsiaTheme="majorEastAsia" w:cstheme="majorBidi"/>
      <w:b/>
      <w:bCs/>
      <w:sz w:val="24"/>
      <w:szCs w:val="26"/>
    </w:rPr>
  </w:style>
  <w:style w:type="paragraph" w:styleId="Nadpis4">
    <w:name w:val="heading 4"/>
    <w:basedOn w:val="Normln"/>
    <w:next w:val="Normln"/>
    <w:link w:val="Nadpis4Char"/>
    <w:uiPriority w:val="9"/>
    <w:semiHidden/>
    <w:unhideWhenUsed/>
    <w:qFormat/>
    <w:rsid w:val="004A17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394"/>
    <w:rPr>
      <w:rFonts w:ascii="Arial" w:hAnsi="Arial"/>
      <w:b/>
      <w:sz w:val="40"/>
    </w:rPr>
  </w:style>
  <w:style w:type="paragraph" w:styleId="Zhlav">
    <w:name w:val="header"/>
    <w:basedOn w:val="Normln"/>
    <w:link w:val="ZhlavChar"/>
    <w:uiPriority w:val="99"/>
    <w:unhideWhenUsed/>
    <w:rsid w:val="001610F1"/>
    <w:pPr>
      <w:tabs>
        <w:tab w:val="center" w:pos="4536"/>
        <w:tab w:val="right" w:pos="9072"/>
      </w:tabs>
      <w:spacing w:line="240" w:lineRule="auto"/>
    </w:pPr>
  </w:style>
  <w:style w:type="character" w:customStyle="1" w:styleId="Nadpis2Char">
    <w:name w:val="Nadpis 2 Char"/>
    <w:basedOn w:val="Standardnpsmoodstavce"/>
    <w:link w:val="Nadpis2"/>
    <w:uiPriority w:val="9"/>
    <w:rsid w:val="00427394"/>
    <w:rPr>
      <w:rFonts w:ascii="Arial" w:eastAsiaTheme="majorEastAsia" w:hAnsi="Arial" w:cstheme="majorBidi"/>
      <w:b/>
      <w:bCs/>
      <w:sz w:val="24"/>
      <w:szCs w:val="26"/>
    </w:rPr>
  </w:style>
  <w:style w:type="character" w:customStyle="1" w:styleId="ZhlavChar">
    <w:name w:val="Záhlaví Char"/>
    <w:basedOn w:val="Standardnpsmoodstavce"/>
    <w:link w:val="Zhlav"/>
    <w:uiPriority w:val="99"/>
    <w:rsid w:val="001610F1"/>
    <w:rPr>
      <w:rFonts w:ascii="Arial" w:hAnsi="Arial"/>
    </w:rPr>
  </w:style>
  <w:style w:type="paragraph" w:styleId="Zpat">
    <w:name w:val="footer"/>
    <w:basedOn w:val="Normln"/>
    <w:link w:val="ZpatChar"/>
    <w:uiPriority w:val="99"/>
    <w:unhideWhenUsed/>
    <w:rsid w:val="001610F1"/>
    <w:pPr>
      <w:tabs>
        <w:tab w:val="center" w:pos="4536"/>
        <w:tab w:val="right" w:pos="9072"/>
      </w:tabs>
      <w:spacing w:line="240" w:lineRule="auto"/>
    </w:pPr>
  </w:style>
  <w:style w:type="character" w:customStyle="1" w:styleId="ZpatChar">
    <w:name w:val="Zápatí Char"/>
    <w:basedOn w:val="Standardnpsmoodstavce"/>
    <w:link w:val="Zpat"/>
    <w:uiPriority w:val="99"/>
    <w:rsid w:val="001610F1"/>
    <w:rPr>
      <w:rFonts w:ascii="Arial" w:hAnsi="Arial"/>
    </w:rPr>
  </w:style>
  <w:style w:type="paragraph" w:styleId="Textbubliny">
    <w:name w:val="Balloon Text"/>
    <w:basedOn w:val="Normln"/>
    <w:link w:val="TextbublinyChar"/>
    <w:uiPriority w:val="99"/>
    <w:semiHidden/>
    <w:unhideWhenUsed/>
    <w:rsid w:val="001610F1"/>
    <w:pPr>
      <w:spacing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1610F1"/>
    <w:rPr>
      <w:rFonts w:ascii="Tahoma" w:hAnsi="Tahoma" w:cs="Tahoma"/>
      <w:sz w:val="16"/>
      <w:szCs w:val="16"/>
    </w:rPr>
  </w:style>
  <w:style w:type="table" w:styleId="Mkatabulky">
    <w:name w:val="Table Grid"/>
    <w:basedOn w:val="Normlntabulka"/>
    <w:uiPriority w:val="59"/>
    <w:rsid w:val="0091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6E5516"/>
    <w:pPr>
      <w:numPr>
        <w:ilvl w:val="1"/>
      </w:numPr>
      <w:spacing w:before="120"/>
    </w:pPr>
    <w:rPr>
      <w:rFonts w:eastAsiaTheme="majorEastAsia" w:cstheme="majorBidi"/>
      <w:b/>
      <w:iCs/>
      <w:szCs w:val="24"/>
    </w:rPr>
  </w:style>
  <w:style w:type="character" w:customStyle="1" w:styleId="PodtitulChar">
    <w:name w:val="Podtitul Char"/>
    <w:basedOn w:val="Standardnpsmoodstavce"/>
    <w:link w:val="Podtitul"/>
    <w:uiPriority w:val="11"/>
    <w:rsid w:val="006E5516"/>
    <w:rPr>
      <w:rFonts w:ascii="Arial" w:eastAsiaTheme="majorEastAsia" w:hAnsi="Arial" w:cstheme="majorBidi"/>
      <w:b/>
      <w:iCs/>
      <w:sz w:val="18"/>
      <w:szCs w:val="24"/>
    </w:rPr>
  </w:style>
  <w:style w:type="paragraph" w:styleId="Odstavecseseznamem">
    <w:name w:val="List Paragraph"/>
    <w:basedOn w:val="Normln"/>
    <w:uiPriority w:val="34"/>
    <w:qFormat/>
    <w:rsid w:val="0091736D"/>
    <w:pPr>
      <w:ind w:left="720"/>
      <w:contextualSpacing/>
    </w:pPr>
  </w:style>
  <w:style w:type="character" w:styleId="Zstupntext">
    <w:name w:val="Placeholder Text"/>
    <w:basedOn w:val="Standardnpsmoodstavce"/>
    <w:uiPriority w:val="99"/>
    <w:semiHidden/>
    <w:rsid w:val="0057093F"/>
    <w:rPr>
      <w:color w:val="808080"/>
    </w:rPr>
  </w:style>
  <w:style w:type="paragraph" w:customStyle="1" w:styleId="Text">
    <w:name w:val="Text"/>
    <w:basedOn w:val="Normln"/>
    <w:autoRedefine/>
    <w:rsid w:val="004B1251"/>
    <w:pPr>
      <w:spacing w:before="0" w:line="240" w:lineRule="auto"/>
    </w:pPr>
    <w:rPr>
      <w:rFonts w:ascii="Tahoma" w:eastAsia="Times New Roman" w:hAnsi="Tahoma" w:cs="Arial"/>
      <w:szCs w:val="20"/>
      <w:lang w:eastAsia="cs-CZ"/>
    </w:rPr>
  </w:style>
  <w:style w:type="paragraph" w:customStyle="1" w:styleId="Nadpis">
    <w:name w:val="Nadpis"/>
    <w:basedOn w:val="Nzev"/>
    <w:autoRedefine/>
    <w:rsid w:val="00D35F33"/>
    <w:pPr>
      <w:pBdr>
        <w:bottom w:val="none" w:sz="0" w:space="0" w:color="auto"/>
      </w:pBdr>
      <w:tabs>
        <w:tab w:val="center" w:pos="5220"/>
        <w:tab w:val="right" w:pos="10440"/>
      </w:tabs>
      <w:spacing w:after="0" w:line="360" w:lineRule="auto"/>
      <w:contextualSpacing w:val="0"/>
      <w:jc w:val="center"/>
    </w:pPr>
    <w:rPr>
      <w:rFonts w:ascii="Tahoma" w:eastAsia="Times New Roman" w:hAnsi="Tahoma" w:cs="Times New Roman"/>
      <w:b/>
      <w:color w:val="auto"/>
      <w:spacing w:val="0"/>
      <w:kern w:val="0"/>
      <w:sz w:val="20"/>
      <w:szCs w:val="24"/>
      <w:lang w:eastAsia="cs-CZ"/>
    </w:rPr>
  </w:style>
  <w:style w:type="paragraph" w:styleId="Nzev">
    <w:name w:val="Title"/>
    <w:basedOn w:val="Normln"/>
    <w:next w:val="Normln"/>
    <w:link w:val="NzevChar"/>
    <w:uiPriority w:val="10"/>
    <w:qFormat/>
    <w:rsid w:val="004B125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B1251"/>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7E8A"/>
    <w:rPr>
      <w:color w:val="0000FF" w:themeColor="hyperlink"/>
      <w:u w:val="single"/>
    </w:rPr>
  </w:style>
  <w:style w:type="character" w:styleId="Odkaznakoment">
    <w:name w:val="annotation reference"/>
    <w:basedOn w:val="Standardnpsmoodstavce"/>
    <w:unhideWhenUsed/>
    <w:rsid w:val="001058F6"/>
    <w:rPr>
      <w:sz w:val="16"/>
      <w:szCs w:val="16"/>
    </w:rPr>
  </w:style>
  <w:style w:type="paragraph" w:styleId="Textkomente">
    <w:name w:val="annotation text"/>
    <w:basedOn w:val="Normln"/>
    <w:link w:val="TextkomenteChar"/>
    <w:unhideWhenUsed/>
    <w:rsid w:val="001058F6"/>
    <w:pPr>
      <w:spacing w:line="240" w:lineRule="auto"/>
    </w:pPr>
    <w:rPr>
      <w:sz w:val="20"/>
      <w:szCs w:val="20"/>
    </w:rPr>
  </w:style>
  <w:style w:type="character" w:customStyle="1" w:styleId="TextkomenteChar">
    <w:name w:val="Text komentáře Char"/>
    <w:basedOn w:val="Standardnpsmoodstavce"/>
    <w:link w:val="Textkomente"/>
    <w:rsid w:val="001058F6"/>
    <w:rPr>
      <w:sz w:val="20"/>
      <w:szCs w:val="20"/>
    </w:rPr>
  </w:style>
  <w:style w:type="paragraph" w:styleId="Pedmtkomente">
    <w:name w:val="annotation subject"/>
    <w:basedOn w:val="Textkomente"/>
    <w:next w:val="Textkomente"/>
    <w:link w:val="PedmtkomenteChar"/>
    <w:uiPriority w:val="99"/>
    <w:semiHidden/>
    <w:unhideWhenUsed/>
    <w:rsid w:val="001058F6"/>
    <w:rPr>
      <w:b/>
      <w:bCs/>
    </w:rPr>
  </w:style>
  <w:style w:type="character" w:customStyle="1" w:styleId="PedmtkomenteChar">
    <w:name w:val="Předmět komentáře Char"/>
    <w:basedOn w:val="TextkomenteChar"/>
    <w:link w:val="Pedmtkomente"/>
    <w:uiPriority w:val="99"/>
    <w:semiHidden/>
    <w:rsid w:val="001058F6"/>
    <w:rPr>
      <w:b/>
      <w:bCs/>
      <w:sz w:val="20"/>
      <w:szCs w:val="20"/>
    </w:rPr>
  </w:style>
  <w:style w:type="paragraph" w:styleId="Revize">
    <w:name w:val="Revision"/>
    <w:hidden/>
    <w:uiPriority w:val="99"/>
    <w:semiHidden/>
    <w:rsid w:val="005E7E50"/>
    <w:pPr>
      <w:spacing w:after="0" w:line="240" w:lineRule="auto"/>
    </w:pPr>
    <w:rPr>
      <w:sz w:val="18"/>
      <w:szCs w:val="18"/>
    </w:rPr>
  </w:style>
  <w:style w:type="paragraph" w:customStyle="1" w:styleId="Default">
    <w:name w:val="Default"/>
    <w:rsid w:val="005E7E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ednstnovn1zvraznn11">
    <w:name w:val="Střední stínování 1 – zvýraznění 11"/>
    <w:uiPriority w:val="1"/>
    <w:qFormat/>
    <w:rsid w:val="00EF2E88"/>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D78B9"/>
    <w:pPr>
      <w:snapToGrid w:val="0"/>
      <w:spacing w:before="0" w:line="240" w:lineRule="auto"/>
      <w:jc w:val="left"/>
    </w:pPr>
    <w:rPr>
      <w:rFonts w:ascii="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semiHidden/>
    <w:rsid w:val="00DD78B9"/>
    <w:rPr>
      <w:rFonts w:ascii="Times New Roman" w:hAnsi="Times New Roman" w:cs="Times New Roman"/>
      <w:color w:val="000000"/>
      <w:sz w:val="24"/>
      <w:szCs w:val="24"/>
      <w:lang w:eastAsia="cs-CZ"/>
    </w:rPr>
  </w:style>
  <w:style w:type="paragraph" w:customStyle="1" w:styleId="BodyText21">
    <w:name w:val="Body Text 21"/>
    <w:basedOn w:val="Normln"/>
    <w:rsid w:val="00A1326D"/>
    <w:pPr>
      <w:overflowPunct w:val="0"/>
      <w:autoSpaceDE w:val="0"/>
      <w:autoSpaceDN w:val="0"/>
      <w:adjustRightInd w:val="0"/>
      <w:spacing w:before="0" w:line="240" w:lineRule="auto"/>
      <w:textAlignment w:val="baseline"/>
    </w:pPr>
    <w:rPr>
      <w:rFonts w:ascii="Times New Roman" w:eastAsia="Times New Roman" w:hAnsi="Times New Roman" w:cs="Times New Roman"/>
      <w:sz w:val="20"/>
      <w:szCs w:val="20"/>
      <w:lang w:eastAsia="cs-CZ"/>
    </w:rPr>
  </w:style>
  <w:style w:type="character" w:customStyle="1" w:styleId="h1a">
    <w:name w:val="h1a"/>
    <w:basedOn w:val="Standardnpsmoodstavce"/>
    <w:rsid w:val="002C5DB1"/>
  </w:style>
  <w:style w:type="character" w:customStyle="1" w:styleId="Nevyeenzmnka1">
    <w:name w:val="Nevyřešená zmínka1"/>
    <w:basedOn w:val="Standardnpsmoodstavce"/>
    <w:uiPriority w:val="99"/>
    <w:semiHidden/>
    <w:unhideWhenUsed/>
    <w:rsid w:val="00D36CF0"/>
    <w:rPr>
      <w:color w:val="605E5C"/>
      <w:shd w:val="clear" w:color="auto" w:fill="E1DFDD"/>
    </w:rPr>
  </w:style>
  <w:style w:type="paragraph" w:customStyle="1" w:styleId="Nadpisl">
    <w:name w:val="Nadpis čl."/>
    <w:basedOn w:val="Nadpis4"/>
    <w:next w:val="Normln"/>
    <w:rsid w:val="004A1784"/>
    <w:pPr>
      <w:numPr>
        <w:numId w:val="17"/>
      </w:numPr>
      <w:autoSpaceDE w:val="0"/>
      <w:autoSpaceDN w:val="0"/>
      <w:spacing w:before="360" w:after="120" w:line="240" w:lineRule="auto"/>
      <w:ind w:left="-284" w:hanging="360"/>
      <w:jc w:val="center"/>
      <w:outlineLvl w:val="2"/>
    </w:pPr>
    <w:rPr>
      <w:rFonts w:ascii="Times New Roman" w:eastAsia="Times New Roman" w:hAnsi="Times New Roman" w:cs="Times New Roman"/>
      <w:b/>
      <w:bCs/>
      <w:i w:val="0"/>
      <w:iCs w:val="0"/>
      <w:color w:val="auto"/>
      <w:sz w:val="24"/>
      <w:szCs w:val="24"/>
      <w:lang w:eastAsia="cs-CZ"/>
    </w:rPr>
  </w:style>
  <w:style w:type="paragraph" w:customStyle="1" w:styleId="odst">
    <w:name w:val="Č. odst."/>
    <w:basedOn w:val="Normln"/>
    <w:rsid w:val="004A1784"/>
    <w:pPr>
      <w:widowControl w:val="0"/>
      <w:numPr>
        <w:ilvl w:val="1"/>
        <w:numId w:val="17"/>
      </w:numPr>
      <w:autoSpaceDE w:val="0"/>
      <w:autoSpaceDN w:val="0"/>
      <w:spacing w:before="0" w:after="12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semiHidden/>
    <w:rsid w:val="004A1784"/>
    <w:pPr>
      <w:numPr>
        <w:ilvl w:val="2"/>
        <w:numId w:val="17"/>
      </w:numPr>
      <w:autoSpaceDE w:val="0"/>
      <w:autoSpaceDN w:val="0"/>
      <w:spacing w:before="0" w:line="240" w:lineRule="auto"/>
      <w:jc w:val="left"/>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4A1784"/>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4A1784"/>
    <w:rPr>
      <w:rFonts w:asciiTheme="majorHAnsi" w:eastAsiaTheme="majorEastAsia" w:hAnsiTheme="majorHAnsi" w:cstheme="majorBidi"/>
      <w:i/>
      <w:iCs/>
      <w:color w:val="365F91" w:themeColor="accent1" w:themeShade="BF"/>
      <w:sz w:val="18"/>
      <w:szCs w:val="18"/>
    </w:rPr>
  </w:style>
  <w:style w:type="character" w:customStyle="1" w:styleId="UnresolvedMention">
    <w:name w:val="Unresolved Mention"/>
    <w:basedOn w:val="Standardnpsmoodstavce"/>
    <w:uiPriority w:val="99"/>
    <w:semiHidden/>
    <w:unhideWhenUsed/>
    <w:rsid w:val="0001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1836">
      <w:bodyDiv w:val="1"/>
      <w:marLeft w:val="0"/>
      <w:marRight w:val="0"/>
      <w:marTop w:val="0"/>
      <w:marBottom w:val="0"/>
      <w:divBdr>
        <w:top w:val="none" w:sz="0" w:space="0" w:color="auto"/>
        <w:left w:val="none" w:sz="0" w:space="0" w:color="auto"/>
        <w:bottom w:val="none" w:sz="0" w:space="0" w:color="auto"/>
        <w:right w:val="none" w:sz="0" w:space="0" w:color="auto"/>
      </w:divBdr>
    </w:div>
    <w:div w:id="864757239">
      <w:bodyDiv w:val="1"/>
      <w:marLeft w:val="0"/>
      <w:marRight w:val="0"/>
      <w:marTop w:val="0"/>
      <w:marBottom w:val="0"/>
      <w:divBdr>
        <w:top w:val="none" w:sz="0" w:space="0" w:color="auto"/>
        <w:left w:val="none" w:sz="0" w:space="0" w:color="auto"/>
        <w:bottom w:val="none" w:sz="0" w:space="0" w:color="auto"/>
        <w:right w:val="none" w:sz="0" w:space="0" w:color="auto"/>
      </w:divBdr>
    </w:div>
    <w:div w:id="16560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u.cz/c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plzenskateplarenska.cz/o-nas/" TargetMode="External"/><Relationship Id="rId4" Type="http://schemas.microsoft.com/office/2007/relationships/stylesWithEffects" Target="stylesWithEffects.xml"/><Relationship Id="rId9" Type="http://schemas.openxmlformats.org/officeDocument/2006/relationships/hyperlink" Target="https://www.plzenskateplarenska.cz/zpracovani-osobnich-udaj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61DC5B9F524BC1A95CB184559189C3"/>
        <w:category>
          <w:name w:val="Obecné"/>
          <w:gallery w:val="placeholder"/>
        </w:category>
        <w:types>
          <w:type w:val="bbPlcHdr"/>
        </w:types>
        <w:behaviors>
          <w:behavior w:val="content"/>
        </w:behaviors>
        <w:guid w:val="{7E595402-7C85-4A95-AE37-4D9925F336EC}"/>
      </w:docPartPr>
      <w:docPartBody>
        <w:p w:rsidR="00081636" w:rsidRDefault="009F41C6" w:rsidP="009F41C6">
          <w:pPr>
            <w:pStyle w:val="5961DC5B9F524BC1A95CB184559189C3"/>
          </w:pPr>
          <w:r w:rsidRPr="003C4182">
            <w:rPr>
              <w:rStyle w:val="Zstupntext"/>
              <w:b/>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5"/>
    <w:rsid w:val="00002411"/>
    <w:rsid w:val="00030385"/>
    <w:rsid w:val="00030962"/>
    <w:rsid w:val="000579B7"/>
    <w:rsid w:val="00072EC2"/>
    <w:rsid w:val="00081636"/>
    <w:rsid w:val="0008338A"/>
    <w:rsid w:val="000A55FB"/>
    <w:rsid w:val="000F5E65"/>
    <w:rsid w:val="00161952"/>
    <w:rsid w:val="001E285C"/>
    <w:rsid w:val="001E7985"/>
    <w:rsid w:val="001F2884"/>
    <w:rsid w:val="002248B9"/>
    <w:rsid w:val="002633E5"/>
    <w:rsid w:val="00283ACC"/>
    <w:rsid w:val="0029669E"/>
    <w:rsid w:val="002C0F98"/>
    <w:rsid w:val="00312FC9"/>
    <w:rsid w:val="00342692"/>
    <w:rsid w:val="00351F42"/>
    <w:rsid w:val="00354575"/>
    <w:rsid w:val="003B4EA5"/>
    <w:rsid w:val="003C6807"/>
    <w:rsid w:val="003D40A0"/>
    <w:rsid w:val="003F422D"/>
    <w:rsid w:val="003F7EB1"/>
    <w:rsid w:val="00400F15"/>
    <w:rsid w:val="00462FEA"/>
    <w:rsid w:val="00463561"/>
    <w:rsid w:val="004E345C"/>
    <w:rsid w:val="004F1D23"/>
    <w:rsid w:val="005118D4"/>
    <w:rsid w:val="0055239E"/>
    <w:rsid w:val="00577BC9"/>
    <w:rsid w:val="0058516B"/>
    <w:rsid w:val="00593D1F"/>
    <w:rsid w:val="00601456"/>
    <w:rsid w:val="0065639F"/>
    <w:rsid w:val="00676B93"/>
    <w:rsid w:val="00745258"/>
    <w:rsid w:val="00750B8B"/>
    <w:rsid w:val="0075507E"/>
    <w:rsid w:val="00776FEF"/>
    <w:rsid w:val="007D4F5A"/>
    <w:rsid w:val="00835C34"/>
    <w:rsid w:val="00845B92"/>
    <w:rsid w:val="00854609"/>
    <w:rsid w:val="00866BE2"/>
    <w:rsid w:val="008936F7"/>
    <w:rsid w:val="008C11BA"/>
    <w:rsid w:val="008C390A"/>
    <w:rsid w:val="008F3B31"/>
    <w:rsid w:val="009342A0"/>
    <w:rsid w:val="00937A92"/>
    <w:rsid w:val="00937A97"/>
    <w:rsid w:val="009679EA"/>
    <w:rsid w:val="00983DCF"/>
    <w:rsid w:val="00987229"/>
    <w:rsid w:val="009A73E4"/>
    <w:rsid w:val="009F41C6"/>
    <w:rsid w:val="00A262F8"/>
    <w:rsid w:val="00A54F92"/>
    <w:rsid w:val="00A5682C"/>
    <w:rsid w:val="00AC7E66"/>
    <w:rsid w:val="00B56F70"/>
    <w:rsid w:val="00B902D6"/>
    <w:rsid w:val="00BC5BF4"/>
    <w:rsid w:val="00BF1F39"/>
    <w:rsid w:val="00C15DDB"/>
    <w:rsid w:val="00C32A05"/>
    <w:rsid w:val="00C41457"/>
    <w:rsid w:val="00C506AA"/>
    <w:rsid w:val="00CB02E7"/>
    <w:rsid w:val="00CB3EC8"/>
    <w:rsid w:val="00CC68A0"/>
    <w:rsid w:val="00D15277"/>
    <w:rsid w:val="00D25D51"/>
    <w:rsid w:val="00D60FF3"/>
    <w:rsid w:val="00D929CB"/>
    <w:rsid w:val="00ED05B4"/>
    <w:rsid w:val="00F44CF0"/>
    <w:rsid w:val="00F46916"/>
    <w:rsid w:val="00FD4917"/>
    <w:rsid w:val="00FE5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C5BF4"/>
    <w:rPr>
      <w:color w:val="808080"/>
    </w:rPr>
  </w:style>
  <w:style w:type="paragraph" w:customStyle="1" w:styleId="3FFE58D5653C4DFCA66053902EF04BF8">
    <w:name w:val="3FFE58D5653C4DFCA66053902EF04BF8"/>
    <w:rsid w:val="00030385"/>
  </w:style>
  <w:style w:type="paragraph" w:customStyle="1" w:styleId="170BA87ACB1D4F718650CEA869F5A615">
    <w:name w:val="170BA87ACB1D4F718650CEA869F5A615"/>
    <w:rsid w:val="00030385"/>
  </w:style>
  <w:style w:type="paragraph" w:customStyle="1" w:styleId="919CB3263EC5453580FE79824C0380B8">
    <w:name w:val="919CB3263EC5453580FE79824C0380B8"/>
    <w:rsid w:val="00030385"/>
    <w:pPr>
      <w:spacing w:after="60"/>
      <w:jc w:val="both"/>
    </w:pPr>
    <w:rPr>
      <w:rFonts w:ascii="Arial" w:eastAsiaTheme="minorHAnsi" w:hAnsi="Arial"/>
      <w:sz w:val="18"/>
      <w:lang w:eastAsia="en-US"/>
    </w:rPr>
  </w:style>
  <w:style w:type="paragraph" w:customStyle="1" w:styleId="4A46DF798F6D4E189D103733E2412303">
    <w:name w:val="4A46DF798F6D4E189D103733E2412303"/>
    <w:rsid w:val="00030385"/>
    <w:pPr>
      <w:spacing w:after="60"/>
      <w:jc w:val="both"/>
    </w:pPr>
    <w:rPr>
      <w:rFonts w:ascii="Arial" w:eastAsiaTheme="minorHAnsi" w:hAnsi="Arial"/>
      <w:sz w:val="18"/>
      <w:lang w:eastAsia="en-US"/>
    </w:rPr>
  </w:style>
  <w:style w:type="paragraph" w:customStyle="1" w:styleId="FB4872A17D3E46BE8FB11A0FBD8E4218">
    <w:name w:val="FB4872A17D3E46BE8FB11A0FBD8E4218"/>
    <w:rsid w:val="00030385"/>
    <w:pPr>
      <w:spacing w:after="60"/>
      <w:jc w:val="both"/>
    </w:pPr>
    <w:rPr>
      <w:rFonts w:ascii="Arial" w:eastAsiaTheme="minorHAnsi" w:hAnsi="Arial"/>
      <w:sz w:val="18"/>
      <w:lang w:eastAsia="en-US"/>
    </w:rPr>
  </w:style>
  <w:style w:type="paragraph" w:customStyle="1" w:styleId="3F40720882734E96AF1CD042A6069B87">
    <w:name w:val="3F40720882734E96AF1CD042A6069B87"/>
    <w:rsid w:val="00030385"/>
    <w:pPr>
      <w:spacing w:after="60"/>
      <w:jc w:val="both"/>
    </w:pPr>
    <w:rPr>
      <w:rFonts w:ascii="Arial" w:eastAsiaTheme="minorHAnsi" w:hAnsi="Arial"/>
      <w:sz w:val="18"/>
      <w:lang w:eastAsia="en-US"/>
    </w:rPr>
  </w:style>
  <w:style w:type="paragraph" w:customStyle="1" w:styleId="F463BBAF1E2A46BFAD514D43297D836C">
    <w:name w:val="F463BBAF1E2A46BFAD514D43297D836C"/>
    <w:rsid w:val="00030385"/>
    <w:pPr>
      <w:spacing w:after="60"/>
      <w:jc w:val="both"/>
    </w:pPr>
    <w:rPr>
      <w:rFonts w:ascii="Arial" w:eastAsiaTheme="minorHAnsi" w:hAnsi="Arial"/>
      <w:sz w:val="18"/>
      <w:lang w:eastAsia="en-US"/>
    </w:rPr>
  </w:style>
  <w:style w:type="paragraph" w:customStyle="1" w:styleId="DF566C6A17BD4CFDBA27243AB4C580F6">
    <w:name w:val="DF566C6A17BD4CFDBA27243AB4C580F6"/>
    <w:rsid w:val="00030385"/>
    <w:pPr>
      <w:spacing w:after="60"/>
      <w:jc w:val="both"/>
    </w:pPr>
    <w:rPr>
      <w:rFonts w:ascii="Arial" w:eastAsiaTheme="minorHAnsi" w:hAnsi="Arial"/>
      <w:sz w:val="18"/>
      <w:lang w:eastAsia="en-US"/>
    </w:rPr>
  </w:style>
  <w:style w:type="paragraph" w:customStyle="1" w:styleId="4357CD8A06EC4B529D194B6D5AD2B79D">
    <w:name w:val="4357CD8A06EC4B529D194B6D5AD2B79D"/>
    <w:rsid w:val="00030385"/>
    <w:pPr>
      <w:spacing w:after="60"/>
      <w:jc w:val="both"/>
    </w:pPr>
    <w:rPr>
      <w:rFonts w:ascii="Arial" w:eastAsiaTheme="minorHAnsi" w:hAnsi="Arial"/>
      <w:sz w:val="18"/>
      <w:lang w:eastAsia="en-US"/>
    </w:rPr>
  </w:style>
  <w:style w:type="paragraph" w:customStyle="1" w:styleId="ECAE25FE88D3412CA3A71B8FB1299670">
    <w:name w:val="ECAE25FE88D3412CA3A71B8FB1299670"/>
    <w:rsid w:val="00030385"/>
    <w:pPr>
      <w:spacing w:after="60"/>
      <w:jc w:val="both"/>
    </w:pPr>
    <w:rPr>
      <w:rFonts w:ascii="Arial" w:eastAsiaTheme="minorHAnsi" w:hAnsi="Arial"/>
      <w:sz w:val="18"/>
      <w:lang w:eastAsia="en-US"/>
    </w:rPr>
  </w:style>
  <w:style w:type="paragraph" w:customStyle="1" w:styleId="9DE515DC50CE4756A9CDB04B2417D644">
    <w:name w:val="9DE515DC50CE4756A9CDB04B2417D644"/>
    <w:rsid w:val="00030385"/>
    <w:pPr>
      <w:spacing w:after="60"/>
      <w:jc w:val="both"/>
    </w:pPr>
    <w:rPr>
      <w:rFonts w:ascii="Arial" w:eastAsiaTheme="minorHAnsi" w:hAnsi="Arial"/>
      <w:sz w:val="18"/>
      <w:lang w:eastAsia="en-US"/>
    </w:rPr>
  </w:style>
  <w:style w:type="paragraph" w:customStyle="1" w:styleId="58518594C7E64BCD80AFE02D41902CFE">
    <w:name w:val="58518594C7E64BCD80AFE02D41902CFE"/>
    <w:rsid w:val="00030385"/>
    <w:pPr>
      <w:spacing w:after="60"/>
      <w:jc w:val="both"/>
    </w:pPr>
    <w:rPr>
      <w:rFonts w:ascii="Arial" w:eastAsiaTheme="minorHAnsi" w:hAnsi="Arial"/>
      <w:sz w:val="18"/>
      <w:lang w:eastAsia="en-US"/>
    </w:rPr>
  </w:style>
  <w:style w:type="paragraph" w:customStyle="1" w:styleId="90FA8808BECE47DCB84716D53E8B0208">
    <w:name w:val="90FA8808BECE47DCB84716D53E8B0208"/>
    <w:rsid w:val="00030385"/>
    <w:pPr>
      <w:spacing w:after="60"/>
      <w:jc w:val="both"/>
    </w:pPr>
    <w:rPr>
      <w:rFonts w:ascii="Arial" w:eastAsiaTheme="minorHAnsi" w:hAnsi="Arial"/>
      <w:sz w:val="18"/>
      <w:lang w:eastAsia="en-US"/>
    </w:rPr>
  </w:style>
  <w:style w:type="paragraph" w:customStyle="1" w:styleId="C7282C19943E4DF2B136E34C8FC263C2">
    <w:name w:val="C7282C19943E4DF2B136E34C8FC263C2"/>
    <w:rsid w:val="00030385"/>
    <w:pPr>
      <w:spacing w:after="60"/>
      <w:jc w:val="both"/>
    </w:pPr>
    <w:rPr>
      <w:rFonts w:ascii="Arial" w:eastAsiaTheme="minorHAnsi" w:hAnsi="Arial"/>
      <w:sz w:val="18"/>
      <w:lang w:eastAsia="en-US"/>
    </w:rPr>
  </w:style>
  <w:style w:type="paragraph" w:customStyle="1" w:styleId="20AAB099E3A444A097DB451044C3BDE5">
    <w:name w:val="20AAB099E3A444A097DB451044C3BDE5"/>
    <w:rsid w:val="00030385"/>
    <w:pPr>
      <w:spacing w:after="60"/>
      <w:jc w:val="both"/>
    </w:pPr>
    <w:rPr>
      <w:rFonts w:ascii="Arial" w:eastAsiaTheme="minorHAnsi" w:hAnsi="Arial"/>
      <w:sz w:val="18"/>
      <w:lang w:eastAsia="en-US"/>
    </w:rPr>
  </w:style>
  <w:style w:type="paragraph" w:customStyle="1" w:styleId="FD32745DC0B247F8894B0AEF50B288F3">
    <w:name w:val="FD32745DC0B247F8894B0AEF50B288F3"/>
    <w:rsid w:val="00030385"/>
    <w:pPr>
      <w:spacing w:after="60"/>
      <w:jc w:val="both"/>
    </w:pPr>
    <w:rPr>
      <w:rFonts w:ascii="Arial" w:eastAsiaTheme="minorHAnsi" w:hAnsi="Arial"/>
      <w:sz w:val="18"/>
      <w:lang w:eastAsia="en-US"/>
    </w:rPr>
  </w:style>
  <w:style w:type="paragraph" w:customStyle="1" w:styleId="6BD3BA5A03EF4AB5BAB59D7598ADE2E4">
    <w:name w:val="6BD3BA5A03EF4AB5BAB59D7598ADE2E4"/>
    <w:rsid w:val="00030385"/>
    <w:pPr>
      <w:spacing w:after="60"/>
      <w:jc w:val="both"/>
    </w:pPr>
    <w:rPr>
      <w:rFonts w:ascii="Arial" w:eastAsiaTheme="minorHAnsi" w:hAnsi="Arial"/>
      <w:sz w:val="18"/>
      <w:lang w:eastAsia="en-US"/>
    </w:rPr>
  </w:style>
  <w:style w:type="paragraph" w:customStyle="1" w:styleId="F6489DDF37BA40A48963314D26402B41">
    <w:name w:val="F6489DDF37BA40A48963314D26402B41"/>
    <w:rsid w:val="009F41C6"/>
  </w:style>
  <w:style w:type="paragraph" w:customStyle="1" w:styleId="4E2F6D43F3704964B16887BA6531A025">
    <w:name w:val="4E2F6D43F3704964B16887BA6531A025"/>
    <w:rsid w:val="009F41C6"/>
  </w:style>
  <w:style w:type="paragraph" w:customStyle="1" w:styleId="FEDE7C397A9E44D6BCB3285F01EAC729">
    <w:name w:val="FEDE7C397A9E44D6BCB3285F01EAC729"/>
    <w:rsid w:val="009F41C6"/>
  </w:style>
  <w:style w:type="paragraph" w:customStyle="1" w:styleId="5A9496C233554B36998E8CAE536583BA">
    <w:name w:val="5A9496C233554B36998E8CAE536583BA"/>
    <w:rsid w:val="009F41C6"/>
  </w:style>
  <w:style w:type="paragraph" w:customStyle="1" w:styleId="1DA42F2103B743168D0104B930A8A074">
    <w:name w:val="1DA42F2103B743168D0104B930A8A074"/>
    <w:rsid w:val="009F41C6"/>
  </w:style>
  <w:style w:type="paragraph" w:customStyle="1" w:styleId="7FEF31E65AD843709B1195166F6182EE">
    <w:name w:val="7FEF31E65AD843709B1195166F6182EE"/>
    <w:rsid w:val="009F41C6"/>
  </w:style>
  <w:style w:type="paragraph" w:customStyle="1" w:styleId="2F0539EA356C4E7496512DA634678251">
    <w:name w:val="2F0539EA356C4E7496512DA634678251"/>
    <w:rsid w:val="009F41C6"/>
  </w:style>
  <w:style w:type="paragraph" w:customStyle="1" w:styleId="731619DA5468432AB0AC3E538245958D">
    <w:name w:val="731619DA5468432AB0AC3E538245958D"/>
    <w:rsid w:val="009F41C6"/>
  </w:style>
  <w:style w:type="paragraph" w:customStyle="1" w:styleId="FB1AE6D5907E4551A297689C586B4A34">
    <w:name w:val="FB1AE6D5907E4551A297689C586B4A34"/>
    <w:rsid w:val="009F41C6"/>
  </w:style>
  <w:style w:type="paragraph" w:customStyle="1" w:styleId="CDC4D4571668414180FC705D6C76CF6B">
    <w:name w:val="CDC4D4571668414180FC705D6C76CF6B"/>
    <w:rsid w:val="009F41C6"/>
  </w:style>
  <w:style w:type="paragraph" w:customStyle="1" w:styleId="980F9AFDABED4CF997A1A9082279EA6D">
    <w:name w:val="980F9AFDABED4CF997A1A9082279EA6D"/>
    <w:rsid w:val="009F41C6"/>
  </w:style>
  <w:style w:type="paragraph" w:customStyle="1" w:styleId="820E4D5A7B3646208E385A03A71B0AAD">
    <w:name w:val="820E4D5A7B3646208E385A03A71B0AAD"/>
    <w:rsid w:val="009F41C6"/>
  </w:style>
  <w:style w:type="paragraph" w:customStyle="1" w:styleId="0BA040F6228F43BA86C588C8B3DAC232">
    <w:name w:val="0BA040F6228F43BA86C588C8B3DAC232"/>
    <w:rsid w:val="009F41C6"/>
    <w:pPr>
      <w:spacing w:before="60" w:after="0"/>
      <w:jc w:val="both"/>
    </w:pPr>
    <w:rPr>
      <w:rFonts w:ascii="Arial" w:eastAsiaTheme="minorHAnsi" w:hAnsi="Arial"/>
      <w:sz w:val="16"/>
      <w:lang w:eastAsia="en-US"/>
    </w:rPr>
  </w:style>
  <w:style w:type="paragraph" w:customStyle="1" w:styleId="4095A12AF27C42229847960EE5A2A213">
    <w:name w:val="4095A12AF27C42229847960EE5A2A213"/>
    <w:rsid w:val="009F41C6"/>
    <w:pPr>
      <w:spacing w:before="60" w:after="0"/>
      <w:jc w:val="both"/>
    </w:pPr>
    <w:rPr>
      <w:rFonts w:ascii="Arial" w:eastAsiaTheme="minorHAnsi" w:hAnsi="Arial"/>
      <w:sz w:val="16"/>
      <w:lang w:eastAsia="en-US"/>
    </w:rPr>
  </w:style>
  <w:style w:type="paragraph" w:customStyle="1" w:styleId="50CE96959F2D4A74ABBB33F4B6FC7F54">
    <w:name w:val="50CE96959F2D4A74ABBB33F4B6FC7F54"/>
    <w:rsid w:val="009F41C6"/>
    <w:pPr>
      <w:spacing w:before="60" w:after="0"/>
      <w:jc w:val="both"/>
    </w:pPr>
    <w:rPr>
      <w:rFonts w:ascii="Arial" w:eastAsiaTheme="minorHAnsi" w:hAnsi="Arial"/>
      <w:sz w:val="16"/>
      <w:lang w:eastAsia="en-US"/>
    </w:rPr>
  </w:style>
  <w:style w:type="paragraph" w:customStyle="1" w:styleId="232E25715CFD40A8A410A6523931F447">
    <w:name w:val="232E25715CFD40A8A410A6523931F447"/>
    <w:rsid w:val="009F41C6"/>
    <w:pPr>
      <w:spacing w:before="60" w:after="0"/>
      <w:jc w:val="both"/>
    </w:pPr>
    <w:rPr>
      <w:rFonts w:ascii="Arial" w:eastAsiaTheme="minorHAnsi" w:hAnsi="Arial"/>
      <w:sz w:val="16"/>
      <w:lang w:eastAsia="en-US"/>
    </w:rPr>
  </w:style>
  <w:style w:type="paragraph" w:customStyle="1" w:styleId="4B3854D9DA4D4FFA8201963E314220C8">
    <w:name w:val="4B3854D9DA4D4FFA8201963E314220C8"/>
    <w:rsid w:val="009F41C6"/>
    <w:pPr>
      <w:spacing w:before="60" w:after="0"/>
      <w:jc w:val="both"/>
    </w:pPr>
    <w:rPr>
      <w:rFonts w:ascii="Arial" w:eastAsiaTheme="minorHAnsi" w:hAnsi="Arial"/>
      <w:sz w:val="16"/>
      <w:lang w:eastAsia="en-US"/>
    </w:rPr>
  </w:style>
  <w:style w:type="paragraph" w:customStyle="1" w:styleId="4E2F6D43F3704964B16887BA6531A0251">
    <w:name w:val="4E2F6D43F3704964B16887BA6531A0251"/>
    <w:rsid w:val="009F41C6"/>
    <w:pPr>
      <w:spacing w:before="60" w:after="0"/>
      <w:jc w:val="both"/>
    </w:pPr>
    <w:rPr>
      <w:rFonts w:ascii="Arial" w:eastAsiaTheme="minorHAnsi" w:hAnsi="Arial"/>
      <w:sz w:val="16"/>
      <w:lang w:eastAsia="en-US"/>
    </w:rPr>
  </w:style>
  <w:style w:type="paragraph" w:customStyle="1" w:styleId="44070F0C88C34363A08374074F62F11F">
    <w:name w:val="44070F0C88C34363A08374074F62F11F"/>
    <w:rsid w:val="009F41C6"/>
    <w:pPr>
      <w:spacing w:before="60" w:after="0"/>
      <w:jc w:val="both"/>
    </w:pPr>
    <w:rPr>
      <w:rFonts w:ascii="Arial" w:eastAsiaTheme="minorHAnsi" w:hAnsi="Arial"/>
      <w:sz w:val="16"/>
      <w:lang w:eastAsia="en-US"/>
    </w:rPr>
  </w:style>
  <w:style w:type="paragraph" w:customStyle="1" w:styleId="9DDA078095314D5198A601A4A0D567DA">
    <w:name w:val="9DDA078095314D5198A601A4A0D567DA"/>
    <w:rsid w:val="009F41C6"/>
    <w:pPr>
      <w:spacing w:before="60" w:after="0"/>
      <w:jc w:val="both"/>
    </w:pPr>
    <w:rPr>
      <w:rFonts w:ascii="Arial" w:eastAsiaTheme="minorHAnsi" w:hAnsi="Arial"/>
      <w:sz w:val="16"/>
      <w:lang w:eastAsia="en-US"/>
    </w:rPr>
  </w:style>
  <w:style w:type="paragraph" w:customStyle="1" w:styleId="65E7A73A9F6749219C4B27F06A6FB78F">
    <w:name w:val="65E7A73A9F6749219C4B27F06A6FB78F"/>
    <w:rsid w:val="009F41C6"/>
    <w:pPr>
      <w:spacing w:before="60" w:after="0"/>
      <w:jc w:val="both"/>
    </w:pPr>
    <w:rPr>
      <w:rFonts w:ascii="Arial" w:eastAsiaTheme="minorHAnsi" w:hAnsi="Arial"/>
      <w:sz w:val="16"/>
      <w:lang w:eastAsia="en-US"/>
    </w:rPr>
  </w:style>
  <w:style w:type="paragraph" w:customStyle="1" w:styleId="6ADD8318AC284CBA84C162B83578EADD">
    <w:name w:val="6ADD8318AC284CBA84C162B83578EADD"/>
    <w:rsid w:val="009F41C6"/>
    <w:pPr>
      <w:spacing w:before="60" w:after="0"/>
      <w:jc w:val="both"/>
    </w:pPr>
    <w:rPr>
      <w:rFonts w:ascii="Arial" w:eastAsiaTheme="minorHAnsi" w:hAnsi="Arial"/>
      <w:sz w:val="16"/>
      <w:lang w:eastAsia="en-US"/>
    </w:rPr>
  </w:style>
  <w:style w:type="paragraph" w:customStyle="1" w:styleId="2CAE3FBC92BD42BA82DD8BB010ACADDC">
    <w:name w:val="2CAE3FBC92BD42BA82DD8BB010ACADDC"/>
    <w:rsid w:val="009F41C6"/>
    <w:pPr>
      <w:spacing w:before="60" w:after="0"/>
      <w:jc w:val="both"/>
    </w:pPr>
    <w:rPr>
      <w:rFonts w:ascii="Arial" w:eastAsiaTheme="minorHAnsi" w:hAnsi="Arial"/>
      <w:sz w:val="16"/>
      <w:lang w:eastAsia="en-US"/>
    </w:rPr>
  </w:style>
  <w:style w:type="paragraph" w:customStyle="1" w:styleId="207A93E04BDF4DAEB828E16599F8CC26">
    <w:name w:val="207A93E04BDF4DAEB828E16599F8CC26"/>
    <w:rsid w:val="009F41C6"/>
    <w:pPr>
      <w:spacing w:before="60" w:after="0"/>
      <w:jc w:val="both"/>
    </w:pPr>
    <w:rPr>
      <w:rFonts w:ascii="Arial" w:eastAsiaTheme="minorHAnsi" w:hAnsi="Arial"/>
      <w:sz w:val="16"/>
      <w:lang w:eastAsia="en-US"/>
    </w:rPr>
  </w:style>
  <w:style w:type="paragraph" w:customStyle="1" w:styleId="863A2BDC30A841A59E1B15FDFC4EDBB1">
    <w:name w:val="863A2BDC30A841A59E1B15FDFC4EDBB1"/>
    <w:rsid w:val="009F41C6"/>
    <w:pPr>
      <w:spacing w:before="60" w:after="0"/>
      <w:jc w:val="both"/>
    </w:pPr>
    <w:rPr>
      <w:rFonts w:ascii="Arial" w:eastAsiaTheme="minorHAnsi" w:hAnsi="Arial"/>
      <w:sz w:val="16"/>
      <w:lang w:eastAsia="en-US"/>
    </w:rPr>
  </w:style>
  <w:style w:type="paragraph" w:customStyle="1" w:styleId="F6489DDF37BA40A48963314D26402B411">
    <w:name w:val="F6489DDF37BA40A48963314D26402B411"/>
    <w:rsid w:val="009F41C6"/>
    <w:pPr>
      <w:spacing w:before="60" w:after="0"/>
      <w:jc w:val="both"/>
    </w:pPr>
    <w:rPr>
      <w:rFonts w:ascii="Arial" w:eastAsiaTheme="minorHAnsi" w:hAnsi="Arial"/>
      <w:sz w:val="16"/>
      <w:lang w:eastAsia="en-US"/>
    </w:rPr>
  </w:style>
  <w:style w:type="paragraph" w:customStyle="1" w:styleId="FEDE7C397A9E44D6BCB3285F01EAC7291">
    <w:name w:val="FEDE7C397A9E44D6BCB3285F01EAC7291"/>
    <w:rsid w:val="009F41C6"/>
    <w:pPr>
      <w:spacing w:before="60" w:after="0"/>
      <w:jc w:val="both"/>
    </w:pPr>
    <w:rPr>
      <w:rFonts w:ascii="Arial" w:eastAsiaTheme="minorHAnsi" w:hAnsi="Arial"/>
      <w:sz w:val="16"/>
      <w:lang w:eastAsia="en-US"/>
    </w:rPr>
  </w:style>
  <w:style w:type="paragraph" w:customStyle="1" w:styleId="2661B2130945421EAC62D85C078C4971">
    <w:name w:val="2661B2130945421EAC62D85C078C4971"/>
    <w:rsid w:val="009F41C6"/>
    <w:pPr>
      <w:spacing w:before="60" w:after="0"/>
      <w:jc w:val="both"/>
    </w:pPr>
    <w:rPr>
      <w:rFonts w:ascii="Arial" w:eastAsiaTheme="minorHAnsi" w:hAnsi="Arial"/>
      <w:sz w:val="16"/>
      <w:lang w:eastAsia="en-US"/>
    </w:rPr>
  </w:style>
  <w:style w:type="paragraph" w:customStyle="1" w:styleId="5A9496C233554B36998E8CAE536583BA1">
    <w:name w:val="5A9496C233554B36998E8CAE536583BA1"/>
    <w:rsid w:val="009F41C6"/>
    <w:pPr>
      <w:spacing w:before="60" w:after="0"/>
      <w:jc w:val="both"/>
    </w:pPr>
    <w:rPr>
      <w:rFonts w:ascii="Arial" w:eastAsiaTheme="minorHAnsi" w:hAnsi="Arial"/>
      <w:sz w:val="16"/>
      <w:lang w:eastAsia="en-US"/>
    </w:rPr>
  </w:style>
  <w:style w:type="paragraph" w:customStyle="1" w:styleId="1DA42F2103B743168D0104B930A8A0741">
    <w:name w:val="1DA42F2103B743168D0104B930A8A0741"/>
    <w:rsid w:val="009F41C6"/>
    <w:pPr>
      <w:spacing w:before="60" w:after="0"/>
      <w:jc w:val="both"/>
    </w:pPr>
    <w:rPr>
      <w:rFonts w:ascii="Arial" w:eastAsiaTheme="minorHAnsi" w:hAnsi="Arial"/>
      <w:sz w:val="16"/>
      <w:lang w:eastAsia="en-US"/>
    </w:rPr>
  </w:style>
  <w:style w:type="paragraph" w:customStyle="1" w:styleId="7FEF31E65AD843709B1195166F6182EE1">
    <w:name w:val="7FEF31E65AD843709B1195166F6182EE1"/>
    <w:rsid w:val="009F41C6"/>
    <w:pPr>
      <w:spacing w:before="60" w:after="0"/>
      <w:jc w:val="both"/>
    </w:pPr>
    <w:rPr>
      <w:rFonts w:ascii="Arial" w:eastAsiaTheme="minorHAnsi" w:hAnsi="Arial"/>
      <w:sz w:val="16"/>
      <w:lang w:eastAsia="en-US"/>
    </w:rPr>
  </w:style>
  <w:style w:type="paragraph" w:customStyle="1" w:styleId="CFFE0AB3E2154B4BB284DAD32EBCAF23">
    <w:name w:val="CFFE0AB3E2154B4BB284DAD32EBCAF23"/>
    <w:rsid w:val="009F41C6"/>
    <w:pPr>
      <w:spacing w:before="60" w:after="0"/>
      <w:jc w:val="both"/>
    </w:pPr>
    <w:rPr>
      <w:rFonts w:ascii="Arial" w:eastAsiaTheme="minorHAnsi" w:hAnsi="Arial"/>
      <w:sz w:val="16"/>
      <w:lang w:eastAsia="en-US"/>
    </w:rPr>
  </w:style>
  <w:style w:type="paragraph" w:customStyle="1" w:styleId="AFA0EF6FB4AF44DCBCAE410FB46A23DC">
    <w:name w:val="AFA0EF6FB4AF44DCBCAE410FB46A23DC"/>
    <w:rsid w:val="009F41C6"/>
    <w:pPr>
      <w:spacing w:before="60" w:after="0"/>
      <w:jc w:val="both"/>
    </w:pPr>
    <w:rPr>
      <w:rFonts w:ascii="Arial" w:eastAsiaTheme="minorHAnsi" w:hAnsi="Arial"/>
      <w:sz w:val="16"/>
      <w:lang w:eastAsia="en-US"/>
    </w:rPr>
  </w:style>
  <w:style w:type="paragraph" w:customStyle="1" w:styleId="CDC4D4571668414180FC705D6C76CF6B1">
    <w:name w:val="CDC4D4571668414180FC705D6C76CF6B1"/>
    <w:rsid w:val="009F41C6"/>
    <w:pPr>
      <w:spacing w:before="60" w:after="0"/>
      <w:jc w:val="both"/>
    </w:pPr>
    <w:rPr>
      <w:rFonts w:ascii="Arial" w:eastAsiaTheme="minorHAnsi" w:hAnsi="Arial"/>
      <w:sz w:val="16"/>
      <w:lang w:eastAsia="en-US"/>
    </w:rPr>
  </w:style>
  <w:style w:type="paragraph" w:customStyle="1" w:styleId="980F9AFDABED4CF997A1A9082279EA6D1">
    <w:name w:val="980F9AFDABED4CF997A1A9082279EA6D1"/>
    <w:rsid w:val="009F41C6"/>
    <w:pPr>
      <w:spacing w:before="60" w:after="0"/>
      <w:jc w:val="both"/>
    </w:pPr>
    <w:rPr>
      <w:rFonts w:ascii="Arial" w:eastAsiaTheme="minorHAnsi" w:hAnsi="Arial"/>
      <w:sz w:val="16"/>
      <w:lang w:eastAsia="en-US"/>
    </w:rPr>
  </w:style>
  <w:style w:type="paragraph" w:customStyle="1" w:styleId="A78D30D254BC482A9DA9B348CC95316A">
    <w:name w:val="A78D30D254BC482A9DA9B348CC95316A"/>
    <w:rsid w:val="009F41C6"/>
    <w:pPr>
      <w:spacing w:before="60" w:after="0"/>
      <w:jc w:val="both"/>
    </w:pPr>
    <w:rPr>
      <w:rFonts w:ascii="Arial" w:eastAsiaTheme="minorHAnsi" w:hAnsi="Arial"/>
      <w:sz w:val="16"/>
      <w:lang w:eastAsia="en-US"/>
    </w:rPr>
  </w:style>
  <w:style w:type="paragraph" w:customStyle="1" w:styleId="ED32972857B64921AEC352C95E01FDD9">
    <w:name w:val="ED32972857B64921AEC352C95E01FDD9"/>
    <w:rsid w:val="009F41C6"/>
    <w:pPr>
      <w:spacing w:before="60" w:after="0"/>
      <w:jc w:val="both"/>
    </w:pPr>
    <w:rPr>
      <w:rFonts w:ascii="Arial" w:eastAsiaTheme="minorHAnsi" w:hAnsi="Arial"/>
      <w:sz w:val="16"/>
      <w:lang w:eastAsia="en-US"/>
    </w:rPr>
  </w:style>
  <w:style w:type="paragraph" w:customStyle="1" w:styleId="17738985025E4C08B4BEE32495BA0D8F">
    <w:name w:val="17738985025E4C08B4BEE32495BA0D8F"/>
    <w:rsid w:val="009F41C6"/>
    <w:pPr>
      <w:spacing w:before="60" w:after="0"/>
      <w:jc w:val="both"/>
    </w:pPr>
    <w:rPr>
      <w:rFonts w:ascii="Arial" w:eastAsiaTheme="minorHAnsi" w:hAnsi="Arial"/>
      <w:sz w:val="16"/>
      <w:lang w:eastAsia="en-US"/>
    </w:rPr>
  </w:style>
  <w:style w:type="paragraph" w:customStyle="1" w:styleId="909E9EF91608494981424A8665180031">
    <w:name w:val="909E9EF91608494981424A8665180031"/>
    <w:rsid w:val="009F41C6"/>
    <w:pPr>
      <w:spacing w:before="60" w:after="0"/>
      <w:jc w:val="both"/>
    </w:pPr>
    <w:rPr>
      <w:rFonts w:ascii="Arial" w:eastAsiaTheme="minorHAnsi" w:hAnsi="Arial"/>
      <w:sz w:val="16"/>
      <w:lang w:eastAsia="en-US"/>
    </w:rPr>
  </w:style>
  <w:style w:type="paragraph" w:customStyle="1" w:styleId="11CAA347815C45EC876C33676923E291">
    <w:name w:val="11CAA347815C45EC876C33676923E291"/>
    <w:rsid w:val="009F41C6"/>
    <w:pPr>
      <w:spacing w:before="60" w:after="0"/>
      <w:jc w:val="both"/>
    </w:pPr>
    <w:rPr>
      <w:rFonts w:ascii="Arial" w:eastAsiaTheme="minorHAnsi" w:hAnsi="Arial"/>
      <w:sz w:val="16"/>
      <w:lang w:eastAsia="en-US"/>
    </w:rPr>
  </w:style>
  <w:style w:type="paragraph" w:customStyle="1" w:styleId="BBD1DEBA59E04C828FF6885E11F69F14">
    <w:name w:val="BBD1DEBA59E04C828FF6885E11F69F14"/>
    <w:rsid w:val="009F41C6"/>
    <w:pPr>
      <w:spacing w:before="60" w:after="0"/>
      <w:jc w:val="both"/>
    </w:pPr>
    <w:rPr>
      <w:rFonts w:ascii="Arial" w:eastAsiaTheme="minorHAnsi" w:hAnsi="Arial"/>
      <w:sz w:val="16"/>
      <w:lang w:eastAsia="en-US"/>
    </w:rPr>
  </w:style>
  <w:style w:type="paragraph" w:customStyle="1" w:styleId="9DCEA044844549ED8FBF8A6F0BA82AA3">
    <w:name w:val="9DCEA044844549ED8FBF8A6F0BA82AA3"/>
    <w:rsid w:val="009F41C6"/>
  </w:style>
  <w:style w:type="paragraph" w:customStyle="1" w:styleId="31D9884B053A46C091AE2F7DD55D839D">
    <w:name w:val="31D9884B053A46C091AE2F7DD55D839D"/>
    <w:rsid w:val="009F41C6"/>
  </w:style>
  <w:style w:type="paragraph" w:customStyle="1" w:styleId="AFE75156BF8043BD8308942F5C206126">
    <w:name w:val="AFE75156BF8043BD8308942F5C206126"/>
    <w:rsid w:val="009F41C6"/>
  </w:style>
  <w:style w:type="paragraph" w:customStyle="1" w:styleId="E12E1DBBB66047DBA3EC8771FFBD47AE">
    <w:name w:val="E12E1DBBB66047DBA3EC8771FFBD47AE"/>
    <w:rsid w:val="009F41C6"/>
  </w:style>
  <w:style w:type="paragraph" w:customStyle="1" w:styleId="81407325DDB34636B4E550E90AAE9953">
    <w:name w:val="81407325DDB34636B4E550E90AAE9953"/>
    <w:rsid w:val="009F41C6"/>
  </w:style>
  <w:style w:type="paragraph" w:customStyle="1" w:styleId="1D2F0613BA9849D2B055933EFB606F02">
    <w:name w:val="1D2F0613BA9849D2B055933EFB606F02"/>
    <w:rsid w:val="009F41C6"/>
  </w:style>
  <w:style w:type="paragraph" w:customStyle="1" w:styleId="6AEEAC0D6C314882ADAE22DF6AAC778D">
    <w:name w:val="6AEEAC0D6C314882ADAE22DF6AAC778D"/>
    <w:rsid w:val="009F41C6"/>
  </w:style>
  <w:style w:type="paragraph" w:customStyle="1" w:styleId="E286E7A0FB2543AD98C7BBE48D58009F">
    <w:name w:val="E286E7A0FB2543AD98C7BBE48D58009F"/>
    <w:rsid w:val="009F41C6"/>
  </w:style>
  <w:style w:type="paragraph" w:customStyle="1" w:styleId="5BE5D2B002094FCC99C50540BC30234A">
    <w:name w:val="5BE5D2B002094FCC99C50540BC30234A"/>
    <w:rsid w:val="009F41C6"/>
  </w:style>
  <w:style w:type="paragraph" w:customStyle="1" w:styleId="0E66423D23AD40E2AB3A480E62665102">
    <w:name w:val="0E66423D23AD40E2AB3A480E62665102"/>
    <w:rsid w:val="009F41C6"/>
  </w:style>
  <w:style w:type="paragraph" w:customStyle="1" w:styleId="4A574D09D66447DAAE56702C66B92B63">
    <w:name w:val="4A574D09D66447DAAE56702C66B92B63"/>
    <w:rsid w:val="009F41C6"/>
  </w:style>
  <w:style w:type="paragraph" w:customStyle="1" w:styleId="EAFFC8661F7A49A8A24EBD005EAADA92">
    <w:name w:val="EAFFC8661F7A49A8A24EBD005EAADA92"/>
    <w:rsid w:val="009F41C6"/>
  </w:style>
  <w:style w:type="paragraph" w:customStyle="1" w:styleId="F925B79A43854097A53D57D8B794B998">
    <w:name w:val="F925B79A43854097A53D57D8B794B998"/>
    <w:rsid w:val="009F41C6"/>
  </w:style>
  <w:style w:type="paragraph" w:customStyle="1" w:styleId="8CEF532DF40C45E0AF1CCC9565C7560A">
    <w:name w:val="8CEF532DF40C45E0AF1CCC9565C7560A"/>
    <w:rsid w:val="009F41C6"/>
  </w:style>
  <w:style w:type="paragraph" w:customStyle="1" w:styleId="6AEEAC0D6C314882ADAE22DF6AAC778D1">
    <w:name w:val="6AEEAC0D6C314882ADAE22DF6AAC778D1"/>
    <w:rsid w:val="009F41C6"/>
    <w:pPr>
      <w:spacing w:before="60" w:after="0"/>
      <w:jc w:val="both"/>
    </w:pPr>
    <w:rPr>
      <w:rFonts w:ascii="Arial" w:eastAsiaTheme="minorHAnsi" w:hAnsi="Arial"/>
      <w:sz w:val="16"/>
      <w:lang w:eastAsia="en-US"/>
    </w:rPr>
  </w:style>
  <w:style w:type="paragraph" w:customStyle="1" w:styleId="54AB3E0CF9F74E56BBE4756FD4472873">
    <w:name w:val="54AB3E0CF9F74E56BBE4756FD4472873"/>
    <w:rsid w:val="009F41C6"/>
    <w:pPr>
      <w:spacing w:before="60" w:after="0"/>
      <w:jc w:val="both"/>
    </w:pPr>
    <w:rPr>
      <w:rFonts w:ascii="Arial" w:eastAsiaTheme="minorHAnsi" w:hAnsi="Arial"/>
      <w:sz w:val="16"/>
      <w:lang w:eastAsia="en-US"/>
    </w:rPr>
  </w:style>
  <w:style w:type="paragraph" w:customStyle="1" w:styleId="E12E1DBBB66047DBA3EC8771FFBD47AE1">
    <w:name w:val="E12E1DBBB66047DBA3EC8771FFBD47AE1"/>
    <w:rsid w:val="009F41C6"/>
    <w:pPr>
      <w:spacing w:before="60" w:after="0"/>
      <w:jc w:val="both"/>
    </w:pPr>
    <w:rPr>
      <w:rFonts w:ascii="Arial" w:eastAsiaTheme="minorHAnsi" w:hAnsi="Arial"/>
      <w:sz w:val="16"/>
      <w:lang w:eastAsia="en-US"/>
    </w:rPr>
  </w:style>
  <w:style w:type="paragraph" w:customStyle="1" w:styleId="50CE96959F2D4A74ABBB33F4B6FC7F541">
    <w:name w:val="50CE96959F2D4A74ABBB33F4B6FC7F541"/>
    <w:rsid w:val="009F41C6"/>
    <w:pPr>
      <w:spacing w:before="60" w:after="0"/>
      <w:jc w:val="both"/>
    </w:pPr>
    <w:rPr>
      <w:rFonts w:ascii="Arial" w:eastAsiaTheme="minorHAnsi" w:hAnsi="Arial"/>
      <w:sz w:val="16"/>
      <w:lang w:eastAsia="en-US"/>
    </w:rPr>
  </w:style>
  <w:style w:type="paragraph" w:customStyle="1" w:styleId="232E25715CFD40A8A410A6523931F4471">
    <w:name w:val="232E25715CFD40A8A410A6523931F4471"/>
    <w:rsid w:val="009F41C6"/>
    <w:pPr>
      <w:spacing w:before="60" w:after="0"/>
      <w:jc w:val="both"/>
    </w:pPr>
    <w:rPr>
      <w:rFonts w:ascii="Arial" w:eastAsiaTheme="minorHAnsi" w:hAnsi="Arial"/>
      <w:sz w:val="16"/>
      <w:lang w:eastAsia="en-US"/>
    </w:rPr>
  </w:style>
  <w:style w:type="paragraph" w:customStyle="1" w:styleId="4B3854D9DA4D4FFA8201963E314220C81">
    <w:name w:val="4B3854D9DA4D4FFA8201963E314220C81"/>
    <w:rsid w:val="009F41C6"/>
    <w:pPr>
      <w:spacing w:before="60" w:after="0"/>
      <w:jc w:val="both"/>
    </w:pPr>
    <w:rPr>
      <w:rFonts w:ascii="Arial" w:eastAsiaTheme="minorHAnsi" w:hAnsi="Arial"/>
      <w:sz w:val="16"/>
      <w:lang w:eastAsia="en-US"/>
    </w:rPr>
  </w:style>
  <w:style w:type="paragraph" w:customStyle="1" w:styleId="4E2F6D43F3704964B16887BA6531A0252">
    <w:name w:val="4E2F6D43F3704964B16887BA6531A0252"/>
    <w:rsid w:val="009F41C6"/>
    <w:pPr>
      <w:spacing w:before="60" w:after="0"/>
      <w:jc w:val="both"/>
    </w:pPr>
    <w:rPr>
      <w:rFonts w:ascii="Arial" w:eastAsiaTheme="minorHAnsi" w:hAnsi="Arial"/>
      <w:sz w:val="16"/>
      <w:lang w:eastAsia="en-US"/>
    </w:rPr>
  </w:style>
  <w:style w:type="paragraph" w:customStyle="1" w:styleId="44070F0C88C34363A08374074F62F11F1">
    <w:name w:val="44070F0C88C34363A08374074F62F11F1"/>
    <w:rsid w:val="009F41C6"/>
    <w:pPr>
      <w:spacing w:before="60" w:after="0"/>
      <w:jc w:val="both"/>
    </w:pPr>
    <w:rPr>
      <w:rFonts w:ascii="Arial" w:eastAsiaTheme="minorHAnsi" w:hAnsi="Arial"/>
      <w:sz w:val="16"/>
      <w:lang w:eastAsia="en-US"/>
    </w:rPr>
  </w:style>
  <w:style w:type="paragraph" w:customStyle="1" w:styleId="9DDA078095314D5198A601A4A0D567DA1">
    <w:name w:val="9DDA078095314D5198A601A4A0D567DA1"/>
    <w:rsid w:val="009F41C6"/>
    <w:pPr>
      <w:spacing w:before="60" w:after="0"/>
      <w:jc w:val="both"/>
    </w:pPr>
    <w:rPr>
      <w:rFonts w:ascii="Arial" w:eastAsiaTheme="minorHAnsi" w:hAnsi="Arial"/>
      <w:sz w:val="16"/>
      <w:lang w:eastAsia="en-US"/>
    </w:rPr>
  </w:style>
  <w:style w:type="paragraph" w:customStyle="1" w:styleId="65E7A73A9F6749219C4B27F06A6FB78F1">
    <w:name w:val="65E7A73A9F6749219C4B27F06A6FB78F1"/>
    <w:rsid w:val="009F41C6"/>
    <w:pPr>
      <w:spacing w:before="60" w:after="0"/>
      <w:jc w:val="both"/>
    </w:pPr>
    <w:rPr>
      <w:rFonts w:ascii="Arial" w:eastAsiaTheme="minorHAnsi" w:hAnsi="Arial"/>
      <w:sz w:val="16"/>
      <w:lang w:eastAsia="en-US"/>
    </w:rPr>
  </w:style>
  <w:style w:type="paragraph" w:customStyle="1" w:styleId="6ADD8318AC284CBA84C162B83578EADD1">
    <w:name w:val="6ADD8318AC284CBA84C162B83578EADD1"/>
    <w:rsid w:val="009F41C6"/>
    <w:pPr>
      <w:spacing w:before="60" w:after="0"/>
      <w:jc w:val="both"/>
    </w:pPr>
    <w:rPr>
      <w:rFonts w:ascii="Arial" w:eastAsiaTheme="minorHAnsi" w:hAnsi="Arial"/>
      <w:sz w:val="16"/>
      <w:lang w:eastAsia="en-US"/>
    </w:rPr>
  </w:style>
  <w:style w:type="paragraph" w:customStyle="1" w:styleId="2CAE3FBC92BD42BA82DD8BB010ACADDC1">
    <w:name w:val="2CAE3FBC92BD42BA82DD8BB010ACADDC1"/>
    <w:rsid w:val="009F41C6"/>
    <w:pPr>
      <w:spacing w:before="60" w:after="0"/>
      <w:jc w:val="both"/>
    </w:pPr>
    <w:rPr>
      <w:rFonts w:ascii="Arial" w:eastAsiaTheme="minorHAnsi" w:hAnsi="Arial"/>
      <w:sz w:val="16"/>
      <w:lang w:eastAsia="en-US"/>
    </w:rPr>
  </w:style>
  <w:style w:type="paragraph" w:customStyle="1" w:styleId="207A93E04BDF4DAEB828E16599F8CC261">
    <w:name w:val="207A93E04BDF4DAEB828E16599F8CC261"/>
    <w:rsid w:val="009F41C6"/>
    <w:pPr>
      <w:spacing w:before="60" w:after="0"/>
      <w:jc w:val="both"/>
    </w:pPr>
    <w:rPr>
      <w:rFonts w:ascii="Arial" w:eastAsiaTheme="minorHAnsi" w:hAnsi="Arial"/>
      <w:sz w:val="16"/>
      <w:lang w:eastAsia="en-US"/>
    </w:rPr>
  </w:style>
  <w:style w:type="paragraph" w:customStyle="1" w:styleId="863A2BDC30A841A59E1B15FDFC4EDBB11">
    <w:name w:val="863A2BDC30A841A59E1B15FDFC4EDBB11"/>
    <w:rsid w:val="009F41C6"/>
    <w:pPr>
      <w:spacing w:before="60" w:after="0"/>
      <w:jc w:val="both"/>
    </w:pPr>
    <w:rPr>
      <w:rFonts w:ascii="Arial" w:eastAsiaTheme="minorHAnsi" w:hAnsi="Arial"/>
      <w:sz w:val="16"/>
      <w:lang w:eastAsia="en-US"/>
    </w:rPr>
  </w:style>
  <w:style w:type="paragraph" w:customStyle="1" w:styleId="F6489DDF37BA40A48963314D26402B412">
    <w:name w:val="F6489DDF37BA40A48963314D26402B412"/>
    <w:rsid w:val="009F41C6"/>
    <w:pPr>
      <w:spacing w:before="60" w:after="0"/>
      <w:jc w:val="both"/>
    </w:pPr>
    <w:rPr>
      <w:rFonts w:ascii="Arial" w:eastAsiaTheme="minorHAnsi" w:hAnsi="Arial"/>
      <w:sz w:val="16"/>
      <w:lang w:eastAsia="en-US"/>
    </w:rPr>
  </w:style>
  <w:style w:type="paragraph" w:customStyle="1" w:styleId="FEDE7C397A9E44D6BCB3285F01EAC7292">
    <w:name w:val="FEDE7C397A9E44D6BCB3285F01EAC7292"/>
    <w:rsid w:val="009F41C6"/>
    <w:pPr>
      <w:spacing w:before="60" w:after="0"/>
      <w:jc w:val="both"/>
    </w:pPr>
    <w:rPr>
      <w:rFonts w:ascii="Arial" w:eastAsiaTheme="minorHAnsi" w:hAnsi="Arial"/>
      <w:sz w:val="16"/>
      <w:lang w:eastAsia="en-US"/>
    </w:rPr>
  </w:style>
  <w:style w:type="paragraph" w:customStyle="1" w:styleId="2661B2130945421EAC62D85C078C49711">
    <w:name w:val="2661B2130945421EAC62D85C078C49711"/>
    <w:rsid w:val="009F41C6"/>
    <w:pPr>
      <w:spacing w:before="60" w:after="0"/>
      <w:jc w:val="both"/>
    </w:pPr>
    <w:rPr>
      <w:rFonts w:ascii="Arial" w:eastAsiaTheme="minorHAnsi" w:hAnsi="Arial"/>
      <w:sz w:val="16"/>
      <w:lang w:eastAsia="en-US"/>
    </w:rPr>
  </w:style>
  <w:style w:type="paragraph" w:customStyle="1" w:styleId="5A9496C233554B36998E8CAE536583BA2">
    <w:name w:val="5A9496C233554B36998E8CAE536583BA2"/>
    <w:rsid w:val="009F41C6"/>
    <w:pPr>
      <w:spacing w:before="60" w:after="0"/>
      <w:jc w:val="both"/>
    </w:pPr>
    <w:rPr>
      <w:rFonts w:ascii="Arial" w:eastAsiaTheme="minorHAnsi" w:hAnsi="Arial"/>
      <w:sz w:val="16"/>
      <w:lang w:eastAsia="en-US"/>
    </w:rPr>
  </w:style>
  <w:style w:type="paragraph" w:customStyle="1" w:styleId="1DA42F2103B743168D0104B930A8A0742">
    <w:name w:val="1DA42F2103B743168D0104B930A8A0742"/>
    <w:rsid w:val="009F41C6"/>
    <w:pPr>
      <w:spacing w:before="60" w:after="0"/>
      <w:jc w:val="both"/>
    </w:pPr>
    <w:rPr>
      <w:rFonts w:ascii="Arial" w:eastAsiaTheme="minorHAnsi" w:hAnsi="Arial"/>
      <w:sz w:val="16"/>
      <w:lang w:eastAsia="en-US"/>
    </w:rPr>
  </w:style>
  <w:style w:type="paragraph" w:customStyle="1" w:styleId="7FEF31E65AD843709B1195166F6182EE2">
    <w:name w:val="7FEF31E65AD843709B1195166F6182EE2"/>
    <w:rsid w:val="009F41C6"/>
    <w:pPr>
      <w:spacing w:before="60" w:after="0"/>
      <w:jc w:val="both"/>
    </w:pPr>
    <w:rPr>
      <w:rFonts w:ascii="Arial" w:eastAsiaTheme="minorHAnsi" w:hAnsi="Arial"/>
      <w:sz w:val="16"/>
      <w:lang w:eastAsia="en-US"/>
    </w:rPr>
  </w:style>
  <w:style w:type="paragraph" w:customStyle="1" w:styleId="0E66423D23AD40E2AB3A480E626651021">
    <w:name w:val="0E66423D23AD40E2AB3A480E626651021"/>
    <w:rsid w:val="009F41C6"/>
    <w:pPr>
      <w:spacing w:before="60" w:after="0"/>
      <w:jc w:val="both"/>
    </w:pPr>
    <w:rPr>
      <w:rFonts w:ascii="Arial" w:eastAsiaTheme="minorHAnsi" w:hAnsi="Arial"/>
      <w:sz w:val="16"/>
      <w:lang w:eastAsia="en-US"/>
    </w:rPr>
  </w:style>
  <w:style w:type="paragraph" w:customStyle="1" w:styleId="18E6B2F3F77848B59ED3A2E8F620F99D">
    <w:name w:val="18E6B2F3F77848B59ED3A2E8F620F99D"/>
    <w:rsid w:val="009F41C6"/>
    <w:pPr>
      <w:spacing w:before="60" w:after="0"/>
      <w:jc w:val="both"/>
    </w:pPr>
    <w:rPr>
      <w:rFonts w:ascii="Arial" w:eastAsiaTheme="minorHAnsi" w:hAnsi="Arial"/>
      <w:sz w:val="16"/>
      <w:lang w:eastAsia="en-US"/>
    </w:rPr>
  </w:style>
  <w:style w:type="paragraph" w:customStyle="1" w:styleId="EAFFC8661F7A49A8A24EBD005EAADA921">
    <w:name w:val="EAFFC8661F7A49A8A24EBD005EAADA921"/>
    <w:rsid w:val="009F41C6"/>
    <w:pPr>
      <w:spacing w:before="60" w:after="0"/>
      <w:jc w:val="both"/>
    </w:pPr>
    <w:rPr>
      <w:rFonts w:ascii="Arial" w:eastAsiaTheme="minorHAnsi" w:hAnsi="Arial"/>
      <w:sz w:val="16"/>
      <w:lang w:eastAsia="en-US"/>
    </w:rPr>
  </w:style>
  <w:style w:type="paragraph" w:customStyle="1" w:styleId="BE614B3C311E4F8094FEF9D1FD751A35">
    <w:name w:val="BE614B3C311E4F8094FEF9D1FD751A35"/>
    <w:rsid w:val="009F41C6"/>
    <w:pPr>
      <w:spacing w:before="60" w:after="0"/>
      <w:jc w:val="both"/>
    </w:pPr>
    <w:rPr>
      <w:rFonts w:ascii="Arial" w:eastAsiaTheme="minorHAnsi" w:hAnsi="Arial"/>
      <w:sz w:val="16"/>
      <w:lang w:eastAsia="en-US"/>
    </w:rPr>
  </w:style>
  <w:style w:type="paragraph" w:customStyle="1" w:styleId="8CEF532DF40C45E0AF1CCC9565C7560A1">
    <w:name w:val="8CEF532DF40C45E0AF1CCC9565C7560A1"/>
    <w:rsid w:val="009F41C6"/>
    <w:pPr>
      <w:spacing w:before="60" w:after="0"/>
      <w:jc w:val="both"/>
    </w:pPr>
    <w:rPr>
      <w:rFonts w:ascii="Arial" w:eastAsiaTheme="minorHAnsi" w:hAnsi="Arial"/>
      <w:sz w:val="16"/>
      <w:lang w:eastAsia="en-US"/>
    </w:rPr>
  </w:style>
  <w:style w:type="paragraph" w:customStyle="1" w:styleId="C84E644A406042E4AB425080022E659B">
    <w:name w:val="C84E644A406042E4AB425080022E659B"/>
    <w:rsid w:val="009F41C6"/>
    <w:pPr>
      <w:spacing w:before="60" w:after="0"/>
      <w:jc w:val="both"/>
    </w:pPr>
    <w:rPr>
      <w:rFonts w:ascii="Arial" w:eastAsiaTheme="minorHAnsi" w:hAnsi="Arial"/>
      <w:sz w:val="16"/>
      <w:lang w:eastAsia="en-US"/>
    </w:rPr>
  </w:style>
  <w:style w:type="paragraph" w:customStyle="1" w:styleId="980F9AFDABED4CF997A1A9082279EA6D2">
    <w:name w:val="980F9AFDABED4CF997A1A9082279EA6D2"/>
    <w:rsid w:val="009F41C6"/>
    <w:pPr>
      <w:spacing w:before="60" w:after="0"/>
      <w:jc w:val="both"/>
    </w:pPr>
    <w:rPr>
      <w:rFonts w:ascii="Arial" w:eastAsiaTheme="minorHAnsi" w:hAnsi="Arial"/>
      <w:sz w:val="16"/>
      <w:lang w:eastAsia="en-US"/>
    </w:rPr>
  </w:style>
  <w:style w:type="paragraph" w:customStyle="1" w:styleId="A78D30D254BC482A9DA9B348CC95316A1">
    <w:name w:val="A78D30D254BC482A9DA9B348CC95316A1"/>
    <w:rsid w:val="009F41C6"/>
    <w:pPr>
      <w:spacing w:before="60" w:after="0"/>
      <w:jc w:val="both"/>
    </w:pPr>
    <w:rPr>
      <w:rFonts w:ascii="Arial" w:eastAsiaTheme="minorHAnsi" w:hAnsi="Arial"/>
      <w:sz w:val="16"/>
      <w:lang w:eastAsia="en-US"/>
    </w:rPr>
  </w:style>
  <w:style w:type="paragraph" w:customStyle="1" w:styleId="820E4D5A7B3646208E385A03A71B0AAD1">
    <w:name w:val="820E4D5A7B3646208E385A03A71B0AAD1"/>
    <w:rsid w:val="009F41C6"/>
    <w:pPr>
      <w:spacing w:before="60" w:after="0"/>
      <w:jc w:val="both"/>
    </w:pPr>
    <w:rPr>
      <w:rFonts w:ascii="Arial" w:eastAsiaTheme="minorHAnsi" w:hAnsi="Arial"/>
      <w:sz w:val="16"/>
      <w:lang w:eastAsia="en-US"/>
    </w:rPr>
  </w:style>
  <w:style w:type="paragraph" w:customStyle="1" w:styleId="ED32972857B64921AEC352C95E01FDD91">
    <w:name w:val="ED32972857B64921AEC352C95E01FDD91"/>
    <w:rsid w:val="009F41C6"/>
    <w:pPr>
      <w:spacing w:before="60" w:after="0"/>
      <w:jc w:val="both"/>
    </w:pPr>
    <w:rPr>
      <w:rFonts w:ascii="Arial" w:eastAsiaTheme="minorHAnsi" w:hAnsi="Arial"/>
      <w:sz w:val="16"/>
      <w:lang w:eastAsia="en-US"/>
    </w:rPr>
  </w:style>
  <w:style w:type="paragraph" w:customStyle="1" w:styleId="17738985025E4C08B4BEE32495BA0D8F1">
    <w:name w:val="17738985025E4C08B4BEE32495BA0D8F1"/>
    <w:rsid w:val="009F41C6"/>
    <w:pPr>
      <w:spacing w:before="60" w:after="0"/>
      <w:jc w:val="both"/>
    </w:pPr>
    <w:rPr>
      <w:rFonts w:ascii="Arial" w:eastAsiaTheme="minorHAnsi" w:hAnsi="Arial"/>
      <w:sz w:val="16"/>
      <w:lang w:eastAsia="en-US"/>
    </w:rPr>
  </w:style>
  <w:style w:type="paragraph" w:customStyle="1" w:styleId="909E9EF91608494981424A86651800311">
    <w:name w:val="909E9EF91608494981424A86651800311"/>
    <w:rsid w:val="009F41C6"/>
    <w:pPr>
      <w:spacing w:before="60" w:after="0"/>
      <w:jc w:val="both"/>
    </w:pPr>
    <w:rPr>
      <w:rFonts w:ascii="Arial" w:eastAsiaTheme="minorHAnsi" w:hAnsi="Arial"/>
      <w:sz w:val="16"/>
      <w:lang w:eastAsia="en-US"/>
    </w:rPr>
  </w:style>
  <w:style w:type="paragraph" w:customStyle="1" w:styleId="11CAA347815C45EC876C33676923E2911">
    <w:name w:val="11CAA347815C45EC876C33676923E2911"/>
    <w:rsid w:val="009F41C6"/>
    <w:pPr>
      <w:spacing w:before="60" w:after="0"/>
      <w:jc w:val="both"/>
    </w:pPr>
    <w:rPr>
      <w:rFonts w:ascii="Arial" w:eastAsiaTheme="minorHAnsi" w:hAnsi="Arial"/>
      <w:sz w:val="16"/>
      <w:lang w:eastAsia="en-US"/>
    </w:rPr>
  </w:style>
  <w:style w:type="paragraph" w:customStyle="1" w:styleId="BBD1DEBA59E04C828FF6885E11F69F141">
    <w:name w:val="BBD1DEBA59E04C828FF6885E11F69F141"/>
    <w:rsid w:val="009F41C6"/>
    <w:pPr>
      <w:spacing w:before="60" w:after="0"/>
      <w:jc w:val="both"/>
    </w:pPr>
    <w:rPr>
      <w:rFonts w:ascii="Arial" w:eastAsiaTheme="minorHAnsi" w:hAnsi="Arial"/>
      <w:sz w:val="16"/>
      <w:lang w:eastAsia="en-US"/>
    </w:rPr>
  </w:style>
  <w:style w:type="paragraph" w:customStyle="1" w:styleId="5961DC5B9F524BC1A95CB184559189C3">
    <w:name w:val="5961DC5B9F524BC1A95CB184559189C3"/>
    <w:rsid w:val="009F41C6"/>
  </w:style>
  <w:style w:type="paragraph" w:customStyle="1" w:styleId="B81718C38C1E4DA892A5604D73DDD85D">
    <w:name w:val="B81718C38C1E4DA892A5604D73DDD85D"/>
    <w:rsid w:val="009F41C6"/>
  </w:style>
  <w:style w:type="paragraph" w:customStyle="1" w:styleId="30D562B230B74162AB6D90252786DE92">
    <w:name w:val="30D562B230B74162AB6D90252786DE92"/>
    <w:rsid w:val="00081636"/>
  </w:style>
  <w:style w:type="paragraph" w:customStyle="1" w:styleId="3C4FB7A3B7684F709722757FAA28AA5F">
    <w:name w:val="3C4FB7A3B7684F709722757FAA28AA5F"/>
    <w:rsid w:val="00081636"/>
  </w:style>
  <w:style w:type="paragraph" w:customStyle="1" w:styleId="2EB421E18538442F8C3BCA0500D42384">
    <w:name w:val="2EB421E18538442F8C3BCA0500D42384"/>
    <w:rsid w:val="00081636"/>
  </w:style>
  <w:style w:type="paragraph" w:customStyle="1" w:styleId="F1F5A5C1C89A4AAA95746F2D531CCE21">
    <w:name w:val="F1F5A5C1C89A4AAA95746F2D531CCE21"/>
    <w:rsid w:val="00081636"/>
  </w:style>
  <w:style w:type="paragraph" w:customStyle="1" w:styleId="4162978CE15541669F95E675F62224A3">
    <w:name w:val="4162978CE15541669F95E675F62224A3"/>
    <w:rsid w:val="00081636"/>
  </w:style>
  <w:style w:type="paragraph" w:customStyle="1" w:styleId="AB2CD7EE0A4B46DCB489F7ED988D3076">
    <w:name w:val="AB2CD7EE0A4B46DCB489F7ED988D3076"/>
    <w:rsid w:val="00081636"/>
  </w:style>
  <w:style w:type="paragraph" w:customStyle="1" w:styleId="A3D00C583E33471FB8AE7E6C811254B0">
    <w:name w:val="A3D00C583E33471FB8AE7E6C811254B0"/>
    <w:rsid w:val="002248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C5BF4"/>
    <w:rPr>
      <w:color w:val="808080"/>
    </w:rPr>
  </w:style>
  <w:style w:type="paragraph" w:customStyle="1" w:styleId="3FFE58D5653C4DFCA66053902EF04BF8">
    <w:name w:val="3FFE58D5653C4DFCA66053902EF04BF8"/>
    <w:rsid w:val="00030385"/>
  </w:style>
  <w:style w:type="paragraph" w:customStyle="1" w:styleId="170BA87ACB1D4F718650CEA869F5A615">
    <w:name w:val="170BA87ACB1D4F718650CEA869F5A615"/>
    <w:rsid w:val="00030385"/>
  </w:style>
  <w:style w:type="paragraph" w:customStyle="1" w:styleId="919CB3263EC5453580FE79824C0380B8">
    <w:name w:val="919CB3263EC5453580FE79824C0380B8"/>
    <w:rsid w:val="00030385"/>
    <w:pPr>
      <w:spacing w:after="60"/>
      <w:jc w:val="both"/>
    </w:pPr>
    <w:rPr>
      <w:rFonts w:ascii="Arial" w:eastAsiaTheme="minorHAnsi" w:hAnsi="Arial"/>
      <w:sz w:val="18"/>
      <w:lang w:eastAsia="en-US"/>
    </w:rPr>
  </w:style>
  <w:style w:type="paragraph" w:customStyle="1" w:styleId="4A46DF798F6D4E189D103733E2412303">
    <w:name w:val="4A46DF798F6D4E189D103733E2412303"/>
    <w:rsid w:val="00030385"/>
    <w:pPr>
      <w:spacing w:after="60"/>
      <w:jc w:val="both"/>
    </w:pPr>
    <w:rPr>
      <w:rFonts w:ascii="Arial" w:eastAsiaTheme="minorHAnsi" w:hAnsi="Arial"/>
      <w:sz w:val="18"/>
      <w:lang w:eastAsia="en-US"/>
    </w:rPr>
  </w:style>
  <w:style w:type="paragraph" w:customStyle="1" w:styleId="FB4872A17D3E46BE8FB11A0FBD8E4218">
    <w:name w:val="FB4872A17D3E46BE8FB11A0FBD8E4218"/>
    <w:rsid w:val="00030385"/>
    <w:pPr>
      <w:spacing w:after="60"/>
      <w:jc w:val="both"/>
    </w:pPr>
    <w:rPr>
      <w:rFonts w:ascii="Arial" w:eastAsiaTheme="minorHAnsi" w:hAnsi="Arial"/>
      <w:sz w:val="18"/>
      <w:lang w:eastAsia="en-US"/>
    </w:rPr>
  </w:style>
  <w:style w:type="paragraph" w:customStyle="1" w:styleId="3F40720882734E96AF1CD042A6069B87">
    <w:name w:val="3F40720882734E96AF1CD042A6069B87"/>
    <w:rsid w:val="00030385"/>
    <w:pPr>
      <w:spacing w:after="60"/>
      <w:jc w:val="both"/>
    </w:pPr>
    <w:rPr>
      <w:rFonts w:ascii="Arial" w:eastAsiaTheme="minorHAnsi" w:hAnsi="Arial"/>
      <w:sz w:val="18"/>
      <w:lang w:eastAsia="en-US"/>
    </w:rPr>
  </w:style>
  <w:style w:type="paragraph" w:customStyle="1" w:styleId="F463BBAF1E2A46BFAD514D43297D836C">
    <w:name w:val="F463BBAF1E2A46BFAD514D43297D836C"/>
    <w:rsid w:val="00030385"/>
    <w:pPr>
      <w:spacing w:after="60"/>
      <w:jc w:val="both"/>
    </w:pPr>
    <w:rPr>
      <w:rFonts w:ascii="Arial" w:eastAsiaTheme="minorHAnsi" w:hAnsi="Arial"/>
      <w:sz w:val="18"/>
      <w:lang w:eastAsia="en-US"/>
    </w:rPr>
  </w:style>
  <w:style w:type="paragraph" w:customStyle="1" w:styleId="DF566C6A17BD4CFDBA27243AB4C580F6">
    <w:name w:val="DF566C6A17BD4CFDBA27243AB4C580F6"/>
    <w:rsid w:val="00030385"/>
    <w:pPr>
      <w:spacing w:after="60"/>
      <w:jc w:val="both"/>
    </w:pPr>
    <w:rPr>
      <w:rFonts w:ascii="Arial" w:eastAsiaTheme="minorHAnsi" w:hAnsi="Arial"/>
      <w:sz w:val="18"/>
      <w:lang w:eastAsia="en-US"/>
    </w:rPr>
  </w:style>
  <w:style w:type="paragraph" w:customStyle="1" w:styleId="4357CD8A06EC4B529D194B6D5AD2B79D">
    <w:name w:val="4357CD8A06EC4B529D194B6D5AD2B79D"/>
    <w:rsid w:val="00030385"/>
    <w:pPr>
      <w:spacing w:after="60"/>
      <w:jc w:val="both"/>
    </w:pPr>
    <w:rPr>
      <w:rFonts w:ascii="Arial" w:eastAsiaTheme="minorHAnsi" w:hAnsi="Arial"/>
      <w:sz w:val="18"/>
      <w:lang w:eastAsia="en-US"/>
    </w:rPr>
  </w:style>
  <w:style w:type="paragraph" w:customStyle="1" w:styleId="ECAE25FE88D3412CA3A71B8FB1299670">
    <w:name w:val="ECAE25FE88D3412CA3A71B8FB1299670"/>
    <w:rsid w:val="00030385"/>
    <w:pPr>
      <w:spacing w:after="60"/>
      <w:jc w:val="both"/>
    </w:pPr>
    <w:rPr>
      <w:rFonts w:ascii="Arial" w:eastAsiaTheme="minorHAnsi" w:hAnsi="Arial"/>
      <w:sz w:val="18"/>
      <w:lang w:eastAsia="en-US"/>
    </w:rPr>
  </w:style>
  <w:style w:type="paragraph" w:customStyle="1" w:styleId="9DE515DC50CE4756A9CDB04B2417D644">
    <w:name w:val="9DE515DC50CE4756A9CDB04B2417D644"/>
    <w:rsid w:val="00030385"/>
    <w:pPr>
      <w:spacing w:after="60"/>
      <w:jc w:val="both"/>
    </w:pPr>
    <w:rPr>
      <w:rFonts w:ascii="Arial" w:eastAsiaTheme="minorHAnsi" w:hAnsi="Arial"/>
      <w:sz w:val="18"/>
      <w:lang w:eastAsia="en-US"/>
    </w:rPr>
  </w:style>
  <w:style w:type="paragraph" w:customStyle="1" w:styleId="58518594C7E64BCD80AFE02D41902CFE">
    <w:name w:val="58518594C7E64BCD80AFE02D41902CFE"/>
    <w:rsid w:val="00030385"/>
    <w:pPr>
      <w:spacing w:after="60"/>
      <w:jc w:val="both"/>
    </w:pPr>
    <w:rPr>
      <w:rFonts w:ascii="Arial" w:eastAsiaTheme="minorHAnsi" w:hAnsi="Arial"/>
      <w:sz w:val="18"/>
      <w:lang w:eastAsia="en-US"/>
    </w:rPr>
  </w:style>
  <w:style w:type="paragraph" w:customStyle="1" w:styleId="90FA8808BECE47DCB84716D53E8B0208">
    <w:name w:val="90FA8808BECE47DCB84716D53E8B0208"/>
    <w:rsid w:val="00030385"/>
    <w:pPr>
      <w:spacing w:after="60"/>
      <w:jc w:val="both"/>
    </w:pPr>
    <w:rPr>
      <w:rFonts w:ascii="Arial" w:eastAsiaTheme="minorHAnsi" w:hAnsi="Arial"/>
      <w:sz w:val="18"/>
      <w:lang w:eastAsia="en-US"/>
    </w:rPr>
  </w:style>
  <w:style w:type="paragraph" w:customStyle="1" w:styleId="C7282C19943E4DF2B136E34C8FC263C2">
    <w:name w:val="C7282C19943E4DF2B136E34C8FC263C2"/>
    <w:rsid w:val="00030385"/>
    <w:pPr>
      <w:spacing w:after="60"/>
      <w:jc w:val="both"/>
    </w:pPr>
    <w:rPr>
      <w:rFonts w:ascii="Arial" w:eastAsiaTheme="minorHAnsi" w:hAnsi="Arial"/>
      <w:sz w:val="18"/>
      <w:lang w:eastAsia="en-US"/>
    </w:rPr>
  </w:style>
  <w:style w:type="paragraph" w:customStyle="1" w:styleId="20AAB099E3A444A097DB451044C3BDE5">
    <w:name w:val="20AAB099E3A444A097DB451044C3BDE5"/>
    <w:rsid w:val="00030385"/>
    <w:pPr>
      <w:spacing w:after="60"/>
      <w:jc w:val="both"/>
    </w:pPr>
    <w:rPr>
      <w:rFonts w:ascii="Arial" w:eastAsiaTheme="minorHAnsi" w:hAnsi="Arial"/>
      <w:sz w:val="18"/>
      <w:lang w:eastAsia="en-US"/>
    </w:rPr>
  </w:style>
  <w:style w:type="paragraph" w:customStyle="1" w:styleId="FD32745DC0B247F8894B0AEF50B288F3">
    <w:name w:val="FD32745DC0B247F8894B0AEF50B288F3"/>
    <w:rsid w:val="00030385"/>
    <w:pPr>
      <w:spacing w:after="60"/>
      <w:jc w:val="both"/>
    </w:pPr>
    <w:rPr>
      <w:rFonts w:ascii="Arial" w:eastAsiaTheme="minorHAnsi" w:hAnsi="Arial"/>
      <w:sz w:val="18"/>
      <w:lang w:eastAsia="en-US"/>
    </w:rPr>
  </w:style>
  <w:style w:type="paragraph" w:customStyle="1" w:styleId="6BD3BA5A03EF4AB5BAB59D7598ADE2E4">
    <w:name w:val="6BD3BA5A03EF4AB5BAB59D7598ADE2E4"/>
    <w:rsid w:val="00030385"/>
    <w:pPr>
      <w:spacing w:after="60"/>
      <w:jc w:val="both"/>
    </w:pPr>
    <w:rPr>
      <w:rFonts w:ascii="Arial" w:eastAsiaTheme="minorHAnsi" w:hAnsi="Arial"/>
      <w:sz w:val="18"/>
      <w:lang w:eastAsia="en-US"/>
    </w:rPr>
  </w:style>
  <w:style w:type="paragraph" w:customStyle="1" w:styleId="F6489DDF37BA40A48963314D26402B41">
    <w:name w:val="F6489DDF37BA40A48963314D26402B41"/>
    <w:rsid w:val="009F41C6"/>
  </w:style>
  <w:style w:type="paragraph" w:customStyle="1" w:styleId="4E2F6D43F3704964B16887BA6531A025">
    <w:name w:val="4E2F6D43F3704964B16887BA6531A025"/>
    <w:rsid w:val="009F41C6"/>
  </w:style>
  <w:style w:type="paragraph" w:customStyle="1" w:styleId="FEDE7C397A9E44D6BCB3285F01EAC729">
    <w:name w:val="FEDE7C397A9E44D6BCB3285F01EAC729"/>
    <w:rsid w:val="009F41C6"/>
  </w:style>
  <w:style w:type="paragraph" w:customStyle="1" w:styleId="5A9496C233554B36998E8CAE536583BA">
    <w:name w:val="5A9496C233554B36998E8CAE536583BA"/>
    <w:rsid w:val="009F41C6"/>
  </w:style>
  <w:style w:type="paragraph" w:customStyle="1" w:styleId="1DA42F2103B743168D0104B930A8A074">
    <w:name w:val="1DA42F2103B743168D0104B930A8A074"/>
    <w:rsid w:val="009F41C6"/>
  </w:style>
  <w:style w:type="paragraph" w:customStyle="1" w:styleId="7FEF31E65AD843709B1195166F6182EE">
    <w:name w:val="7FEF31E65AD843709B1195166F6182EE"/>
    <w:rsid w:val="009F41C6"/>
  </w:style>
  <w:style w:type="paragraph" w:customStyle="1" w:styleId="2F0539EA356C4E7496512DA634678251">
    <w:name w:val="2F0539EA356C4E7496512DA634678251"/>
    <w:rsid w:val="009F41C6"/>
  </w:style>
  <w:style w:type="paragraph" w:customStyle="1" w:styleId="731619DA5468432AB0AC3E538245958D">
    <w:name w:val="731619DA5468432AB0AC3E538245958D"/>
    <w:rsid w:val="009F41C6"/>
  </w:style>
  <w:style w:type="paragraph" w:customStyle="1" w:styleId="FB1AE6D5907E4551A297689C586B4A34">
    <w:name w:val="FB1AE6D5907E4551A297689C586B4A34"/>
    <w:rsid w:val="009F41C6"/>
  </w:style>
  <w:style w:type="paragraph" w:customStyle="1" w:styleId="CDC4D4571668414180FC705D6C76CF6B">
    <w:name w:val="CDC4D4571668414180FC705D6C76CF6B"/>
    <w:rsid w:val="009F41C6"/>
  </w:style>
  <w:style w:type="paragraph" w:customStyle="1" w:styleId="980F9AFDABED4CF997A1A9082279EA6D">
    <w:name w:val="980F9AFDABED4CF997A1A9082279EA6D"/>
    <w:rsid w:val="009F41C6"/>
  </w:style>
  <w:style w:type="paragraph" w:customStyle="1" w:styleId="820E4D5A7B3646208E385A03A71B0AAD">
    <w:name w:val="820E4D5A7B3646208E385A03A71B0AAD"/>
    <w:rsid w:val="009F41C6"/>
  </w:style>
  <w:style w:type="paragraph" w:customStyle="1" w:styleId="0BA040F6228F43BA86C588C8B3DAC232">
    <w:name w:val="0BA040F6228F43BA86C588C8B3DAC232"/>
    <w:rsid w:val="009F41C6"/>
    <w:pPr>
      <w:spacing w:before="60" w:after="0"/>
      <w:jc w:val="both"/>
    </w:pPr>
    <w:rPr>
      <w:rFonts w:ascii="Arial" w:eastAsiaTheme="minorHAnsi" w:hAnsi="Arial"/>
      <w:sz w:val="16"/>
      <w:lang w:eastAsia="en-US"/>
    </w:rPr>
  </w:style>
  <w:style w:type="paragraph" w:customStyle="1" w:styleId="4095A12AF27C42229847960EE5A2A213">
    <w:name w:val="4095A12AF27C42229847960EE5A2A213"/>
    <w:rsid w:val="009F41C6"/>
    <w:pPr>
      <w:spacing w:before="60" w:after="0"/>
      <w:jc w:val="both"/>
    </w:pPr>
    <w:rPr>
      <w:rFonts w:ascii="Arial" w:eastAsiaTheme="minorHAnsi" w:hAnsi="Arial"/>
      <w:sz w:val="16"/>
      <w:lang w:eastAsia="en-US"/>
    </w:rPr>
  </w:style>
  <w:style w:type="paragraph" w:customStyle="1" w:styleId="50CE96959F2D4A74ABBB33F4B6FC7F54">
    <w:name w:val="50CE96959F2D4A74ABBB33F4B6FC7F54"/>
    <w:rsid w:val="009F41C6"/>
    <w:pPr>
      <w:spacing w:before="60" w:after="0"/>
      <w:jc w:val="both"/>
    </w:pPr>
    <w:rPr>
      <w:rFonts w:ascii="Arial" w:eastAsiaTheme="minorHAnsi" w:hAnsi="Arial"/>
      <w:sz w:val="16"/>
      <w:lang w:eastAsia="en-US"/>
    </w:rPr>
  </w:style>
  <w:style w:type="paragraph" w:customStyle="1" w:styleId="232E25715CFD40A8A410A6523931F447">
    <w:name w:val="232E25715CFD40A8A410A6523931F447"/>
    <w:rsid w:val="009F41C6"/>
    <w:pPr>
      <w:spacing w:before="60" w:after="0"/>
      <w:jc w:val="both"/>
    </w:pPr>
    <w:rPr>
      <w:rFonts w:ascii="Arial" w:eastAsiaTheme="minorHAnsi" w:hAnsi="Arial"/>
      <w:sz w:val="16"/>
      <w:lang w:eastAsia="en-US"/>
    </w:rPr>
  </w:style>
  <w:style w:type="paragraph" w:customStyle="1" w:styleId="4B3854D9DA4D4FFA8201963E314220C8">
    <w:name w:val="4B3854D9DA4D4FFA8201963E314220C8"/>
    <w:rsid w:val="009F41C6"/>
    <w:pPr>
      <w:spacing w:before="60" w:after="0"/>
      <w:jc w:val="both"/>
    </w:pPr>
    <w:rPr>
      <w:rFonts w:ascii="Arial" w:eastAsiaTheme="minorHAnsi" w:hAnsi="Arial"/>
      <w:sz w:val="16"/>
      <w:lang w:eastAsia="en-US"/>
    </w:rPr>
  </w:style>
  <w:style w:type="paragraph" w:customStyle="1" w:styleId="4E2F6D43F3704964B16887BA6531A0251">
    <w:name w:val="4E2F6D43F3704964B16887BA6531A0251"/>
    <w:rsid w:val="009F41C6"/>
    <w:pPr>
      <w:spacing w:before="60" w:after="0"/>
      <w:jc w:val="both"/>
    </w:pPr>
    <w:rPr>
      <w:rFonts w:ascii="Arial" w:eastAsiaTheme="minorHAnsi" w:hAnsi="Arial"/>
      <w:sz w:val="16"/>
      <w:lang w:eastAsia="en-US"/>
    </w:rPr>
  </w:style>
  <w:style w:type="paragraph" w:customStyle="1" w:styleId="44070F0C88C34363A08374074F62F11F">
    <w:name w:val="44070F0C88C34363A08374074F62F11F"/>
    <w:rsid w:val="009F41C6"/>
    <w:pPr>
      <w:spacing w:before="60" w:after="0"/>
      <w:jc w:val="both"/>
    </w:pPr>
    <w:rPr>
      <w:rFonts w:ascii="Arial" w:eastAsiaTheme="minorHAnsi" w:hAnsi="Arial"/>
      <w:sz w:val="16"/>
      <w:lang w:eastAsia="en-US"/>
    </w:rPr>
  </w:style>
  <w:style w:type="paragraph" w:customStyle="1" w:styleId="9DDA078095314D5198A601A4A0D567DA">
    <w:name w:val="9DDA078095314D5198A601A4A0D567DA"/>
    <w:rsid w:val="009F41C6"/>
    <w:pPr>
      <w:spacing w:before="60" w:after="0"/>
      <w:jc w:val="both"/>
    </w:pPr>
    <w:rPr>
      <w:rFonts w:ascii="Arial" w:eastAsiaTheme="minorHAnsi" w:hAnsi="Arial"/>
      <w:sz w:val="16"/>
      <w:lang w:eastAsia="en-US"/>
    </w:rPr>
  </w:style>
  <w:style w:type="paragraph" w:customStyle="1" w:styleId="65E7A73A9F6749219C4B27F06A6FB78F">
    <w:name w:val="65E7A73A9F6749219C4B27F06A6FB78F"/>
    <w:rsid w:val="009F41C6"/>
    <w:pPr>
      <w:spacing w:before="60" w:after="0"/>
      <w:jc w:val="both"/>
    </w:pPr>
    <w:rPr>
      <w:rFonts w:ascii="Arial" w:eastAsiaTheme="minorHAnsi" w:hAnsi="Arial"/>
      <w:sz w:val="16"/>
      <w:lang w:eastAsia="en-US"/>
    </w:rPr>
  </w:style>
  <w:style w:type="paragraph" w:customStyle="1" w:styleId="6ADD8318AC284CBA84C162B83578EADD">
    <w:name w:val="6ADD8318AC284CBA84C162B83578EADD"/>
    <w:rsid w:val="009F41C6"/>
    <w:pPr>
      <w:spacing w:before="60" w:after="0"/>
      <w:jc w:val="both"/>
    </w:pPr>
    <w:rPr>
      <w:rFonts w:ascii="Arial" w:eastAsiaTheme="minorHAnsi" w:hAnsi="Arial"/>
      <w:sz w:val="16"/>
      <w:lang w:eastAsia="en-US"/>
    </w:rPr>
  </w:style>
  <w:style w:type="paragraph" w:customStyle="1" w:styleId="2CAE3FBC92BD42BA82DD8BB010ACADDC">
    <w:name w:val="2CAE3FBC92BD42BA82DD8BB010ACADDC"/>
    <w:rsid w:val="009F41C6"/>
    <w:pPr>
      <w:spacing w:before="60" w:after="0"/>
      <w:jc w:val="both"/>
    </w:pPr>
    <w:rPr>
      <w:rFonts w:ascii="Arial" w:eastAsiaTheme="minorHAnsi" w:hAnsi="Arial"/>
      <w:sz w:val="16"/>
      <w:lang w:eastAsia="en-US"/>
    </w:rPr>
  </w:style>
  <w:style w:type="paragraph" w:customStyle="1" w:styleId="207A93E04BDF4DAEB828E16599F8CC26">
    <w:name w:val="207A93E04BDF4DAEB828E16599F8CC26"/>
    <w:rsid w:val="009F41C6"/>
    <w:pPr>
      <w:spacing w:before="60" w:after="0"/>
      <w:jc w:val="both"/>
    </w:pPr>
    <w:rPr>
      <w:rFonts w:ascii="Arial" w:eastAsiaTheme="minorHAnsi" w:hAnsi="Arial"/>
      <w:sz w:val="16"/>
      <w:lang w:eastAsia="en-US"/>
    </w:rPr>
  </w:style>
  <w:style w:type="paragraph" w:customStyle="1" w:styleId="863A2BDC30A841A59E1B15FDFC4EDBB1">
    <w:name w:val="863A2BDC30A841A59E1B15FDFC4EDBB1"/>
    <w:rsid w:val="009F41C6"/>
    <w:pPr>
      <w:spacing w:before="60" w:after="0"/>
      <w:jc w:val="both"/>
    </w:pPr>
    <w:rPr>
      <w:rFonts w:ascii="Arial" w:eastAsiaTheme="minorHAnsi" w:hAnsi="Arial"/>
      <w:sz w:val="16"/>
      <w:lang w:eastAsia="en-US"/>
    </w:rPr>
  </w:style>
  <w:style w:type="paragraph" w:customStyle="1" w:styleId="F6489DDF37BA40A48963314D26402B411">
    <w:name w:val="F6489DDF37BA40A48963314D26402B411"/>
    <w:rsid w:val="009F41C6"/>
    <w:pPr>
      <w:spacing w:before="60" w:after="0"/>
      <w:jc w:val="both"/>
    </w:pPr>
    <w:rPr>
      <w:rFonts w:ascii="Arial" w:eastAsiaTheme="minorHAnsi" w:hAnsi="Arial"/>
      <w:sz w:val="16"/>
      <w:lang w:eastAsia="en-US"/>
    </w:rPr>
  </w:style>
  <w:style w:type="paragraph" w:customStyle="1" w:styleId="FEDE7C397A9E44D6BCB3285F01EAC7291">
    <w:name w:val="FEDE7C397A9E44D6BCB3285F01EAC7291"/>
    <w:rsid w:val="009F41C6"/>
    <w:pPr>
      <w:spacing w:before="60" w:after="0"/>
      <w:jc w:val="both"/>
    </w:pPr>
    <w:rPr>
      <w:rFonts w:ascii="Arial" w:eastAsiaTheme="minorHAnsi" w:hAnsi="Arial"/>
      <w:sz w:val="16"/>
      <w:lang w:eastAsia="en-US"/>
    </w:rPr>
  </w:style>
  <w:style w:type="paragraph" w:customStyle="1" w:styleId="2661B2130945421EAC62D85C078C4971">
    <w:name w:val="2661B2130945421EAC62D85C078C4971"/>
    <w:rsid w:val="009F41C6"/>
    <w:pPr>
      <w:spacing w:before="60" w:after="0"/>
      <w:jc w:val="both"/>
    </w:pPr>
    <w:rPr>
      <w:rFonts w:ascii="Arial" w:eastAsiaTheme="minorHAnsi" w:hAnsi="Arial"/>
      <w:sz w:val="16"/>
      <w:lang w:eastAsia="en-US"/>
    </w:rPr>
  </w:style>
  <w:style w:type="paragraph" w:customStyle="1" w:styleId="5A9496C233554B36998E8CAE536583BA1">
    <w:name w:val="5A9496C233554B36998E8CAE536583BA1"/>
    <w:rsid w:val="009F41C6"/>
    <w:pPr>
      <w:spacing w:before="60" w:after="0"/>
      <w:jc w:val="both"/>
    </w:pPr>
    <w:rPr>
      <w:rFonts w:ascii="Arial" w:eastAsiaTheme="minorHAnsi" w:hAnsi="Arial"/>
      <w:sz w:val="16"/>
      <w:lang w:eastAsia="en-US"/>
    </w:rPr>
  </w:style>
  <w:style w:type="paragraph" w:customStyle="1" w:styleId="1DA42F2103B743168D0104B930A8A0741">
    <w:name w:val="1DA42F2103B743168D0104B930A8A0741"/>
    <w:rsid w:val="009F41C6"/>
    <w:pPr>
      <w:spacing w:before="60" w:after="0"/>
      <w:jc w:val="both"/>
    </w:pPr>
    <w:rPr>
      <w:rFonts w:ascii="Arial" w:eastAsiaTheme="minorHAnsi" w:hAnsi="Arial"/>
      <w:sz w:val="16"/>
      <w:lang w:eastAsia="en-US"/>
    </w:rPr>
  </w:style>
  <w:style w:type="paragraph" w:customStyle="1" w:styleId="7FEF31E65AD843709B1195166F6182EE1">
    <w:name w:val="7FEF31E65AD843709B1195166F6182EE1"/>
    <w:rsid w:val="009F41C6"/>
    <w:pPr>
      <w:spacing w:before="60" w:after="0"/>
      <w:jc w:val="both"/>
    </w:pPr>
    <w:rPr>
      <w:rFonts w:ascii="Arial" w:eastAsiaTheme="minorHAnsi" w:hAnsi="Arial"/>
      <w:sz w:val="16"/>
      <w:lang w:eastAsia="en-US"/>
    </w:rPr>
  </w:style>
  <w:style w:type="paragraph" w:customStyle="1" w:styleId="CFFE0AB3E2154B4BB284DAD32EBCAF23">
    <w:name w:val="CFFE0AB3E2154B4BB284DAD32EBCAF23"/>
    <w:rsid w:val="009F41C6"/>
    <w:pPr>
      <w:spacing w:before="60" w:after="0"/>
      <w:jc w:val="both"/>
    </w:pPr>
    <w:rPr>
      <w:rFonts w:ascii="Arial" w:eastAsiaTheme="minorHAnsi" w:hAnsi="Arial"/>
      <w:sz w:val="16"/>
      <w:lang w:eastAsia="en-US"/>
    </w:rPr>
  </w:style>
  <w:style w:type="paragraph" w:customStyle="1" w:styleId="AFA0EF6FB4AF44DCBCAE410FB46A23DC">
    <w:name w:val="AFA0EF6FB4AF44DCBCAE410FB46A23DC"/>
    <w:rsid w:val="009F41C6"/>
    <w:pPr>
      <w:spacing w:before="60" w:after="0"/>
      <w:jc w:val="both"/>
    </w:pPr>
    <w:rPr>
      <w:rFonts w:ascii="Arial" w:eastAsiaTheme="minorHAnsi" w:hAnsi="Arial"/>
      <w:sz w:val="16"/>
      <w:lang w:eastAsia="en-US"/>
    </w:rPr>
  </w:style>
  <w:style w:type="paragraph" w:customStyle="1" w:styleId="CDC4D4571668414180FC705D6C76CF6B1">
    <w:name w:val="CDC4D4571668414180FC705D6C76CF6B1"/>
    <w:rsid w:val="009F41C6"/>
    <w:pPr>
      <w:spacing w:before="60" w:after="0"/>
      <w:jc w:val="both"/>
    </w:pPr>
    <w:rPr>
      <w:rFonts w:ascii="Arial" w:eastAsiaTheme="minorHAnsi" w:hAnsi="Arial"/>
      <w:sz w:val="16"/>
      <w:lang w:eastAsia="en-US"/>
    </w:rPr>
  </w:style>
  <w:style w:type="paragraph" w:customStyle="1" w:styleId="980F9AFDABED4CF997A1A9082279EA6D1">
    <w:name w:val="980F9AFDABED4CF997A1A9082279EA6D1"/>
    <w:rsid w:val="009F41C6"/>
    <w:pPr>
      <w:spacing w:before="60" w:after="0"/>
      <w:jc w:val="both"/>
    </w:pPr>
    <w:rPr>
      <w:rFonts w:ascii="Arial" w:eastAsiaTheme="minorHAnsi" w:hAnsi="Arial"/>
      <w:sz w:val="16"/>
      <w:lang w:eastAsia="en-US"/>
    </w:rPr>
  </w:style>
  <w:style w:type="paragraph" w:customStyle="1" w:styleId="A78D30D254BC482A9DA9B348CC95316A">
    <w:name w:val="A78D30D254BC482A9DA9B348CC95316A"/>
    <w:rsid w:val="009F41C6"/>
    <w:pPr>
      <w:spacing w:before="60" w:after="0"/>
      <w:jc w:val="both"/>
    </w:pPr>
    <w:rPr>
      <w:rFonts w:ascii="Arial" w:eastAsiaTheme="minorHAnsi" w:hAnsi="Arial"/>
      <w:sz w:val="16"/>
      <w:lang w:eastAsia="en-US"/>
    </w:rPr>
  </w:style>
  <w:style w:type="paragraph" w:customStyle="1" w:styleId="ED32972857B64921AEC352C95E01FDD9">
    <w:name w:val="ED32972857B64921AEC352C95E01FDD9"/>
    <w:rsid w:val="009F41C6"/>
    <w:pPr>
      <w:spacing w:before="60" w:after="0"/>
      <w:jc w:val="both"/>
    </w:pPr>
    <w:rPr>
      <w:rFonts w:ascii="Arial" w:eastAsiaTheme="minorHAnsi" w:hAnsi="Arial"/>
      <w:sz w:val="16"/>
      <w:lang w:eastAsia="en-US"/>
    </w:rPr>
  </w:style>
  <w:style w:type="paragraph" w:customStyle="1" w:styleId="17738985025E4C08B4BEE32495BA0D8F">
    <w:name w:val="17738985025E4C08B4BEE32495BA0D8F"/>
    <w:rsid w:val="009F41C6"/>
    <w:pPr>
      <w:spacing w:before="60" w:after="0"/>
      <w:jc w:val="both"/>
    </w:pPr>
    <w:rPr>
      <w:rFonts w:ascii="Arial" w:eastAsiaTheme="minorHAnsi" w:hAnsi="Arial"/>
      <w:sz w:val="16"/>
      <w:lang w:eastAsia="en-US"/>
    </w:rPr>
  </w:style>
  <w:style w:type="paragraph" w:customStyle="1" w:styleId="909E9EF91608494981424A8665180031">
    <w:name w:val="909E9EF91608494981424A8665180031"/>
    <w:rsid w:val="009F41C6"/>
    <w:pPr>
      <w:spacing w:before="60" w:after="0"/>
      <w:jc w:val="both"/>
    </w:pPr>
    <w:rPr>
      <w:rFonts w:ascii="Arial" w:eastAsiaTheme="minorHAnsi" w:hAnsi="Arial"/>
      <w:sz w:val="16"/>
      <w:lang w:eastAsia="en-US"/>
    </w:rPr>
  </w:style>
  <w:style w:type="paragraph" w:customStyle="1" w:styleId="11CAA347815C45EC876C33676923E291">
    <w:name w:val="11CAA347815C45EC876C33676923E291"/>
    <w:rsid w:val="009F41C6"/>
    <w:pPr>
      <w:spacing w:before="60" w:after="0"/>
      <w:jc w:val="both"/>
    </w:pPr>
    <w:rPr>
      <w:rFonts w:ascii="Arial" w:eastAsiaTheme="minorHAnsi" w:hAnsi="Arial"/>
      <w:sz w:val="16"/>
      <w:lang w:eastAsia="en-US"/>
    </w:rPr>
  </w:style>
  <w:style w:type="paragraph" w:customStyle="1" w:styleId="BBD1DEBA59E04C828FF6885E11F69F14">
    <w:name w:val="BBD1DEBA59E04C828FF6885E11F69F14"/>
    <w:rsid w:val="009F41C6"/>
    <w:pPr>
      <w:spacing w:before="60" w:after="0"/>
      <w:jc w:val="both"/>
    </w:pPr>
    <w:rPr>
      <w:rFonts w:ascii="Arial" w:eastAsiaTheme="minorHAnsi" w:hAnsi="Arial"/>
      <w:sz w:val="16"/>
      <w:lang w:eastAsia="en-US"/>
    </w:rPr>
  </w:style>
  <w:style w:type="paragraph" w:customStyle="1" w:styleId="9DCEA044844549ED8FBF8A6F0BA82AA3">
    <w:name w:val="9DCEA044844549ED8FBF8A6F0BA82AA3"/>
    <w:rsid w:val="009F41C6"/>
  </w:style>
  <w:style w:type="paragraph" w:customStyle="1" w:styleId="31D9884B053A46C091AE2F7DD55D839D">
    <w:name w:val="31D9884B053A46C091AE2F7DD55D839D"/>
    <w:rsid w:val="009F41C6"/>
  </w:style>
  <w:style w:type="paragraph" w:customStyle="1" w:styleId="AFE75156BF8043BD8308942F5C206126">
    <w:name w:val="AFE75156BF8043BD8308942F5C206126"/>
    <w:rsid w:val="009F41C6"/>
  </w:style>
  <w:style w:type="paragraph" w:customStyle="1" w:styleId="E12E1DBBB66047DBA3EC8771FFBD47AE">
    <w:name w:val="E12E1DBBB66047DBA3EC8771FFBD47AE"/>
    <w:rsid w:val="009F41C6"/>
  </w:style>
  <w:style w:type="paragraph" w:customStyle="1" w:styleId="81407325DDB34636B4E550E90AAE9953">
    <w:name w:val="81407325DDB34636B4E550E90AAE9953"/>
    <w:rsid w:val="009F41C6"/>
  </w:style>
  <w:style w:type="paragraph" w:customStyle="1" w:styleId="1D2F0613BA9849D2B055933EFB606F02">
    <w:name w:val="1D2F0613BA9849D2B055933EFB606F02"/>
    <w:rsid w:val="009F41C6"/>
  </w:style>
  <w:style w:type="paragraph" w:customStyle="1" w:styleId="6AEEAC0D6C314882ADAE22DF6AAC778D">
    <w:name w:val="6AEEAC0D6C314882ADAE22DF6AAC778D"/>
    <w:rsid w:val="009F41C6"/>
  </w:style>
  <w:style w:type="paragraph" w:customStyle="1" w:styleId="E286E7A0FB2543AD98C7BBE48D58009F">
    <w:name w:val="E286E7A0FB2543AD98C7BBE48D58009F"/>
    <w:rsid w:val="009F41C6"/>
  </w:style>
  <w:style w:type="paragraph" w:customStyle="1" w:styleId="5BE5D2B002094FCC99C50540BC30234A">
    <w:name w:val="5BE5D2B002094FCC99C50540BC30234A"/>
    <w:rsid w:val="009F41C6"/>
  </w:style>
  <w:style w:type="paragraph" w:customStyle="1" w:styleId="0E66423D23AD40E2AB3A480E62665102">
    <w:name w:val="0E66423D23AD40E2AB3A480E62665102"/>
    <w:rsid w:val="009F41C6"/>
  </w:style>
  <w:style w:type="paragraph" w:customStyle="1" w:styleId="4A574D09D66447DAAE56702C66B92B63">
    <w:name w:val="4A574D09D66447DAAE56702C66B92B63"/>
    <w:rsid w:val="009F41C6"/>
  </w:style>
  <w:style w:type="paragraph" w:customStyle="1" w:styleId="EAFFC8661F7A49A8A24EBD005EAADA92">
    <w:name w:val="EAFFC8661F7A49A8A24EBD005EAADA92"/>
    <w:rsid w:val="009F41C6"/>
  </w:style>
  <w:style w:type="paragraph" w:customStyle="1" w:styleId="F925B79A43854097A53D57D8B794B998">
    <w:name w:val="F925B79A43854097A53D57D8B794B998"/>
    <w:rsid w:val="009F41C6"/>
  </w:style>
  <w:style w:type="paragraph" w:customStyle="1" w:styleId="8CEF532DF40C45E0AF1CCC9565C7560A">
    <w:name w:val="8CEF532DF40C45E0AF1CCC9565C7560A"/>
    <w:rsid w:val="009F41C6"/>
  </w:style>
  <w:style w:type="paragraph" w:customStyle="1" w:styleId="6AEEAC0D6C314882ADAE22DF6AAC778D1">
    <w:name w:val="6AEEAC0D6C314882ADAE22DF6AAC778D1"/>
    <w:rsid w:val="009F41C6"/>
    <w:pPr>
      <w:spacing w:before="60" w:after="0"/>
      <w:jc w:val="both"/>
    </w:pPr>
    <w:rPr>
      <w:rFonts w:ascii="Arial" w:eastAsiaTheme="minorHAnsi" w:hAnsi="Arial"/>
      <w:sz w:val="16"/>
      <w:lang w:eastAsia="en-US"/>
    </w:rPr>
  </w:style>
  <w:style w:type="paragraph" w:customStyle="1" w:styleId="54AB3E0CF9F74E56BBE4756FD4472873">
    <w:name w:val="54AB3E0CF9F74E56BBE4756FD4472873"/>
    <w:rsid w:val="009F41C6"/>
    <w:pPr>
      <w:spacing w:before="60" w:after="0"/>
      <w:jc w:val="both"/>
    </w:pPr>
    <w:rPr>
      <w:rFonts w:ascii="Arial" w:eastAsiaTheme="minorHAnsi" w:hAnsi="Arial"/>
      <w:sz w:val="16"/>
      <w:lang w:eastAsia="en-US"/>
    </w:rPr>
  </w:style>
  <w:style w:type="paragraph" w:customStyle="1" w:styleId="E12E1DBBB66047DBA3EC8771FFBD47AE1">
    <w:name w:val="E12E1DBBB66047DBA3EC8771FFBD47AE1"/>
    <w:rsid w:val="009F41C6"/>
    <w:pPr>
      <w:spacing w:before="60" w:after="0"/>
      <w:jc w:val="both"/>
    </w:pPr>
    <w:rPr>
      <w:rFonts w:ascii="Arial" w:eastAsiaTheme="minorHAnsi" w:hAnsi="Arial"/>
      <w:sz w:val="16"/>
      <w:lang w:eastAsia="en-US"/>
    </w:rPr>
  </w:style>
  <w:style w:type="paragraph" w:customStyle="1" w:styleId="50CE96959F2D4A74ABBB33F4B6FC7F541">
    <w:name w:val="50CE96959F2D4A74ABBB33F4B6FC7F541"/>
    <w:rsid w:val="009F41C6"/>
    <w:pPr>
      <w:spacing w:before="60" w:after="0"/>
      <w:jc w:val="both"/>
    </w:pPr>
    <w:rPr>
      <w:rFonts w:ascii="Arial" w:eastAsiaTheme="minorHAnsi" w:hAnsi="Arial"/>
      <w:sz w:val="16"/>
      <w:lang w:eastAsia="en-US"/>
    </w:rPr>
  </w:style>
  <w:style w:type="paragraph" w:customStyle="1" w:styleId="232E25715CFD40A8A410A6523931F4471">
    <w:name w:val="232E25715CFD40A8A410A6523931F4471"/>
    <w:rsid w:val="009F41C6"/>
    <w:pPr>
      <w:spacing w:before="60" w:after="0"/>
      <w:jc w:val="both"/>
    </w:pPr>
    <w:rPr>
      <w:rFonts w:ascii="Arial" w:eastAsiaTheme="minorHAnsi" w:hAnsi="Arial"/>
      <w:sz w:val="16"/>
      <w:lang w:eastAsia="en-US"/>
    </w:rPr>
  </w:style>
  <w:style w:type="paragraph" w:customStyle="1" w:styleId="4B3854D9DA4D4FFA8201963E314220C81">
    <w:name w:val="4B3854D9DA4D4FFA8201963E314220C81"/>
    <w:rsid w:val="009F41C6"/>
    <w:pPr>
      <w:spacing w:before="60" w:after="0"/>
      <w:jc w:val="both"/>
    </w:pPr>
    <w:rPr>
      <w:rFonts w:ascii="Arial" w:eastAsiaTheme="minorHAnsi" w:hAnsi="Arial"/>
      <w:sz w:val="16"/>
      <w:lang w:eastAsia="en-US"/>
    </w:rPr>
  </w:style>
  <w:style w:type="paragraph" w:customStyle="1" w:styleId="4E2F6D43F3704964B16887BA6531A0252">
    <w:name w:val="4E2F6D43F3704964B16887BA6531A0252"/>
    <w:rsid w:val="009F41C6"/>
    <w:pPr>
      <w:spacing w:before="60" w:after="0"/>
      <w:jc w:val="both"/>
    </w:pPr>
    <w:rPr>
      <w:rFonts w:ascii="Arial" w:eastAsiaTheme="minorHAnsi" w:hAnsi="Arial"/>
      <w:sz w:val="16"/>
      <w:lang w:eastAsia="en-US"/>
    </w:rPr>
  </w:style>
  <w:style w:type="paragraph" w:customStyle="1" w:styleId="44070F0C88C34363A08374074F62F11F1">
    <w:name w:val="44070F0C88C34363A08374074F62F11F1"/>
    <w:rsid w:val="009F41C6"/>
    <w:pPr>
      <w:spacing w:before="60" w:after="0"/>
      <w:jc w:val="both"/>
    </w:pPr>
    <w:rPr>
      <w:rFonts w:ascii="Arial" w:eastAsiaTheme="minorHAnsi" w:hAnsi="Arial"/>
      <w:sz w:val="16"/>
      <w:lang w:eastAsia="en-US"/>
    </w:rPr>
  </w:style>
  <w:style w:type="paragraph" w:customStyle="1" w:styleId="9DDA078095314D5198A601A4A0D567DA1">
    <w:name w:val="9DDA078095314D5198A601A4A0D567DA1"/>
    <w:rsid w:val="009F41C6"/>
    <w:pPr>
      <w:spacing w:before="60" w:after="0"/>
      <w:jc w:val="both"/>
    </w:pPr>
    <w:rPr>
      <w:rFonts w:ascii="Arial" w:eastAsiaTheme="minorHAnsi" w:hAnsi="Arial"/>
      <w:sz w:val="16"/>
      <w:lang w:eastAsia="en-US"/>
    </w:rPr>
  </w:style>
  <w:style w:type="paragraph" w:customStyle="1" w:styleId="65E7A73A9F6749219C4B27F06A6FB78F1">
    <w:name w:val="65E7A73A9F6749219C4B27F06A6FB78F1"/>
    <w:rsid w:val="009F41C6"/>
    <w:pPr>
      <w:spacing w:before="60" w:after="0"/>
      <w:jc w:val="both"/>
    </w:pPr>
    <w:rPr>
      <w:rFonts w:ascii="Arial" w:eastAsiaTheme="minorHAnsi" w:hAnsi="Arial"/>
      <w:sz w:val="16"/>
      <w:lang w:eastAsia="en-US"/>
    </w:rPr>
  </w:style>
  <w:style w:type="paragraph" w:customStyle="1" w:styleId="6ADD8318AC284CBA84C162B83578EADD1">
    <w:name w:val="6ADD8318AC284CBA84C162B83578EADD1"/>
    <w:rsid w:val="009F41C6"/>
    <w:pPr>
      <w:spacing w:before="60" w:after="0"/>
      <w:jc w:val="both"/>
    </w:pPr>
    <w:rPr>
      <w:rFonts w:ascii="Arial" w:eastAsiaTheme="minorHAnsi" w:hAnsi="Arial"/>
      <w:sz w:val="16"/>
      <w:lang w:eastAsia="en-US"/>
    </w:rPr>
  </w:style>
  <w:style w:type="paragraph" w:customStyle="1" w:styleId="2CAE3FBC92BD42BA82DD8BB010ACADDC1">
    <w:name w:val="2CAE3FBC92BD42BA82DD8BB010ACADDC1"/>
    <w:rsid w:val="009F41C6"/>
    <w:pPr>
      <w:spacing w:before="60" w:after="0"/>
      <w:jc w:val="both"/>
    </w:pPr>
    <w:rPr>
      <w:rFonts w:ascii="Arial" w:eastAsiaTheme="minorHAnsi" w:hAnsi="Arial"/>
      <w:sz w:val="16"/>
      <w:lang w:eastAsia="en-US"/>
    </w:rPr>
  </w:style>
  <w:style w:type="paragraph" w:customStyle="1" w:styleId="207A93E04BDF4DAEB828E16599F8CC261">
    <w:name w:val="207A93E04BDF4DAEB828E16599F8CC261"/>
    <w:rsid w:val="009F41C6"/>
    <w:pPr>
      <w:spacing w:before="60" w:after="0"/>
      <w:jc w:val="both"/>
    </w:pPr>
    <w:rPr>
      <w:rFonts w:ascii="Arial" w:eastAsiaTheme="minorHAnsi" w:hAnsi="Arial"/>
      <w:sz w:val="16"/>
      <w:lang w:eastAsia="en-US"/>
    </w:rPr>
  </w:style>
  <w:style w:type="paragraph" w:customStyle="1" w:styleId="863A2BDC30A841A59E1B15FDFC4EDBB11">
    <w:name w:val="863A2BDC30A841A59E1B15FDFC4EDBB11"/>
    <w:rsid w:val="009F41C6"/>
    <w:pPr>
      <w:spacing w:before="60" w:after="0"/>
      <w:jc w:val="both"/>
    </w:pPr>
    <w:rPr>
      <w:rFonts w:ascii="Arial" w:eastAsiaTheme="minorHAnsi" w:hAnsi="Arial"/>
      <w:sz w:val="16"/>
      <w:lang w:eastAsia="en-US"/>
    </w:rPr>
  </w:style>
  <w:style w:type="paragraph" w:customStyle="1" w:styleId="F6489DDF37BA40A48963314D26402B412">
    <w:name w:val="F6489DDF37BA40A48963314D26402B412"/>
    <w:rsid w:val="009F41C6"/>
    <w:pPr>
      <w:spacing w:before="60" w:after="0"/>
      <w:jc w:val="both"/>
    </w:pPr>
    <w:rPr>
      <w:rFonts w:ascii="Arial" w:eastAsiaTheme="minorHAnsi" w:hAnsi="Arial"/>
      <w:sz w:val="16"/>
      <w:lang w:eastAsia="en-US"/>
    </w:rPr>
  </w:style>
  <w:style w:type="paragraph" w:customStyle="1" w:styleId="FEDE7C397A9E44D6BCB3285F01EAC7292">
    <w:name w:val="FEDE7C397A9E44D6BCB3285F01EAC7292"/>
    <w:rsid w:val="009F41C6"/>
    <w:pPr>
      <w:spacing w:before="60" w:after="0"/>
      <w:jc w:val="both"/>
    </w:pPr>
    <w:rPr>
      <w:rFonts w:ascii="Arial" w:eastAsiaTheme="minorHAnsi" w:hAnsi="Arial"/>
      <w:sz w:val="16"/>
      <w:lang w:eastAsia="en-US"/>
    </w:rPr>
  </w:style>
  <w:style w:type="paragraph" w:customStyle="1" w:styleId="2661B2130945421EAC62D85C078C49711">
    <w:name w:val="2661B2130945421EAC62D85C078C49711"/>
    <w:rsid w:val="009F41C6"/>
    <w:pPr>
      <w:spacing w:before="60" w:after="0"/>
      <w:jc w:val="both"/>
    </w:pPr>
    <w:rPr>
      <w:rFonts w:ascii="Arial" w:eastAsiaTheme="minorHAnsi" w:hAnsi="Arial"/>
      <w:sz w:val="16"/>
      <w:lang w:eastAsia="en-US"/>
    </w:rPr>
  </w:style>
  <w:style w:type="paragraph" w:customStyle="1" w:styleId="5A9496C233554B36998E8CAE536583BA2">
    <w:name w:val="5A9496C233554B36998E8CAE536583BA2"/>
    <w:rsid w:val="009F41C6"/>
    <w:pPr>
      <w:spacing w:before="60" w:after="0"/>
      <w:jc w:val="both"/>
    </w:pPr>
    <w:rPr>
      <w:rFonts w:ascii="Arial" w:eastAsiaTheme="minorHAnsi" w:hAnsi="Arial"/>
      <w:sz w:val="16"/>
      <w:lang w:eastAsia="en-US"/>
    </w:rPr>
  </w:style>
  <w:style w:type="paragraph" w:customStyle="1" w:styleId="1DA42F2103B743168D0104B930A8A0742">
    <w:name w:val="1DA42F2103B743168D0104B930A8A0742"/>
    <w:rsid w:val="009F41C6"/>
    <w:pPr>
      <w:spacing w:before="60" w:after="0"/>
      <w:jc w:val="both"/>
    </w:pPr>
    <w:rPr>
      <w:rFonts w:ascii="Arial" w:eastAsiaTheme="minorHAnsi" w:hAnsi="Arial"/>
      <w:sz w:val="16"/>
      <w:lang w:eastAsia="en-US"/>
    </w:rPr>
  </w:style>
  <w:style w:type="paragraph" w:customStyle="1" w:styleId="7FEF31E65AD843709B1195166F6182EE2">
    <w:name w:val="7FEF31E65AD843709B1195166F6182EE2"/>
    <w:rsid w:val="009F41C6"/>
    <w:pPr>
      <w:spacing w:before="60" w:after="0"/>
      <w:jc w:val="both"/>
    </w:pPr>
    <w:rPr>
      <w:rFonts w:ascii="Arial" w:eastAsiaTheme="minorHAnsi" w:hAnsi="Arial"/>
      <w:sz w:val="16"/>
      <w:lang w:eastAsia="en-US"/>
    </w:rPr>
  </w:style>
  <w:style w:type="paragraph" w:customStyle="1" w:styleId="0E66423D23AD40E2AB3A480E626651021">
    <w:name w:val="0E66423D23AD40E2AB3A480E626651021"/>
    <w:rsid w:val="009F41C6"/>
    <w:pPr>
      <w:spacing w:before="60" w:after="0"/>
      <w:jc w:val="both"/>
    </w:pPr>
    <w:rPr>
      <w:rFonts w:ascii="Arial" w:eastAsiaTheme="minorHAnsi" w:hAnsi="Arial"/>
      <w:sz w:val="16"/>
      <w:lang w:eastAsia="en-US"/>
    </w:rPr>
  </w:style>
  <w:style w:type="paragraph" w:customStyle="1" w:styleId="18E6B2F3F77848B59ED3A2E8F620F99D">
    <w:name w:val="18E6B2F3F77848B59ED3A2E8F620F99D"/>
    <w:rsid w:val="009F41C6"/>
    <w:pPr>
      <w:spacing w:before="60" w:after="0"/>
      <w:jc w:val="both"/>
    </w:pPr>
    <w:rPr>
      <w:rFonts w:ascii="Arial" w:eastAsiaTheme="minorHAnsi" w:hAnsi="Arial"/>
      <w:sz w:val="16"/>
      <w:lang w:eastAsia="en-US"/>
    </w:rPr>
  </w:style>
  <w:style w:type="paragraph" w:customStyle="1" w:styleId="EAFFC8661F7A49A8A24EBD005EAADA921">
    <w:name w:val="EAFFC8661F7A49A8A24EBD005EAADA921"/>
    <w:rsid w:val="009F41C6"/>
    <w:pPr>
      <w:spacing w:before="60" w:after="0"/>
      <w:jc w:val="both"/>
    </w:pPr>
    <w:rPr>
      <w:rFonts w:ascii="Arial" w:eastAsiaTheme="minorHAnsi" w:hAnsi="Arial"/>
      <w:sz w:val="16"/>
      <w:lang w:eastAsia="en-US"/>
    </w:rPr>
  </w:style>
  <w:style w:type="paragraph" w:customStyle="1" w:styleId="BE614B3C311E4F8094FEF9D1FD751A35">
    <w:name w:val="BE614B3C311E4F8094FEF9D1FD751A35"/>
    <w:rsid w:val="009F41C6"/>
    <w:pPr>
      <w:spacing w:before="60" w:after="0"/>
      <w:jc w:val="both"/>
    </w:pPr>
    <w:rPr>
      <w:rFonts w:ascii="Arial" w:eastAsiaTheme="minorHAnsi" w:hAnsi="Arial"/>
      <w:sz w:val="16"/>
      <w:lang w:eastAsia="en-US"/>
    </w:rPr>
  </w:style>
  <w:style w:type="paragraph" w:customStyle="1" w:styleId="8CEF532DF40C45E0AF1CCC9565C7560A1">
    <w:name w:val="8CEF532DF40C45E0AF1CCC9565C7560A1"/>
    <w:rsid w:val="009F41C6"/>
    <w:pPr>
      <w:spacing w:before="60" w:after="0"/>
      <w:jc w:val="both"/>
    </w:pPr>
    <w:rPr>
      <w:rFonts w:ascii="Arial" w:eastAsiaTheme="minorHAnsi" w:hAnsi="Arial"/>
      <w:sz w:val="16"/>
      <w:lang w:eastAsia="en-US"/>
    </w:rPr>
  </w:style>
  <w:style w:type="paragraph" w:customStyle="1" w:styleId="C84E644A406042E4AB425080022E659B">
    <w:name w:val="C84E644A406042E4AB425080022E659B"/>
    <w:rsid w:val="009F41C6"/>
    <w:pPr>
      <w:spacing w:before="60" w:after="0"/>
      <w:jc w:val="both"/>
    </w:pPr>
    <w:rPr>
      <w:rFonts w:ascii="Arial" w:eastAsiaTheme="minorHAnsi" w:hAnsi="Arial"/>
      <w:sz w:val="16"/>
      <w:lang w:eastAsia="en-US"/>
    </w:rPr>
  </w:style>
  <w:style w:type="paragraph" w:customStyle="1" w:styleId="980F9AFDABED4CF997A1A9082279EA6D2">
    <w:name w:val="980F9AFDABED4CF997A1A9082279EA6D2"/>
    <w:rsid w:val="009F41C6"/>
    <w:pPr>
      <w:spacing w:before="60" w:after="0"/>
      <w:jc w:val="both"/>
    </w:pPr>
    <w:rPr>
      <w:rFonts w:ascii="Arial" w:eastAsiaTheme="minorHAnsi" w:hAnsi="Arial"/>
      <w:sz w:val="16"/>
      <w:lang w:eastAsia="en-US"/>
    </w:rPr>
  </w:style>
  <w:style w:type="paragraph" w:customStyle="1" w:styleId="A78D30D254BC482A9DA9B348CC95316A1">
    <w:name w:val="A78D30D254BC482A9DA9B348CC95316A1"/>
    <w:rsid w:val="009F41C6"/>
    <w:pPr>
      <w:spacing w:before="60" w:after="0"/>
      <w:jc w:val="both"/>
    </w:pPr>
    <w:rPr>
      <w:rFonts w:ascii="Arial" w:eastAsiaTheme="minorHAnsi" w:hAnsi="Arial"/>
      <w:sz w:val="16"/>
      <w:lang w:eastAsia="en-US"/>
    </w:rPr>
  </w:style>
  <w:style w:type="paragraph" w:customStyle="1" w:styleId="820E4D5A7B3646208E385A03A71B0AAD1">
    <w:name w:val="820E4D5A7B3646208E385A03A71B0AAD1"/>
    <w:rsid w:val="009F41C6"/>
    <w:pPr>
      <w:spacing w:before="60" w:after="0"/>
      <w:jc w:val="both"/>
    </w:pPr>
    <w:rPr>
      <w:rFonts w:ascii="Arial" w:eastAsiaTheme="minorHAnsi" w:hAnsi="Arial"/>
      <w:sz w:val="16"/>
      <w:lang w:eastAsia="en-US"/>
    </w:rPr>
  </w:style>
  <w:style w:type="paragraph" w:customStyle="1" w:styleId="ED32972857B64921AEC352C95E01FDD91">
    <w:name w:val="ED32972857B64921AEC352C95E01FDD91"/>
    <w:rsid w:val="009F41C6"/>
    <w:pPr>
      <w:spacing w:before="60" w:after="0"/>
      <w:jc w:val="both"/>
    </w:pPr>
    <w:rPr>
      <w:rFonts w:ascii="Arial" w:eastAsiaTheme="minorHAnsi" w:hAnsi="Arial"/>
      <w:sz w:val="16"/>
      <w:lang w:eastAsia="en-US"/>
    </w:rPr>
  </w:style>
  <w:style w:type="paragraph" w:customStyle="1" w:styleId="17738985025E4C08B4BEE32495BA0D8F1">
    <w:name w:val="17738985025E4C08B4BEE32495BA0D8F1"/>
    <w:rsid w:val="009F41C6"/>
    <w:pPr>
      <w:spacing w:before="60" w:after="0"/>
      <w:jc w:val="both"/>
    </w:pPr>
    <w:rPr>
      <w:rFonts w:ascii="Arial" w:eastAsiaTheme="minorHAnsi" w:hAnsi="Arial"/>
      <w:sz w:val="16"/>
      <w:lang w:eastAsia="en-US"/>
    </w:rPr>
  </w:style>
  <w:style w:type="paragraph" w:customStyle="1" w:styleId="909E9EF91608494981424A86651800311">
    <w:name w:val="909E9EF91608494981424A86651800311"/>
    <w:rsid w:val="009F41C6"/>
    <w:pPr>
      <w:spacing w:before="60" w:after="0"/>
      <w:jc w:val="both"/>
    </w:pPr>
    <w:rPr>
      <w:rFonts w:ascii="Arial" w:eastAsiaTheme="minorHAnsi" w:hAnsi="Arial"/>
      <w:sz w:val="16"/>
      <w:lang w:eastAsia="en-US"/>
    </w:rPr>
  </w:style>
  <w:style w:type="paragraph" w:customStyle="1" w:styleId="11CAA347815C45EC876C33676923E2911">
    <w:name w:val="11CAA347815C45EC876C33676923E2911"/>
    <w:rsid w:val="009F41C6"/>
    <w:pPr>
      <w:spacing w:before="60" w:after="0"/>
      <w:jc w:val="both"/>
    </w:pPr>
    <w:rPr>
      <w:rFonts w:ascii="Arial" w:eastAsiaTheme="minorHAnsi" w:hAnsi="Arial"/>
      <w:sz w:val="16"/>
      <w:lang w:eastAsia="en-US"/>
    </w:rPr>
  </w:style>
  <w:style w:type="paragraph" w:customStyle="1" w:styleId="BBD1DEBA59E04C828FF6885E11F69F141">
    <w:name w:val="BBD1DEBA59E04C828FF6885E11F69F141"/>
    <w:rsid w:val="009F41C6"/>
    <w:pPr>
      <w:spacing w:before="60" w:after="0"/>
      <w:jc w:val="both"/>
    </w:pPr>
    <w:rPr>
      <w:rFonts w:ascii="Arial" w:eastAsiaTheme="minorHAnsi" w:hAnsi="Arial"/>
      <w:sz w:val="16"/>
      <w:lang w:eastAsia="en-US"/>
    </w:rPr>
  </w:style>
  <w:style w:type="paragraph" w:customStyle="1" w:styleId="5961DC5B9F524BC1A95CB184559189C3">
    <w:name w:val="5961DC5B9F524BC1A95CB184559189C3"/>
    <w:rsid w:val="009F41C6"/>
  </w:style>
  <w:style w:type="paragraph" w:customStyle="1" w:styleId="B81718C38C1E4DA892A5604D73DDD85D">
    <w:name w:val="B81718C38C1E4DA892A5604D73DDD85D"/>
    <w:rsid w:val="009F41C6"/>
  </w:style>
  <w:style w:type="paragraph" w:customStyle="1" w:styleId="30D562B230B74162AB6D90252786DE92">
    <w:name w:val="30D562B230B74162AB6D90252786DE92"/>
    <w:rsid w:val="00081636"/>
  </w:style>
  <w:style w:type="paragraph" w:customStyle="1" w:styleId="3C4FB7A3B7684F709722757FAA28AA5F">
    <w:name w:val="3C4FB7A3B7684F709722757FAA28AA5F"/>
    <w:rsid w:val="00081636"/>
  </w:style>
  <w:style w:type="paragraph" w:customStyle="1" w:styleId="2EB421E18538442F8C3BCA0500D42384">
    <w:name w:val="2EB421E18538442F8C3BCA0500D42384"/>
    <w:rsid w:val="00081636"/>
  </w:style>
  <w:style w:type="paragraph" w:customStyle="1" w:styleId="F1F5A5C1C89A4AAA95746F2D531CCE21">
    <w:name w:val="F1F5A5C1C89A4AAA95746F2D531CCE21"/>
    <w:rsid w:val="00081636"/>
  </w:style>
  <w:style w:type="paragraph" w:customStyle="1" w:styleId="4162978CE15541669F95E675F62224A3">
    <w:name w:val="4162978CE15541669F95E675F62224A3"/>
    <w:rsid w:val="00081636"/>
  </w:style>
  <w:style w:type="paragraph" w:customStyle="1" w:styleId="AB2CD7EE0A4B46DCB489F7ED988D3076">
    <w:name w:val="AB2CD7EE0A4B46DCB489F7ED988D3076"/>
    <w:rsid w:val="00081636"/>
  </w:style>
  <w:style w:type="paragraph" w:customStyle="1" w:styleId="A3D00C583E33471FB8AE7E6C811254B0">
    <w:name w:val="A3D00C583E33471FB8AE7E6C811254B0"/>
    <w:rsid w:val="00224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FFBD-F10B-407C-AE65-F0B6ECFE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7558</Words>
  <Characters>44595</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2021-03-25T12:37:00Z</dcterms:created>
  <dcterms:modified xsi:type="dcterms:W3CDTF">2021-03-25T12:37:00Z</dcterms:modified>
</cp:coreProperties>
</file>