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8818979"/>
    <w:bookmarkEnd w:id="0"/>
    <w:p w14:paraId="7236EC57" w14:textId="6FA4A459" w:rsidR="003E0E1E" w:rsidRDefault="00C71772" w:rsidP="003E0E1E">
      <w:pPr>
        <w:spacing w:before="720"/>
        <w:jc w:val="center"/>
        <w:rPr>
          <w:rFonts w:asciiTheme="minorHAnsi" w:hAnsiTheme="minorHAnsi"/>
          <w:b/>
          <w:sz w:val="28"/>
        </w:rPr>
      </w:pPr>
      <w:r w:rsidRPr="003B2A4B">
        <w:rPr>
          <w:rFonts w:asciiTheme="minorHAnsi" w:hAnsiTheme="minorHAnsi" w:cstheme="minorHAnsi"/>
          <w:b/>
          <w:sz w:val="28"/>
        </w:rPr>
        <w:object w:dxaOrig="6989" w:dyaOrig="1496" w14:anchorId="4015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75.75pt" o:ole="" o:preferrelative="f">
            <v:imagedata r:id="rId8" o:title=""/>
            <o:lock v:ext="edit" aspectratio="f"/>
          </v:shape>
          <o:OLEObject Type="Embed" ProgID="Excel.Sheet.12" ShapeID="_x0000_i1025" DrawAspect="Content" ObjectID="_1678182053" r:id="rId9"/>
        </w:object>
      </w:r>
    </w:p>
    <w:p w14:paraId="51983653" w14:textId="45B2AA2A"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5768EB96"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6F22C6BC" w14:textId="77777777"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14:paraId="242F140F"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3D213D5F"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3F3C28A6" w14:textId="3B859569"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17515E" w:rsidRPr="0017515E">
        <w:rPr>
          <w:rFonts w:asciiTheme="minorHAnsi" w:hAnsiTheme="minorHAnsi"/>
          <w:bCs w:val="0"/>
          <w:highlight w:val="black"/>
        </w:rPr>
        <w:t>xxxxxxxxx</w:t>
      </w:r>
      <w:r w:rsidR="00CD45FB" w:rsidRPr="0017515E">
        <w:rPr>
          <w:rFonts w:asciiTheme="minorHAnsi" w:hAnsiTheme="minorHAnsi"/>
          <w:bCs w:val="0"/>
          <w:highlight w:val="black"/>
        </w:rPr>
        <w:t>/</w:t>
      </w:r>
      <w:r w:rsidR="0017515E" w:rsidRPr="0017515E">
        <w:rPr>
          <w:rFonts w:asciiTheme="minorHAnsi" w:hAnsiTheme="minorHAnsi"/>
          <w:bCs w:val="0"/>
          <w:highlight w:val="black"/>
        </w:rPr>
        <w:t>xxxx</w:t>
      </w:r>
    </w:p>
    <w:p w14:paraId="08084956" w14:textId="526F07EC" w:rsidR="0017515E" w:rsidRDefault="00C75AAB" w:rsidP="0017515E">
      <w:pPr>
        <w:pStyle w:val="Nadpis6"/>
        <w:jc w:val="both"/>
        <w:rPr>
          <w:rFonts w:asciiTheme="minorHAnsi" w:hAnsiTheme="minorHAnsi"/>
          <w:bCs w:val="0"/>
        </w:rPr>
      </w:pPr>
      <w:r w:rsidRPr="007A5FB6">
        <w:rPr>
          <w:rFonts w:asciiTheme="minorHAnsi" w:hAnsiTheme="minorHAnsi"/>
          <w:bCs w:val="0"/>
        </w:rPr>
        <w:t xml:space="preserve">Tel: </w:t>
      </w:r>
      <w:r w:rsidR="0017515E" w:rsidRPr="0017515E">
        <w:rPr>
          <w:rFonts w:asciiTheme="minorHAnsi" w:hAnsiTheme="minorHAnsi"/>
          <w:bCs w:val="0"/>
          <w:highlight w:val="black"/>
        </w:rPr>
        <w:t>xxx xxx xxx</w:t>
      </w:r>
    </w:p>
    <w:p w14:paraId="77B667AA" w14:textId="176B3CCD" w:rsidR="00C75AAB" w:rsidRPr="007A5FB6" w:rsidRDefault="00C75AAB" w:rsidP="0017515E">
      <w:pPr>
        <w:pStyle w:val="Nadpis6"/>
        <w:jc w:val="both"/>
        <w:rPr>
          <w:rFonts w:asciiTheme="minorHAnsi" w:hAnsiTheme="minorHAnsi"/>
          <w:sz w:val="20"/>
          <w:szCs w:val="20"/>
        </w:rPr>
      </w:pPr>
      <w:r w:rsidRPr="007A5FB6">
        <w:rPr>
          <w:rFonts w:asciiTheme="minorHAnsi" w:hAnsiTheme="minorHAnsi"/>
          <w:sz w:val="20"/>
          <w:szCs w:val="20"/>
        </w:rPr>
        <w:t>dále jen pojistitel</w:t>
      </w:r>
    </w:p>
    <w:p w14:paraId="2BB3DAEC"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2DE26B60" w14:textId="77777777" w:rsidR="00062F77" w:rsidRDefault="00062F77" w:rsidP="00062F77">
      <w:pPr>
        <w:jc w:val="both"/>
        <w:rPr>
          <w:rFonts w:asciiTheme="minorHAnsi" w:hAnsiTheme="minorHAnsi" w:cstheme="minorHAnsi"/>
          <w:b/>
          <w:sz w:val="28"/>
        </w:rPr>
      </w:pPr>
    </w:p>
    <w:p w14:paraId="623DFAF8" w14:textId="77777777"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Ústav informatiky AV ČR, v.v.i.</w:t>
      </w:r>
    </w:p>
    <w:p w14:paraId="7ED1E5AA" w14:textId="77777777"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Sídlo: Praha 8, Pod Vodárenskou věží 271/2, PSČ 182 07 </w:t>
      </w:r>
    </w:p>
    <w:p w14:paraId="5564A856" w14:textId="3D51C31D"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Zastoupena: </w:t>
      </w:r>
    </w:p>
    <w:p w14:paraId="119AD592" w14:textId="77777777"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IČ: 67985807</w:t>
      </w:r>
    </w:p>
    <w:p w14:paraId="7BFFEBD9" w14:textId="77777777"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Zřizovací listina Akademie věd České republiky ze dne 28. června 2006, č.j.: K-538/P/06</w:t>
      </w:r>
    </w:p>
    <w:p w14:paraId="2407CB4F"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5A0F69B1"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1C569CE5" w14:textId="77777777"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08239E" w:rsidRPr="00CA121C" w14:paraId="7E0D4594" w14:textId="77777777" w:rsidTr="0008239E">
        <w:tc>
          <w:tcPr>
            <w:tcW w:w="2972" w:type="dxa"/>
          </w:tcPr>
          <w:p w14:paraId="41CDBEC1" w14:textId="77777777" w:rsidR="0008239E" w:rsidRPr="00CA121C" w:rsidRDefault="0008239E" w:rsidP="0008239E">
            <w:pPr>
              <w:rPr>
                <w:rFonts w:asciiTheme="minorHAnsi" w:hAnsiTheme="minorHAnsi" w:cstheme="minorHAnsi"/>
                <w:b/>
                <w:sz w:val="20"/>
                <w:szCs w:val="20"/>
              </w:rPr>
            </w:pPr>
          </w:p>
        </w:tc>
        <w:tc>
          <w:tcPr>
            <w:tcW w:w="3458" w:type="dxa"/>
          </w:tcPr>
          <w:p w14:paraId="0D1BC97C"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08239E" w:rsidRPr="00CA121C" w14:paraId="00D939BA" w14:textId="77777777" w:rsidTr="0008239E">
        <w:tc>
          <w:tcPr>
            <w:tcW w:w="2972" w:type="dxa"/>
          </w:tcPr>
          <w:p w14:paraId="5E332D0F"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458" w:type="dxa"/>
          </w:tcPr>
          <w:p w14:paraId="6C5480AC" w14:textId="77777777" w:rsidR="0008239E" w:rsidRPr="007D209D" w:rsidRDefault="0008239E" w:rsidP="0008239E">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08239E" w:rsidRPr="00CA121C" w14:paraId="3EAFC93E" w14:textId="77777777" w:rsidTr="0008239E">
        <w:tc>
          <w:tcPr>
            <w:tcW w:w="2972" w:type="dxa"/>
          </w:tcPr>
          <w:p w14:paraId="28885622"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458" w:type="dxa"/>
          </w:tcPr>
          <w:p w14:paraId="115D2DB9" w14:textId="77777777" w:rsidR="0008239E" w:rsidRDefault="0008239E" w:rsidP="0008239E">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08239E" w:rsidRPr="00CA121C" w14:paraId="61F141B6" w14:textId="77777777" w:rsidTr="0008239E">
        <w:tc>
          <w:tcPr>
            <w:tcW w:w="2972" w:type="dxa"/>
          </w:tcPr>
          <w:p w14:paraId="78C8261A" w14:textId="77777777" w:rsidR="0008239E" w:rsidRPr="00CA121C" w:rsidRDefault="0008239E" w:rsidP="0008239E">
            <w:pPr>
              <w:rPr>
                <w:rFonts w:asciiTheme="minorHAnsi" w:hAnsiTheme="minorHAnsi" w:cstheme="minorHAnsi"/>
                <w:b/>
                <w:sz w:val="20"/>
                <w:szCs w:val="20"/>
              </w:rPr>
            </w:pPr>
            <w:r>
              <w:rPr>
                <w:rFonts w:asciiTheme="minorHAnsi" w:hAnsiTheme="minorHAnsi" w:cstheme="minorHAnsi"/>
                <w:b/>
                <w:sz w:val="20"/>
                <w:szCs w:val="20"/>
              </w:rPr>
              <w:t>IČ</w:t>
            </w:r>
          </w:p>
        </w:tc>
        <w:tc>
          <w:tcPr>
            <w:tcW w:w="3458" w:type="dxa"/>
          </w:tcPr>
          <w:p w14:paraId="316A9C0C" w14:textId="77777777" w:rsidR="0008239E" w:rsidRPr="00B64B8C" w:rsidRDefault="0008239E" w:rsidP="0008239E">
            <w:pPr>
              <w:rPr>
                <w:rFonts w:asciiTheme="minorHAnsi" w:hAnsiTheme="minorHAnsi" w:cstheme="minorHAnsi"/>
                <w:sz w:val="20"/>
                <w:szCs w:val="20"/>
              </w:rPr>
            </w:pPr>
            <w:r w:rsidRPr="00B64B8C">
              <w:rPr>
                <w:rFonts w:asciiTheme="minorHAnsi" w:hAnsiTheme="minorHAnsi" w:cstheme="minorHAnsi"/>
                <w:sz w:val="20"/>
                <w:szCs w:val="20"/>
              </w:rPr>
              <w:t>45306541</w:t>
            </w:r>
          </w:p>
        </w:tc>
      </w:tr>
      <w:tr w:rsidR="0008239E" w:rsidRPr="00CA121C" w14:paraId="168FC211" w14:textId="77777777" w:rsidTr="0008239E">
        <w:tc>
          <w:tcPr>
            <w:tcW w:w="2972" w:type="dxa"/>
          </w:tcPr>
          <w:p w14:paraId="7F72DCA6"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3458" w:type="dxa"/>
          </w:tcPr>
          <w:p w14:paraId="7487BDF8" w14:textId="77777777" w:rsidR="0008239E" w:rsidRDefault="0008239E" w:rsidP="0008239E">
            <w:pPr>
              <w:autoSpaceDE w:val="0"/>
              <w:autoSpaceDN w:val="0"/>
              <w:adjustRightInd w:val="0"/>
              <w:rPr>
                <w:rFonts w:asciiTheme="minorHAnsi" w:hAnsiTheme="minorHAnsi"/>
                <w:sz w:val="20"/>
                <w:szCs w:val="20"/>
              </w:rPr>
            </w:pPr>
            <w:r w:rsidRPr="007D03BA">
              <w:rPr>
                <w:rFonts w:asciiTheme="minorHAnsi" w:hAnsiTheme="minorHAnsi"/>
                <w:sz w:val="20"/>
                <w:szCs w:val="20"/>
              </w:rPr>
              <w:t>9999227</w:t>
            </w:r>
            <w:r>
              <w:rPr>
                <w:rFonts w:asciiTheme="minorHAnsi" w:hAnsiTheme="minorHAnsi"/>
                <w:sz w:val="20"/>
                <w:szCs w:val="20"/>
              </w:rPr>
              <w:t>0</w:t>
            </w:r>
            <w:r w:rsidRPr="007D03BA">
              <w:rPr>
                <w:rFonts w:asciiTheme="minorHAnsi" w:hAnsiTheme="minorHAnsi"/>
                <w:sz w:val="20"/>
                <w:szCs w:val="20"/>
              </w:rPr>
              <w:t>00</w:t>
            </w:r>
          </w:p>
        </w:tc>
      </w:tr>
      <w:tr w:rsidR="0008239E" w:rsidRPr="00CA121C" w14:paraId="536A1757" w14:textId="77777777" w:rsidTr="0008239E">
        <w:tc>
          <w:tcPr>
            <w:tcW w:w="2972" w:type="dxa"/>
          </w:tcPr>
          <w:p w14:paraId="2414BA1A"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p>
        </w:tc>
        <w:tc>
          <w:tcPr>
            <w:tcW w:w="3458" w:type="dxa"/>
          </w:tcPr>
          <w:p w14:paraId="4A344C90" w14:textId="5BB4AFDB" w:rsidR="0008239E" w:rsidRDefault="0017515E" w:rsidP="0017515E">
            <w:pPr>
              <w:autoSpaceDE w:val="0"/>
              <w:autoSpaceDN w:val="0"/>
              <w:adjustRightInd w:val="0"/>
              <w:rPr>
                <w:rFonts w:asciiTheme="minorHAnsi" w:hAnsiTheme="minorHAnsi"/>
                <w:sz w:val="20"/>
                <w:szCs w:val="20"/>
              </w:rPr>
            </w:pPr>
            <w:r w:rsidRPr="0017515E">
              <w:rPr>
                <w:rFonts w:asciiTheme="minorHAnsi" w:hAnsiTheme="minorHAnsi"/>
                <w:sz w:val="20"/>
                <w:szCs w:val="20"/>
                <w:highlight w:val="black"/>
              </w:rPr>
              <w:t>Xxxxx xxxxxxxxx</w:t>
            </w:r>
          </w:p>
        </w:tc>
      </w:tr>
    </w:tbl>
    <w:p w14:paraId="280E3515" w14:textId="77777777" w:rsidR="007162DA" w:rsidRPr="00025633" w:rsidRDefault="0008239E" w:rsidP="007162DA">
      <w:pPr>
        <w:pStyle w:val="Zkladntext31"/>
        <w:tabs>
          <w:tab w:val="clear" w:pos="-720"/>
        </w:tabs>
        <w:spacing w:line="240" w:lineRule="auto"/>
        <w:jc w:val="both"/>
        <w:rPr>
          <w:rFonts w:asciiTheme="minorHAnsi" w:hAnsiTheme="minorHAnsi"/>
          <w:b/>
        </w:rPr>
      </w:pPr>
      <w:r>
        <w:rPr>
          <w:rFonts w:asciiTheme="minorHAnsi" w:hAnsiTheme="minorHAnsi"/>
          <w:b/>
        </w:rPr>
        <w:br w:type="textWrapping" w:clear="all"/>
      </w: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7162DA" w:rsidRPr="007A5FB6" w14:paraId="72F05A7A" w14:textId="77777777" w:rsidTr="007162DA">
        <w:trPr>
          <w:trHeight w:val="244"/>
        </w:trPr>
        <w:tc>
          <w:tcPr>
            <w:tcW w:w="3085" w:type="dxa"/>
          </w:tcPr>
          <w:p w14:paraId="44171D40" w14:textId="77777777" w:rsidR="007162DA" w:rsidRPr="007A5FB6" w:rsidRDefault="007162DA" w:rsidP="0008239E">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14:paraId="45CA0A0C" w14:textId="484ED3F7" w:rsidR="007162DA" w:rsidRPr="007A5FB6" w:rsidRDefault="0008239E" w:rsidP="0017515E">
            <w:pPr>
              <w:autoSpaceDE w:val="0"/>
              <w:autoSpaceDN w:val="0"/>
              <w:adjustRightInd w:val="0"/>
              <w:rPr>
                <w:rFonts w:asciiTheme="minorHAnsi" w:hAnsiTheme="minorHAnsi"/>
                <w:sz w:val="20"/>
                <w:szCs w:val="20"/>
              </w:rPr>
            </w:pPr>
            <w:r>
              <w:rPr>
                <w:rFonts w:asciiTheme="minorHAnsi" w:hAnsiTheme="minorHAnsi"/>
                <w:sz w:val="20"/>
                <w:szCs w:val="20"/>
              </w:rPr>
              <w:t xml:space="preserve">Bc. </w:t>
            </w:r>
            <w:r w:rsidR="0017515E" w:rsidRPr="0017515E">
              <w:rPr>
                <w:rFonts w:asciiTheme="minorHAnsi" w:hAnsiTheme="minorHAnsi"/>
                <w:sz w:val="20"/>
                <w:szCs w:val="20"/>
                <w:highlight w:val="black"/>
              </w:rPr>
              <w:t>Xxxxx xxxxxxxxxxxx</w:t>
            </w:r>
            <w:r>
              <w:rPr>
                <w:rFonts w:asciiTheme="minorHAnsi" w:hAnsiTheme="minorHAnsi"/>
                <w:sz w:val="20"/>
                <w:szCs w:val="20"/>
              </w:rPr>
              <w:t>, mo16262</w:t>
            </w:r>
          </w:p>
        </w:tc>
      </w:tr>
      <w:tr w:rsidR="007162DA" w:rsidRPr="007A5FB6" w14:paraId="5811ADD0" w14:textId="77777777" w:rsidTr="007162DA">
        <w:trPr>
          <w:trHeight w:val="244"/>
        </w:trPr>
        <w:tc>
          <w:tcPr>
            <w:tcW w:w="3085" w:type="dxa"/>
          </w:tcPr>
          <w:p w14:paraId="09CBFEA6" w14:textId="77777777" w:rsidR="007162DA" w:rsidRPr="007A5FB6" w:rsidRDefault="007162DA" w:rsidP="0008239E">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14:paraId="71F4D163" w14:textId="77777777" w:rsidR="007162DA" w:rsidRPr="007A5FB6" w:rsidRDefault="007162DA" w:rsidP="007162DA">
            <w:pPr>
              <w:autoSpaceDE w:val="0"/>
              <w:autoSpaceDN w:val="0"/>
              <w:adjustRightInd w:val="0"/>
              <w:rPr>
                <w:rFonts w:asciiTheme="minorHAnsi" w:hAnsiTheme="minorHAnsi"/>
                <w:sz w:val="20"/>
                <w:szCs w:val="20"/>
              </w:rPr>
            </w:pPr>
            <w:r>
              <w:rPr>
                <w:rFonts w:asciiTheme="minorHAnsi" w:hAnsiTheme="minorHAnsi"/>
                <w:sz w:val="20"/>
                <w:szCs w:val="20"/>
              </w:rPr>
              <w:t>8890000102</w:t>
            </w:r>
          </w:p>
        </w:tc>
      </w:tr>
      <w:tr w:rsidR="003E0E1E" w:rsidRPr="007A5FB6" w14:paraId="50307047" w14:textId="77777777" w:rsidTr="007162DA">
        <w:trPr>
          <w:trHeight w:val="244"/>
        </w:trPr>
        <w:tc>
          <w:tcPr>
            <w:tcW w:w="3085" w:type="dxa"/>
          </w:tcPr>
          <w:p w14:paraId="0DA27788" w14:textId="57A1C20C" w:rsidR="003E0E1E" w:rsidRPr="007A5FB6" w:rsidRDefault="003E0E1E" w:rsidP="0008239E">
            <w:pPr>
              <w:autoSpaceDE w:val="0"/>
              <w:autoSpaceDN w:val="0"/>
              <w:adjustRightInd w:val="0"/>
              <w:rPr>
                <w:rFonts w:asciiTheme="minorHAnsi" w:hAnsiTheme="minorHAnsi"/>
                <w:b/>
                <w:sz w:val="20"/>
                <w:szCs w:val="20"/>
              </w:rPr>
            </w:pPr>
            <w:r>
              <w:rPr>
                <w:rFonts w:asciiTheme="minorHAnsi" w:hAnsiTheme="minorHAnsi"/>
                <w:b/>
                <w:sz w:val="20"/>
                <w:szCs w:val="20"/>
              </w:rPr>
              <w:t>PN:</w:t>
            </w:r>
          </w:p>
        </w:tc>
        <w:tc>
          <w:tcPr>
            <w:tcW w:w="6946" w:type="dxa"/>
          </w:tcPr>
          <w:p w14:paraId="2CD05A99" w14:textId="145A354C" w:rsidR="003E0E1E" w:rsidRDefault="003E0E1E" w:rsidP="007162DA">
            <w:pPr>
              <w:autoSpaceDE w:val="0"/>
              <w:autoSpaceDN w:val="0"/>
              <w:adjustRightInd w:val="0"/>
              <w:rPr>
                <w:rFonts w:asciiTheme="minorHAnsi" w:hAnsiTheme="minorHAnsi"/>
                <w:sz w:val="20"/>
                <w:szCs w:val="20"/>
              </w:rPr>
            </w:pPr>
            <w:r>
              <w:rPr>
                <w:rFonts w:asciiTheme="minorHAnsi" w:hAnsiTheme="minorHAnsi"/>
                <w:sz w:val="20"/>
                <w:szCs w:val="20"/>
              </w:rPr>
              <w:t>NE</w:t>
            </w:r>
          </w:p>
        </w:tc>
      </w:tr>
    </w:tbl>
    <w:p w14:paraId="3945DF4D"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4894658A"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00082D70" w14:textId="77777777" w:rsidR="00CD45FB" w:rsidRPr="007A5FB6" w:rsidRDefault="00CD45FB" w:rsidP="00DD45FB">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54C3CE0B" w14:textId="77777777" w:rsidR="00CD45FB" w:rsidRPr="007A5FB6" w:rsidRDefault="00CD45FB" w:rsidP="00DD45FB">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76C46A37" w14:textId="77777777" w:rsidR="00CD45FB" w:rsidRPr="007A5FB6" w:rsidRDefault="00CD45FB" w:rsidP="00DD45FB">
      <w:pPr>
        <w:numPr>
          <w:ilvl w:val="0"/>
          <w:numId w:val="4"/>
        </w:numPr>
        <w:tabs>
          <w:tab w:val="clear" w:pos="720"/>
          <w:tab w:val="num" w:pos="-3060"/>
        </w:tabs>
        <w:spacing w:before="60"/>
        <w:ind w:left="360"/>
        <w:jc w:val="both"/>
        <w:rPr>
          <w:rFonts w:asciiTheme="minorHAnsi" w:hAnsiTheme="minorHAnsi"/>
          <w:iCs/>
          <w:sz w:val="20"/>
          <w:szCs w:val="20"/>
        </w:rPr>
      </w:pPr>
      <w:r w:rsidRPr="00AC4315">
        <w:rPr>
          <w:rFonts w:asciiTheme="minorHAnsi" w:hAnsiTheme="minorHAnsi"/>
          <w:sz w:val="20"/>
          <w:szCs w:val="20"/>
        </w:rPr>
        <w:t>Předmět podnikání</w:t>
      </w:r>
      <w:r w:rsidR="006D2037" w:rsidRPr="00AC4315">
        <w:rPr>
          <w:rFonts w:asciiTheme="minorHAnsi" w:hAnsiTheme="minorHAnsi"/>
          <w:sz w:val="20"/>
          <w:szCs w:val="20"/>
        </w:rPr>
        <w:t xml:space="preserve"> nebo </w:t>
      </w:r>
      <w:r w:rsidR="00B93593" w:rsidRPr="00AC4315">
        <w:rPr>
          <w:rFonts w:asciiTheme="minorHAnsi" w:hAnsiTheme="minorHAnsi"/>
          <w:sz w:val="20"/>
          <w:szCs w:val="20"/>
        </w:rPr>
        <w:t>činnosti</w:t>
      </w:r>
      <w:r w:rsidRPr="00AC4315">
        <w:rPr>
          <w:rFonts w:asciiTheme="minorHAnsi" w:hAnsiTheme="minorHAnsi"/>
          <w:sz w:val="20"/>
          <w:szCs w:val="20"/>
        </w:rPr>
        <w:t xml:space="preserve"> pojištěného</w:t>
      </w:r>
      <w:r w:rsidRPr="007A5FB6">
        <w:rPr>
          <w:rFonts w:asciiTheme="minorHAnsi" w:hAnsiTheme="minorHAnsi"/>
          <w:sz w:val="20"/>
          <w:szCs w:val="20"/>
        </w:rPr>
        <w:t xml:space="preserve"> ke dni uzavření této pojistné smlouvy je uveden v</w:t>
      </w:r>
      <w:r w:rsidR="00B93593">
        <w:rPr>
          <w:rFonts w:asciiTheme="minorHAnsi" w:hAnsiTheme="minorHAnsi"/>
          <w:sz w:val="20"/>
          <w:szCs w:val="20"/>
        </w:rPr>
        <w:t> </w:t>
      </w:r>
      <w:r w:rsidRPr="007A5FB6">
        <w:rPr>
          <w:rFonts w:asciiTheme="minorHAnsi" w:hAnsiTheme="minorHAnsi"/>
          <w:sz w:val="20"/>
          <w:szCs w:val="20"/>
        </w:rPr>
        <w:t>přiložené</w:t>
      </w:r>
      <w:r w:rsidR="00B93593">
        <w:rPr>
          <w:rFonts w:asciiTheme="minorHAnsi" w:hAnsiTheme="minorHAnsi"/>
          <w:sz w:val="20"/>
          <w:szCs w:val="20"/>
        </w:rPr>
        <w:t xml:space="preserve"> kopii</w:t>
      </w:r>
      <w:r w:rsidR="009A35F2" w:rsidRPr="007A5FB6">
        <w:rPr>
          <w:rFonts w:asciiTheme="minorHAnsi" w:hAnsiTheme="minorHAnsi"/>
          <w:sz w:val="20"/>
          <w:szCs w:val="20"/>
        </w:rPr>
        <w:t xml:space="preserve"> </w:t>
      </w:r>
      <w:r w:rsidR="00062F77">
        <w:rPr>
          <w:rFonts w:asciiTheme="minorHAnsi" w:hAnsiTheme="minorHAnsi"/>
          <w:sz w:val="20"/>
          <w:szCs w:val="20"/>
        </w:rPr>
        <w:t>Zřizovací listiny</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14:paraId="682BAEDF" w14:textId="77777777" w:rsidR="00CD45FB" w:rsidRPr="007A5FB6" w:rsidRDefault="00CD45FB" w:rsidP="00DD45FB">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6EE09A9E" w14:textId="77777777" w:rsidR="00BB2274" w:rsidRDefault="00BB2274" w:rsidP="00DD45FB">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Pokud není v pojistné smlouvě dále uvedeno jinak, pojistná hodnota majetku včetně cizích věcí, které pojištěný oprávněně užívá, se stanovuje v souladu s čl. 3 bodem 2 písm. a) VPPM 1/1</w:t>
      </w:r>
      <w:r>
        <w:rPr>
          <w:rFonts w:asciiTheme="minorHAnsi" w:hAnsiTheme="minorHAnsi"/>
          <w:sz w:val="20"/>
          <w:szCs w:val="20"/>
        </w:rPr>
        <w:t>6</w:t>
      </w:r>
      <w:r w:rsidRPr="007A5FB6">
        <w:rPr>
          <w:rFonts w:asciiTheme="minorHAnsi" w:hAnsiTheme="minorHAnsi"/>
          <w:sz w:val="20"/>
          <w:szCs w:val="20"/>
        </w:rPr>
        <w:t xml:space="preserve"> jako nová cena.</w:t>
      </w:r>
    </w:p>
    <w:p w14:paraId="39989809" w14:textId="77777777" w:rsidR="00B26171" w:rsidRDefault="00B26171" w:rsidP="00DD45FB">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2E0D55D5" w14:textId="77777777" w:rsidR="009270D8" w:rsidRPr="007A5FB6" w:rsidRDefault="00CD45FB" w:rsidP="00DD45FB">
      <w:pPr>
        <w:numPr>
          <w:ilvl w:val="0"/>
          <w:numId w:val="4"/>
        </w:numPr>
        <w:tabs>
          <w:tab w:val="clear" w:pos="720"/>
          <w:tab w:val="num" w:pos="-1800"/>
        </w:tabs>
        <w:spacing w:before="120"/>
        <w:ind w:left="357" w:hanging="357"/>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50A28792" w14:textId="77777777" w:rsidR="00062F77" w:rsidRPr="00062F77" w:rsidRDefault="00062F77" w:rsidP="00062F77">
      <w:pPr>
        <w:ind w:left="360"/>
        <w:jc w:val="both"/>
        <w:rPr>
          <w:rFonts w:asciiTheme="minorHAnsi" w:hAnsiTheme="minorHAnsi" w:cstheme="minorHAnsi"/>
          <w:iCs/>
          <w:sz w:val="20"/>
          <w:szCs w:val="20"/>
        </w:rPr>
      </w:pPr>
      <w:r w:rsidRPr="00062F77">
        <w:rPr>
          <w:rFonts w:asciiTheme="minorHAnsi" w:hAnsiTheme="minorHAnsi" w:cstheme="minorHAnsi"/>
          <w:sz w:val="20"/>
          <w:szCs w:val="20"/>
        </w:rPr>
        <w:t>a)    Pod Vodárenskou věží 271/2, 182 07  Praha 8</w:t>
      </w:r>
      <w:r w:rsidRPr="00062F77">
        <w:rPr>
          <w:rFonts w:asciiTheme="minorHAnsi" w:hAnsiTheme="minorHAnsi" w:cstheme="minorHAnsi"/>
          <w:iCs/>
          <w:sz w:val="20"/>
          <w:szCs w:val="20"/>
        </w:rPr>
        <w:t xml:space="preserve"> </w:t>
      </w:r>
    </w:p>
    <w:p w14:paraId="0637D8EA" w14:textId="77777777" w:rsidR="00062F77" w:rsidRPr="00062F77" w:rsidRDefault="00062F77" w:rsidP="00DD45FB">
      <w:pPr>
        <w:pStyle w:val="Odstavecseseznamem"/>
        <w:numPr>
          <w:ilvl w:val="0"/>
          <w:numId w:val="15"/>
        </w:numPr>
        <w:jc w:val="both"/>
        <w:rPr>
          <w:rFonts w:asciiTheme="minorHAnsi" w:hAnsiTheme="minorHAnsi" w:cstheme="minorHAnsi"/>
          <w:iCs/>
          <w:sz w:val="20"/>
          <w:szCs w:val="20"/>
        </w:rPr>
      </w:pPr>
      <w:r w:rsidRPr="00062F77">
        <w:rPr>
          <w:rFonts w:asciiTheme="minorHAnsi" w:hAnsiTheme="minorHAnsi" w:cstheme="minorHAnsi"/>
          <w:sz w:val="20"/>
          <w:szCs w:val="20"/>
        </w:rPr>
        <w:t>Wichterlova 2312, Praha 8</w:t>
      </w:r>
    </w:p>
    <w:p w14:paraId="27893990" w14:textId="77777777" w:rsidR="00062F77" w:rsidRPr="00062F77" w:rsidRDefault="00062F77" w:rsidP="00DD45FB">
      <w:pPr>
        <w:pStyle w:val="Odstavecseseznamem"/>
        <w:numPr>
          <w:ilvl w:val="0"/>
          <w:numId w:val="15"/>
        </w:numPr>
        <w:jc w:val="both"/>
        <w:rPr>
          <w:rFonts w:asciiTheme="minorHAnsi" w:hAnsiTheme="minorHAnsi" w:cstheme="minorHAnsi"/>
          <w:iCs/>
          <w:sz w:val="20"/>
          <w:szCs w:val="20"/>
        </w:rPr>
      </w:pPr>
      <w:r w:rsidRPr="00062F77">
        <w:rPr>
          <w:rFonts w:asciiTheme="minorHAnsi" w:hAnsiTheme="minorHAnsi" w:cstheme="minorHAnsi"/>
          <w:sz w:val="20"/>
          <w:szCs w:val="20"/>
        </w:rPr>
        <w:t>Lhotákova 2421/2, byt č. 101, Praha 8</w:t>
      </w:r>
    </w:p>
    <w:p w14:paraId="567217C3" w14:textId="77777777" w:rsidR="00BB2274" w:rsidRPr="00BB2274" w:rsidRDefault="00BB2274" w:rsidP="00DD45FB">
      <w:pPr>
        <w:pStyle w:val="Odstavecseseznamem"/>
        <w:numPr>
          <w:ilvl w:val="0"/>
          <w:numId w:val="15"/>
        </w:numPr>
        <w:tabs>
          <w:tab w:val="left" w:pos="851"/>
        </w:tabs>
        <w:jc w:val="both"/>
        <w:rPr>
          <w:rFonts w:asciiTheme="minorHAnsi" w:hAnsiTheme="minorHAnsi"/>
          <w:sz w:val="20"/>
          <w:szCs w:val="20"/>
        </w:rPr>
      </w:pPr>
      <w:r w:rsidRPr="00BB2274">
        <w:rPr>
          <w:rFonts w:asciiTheme="minorHAnsi" w:hAnsiTheme="minorHAnsi"/>
          <w:sz w:val="20"/>
          <w:szCs w:val="20"/>
        </w:rPr>
        <w:t>Nespecifikovaná po právu užívaná místa pojištění na území České republiky.</w:t>
      </w:r>
    </w:p>
    <w:p w14:paraId="7206747F" w14:textId="77777777" w:rsidR="00BB2274" w:rsidRDefault="00BB2274" w:rsidP="00BB2274">
      <w:pPr>
        <w:pStyle w:val="Odstavecseseznamem"/>
        <w:ind w:left="720"/>
        <w:jc w:val="both"/>
        <w:rPr>
          <w:rFonts w:asciiTheme="minorHAnsi" w:hAnsiTheme="minorHAnsi"/>
          <w:sz w:val="20"/>
          <w:szCs w:val="20"/>
        </w:rPr>
      </w:pPr>
      <w:r w:rsidRPr="00BB2274">
        <w:rPr>
          <w:rFonts w:asciiTheme="minorHAnsi" w:hAnsiTheme="minorHAnsi"/>
          <w:sz w:val="20"/>
          <w:szCs w:val="20"/>
        </w:rPr>
        <w:t xml:space="preserve">Pojištění pro škody vzniklé na těchto místech pojištění se sjednává s ročním limitem plnění uvedeným v článku V. </w:t>
      </w:r>
    </w:p>
    <w:p w14:paraId="7CB0121C" w14:textId="77777777" w:rsidR="00BB2274" w:rsidRPr="00BB2274" w:rsidRDefault="00BB2274" w:rsidP="00BB2274">
      <w:pPr>
        <w:pStyle w:val="Odstavecseseznamem"/>
        <w:ind w:left="720"/>
        <w:jc w:val="both"/>
        <w:rPr>
          <w:rFonts w:asciiTheme="minorHAnsi" w:hAnsiTheme="minorHAnsi"/>
          <w:sz w:val="20"/>
          <w:szCs w:val="20"/>
        </w:rPr>
      </w:pPr>
      <w:r w:rsidRPr="00BB2274">
        <w:rPr>
          <w:rFonts w:asciiTheme="minorHAnsi" w:hAnsiTheme="minorHAnsi"/>
          <w:sz w:val="20"/>
          <w:szCs w:val="20"/>
        </w:rPr>
        <w:t>Pojištění se nevztahuje na škody vzniklé na místech používaných v rozporu s právními předpisy a platnými normami nebo v rozporu s kolaudačním rozhodnutím. Pojištění se nevztahuje na škody vzniklé při přepravě.</w:t>
      </w:r>
    </w:p>
    <w:p w14:paraId="09B3C49F" w14:textId="77777777" w:rsidR="009A51C7" w:rsidRPr="00062F77" w:rsidRDefault="00CD45FB" w:rsidP="00DD45FB">
      <w:pPr>
        <w:pStyle w:val="Odstavecseseznamem"/>
        <w:numPr>
          <w:ilvl w:val="0"/>
          <w:numId w:val="4"/>
        </w:numPr>
        <w:tabs>
          <w:tab w:val="clear" w:pos="720"/>
          <w:tab w:val="num" w:pos="426"/>
        </w:tabs>
        <w:spacing w:before="60"/>
        <w:ind w:hanging="720"/>
        <w:jc w:val="both"/>
        <w:rPr>
          <w:rFonts w:asciiTheme="minorHAnsi" w:hAnsiTheme="minorHAnsi"/>
          <w:sz w:val="20"/>
          <w:szCs w:val="20"/>
        </w:rPr>
      </w:pPr>
      <w:r w:rsidRPr="00062F77">
        <w:rPr>
          <w:rFonts w:asciiTheme="minorHAnsi" w:hAnsiTheme="minorHAnsi"/>
          <w:sz w:val="20"/>
          <w:szCs w:val="20"/>
        </w:rPr>
        <w:t>Pojistné částky byly stanoveny pojistníkem, není-li v této pojistné smlouvě dále uvedeno jinak.</w:t>
      </w:r>
    </w:p>
    <w:p w14:paraId="508AB265" w14:textId="77777777" w:rsidR="009A51C7" w:rsidRDefault="009A51C7" w:rsidP="00DD45FB">
      <w:pPr>
        <w:numPr>
          <w:ilvl w:val="0"/>
          <w:numId w:val="4"/>
        </w:numPr>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73EAB417" w14:textId="77777777" w:rsidR="0008239E" w:rsidRPr="009375A4" w:rsidRDefault="0008239E" w:rsidP="00DD45FB">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5F6FF55" w14:textId="2FAE2E7B" w:rsidR="003E0E1E" w:rsidRPr="009375A4" w:rsidRDefault="0008239E" w:rsidP="003E0E1E">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54493F0"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62EC50D3"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1EE5AB8F" w14:textId="77777777"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14:paraId="6BF35EEB"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08239E">
        <w:rPr>
          <w:rFonts w:asciiTheme="minorHAnsi" w:hAnsiTheme="minorHAnsi"/>
          <w:sz w:val="20"/>
          <w:szCs w:val="22"/>
        </w:rPr>
        <w:t>16</w:t>
      </w:r>
      <w:r w:rsidR="00C337D7" w:rsidRPr="007A5FB6">
        <w:rPr>
          <w:rFonts w:asciiTheme="minorHAnsi" w:hAnsiTheme="minorHAnsi"/>
          <w:sz w:val="20"/>
          <w:szCs w:val="22"/>
        </w:rPr>
        <w:t xml:space="preserve"> (dále jen VPPM 1/</w:t>
      </w:r>
      <w:r w:rsidR="0008239E">
        <w:rPr>
          <w:rFonts w:asciiTheme="minorHAnsi" w:hAnsiTheme="minorHAnsi"/>
          <w:sz w:val="20"/>
          <w:szCs w:val="22"/>
        </w:rPr>
        <w:t>16</w:t>
      </w:r>
      <w:r w:rsidR="00C337D7" w:rsidRPr="007A5FB6">
        <w:rPr>
          <w:rFonts w:asciiTheme="minorHAnsi" w:hAnsiTheme="minorHAnsi"/>
          <w:sz w:val="20"/>
          <w:szCs w:val="22"/>
        </w:rPr>
        <w:t>)</w:t>
      </w:r>
    </w:p>
    <w:p w14:paraId="728D52A2"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08239E">
        <w:rPr>
          <w:rFonts w:asciiTheme="minorHAnsi" w:hAnsiTheme="minorHAnsi"/>
          <w:sz w:val="20"/>
          <w:szCs w:val="22"/>
        </w:rPr>
        <w:t>16</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0008239E">
        <w:rPr>
          <w:rFonts w:asciiTheme="minorHAnsi" w:hAnsiTheme="minorHAnsi"/>
          <w:sz w:val="20"/>
          <w:szCs w:val="22"/>
        </w:rPr>
        <w:t>6</w:t>
      </w:r>
      <w:r w:rsidR="00C337D7" w:rsidRPr="007A5FB6">
        <w:rPr>
          <w:rFonts w:asciiTheme="minorHAnsi" w:hAnsiTheme="minorHAnsi"/>
          <w:sz w:val="20"/>
          <w:szCs w:val="22"/>
        </w:rPr>
        <w:t>)</w:t>
      </w:r>
    </w:p>
    <w:p w14:paraId="32A7F508" w14:textId="77777777"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08239E">
        <w:rPr>
          <w:rFonts w:asciiTheme="minorHAnsi" w:hAnsiTheme="minorHAnsi"/>
          <w:sz w:val="20"/>
          <w:szCs w:val="22"/>
        </w:rPr>
        <w:t>16</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08239E">
        <w:rPr>
          <w:rFonts w:asciiTheme="minorHAnsi" w:hAnsiTheme="minorHAnsi"/>
          <w:sz w:val="20"/>
          <w:szCs w:val="22"/>
        </w:rPr>
        <w:t>16</w:t>
      </w:r>
      <w:r w:rsidR="00C337D7" w:rsidRPr="007A5FB6">
        <w:rPr>
          <w:rFonts w:asciiTheme="minorHAnsi" w:hAnsiTheme="minorHAnsi"/>
          <w:sz w:val="20"/>
          <w:szCs w:val="22"/>
        </w:rPr>
        <w:t>)</w:t>
      </w:r>
    </w:p>
    <w:p w14:paraId="70700833" w14:textId="77777777" w:rsidR="0008239E" w:rsidRDefault="00C337D7" w:rsidP="0008239E">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p w14:paraId="14F773A2" w14:textId="77777777" w:rsidR="0008239E" w:rsidRDefault="0008239E" w:rsidP="0008239E">
      <w:pPr>
        <w:rPr>
          <w:rFonts w:asciiTheme="minorHAnsi" w:hAnsiTheme="minorHAnsi"/>
          <w:sz w:val="20"/>
        </w:rPr>
      </w:pPr>
    </w:p>
    <w:p w14:paraId="741BBEED" w14:textId="77777777" w:rsidR="0008239E" w:rsidRPr="0008239E" w:rsidRDefault="0008239E" w:rsidP="0008239E">
      <w:pPr>
        <w:tabs>
          <w:tab w:val="left" w:pos="1410"/>
        </w:tabs>
        <w:rPr>
          <w:rFonts w:asciiTheme="minorHAnsi" w:hAnsiTheme="minorHAnsi"/>
          <w:sz w:val="20"/>
        </w:rPr>
      </w:pPr>
      <w:r>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2B61E0E7" w14:textId="77777777" w:rsidTr="00062F77">
        <w:trPr>
          <w:trHeight w:val="2683"/>
        </w:trPr>
        <w:tc>
          <w:tcPr>
            <w:tcW w:w="9979" w:type="dxa"/>
          </w:tcPr>
          <w:p w14:paraId="67788953"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bCs/>
                <w:sz w:val="20"/>
              </w:rPr>
              <w:lastRenderedPageBreak/>
              <w:t>Flexa (tj.</w:t>
            </w:r>
            <w:r w:rsidRPr="00062F77">
              <w:rPr>
                <w:rFonts w:asciiTheme="minorHAnsi" w:hAnsiTheme="minorHAnsi" w:cstheme="minorHAnsi"/>
                <w:b/>
                <w:sz w:val="20"/>
              </w:rPr>
              <w:t xml:space="preserve"> požár, výbuch, úder blesku, pád letadla nebo sportovního létajícího zařízení nebo jeho části)</w:t>
            </w:r>
          </w:p>
          <w:p w14:paraId="16391F7A"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Vichřice</w:t>
            </w:r>
          </w:p>
          <w:p w14:paraId="28795B7F"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Krupobití</w:t>
            </w:r>
          </w:p>
          <w:p w14:paraId="52B7D840"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Tíha sněhu a námrazy</w:t>
            </w:r>
          </w:p>
          <w:p w14:paraId="71EFE32B"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 xml:space="preserve">Povodeň, Záplava </w:t>
            </w:r>
          </w:p>
          <w:p w14:paraId="1AEAD33F"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Aerodynamický třesk</w:t>
            </w:r>
          </w:p>
          <w:p w14:paraId="3DB6DDA5" w14:textId="77777777" w:rsidR="003554AB" w:rsidRPr="00062F77" w:rsidRDefault="00062F77" w:rsidP="00062F77">
            <w:pPr>
              <w:spacing w:before="120"/>
              <w:ind w:left="2700" w:hanging="2700"/>
              <w:jc w:val="both"/>
              <w:rPr>
                <w:rFonts w:asciiTheme="minorHAnsi" w:hAnsiTheme="minorHAnsi" w:cstheme="minorHAnsi"/>
                <w:b/>
                <w:bCs/>
                <w:sz w:val="20"/>
              </w:rPr>
            </w:pPr>
            <w:r w:rsidRPr="00062F77">
              <w:rPr>
                <w:rFonts w:asciiTheme="minorHAnsi" w:hAnsiTheme="minorHAnsi" w:cstheme="minorHAnsi"/>
                <w:b/>
                <w:sz w:val="20"/>
              </w:rPr>
              <w:t>Únik kapaliny z technického zařízení</w:t>
            </w:r>
          </w:p>
        </w:tc>
      </w:tr>
      <w:tr w:rsidR="003554AB" w:rsidRPr="007A5FB6" w14:paraId="78034DE3" w14:textId="77777777" w:rsidTr="00062F77">
        <w:tc>
          <w:tcPr>
            <w:tcW w:w="9979" w:type="dxa"/>
          </w:tcPr>
          <w:p w14:paraId="64FDCF37" w14:textId="77777777" w:rsidR="003554AB" w:rsidRPr="007A5FB6" w:rsidRDefault="00442EEE" w:rsidP="00BB2274">
            <w:pPr>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14:paraId="149C4B5A" w14:textId="77777777" w:rsidTr="00062F77">
        <w:tc>
          <w:tcPr>
            <w:tcW w:w="9979" w:type="dxa"/>
          </w:tcPr>
          <w:p w14:paraId="31D006A9" w14:textId="77777777" w:rsidR="00DD16B9" w:rsidRPr="007A5FB6" w:rsidRDefault="00062F77" w:rsidP="00442EEE">
            <w:pPr>
              <w:spacing w:before="120"/>
              <w:jc w:val="both"/>
              <w:rPr>
                <w:rFonts w:asciiTheme="minorHAnsi" w:hAnsiTheme="minorHAnsi"/>
                <w:b/>
                <w:sz w:val="20"/>
              </w:rPr>
            </w:pPr>
            <w:r>
              <w:rPr>
                <w:rFonts w:asciiTheme="minorHAnsi" w:hAnsiTheme="minorHAnsi"/>
                <w:b/>
                <w:sz w:val="20"/>
              </w:rPr>
              <w:t>A</w:t>
            </w:r>
            <w:r w:rsidR="003554AB" w:rsidRPr="007A5FB6">
              <w:rPr>
                <w:rFonts w:asciiTheme="minorHAnsi" w:hAnsiTheme="minorHAnsi"/>
                <w:b/>
                <w:sz w:val="20"/>
              </w:rPr>
              <w:t>mosférické srážky dle doložky D008</w:t>
            </w:r>
          </w:p>
        </w:tc>
      </w:tr>
    </w:tbl>
    <w:p w14:paraId="4B0379E3" w14:textId="77777777" w:rsidR="00C337D7"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14:paraId="5F67CA29"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14:paraId="0F351364" w14:textId="77777777" w:rsidTr="00985458">
        <w:tc>
          <w:tcPr>
            <w:tcW w:w="5070" w:type="dxa"/>
          </w:tcPr>
          <w:p w14:paraId="2BC378C9" w14:textId="77777777"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14:paraId="04FD9476" w14:textId="77777777"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14:paraId="20487806" w14:textId="77777777" w:rsidTr="00985458">
        <w:tc>
          <w:tcPr>
            <w:tcW w:w="5070" w:type="dxa"/>
          </w:tcPr>
          <w:p w14:paraId="0235905D" w14:textId="77777777"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4933" w:type="dxa"/>
          </w:tcPr>
          <w:p w14:paraId="5BEFF9A1"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DD16B9" w:rsidRPr="007A5FB6" w14:paraId="7DD25C31" w14:textId="77777777" w:rsidTr="00985458">
        <w:tc>
          <w:tcPr>
            <w:tcW w:w="5070" w:type="dxa"/>
          </w:tcPr>
          <w:p w14:paraId="17314331"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14:paraId="57EB6D71" w14:textId="77777777" w:rsidR="00DD16B9" w:rsidRPr="007A5FB6" w:rsidRDefault="00062F77" w:rsidP="00062F77">
            <w:pPr>
              <w:pStyle w:val="Zkladntextodsazen3"/>
              <w:spacing w:before="60"/>
              <w:ind w:left="0"/>
              <w:rPr>
                <w:rFonts w:asciiTheme="minorHAnsi" w:hAnsiTheme="minorHAnsi"/>
              </w:rPr>
            </w:pPr>
            <w:r>
              <w:rPr>
                <w:rFonts w:asciiTheme="minorHAnsi" w:hAnsiTheme="minorHAnsi" w:cs="Calibri"/>
              </w:rPr>
              <w:t>5.000</w:t>
            </w:r>
            <w:r w:rsidR="00DD16B9" w:rsidRPr="007A5FB6">
              <w:rPr>
                <w:rFonts w:asciiTheme="minorHAnsi" w:hAnsiTheme="minorHAnsi" w:cs="Calibri"/>
              </w:rPr>
              <w:t>,- Kč</w:t>
            </w:r>
          </w:p>
        </w:tc>
      </w:tr>
      <w:tr w:rsidR="00DD16B9" w:rsidRPr="007A5FB6" w14:paraId="0C0D3563" w14:textId="77777777" w:rsidTr="00985458">
        <w:tc>
          <w:tcPr>
            <w:tcW w:w="5070" w:type="dxa"/>
          </w:tcPr>
          <w:p w14:paraId="0A27C355" w14:textId="77777777" w:rsidR="00DD16B9" w:rsidRPr="007A5FB6" w:rsidRDefault="00DD16B9" w:rsidP="00062F77">
            <w:pPr>
              <w:pStyle w:val="Zkladntextodsazen3"/>
              <w:spacing w:before="60"/>
              <w:ind w:left="0"/>
              <w:rPr>
                <w:rFonts w:asciiTheme="minorHAnsi" w:hAnsiTheme="minorHAnsi"/>
              </w:rPr>
            </w:pPr>
            <w:r w:rsidRPr="007A5FB6">
              <w:rPr>
                <w:rFonts w:asciiTheme="minorHAnsi" w:hAnsiTheme="minorHAnsi"/>
                <w:bCs/>
              </w:rPr>
              <w:t>Vichřice, krupobití</w:t>
            </w:r>
          </w:p>
        </w:tc>
        <w:tc>
          <w:tcPr>
            <w:tcW w:w="4933" w:type="dxa"/>
          </w:tcPr>
          <w:p w14:paraId="327D4D5A" w14:textId="77777777" w:rsidR="00DD16B9" w:rsidRPr="007A5FB6" w:rsidRDefault="00062F77" w:rsidP="00062F77">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Kč</w:t>
            </w:r>
          </w:p>
        </w:tc>
      </w:tr>
      <w:tr w:rsidR="00DD16B9" w:rsidRPr="007A5FB6" w14:paraId="73747A82" w14:textId="77777777" w:rsidTr="00985458">
        <w:tc>
          <w:tcPr>
            <w:tcW w:w="5070" w:type="dxa"/>
          </w:tcPr>
          <w:p w14:paraId="71C5D993"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14:paraId="4E38C899" w14:textId="77777777" w:rsidR="00DD16B9" w:rsidRPr="007A5FB6" w:rsidRDefault="007F033D" w:rsidP="007F033D">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14:paraId="5CA7E675" w14:textId="77777777" w:rsidTr="00985458">
        <w:tc>
          <w:tcPr>
            <w:tcW w:w="5070" w:type="dxa"/>
          </w:tcPr>
          <w:p w14:paraId="568CC0C4" w14:textId="77777777"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14:paraId="70CBFCA3" w14:textId="77777777" w:rsidR="00442EEE" w:rsidRPr="007A5FB6" w:rsidRDefault="007F033D" w:rsidP="007F033D">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442EEE" w:rsidRPr="007A5FB6" w14:paraId="11A3432D" w14:textId="77777777" w:rsidTr="00985458">
        <w:tc>
          <w:tcPr>
            <w:tcW w:w="5070" w:type="dxa"/>
          </w:tcPr>
          <w:p w14:paraId="3041106A" w14:textId="77777777"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14:paraId="4B1F7A4A" w14:textId="77777777" w:rsidR="00442EEE" w:rsidRPr="007A5FB6" w:rsidRDefault="007F033D" w:rsidP="0024736F">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F41B3D" w:rsidRPr="007A5FB6" w14:paraId="78C2F26D" w14:textId="77777777" w:rsidTr="00985458">
        <w:tc>
          <w:tcPr>
            <w:tcW w:w="5070" w:type="dxa"/>
          </w:tcPr>
          <w:p w14:paraId="3F54C41A" w14:textId="77777777"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14:paraId="31F40079" w14:textId="77777777" w:rsidR="00F41B3D" w:rsidRPr="007A5FB6" w:rsidRDefault="007F033D" w:rsidP="007F033D">
            <w:pPr>
              <w:pStyle w:val="Zkladntextodsazen3"/>
              <w:spacing w:before="60"/>
              <w:ind w:left="0"/>
              <w:rPr>
                <w:rFonts w:asciiTheme="minorHAnsi" w:hAnsiTheme="minorHAnsi"/>
              </w:rPr>
            </w:pPr>
            <w:r>
              <w:rPr>
                <w:rFonts w:asciiTheme="minorHAnsi" w:hAnsiTheme="minorHAnsi"/>
              </w:rPr>
              <w:t>5.000,- Kč</w:t>
            </w:r>
          </w:p>
        </w:tc>
      </w:tr>
    </w:tbl>
    <w:p w14:paraId="69DB42F2" w14:textId="77777777" w:rsidR="007F033D" w:rsidRPr="007F033D" w:rsidRDefault="00C337D7" w:rsidP="001804B8">
      <w:pPr>
        <w:pStyle w:val="Nadpis2"/>
        <w:tabs>
          <w:tab w:val="left" w:pos="-720"/>
        </w:tabs>
        <w:spacing w:before="120"/>
        <w:ind w:left="540" w:hanging="540"/>
        <w:jc w:val="both"/>
        <w:rPr>
          <w:rFonts w:asciiTheme="minorHAnsi" w:hAnsiTheme="minorHAnsi" w:cstheme="minorHAnsi"/>
        </w:rPr>
      </w:pPr>
      <w:bookmarkStart w:id="2" w:name="_Toc367839349"/>
      <w:bookmarkStart w:id="3" w:name="_Toc367839409"/>
      <w:r w:rsidRPr="007F033D">
        <w:rPr>
          <w:rFonts w:asciiTheme="minorHAnsi" w:hAnsiTheme="minorHAnsi"/>
        </w:rPr>
        <w:t xml:space="preserve">Sjednává se pojištění </w:t>
      </w:r>
      <w:r w:rsidRPr="007F033D">
        <w:rPr>
          <w:rFonts w:asciiTheme="minorHAnsi" w:hAnsiTheme="minorHAnsi"/>
          <w:b/>
          <w:bCs/>
        </w:rPr>
        <w:t>souboru</w:t>
      </w:r>
      <w:r w:rsidRPr="007F033D">
        <w:rPr>
          <w:rFonts w:asciiTheme="minorHAnsi" w:hAnsiTheme="minorHAnsi"/>
        </w:rPr>
        <w:t xml:space="preserve"> </w:t>
      </w:r>
      <w:r w:rsidRPr="007F033D">
        <w:rPr>
          <w:rFonts w:asciiTheme="minorHAnsi" w:hAnsiTheme="minorHAnsi"/>
          <w:b/>
        </w:rPr>
        <w:t xml:space="preserve">vlastních </w:t>
      </w:r>
      <w:r w:rsidR="007F033D" w:rsidRPr="007F033D">
        <w:rPr>
          <w:rFonts w:asciiTheme="minorHAnsi" w:hAnsiTheme="minorHAnsi"/>
          <w:b/>
        </w:rPr>
        <w:t>budov včetně stavebních součástí</w:t>
      </w:r>
      <w:bookmarkEnd w:id="2"/>
      <w:r w:rsidRPr="007F033D">
        <w:rPr>
          <w:rFonts w:asciiTheme="minorHAnsi" w:hAnsi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6078DA" w:rsidRPr="007A5FB6" w14:paraId="5C103502" w14:textId="77777777" w:rsidTr="00985458">
        <w:tc>
          <w:tcPr>
            <w:tcW w:w="3254" w:type="dxa"/>
          </w:tcPr>
          <w:p w14:paraId="1BA427CA" w14:textId="77777777"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3973D1D" w14:textId="77777777" w:rsidR="006078DA" w:rsidRPr="007A5FB6" w:rsidRDefault="006078DA"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w:t>
            </w:r>
            <w:r w:rsidR="007F033D">
              <w:rPr>
                <w:rFonts w:asciiTheme="minorHAnsi" w:hAnsiTheme="minorHAnsi"/>
                <w:b/>
                <w:bCs/>
                <w:sz w:val="20"/>
              </w:rPr>
              <w:t xml:space="preserve"> 7 </w:t>
            </w:r>
          </w:p>
        </w:tc>
      </w:tr>
      <w:tr w:rsidR="006078DA" w:rsidRPr="007A5FB6" w14:paraId="21619CBC" w14:textId="77777777" w:rsidTr="00985458">
        <w:tc>
          <w:tcPr>
            <w:tcW w:w="3254" w:type="dxa"/>
          </w:tcPr>
          <w:p w14:paraId="74CE85C2"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31EE633B" w14:textId="77777777" w:rsidR="00555EE2" w:rsidRPr="007A5FB6" w:rsidRDefault="007F033D" w:rsidP="006078D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130.000.000</w:t>
            </w:r>
            <w:r w:rsidR="001E2CA8">
              <w:rPr>
                <w:rFonts w:asciiTheme="minorHAnsi" w:hAnsiTheme="minorHAnsi"/>
                <w:b/>
                <w:bCs/>
                <w:sz w:val="20"/>
              </w:rPr>
              <w:t>,-Kč</w:t>
            </w:r>
          </w:p>
        </w:tc>
      </w:tr>
      <w:tr w:rsidR="006078DA" w:rsidRPr="007A5FB6" w14:paraId="4655F5BE" w14:textId="77777777" w:rsidTr="00985458">
        <w:tc>
          <w:tcPr>
            <w:tcW w:w="3254" w:type="dxa"/>
          </w:tcPr>
          <w:p w14:paraId="38C6AB05"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389BA6AC" w14:textId="77777777" w:rsidR="006078DA"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14:paraId="6AC14B05" w14:textId="77777777" w:rsidR="007F033D" w:rsidRPr="007F033D" w:rsidRDefault="00C337D7" w:rsidP="001804B8">
      <w:pPr>
        <w:pStyle w:val="Nadpis2"/>
        <w:tabs>
          <w:tab w:val="left" w:pos="-720"/>
        </w:tabs>
        <w:spacing w:before="120"/>
        <w:ind w:left="540" w:hanging="540"/>
        <w:jc w:val="both"/>
        <w:rPr>
          <w:rFonts w:asciiTheme="minorHAnsi" w:hAnsiTheme="minorHAnsi"/>
        </w:rPr>
      </w:pPr>
      <w:bookmarkStart w:id="4" w:name="_Toc367839355"/>
      <w:r w:rsidRPr="007F033D">
        <w:rPr>
          <w:rFonts w:asciiTheme="minorHAnsi" w:hAnsiTheme="minorHAnsi"/>
        </w:rPr>
        <w:t xml:space="preserve">Sjednává se pojištění </w:t>
      </w:r>
      <w:r w:rsidRPr="007F033D">
        <w:rPr>
          <w:rFonts w:asciiTheme="minorHAnsi" w:hAnsiTheme="minorHAnsi"/>
          <w:b/>
        </w:rPr>
        <w:t xml:space="preserve">souboru </w:t>
      </w:r>
      <w:r w:rsidR="007F033D">
        <w:rPr>
          <w:rFonts w:asciiTheme="minorHAnsi" w:hAnsiTheme="minorHAnsi"/>
          <w:b/>
        </w:rPr>
        <w:t>cizích</w:t>
      </w:r>
      <w:r w:rsidRPr="007F033D">
        <w:rPr>
          <w:rFonts w:asciiTheme="minorHAnsi" w:hAnsiTheme="minorHAnsi"/>
          <w:b/>
        </w:rPr>
        <w:t xml:space="preserve"> věcí movitých</w:t>
      </w:r>
      <w:bookmarkStart w:id="5" w:name="_Toc367839360"/>
      <w:bookmarkStart w:id="6" w:name="_Toc367839357"/>
      <w:bookmarkEnd w:id="4"/>
    </w:p>
    <w:p w14:paraId="1467E638" w14:textId="77777777" w:rsidR="007F033D" w:rsidRPr="007F033D" w:rsidRDefault="001804B8" w:rsidP="007F033D">
      <w:pPr>
        <w:tabs>
          <w:tab w:val="left" w:pos="-720"/>
        </w:tabs>
        <w:ind w:left="540"/>
        <w:jc w:val="both"/>
        <w:rPr>
          <w:rFonts w:asciiTheme="minorHAnsi" w:hAnsiTheme="minorHAnsi" w:cstheme="minorHAnsi"/>
          <w:sz w:val="20"/>
        </w:rPr>
      </w:pPr>
      <w:r w:rsidRPr="007F033D">
        <w:rPr>
          <w:rFonts w:asciiTheme="minorHAnsi" w:hAnsiTheme="minorHAnsi"/>
          <w:sz w:val="20"/>
        </w:rPr>
        <w:t xml:space="preserve">Specifikace předmětu pojištění: </w:t>
      </w:r>
      <w:r w:rsidR="007F033D">
        <w:rPr>
          <w:rFonts w:asciiTheme="minorHAnsi" w:hAnsiTheme="minorHAnsi"/>
          <w:sz w:val="20"/>
        </w:rPr>
        <w:t>věci zaměstnanců a návštěvníků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1"/>
        <w:gridCol w:w="6012"/>
      </w:tblGrid>
      <w:tr w:rsidR="001804B8" w:rsidRPr="007A5FB6" w14:paraId="24E46BBC" w14:textId="77777777" w:rsidTr="00985458">
        <w:tc>
          <w:tcPr>
            <w:tcW w:w="3254" w:type="dxa"/>
          </w:tcPr>
          <w:p w14:paraId="70F7BF4B"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6B728EFD" w14:textId="77777777" w:rsidR="001804B8" w:rsidRPr="007A5FB6" w:rsidRDefault="001804B8"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14:paraId="73D296E7" w14:textId="77777777" w:rsidTr="00985458">
        <w:tc>
          <w:tcPr>
            <w:tcW w:w="3254" w:type="dxa"/>
          </w:tcPr>
          <w:p w14:paraId="6A05CD75"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BA7EA40" w14:textId="77777777"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804B8" w:rsidRPr="007A5FB6">
              <w:rPr>
                <w:rFonts w:asciiTheme="minorHAnsi" w:hAnsiTheme="minorHAnsi"/>
                <w:b/>
                <w:bCs/>
                <w:sz w:val="20"/>
              </w:rPr>
              <w:t>,-Kč</w:t>
            </w:r>
          </w:p>
        </w:tc>
      </w:tr>
      <w:tr w:rsidR="001804B8" w:rsidRPr="007A5FB6" w14:paraId="09EF7DD0" w14:textId="77777777" w:rsidTr="00985458">
        <w:tc>
          <w:tcPr>
            <w:tcW w:w="3254" w:type="dxa"/>
          </w:tcPr>
          <w:p w14:paraId="70F40D48"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DAE7C9D" w14:textId="77777777"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804B8" w:rsidRPr="007A5FB6">
              <w:rPr>
                <w:rFonts w:asciiTheme="minorHAnsi" w:hAnsiTheme="minorHAnsi"/>
                <w:b/>
                <w:bCs/>
                <w:sz w:val="20"/>
              </w:rPr>
              <w:t>,-Kč</w:t>
            </w:r>
          </w:p>
        </w:tc>
      </w:tr>
    </w:tbl>
    <w:p w14:paraId="43BA41D2" w14:textId="77777777" w:rsidR="007162DA" w:rsidRPr="007A5FB6" w:rsidRDefault="007F033D" w:rsidP="007F033D">
      <w:pPr>
        <w:spacing w:before="120"/>
        <w:jc w:val="both"/>
        <w:rPr>
          <w:rFonts w:asciiTheme="minorHAnsi" w:hAnsiTheme="minorHAnsi"/>
          <w:sz w:val="20"/>
        </w:rPr>
      </w:pPr>
      <w:r>
        <w:rPr>
          <w:rFonts w:asciiTheme="minorHAnsi" w:hAnsiTheme="minorHAnsi"/>
          <w:i/>
          <w:color w:val="0000FF"/>
          <w:sz w:val="20"/>
        </w:rPr>
        <w:t xml:space="preserve">           </w:t>
      </w:r>
      <w:r w:rsidR="001804B8" w:rsidRPr="007A5FB6">
        <w:rPr>
          <w:rFonts w:asciiTheme="minorHAnsi" w:hAnsiTheme="minorHAnsi"/>
          <w:sz w:val="20"/>
        </w:rPr>
        <w:t xml:space="preserve"> Pojištění se sjednává na </w:t>
      </w:r>
      <w:r w:rsidR="0008239E">
        <w:rPr>
          <w:rFonts w:asciiTheme="minorHAnsi" w:hAnsiTheme="minorHAnsi"/>
          <w:sz w:val="20"/>
        </w:rPr>
        <w:t>první riziko.</w:t>
      </w:r>
    </w:p>
    <w:p w14:paraId="5B7BE40A" w14:textId="77777777"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w:t>
      </w:r>
      <w:r w:rsidR="00D45C13" w:rsidRPr="007A5FB6">
        <w:rPr>
          <w:rFonts w:asciiTheme="minorHAnsi" w:hAnsiTheme="minorHAnsi"/>
          <w:b/>
        </w:rPr>
        <w:t xml:space="preserve">vlastních </w:t>
      </w:r>
      <w:r w:rsidR="007F033D">
        <w:rPr>
          <w:rFonts w:asciiTheme="minorHAnsi" w:hAnsiTheme="minorHAnsi"/>
          <w:b/>
        </w:rPr>
        <w:t>věcí movitých</w:t>
      </w:r>
      <w:bookmarkEnd w:id="5"/>
      <w:r w:rsidR="00D45C13" w:rsidRPr="007A5FB6">
        <w:rPr>
          <w:rFonts w:asciiTheme="minorHAnsi" w:hAnsiTheme="minorHAnsi"/>
          <w:bCs/>
        </w:rPr>
        <w:t>.</w:t>
      </w:r>
    </w:p>
    <w:p w14:paraId="3AE829CD" w14:textId="77777777" w:rsidR="007F033D" w:rsidRPr="007F033D" w:rsidRDefault="00D45C13" w:rsidP="007F033D">
      <w:pPr>
        <w:tabs>
          <w:tab w:val="left" w:pos="-720"/>
        </w:tabs>
        <w:ind w:left="540"/>
        <w:jc w:val="both"/>
        <w:rPr>
          <w:rFonts w:asciiTheme="minorHAnsi" w:hAnsiTheme="minorHAnsi" w:cstheme="minorHAnsi"/>
          <w:sz w:val="20"/>
        </w:rPr>
      </w:pPr>
      <w:r w:rsidRPr="007A5FB6">
        <w:rPr>
          <w:rFonts w:asciiTheme="minorHAnsi" w:hAnsiTheme="minorHAnsi"/>
          <w:sz w:val="20"/>
        </w:rPr>
        <w:t>S</w:t>
      </w:r>
      <w:r w:rsidR="007F033D">
        <w:rPr>
          <w:rFonts w:asciiTheme="minorHAnsi" w:hAnsiTheme="minorHAnsi"/>
          <w:sz w:val="20"/>
        </w:rPr>
        <w:t xml:space="preserve">pecifikace předmětu pojištění: </w:t>
      </w:r>
      <w:r w:rsidR="007F033D" w:rsidRPr="007F033D">
        <w:rPr>
          <w:rFonts w:asciiTheme="minorHAnsi" w:hAnsiTheme="minorHAnsi" w:cstheme="minorHAnsi"/>
          <w:sz w:val="20"/>
        </w:rPr>
        <w:t>soubor věcí movitých včetně elektroniky, klimatizačních jednotek, serverů a projektorů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D45C13" w:rsidRPr="007A5FB6" w14:paraId="655C4D07" w14:textId="77777777" w:rsidTr="00985458">
        <w:tc>
          <w:tcPr>
            <w:tcW w:w="3254" w:type="dxa"/>
          </w:tcPr>
          <w:p w14:paraId="779872F6"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2E7F513D" w14:textId="77777777" w:rsidR="00D45C13" w:rsidRPr="007A5FB6" w:rsidRDefault="00D45C13"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D45C13" w:rsidRPr="007A5FB6" w14:paraId="0E56017F" w14:textId="77777777" w:rsidTr="00985458">
        <w:tc>
          <w:tcPr>
            <w:tcW w:w="3254" w:type="dxa"/>
          </w:tcPr>
          <w:p w14:paraId="2103E468"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2D5E1B9C" w14:textId="77777777"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20.000.000</w:t>
            </w:r>
            <w:r w:rsidR="001E2CA8">
              <w:rPr>
                <w:rFonts w:asciiTheme="minorHAnsi" w:hAnsiTheme="minorHAnsi"/>
                <w:b/>
                <w:bCs/>
                <w:sz w:val="20"/>
              </w:rPr>
              <w:t>,-Kč</w:t>
            </w:r>
          </w:p>
        </w:tc>
      </w:tr>
      <w:tr w:rsidR="00D45C13" w:rsidRPr="007A5FB6" w14:paraId="6F5D3D76" w14:textId="77777777" w:rsidTr="00985458">
        <w:tc>
          <w:tcPr>
            <w:tcW w:w="3254" w:type="dxa"/>
          </w:tcPr>
          <w:p w14:paraId="1484261A"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2CB6796E" w14:textId="77777777"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bookmarkEnd w:id="6"/>
    </w:tbl>
    <w:p w14:paraId="670BC32A" w14:textId="77777777" w:rsidR="0008239E" w:rsidRDefault="0008239E" w:rsidP="0008239E">
      <w:pPr>
        <w:pStyle w:val="Nadpis2"/>
        <w:numPr>
          <w:ilvl w:val="0"/>
          <w:numId w:val="0"/>
        </w:numPr>
        <w:ind w:left="540"/>
        <w:jc w:val="both"/>
        <w:rPr>
          <w:rFonts w:asciiTheme="minorHAnsi" w:hAnsiTheme="minorHAnsi"/>
        </w:rPr>
      </w:pPr>
    </w:p>
    <w:p w14:paraId="494B004B" w14:textId="77777777" w:rsidR="0008239E" w:rsidRPr="0008239E" w:rsidRDefault="0008239E" w:rsidP="0008239E"/>
    <w:p w14:paraId="5D571583" w14:textId="77777777"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nákladů na demolici a odvoz suti </w:t>
      </w:r>
      <w:r w:rsidRPr="007A5FB6">
        <w:rPr>
          <w:rFonts w:asciiTheme="minorHAnsi" w:hAnsiTheme="minorHAnsi"/>
        </w:rPr>
        <w:t>po pojistné události dle této pojistné smlouvy 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727C77" w:rsidRPr="007A5FB6" w14:paraId="7CC94AC5" w14:textId="77777777" w:rsidTr="00985458">
        <w:tc>
          <w:tcPr>
            <w:tcW w:w="3254" w:type="dxa"/>
          </w:tcPr>
          <w:p w14:paraId="70E11B61" w14:textId="77777777"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6E43B72" w14:textId="77777777" w:rsidR="00727C77" w:rsidRPr="007A5FB6" w:rsidRDefault="00727C77"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14:paraId="79D625E3" w14:textId="77777777" w:rsidTr="00985458">
        <w:tc>
          <w:tcPr>
            <w:tcW w:w="3254" w:type="dxa"/>
          </w:tcPr>
          <w:p w14:paraId="514656E9" w14:textId="77777777" w:rsidR="00727C77" w:rsidRPr="007A5FB6" w:rsidRDefault="00DC0122"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w:t>
            </w:r>
            <w:r w:rsidR="00727C77" w:rsidRPr="007A5FB6">
              <w:rPr>
                <w:rFonts w:asciiTheme="minorHAnsi" w:hAnsiTheme="minorHAnsi"/>
                <w:b/>
                <w:bCs/>
                <w:sz w:val="20"/>
              </w:rPr>
              <w:t>:</w:t>
            </w:r>
          </w:p>
        </w:tc>
        <w:tc>
          <w:tcPr>
            <w:tcW w:w="6175" w:type="dxa"/>
          </w:tcPr>
          <w:p w14:paraId="1280FF7D" w14:textId="77777777"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10.000.000</w:t>
            </w:r>
            <w:r w:rsidR="001E2CA8">
              <w:rPr>
                <w:rFonts w:asciiTheme="minorHAnsi" w:hAnsiTheme="minorHAnsi"/>
                <w:b/>
                <w:bCs/>
                <w:sz w:val="20"/>
              </w:rPr>
              <w:t>,-Kč</w:t>
            </w:r>
          </w:p>
        </w:tc>
      </w:tr>
      <w:tr w:rsidR="00727C77" w:rsidRPr="007A5FB6" w14:paraId="4808730B" w14:textId="77777777" w:rsidTr="00985458">
        <w:tc>
          <w:tcPr>
            <w:tcW w:w="3254" w:type="dxa"/>
          </w:tcPr>
          <w:p w14:paraId="2778809C" w14:textId="77777777"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4EA9FFC" w14:textId="77777777"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sidRPr="007A5FB6">
              <w:rPr>
                <w:rFonts w:asciiTheme="minorHAnsi" w:hAnsiTheme="minorHAnsi"/>
                <w:b/>
                <w:bCs/>
                <w:sz w:val="20"/>
              </w:rPr>
              <w:t>,-Kč</w:t>
            </w:r>
            <w:r w:rsidR="001E2CA8" w:rsidRPr="00727C77">
              <w:rPr>
                <w:rFonts w:asciiTheme="minorHAnsi" w:hAnsiTheme="minorHAnsi"/>
                <w:b/>
                <w:bCs/>
                <w:sz w:val="20"/>
              </w:rPr>
              <w:t xml:space="preserve"> </w:t>
            </w:r>
          </w:p>
        </w:tc>
      </w:tr>
    </w:tbl>
    <w:p w14:paraId="07324770" w14:textId="77777777" w:rsidR="00C337D7" w:rsidRPr="007A5FB6" w:rsidRDefault="00C337D7" w:rsidP="00C337D7">
      <w:pPr>
        <w:pStyle w:val="Nadpis1"/>
        <w:ind w:left="360" w:hanging="360"/>
        <w:jc w:val="both"/>
        <w:rPr>
          <w:rFonts w:asciiTheme="minorHAnsi" w:hAnsiTheme="minorHAnsi"/>
        </w:rPr>
      </w:pPr>
      <w:bookmarkStart w:id="7" w:name="_Toc367839365"/>
      <w:r w:rsidRPr="007A5FB6">
        <w:rPr>
          <w:rFonts w:asciiTheme="minorHAnsi" w:hAnsiTheme="minorHAnsi"/>
        </w:rPr>
        <w:t>POJIŠTĚNÍ ODCIZENÍ</w:t>
      </w:r>
      <w:bookmarkEnd w:id="7"/>
      <w:r w:rsidRPr="007A5FB6">
        <w:rPr>
          <w:rFonts w:asciiTheme="minorHAnsi" w:hAnsiTheme="minorHAnsi"/>
        </w:rPr>
        <w:t xml:space="preserve"> a Vandalismu</w:t>
      </w:r>
    </w:p>
    <w:p w14:paraId="2EEB5061"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w:t>
      </w:r>
      <w:r w:rsidR="0008239E">
        <w:rPr>
          <w:rFonts w:asciiTheme="minorHAnsi" w:hAnsiTheme="minorHAnsi"/>
          <w:sz w:val="20"/>
          <w:szCs w:val="22"/>
        </w:rPr>
        <w:t xml:space="preserve"> pro pojištění majetku VPPM 1/16</w:t>
      </w:r>
      <w:r w:rsidRPr="007A5FB6">
        <w:rPr>
          <w:rFonts w:asciiTheme="minorHAnsi" w:hAnsiTheme="minorHAnsi"/>
          <w:sz w:val="20"/>
          <w:szCs w:val="22"/>
        </w:rPr>
        <w:t xml:space="preserve"> (dále jen VPPM 1/</w:t>
      </w:r>
      <w:r w:rsidR="0008239E">
        <w:rPr>
          <w:rFonts w:asciiTheme="minorHAnsi" w:hAnsiTheme="minorHAnsi"/>
          <w:sz w:val="20"/>
          <w:szCs w:val="22"/>
        </w:rPr>
        <w:t>16</w:t>
      </w:r>
      <w:r w:rsidRPr="007A5FB6">
        <w:rPr>
          <w:rFonts w:asciiTheme="minorHAnsi" w:hAnsiTheme="minorHAnsi"/>
          <w:sz w:val="20"/>
          <w:szCs w:val="22"/>
        </w:rPr>
        <w:t>)</w:t>
      </w:r>
    </w:p>
    <w:p w14:paraId="14777807" w14:textId="77777777"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w:t>
      </w:r>
      <w:r w:rsidR="0008239E">
        <w:rPr>
          <w:rFonts w:asciiTheme="minorHAnsi" w:hAnsiTheme="minorHAnsi"/>
          <w:sz w:val="20"/>
          <w:szCs w:val="22"/>
        </w:rPr>
        <w:t>6</w:t>
      </w:r>
      <w:r w:rsidRPr="007A5FB6">
        <w:rPr>
          <w:rFonts w:asciiTheme="minorHAnsi" w:hAnsiTheme="minorHAnsi"/>
          <w:sz w:val="20"/>
          <w:szCs w:val="22"/>
        </w:rPr>
        <w:t xml:space="preserve"> (dále jen DPPOV MP 1/</w:t>
      </w:r>
      <w:r w:rsidR="0008239E">
        <w:rPr>
          <w:rFonts w:asciiTheme="minorHAnsi" w:hAnsiTheme="minorHAnsi"/>
          <w:sz w:val="20"/>
          <w:szCs w:val="22"/>
        </w:rPr>
        <w:t>16</w:t>
      </w:r>
      <w:r w:rsidRPr="007A5FB6">
        <w:rPr>
          <w:rFonts w:asciiTheme="minorHAnsi" w:hAnsiTheme="minorHAnsi"/>
          <w:sz w:val="20"/>
          <w:szCs w:val="22"/>
        </w:rPr>
        <w:t>)</w:t>
      </w:r>
    </w:p>
    <w:p w14:paraId="46444F67"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45A6F85C"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671DD461" w14:textId="77777777" w:rsidTr="00985458">
        <w:tc>
          <w:tcPr>
            <w:tcW w:w="9979" w:type="dxa"/>
          </w:tcPr>
          <w:p w14:paraId="3192C860"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2DBB0F65" w14:textId="77777777" w:rsidTr="00985458">
        <w:tc>
          <w:tcPr>
            <w:tcW w:w="9979" w:type="dxa"/>
          </w:tcPr>
          <w:p w14:paraId="7E696E58"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7C4A5F0B" w14:textId="77777777" w:rsidR="00C337D7" w:rsidRPr="007A5FB6" w:rsidRDefault="00C337D7" w:rsidP="00C337D7">
      <w:pPr>
        <w:pStyle w:val="Nadpis3"/>
        <w:numPr>
          <w:ilvl w:val="0"/>
          <w:numId w:val="0"/>
        </w:numPr>
        <w:jc w:val="both"/>
        <w:rPr>
          <w:rFonts w:asciiTheme="minorHAnsi" w:hAnsiTheme="minorHAnsi"/>
          <w:b/>
          <w:bCs/>
        </w:rPr>
      </w:pPr>
      <w:bookmarkStart w:id="8" w:name="_Toc367839366"/>
      <w:bookmarkStart w:id="9"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bookmarkEnd w:id="8"/>
    <w:p w14:paraId="4C2D2288" w14:textId="77777777" w:rsidR="006B54D6" w:rsidRDefault="00C337D7" w:rsidP="006B54D6">
      <w:pPr>
        <w:pStyle w:val="Nadpis3"/>
        <w:tabs>
          <w:tab w:val="clear" w:pos="720"/>
          <w:tab w:val="num" w:pos="-1980"/>
          <w:tab w:val="left" w:pos="-720"/>
        </w:tabs>
        <w:spacing w:before="120"/>
        <w:ind w:left="709" w:hanging="720"/>
        <w:jc w:val="both"/>
        <w:rPr>
          <w:rFonts w:asciiTheme="minorHAnsi" w:hAnsiTheme="minorHAnsi"/>
          <w:b/>
        </w:rPr>
      </w:pPr>
      <w:r w:rsidRPr="001B3B56">
        <w:rPr>
          <w:rFonts w:asciiTheme="minorHAnsi" w:hAnsiTheme="minorHAnsi"/>
        </w:rPr>
        <w:t xml:space="preserve">Sjednává se pojištění </w:t>
      </w:r>
      <w:r w:rsidR="006B54D6" w:rsidRPr="001B3B56">
        <w:rPr>
          <w:rFonts w:asciiTheme="minorHAnsi" w:hAnsiTheme="minorHAnsi"/>
          <w:b/>
        </w:rPr>
        <w:t xml:space="preserve">souboru </w:t>
      </w:r>
      <w:r w:rsidR="001B3B56" w:rsidRPr="001B3B56">
        <w:rPr>
          <w:rFonts w:asciiTheme="minorHAnsi" w:hAnsiTheme="minorHAnsi"/>
          <w:b/>
        </w:rPr>
        <w:t xml:space="preserve">stavebních součástí a věcí movitých, uvedených v odst. 1.1. až 1.3. </w:t>
      </w:r>
      <w:bookmarkEnd w:id="9"/>
    </w:p>
    <w:p w14:paraId="7A9286DB" w14:textId="77777777" w:rsidR="001B3B56" w:rsidRPr="001B3B56" w:rsidRDefault="001B3B56" w:rsidP="001B3B56"/>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2"/>
        <w:gridCol w:w="5872"/>
      </w:tblGrid>
      <w:tr w:rsidR="006B54D6" w14:paraId="3D59F6A4" w14:textId="77777777" w:rsidTr="00985458">
        <w:tc>
          <w:tcPr>
            <w:tcW w:w="3227" w:type="dxa"/>
          </w:tcPr>
          <w:p w14:paraId="624C7C63"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2B4CD37C" w14:textId="77777777" w:rsidR="006B54D6" w:rsidRDefault="006B54D6"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B54D6" w14:paraId="38D35C7B" w14:textId="77777777" w:rsidTr="00985458">
        <w:tc>
          <w:tcPr>
            <w:tcW w:w="3227" w:type="dxa"/>
          </w:tcPr>
          <w:p w14:paraId="3F57CD11"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2662D6B3" w14:textId="77777777" w:rsidR="006B54D6" w:rsidRPr="00916B23"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001E2CA8">
              <w:rPr>
                <w:rFonts w:asciiTheme="minorHAnsi" w:hAnsiTheme="minorHAnsi"/>
                <w:b/>
                <w:bCs/>
                <w:sz w:val="20"/>
              </w:rPr>
              <w:t>,-Kč</w:t>
            </w:r>
          </w:p>
        </w:tc>
      </w:tr>
      <w:tr w:rsidR="006B54D6" w14:paraId="21899B02" w14:textId="77777777" w:rsidTr="00985458">
        <w:tc>
          <w:tcPr>
            <w:tcW w:w="3227" w:type="dxa"/>
          </w:tcPr>
          <w:p w14:paraId="1F8FB127"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668BF02B" w14:textId="77777777" w:rsidR="006B54D6" w:rsidRDefault="001B3B56" w:rsidP="001B3B56">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14:paraId="370C5918"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6FC2BE7D"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1D12BA46" w14:textId="77777777"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14:paraId="7280C274" w14:textId="77777777" w:rsidR="001B3B56" w:rsidRPr="001B3B56" w:rsidRDefault="001B3B56" w:rsidP="001B3B56">
      <w:pPr>
        <w:tabs>
          <w:tab w:val="left" w:pos="2410"/>
        </w:tabs>
        <w:spacing w:before="120"/>
        <w:ind w:left="720"/>
        <w:jc w:val="both"/>
        <w:rPr>
          <w:rFonts w:asciiTheme="minorHAnsi" w:hAnsiTheme="minorHAnsi" w:cstheme="minorHAnsi"/>
          <w:sz w:val="20"/>
          <w:szCs w:val="20"/>
        </w:rPr>
      </w:pPr>
      <w:r w:rsidRPr="001B3B56">
        <w:rPr>
          <w:rFonts w:asciiTheme="minorHAnsi" w:hAnsiTheme="minorHAnsi" w:cstheme="minorHAnsi"/>
          <w:sz w:val="20"/>
          <w:szCs w:val="20"/>
        </w:rPr>
        <w:t>Centrální budova je nepřetržitě střežena stálou hlídací službou s pravidelnými obchůzkami. Budova má všechny vstupní dveře opatřeny homologovaným bezpečnostním uzamykacím systémem.</w:t>
      </w:r>
    </w:p>
    <w:p w14:paraId="50B0D0BA" w14:textId="77777777" w:rsidR="001B3B56" w:rsidRPr="001B3B56" w:rsidRDefault="001B3B56" w:rsidP="001B3B56">
      <w:pPr>
        <w:tabs>
          <w:tab w:val="right" w:leader="dot" w:pos="5103"/>
          <w:tab w:val="left" w:pos="5529"/>
          <w:tab w:val="right" w:pos="9214"/>
        </w:tabs>
        <w:ind w:left="720"/>
        <w:jc w:val="both"/>
        <w:rPr>
          <w:rFonts w:asciiTheme="minorHAnsi" w:hAnsiTheme="minorHAnsi" w:cstheme="minorHAnsi"/>
          <w:bCs/>
          <w:sz w:val="20"/>
        </w:rPr>
      </w:pPr>
      <w:r w:rsidRPr="001B3B56">
        <w:rPr>
          <w:rFonts w:asciiTheme="minorHAnsi" w:hAnsiTheme="minorHAnsi" w:cstheme="minorHAnsi"/>
          <w:bCs/>
          <w:sz w:val="20"/>
        </w:rPr>
        <w:t>U stavebních součástí mimo uzamykatelný prostor se zabezpečení nepožaduje.</w:t>
      </w:r>
    </w:p>
    <w:p w14:paraId="2A4461B0" w14:textId="77777777" w:rsidR="00C337D7" w:rsidRPr="007A5FB6" w:rsidRDefault="00C337D7" w:rsidP="00C337D7">
      <w:pPr>
        <w:pStyle w:val="Nadpis3"/>
        <w:ind w:left="720" w:hanging="720"/>
        <w:jc w:val="both"/>
        <w:rPr>
          <w:rFonts w:asciiTheme="minorHAnsi" w:hAnsiTheme="minorHAnsi"/>
        </w:rPr>
      </w:pPr>
      <w:bookmarkStart w:id="10" w:name="_Toc367839373"/>
      <w:bookmarkStart w:id="11" w:name="_Toc367839370"/>
      <w:r w:rsidRPr="007A5FB6">
        <w:rPr>
          <w:rFonts w:asciiTheme="minorHAnsi" w:hAnsiTheme="minorHAnsi"/>
        </w:rPr>
        <w:t xml:space="preserve">Sjednává se pojištění </w:t>
      </w:r>
      <w:r w:rsidRPr="007A5FB6">
        <w:rPr>
          <w:rFonts w:asciiTheme="minorHAnsi" w:hAnsiTheme="minorHAnsi"/>
          <w:b/>
        </w:rPr>
        <w:t xml:space="preserve">souboru </w:t>
      </w:r>
      <w:r w:rsidR="001B3B56">
        <w:rPr>
          <w:rFonts w:asciiTheme="minorHAnsi" w:hAnsiTheme="minorHAnsi"/>
          <w:b/>
        </w:rPr>
        <w:t>cizích věcí movitých</w:t>
      </w:r>
      <w:bookmarkEnd w:id="10"/>
      <w:r w:rsidR="005F5F85">
        <w:rPr>
          <w:rFonts w:asciiTheme="minorHAnsi" w:hAnsiTheme="minorHAnsi"/>
        </w:rPr>
        <w:t>.</w:t>
      </w:r>
    </w:p>
    <w:p w14:paraId="1C6468EB" w14:textId="77777777" w:rsidR="005F5F85" w:rsidRDefault="005F5F85" w:rsidP="005F5F85">
      <w:pPr>
        <w:tabs>
          <w:tab w:val="left" w:pos="-720"/>
        </w:tabs>
        <w:spacing w:before="120"/>
        <w:ind w:left="709"/>
        <w:jc w:val="both"/>
        <w:rPr>
          <w:rFonts w:asciiTheme="minorHAnsi" w:hAnsiTheme="minorHAnsi"/>
          <w:sz w:val="20"/>
        </w:rPr>
      </w:pPr>
      <w:r w:rsidRPr="007A5FB6">
        <w:rPr>
          <w:rFonts w:asciiTheme="minorHAnsi" w:hAnsiTheme="minorHAnsi"/>
          <w:sz w:val="20"/>
        </w:rPr>
        <w:t>Specifikace předmětu pojištění:</w:t>
      </w:r>
      <w:r w:rsidR="001B3B56">
        <w:rPr>
          <w:rFonts w:asciiTheme="minorHAnsi" w:hAnsiTheme="minorHAnsi"/>
          <w:sz w:val="20"/>
        </w:rPr>
        <w:t xml:space="preserve"> jízdní kola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3"/>
        <w:gridCol w:w="5871"/>
      </w:tblGrid>
      <w:tr w:rsidR="005F5F85" w14:paraId="38CE0FFA" w14:textId="77777777" w:rsidTr="00985458">
        <w:tc>
          <w:tcPr>
            <w:tcW w:w="3227" w:type="dxa"/>
          </w:tcPr>
          <w:p w14:paraId="5319B9E4"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1CFD345A" w14:textId="77777777"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14:paraId="6988751A" w14:textId="77777777" w:rsidTr="00985458">
        <w:tc>
          <w:tcPr>
            <w:tcW w:w="3227" w:type="dxa"/>
          </w:tcPr>
          <w:p w14:paraId="5447B4E6"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5DF3B58B" w14:textId="77777777" w:rsidR="005F5F85" w:rsidRPr="00916B23"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5F5F85" w14:paraId="46A8B7E5" w14:textId="77777777" w:rsidTr="00985458">
        <w:tc>
          <w:tcPr>
            <w:tcW w:w="3227" w:type="dxa"/>
          </w:tcPr>
          <w:p w14:paraId="33015DF5"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567E4EFA" w14:textId="77777777" w:rsidR="005F5F85" w:rsidRDefault="001B3B56" w:rsidP="001B3B56">
            <w:pPr>
              <w:tabs>
                <w:tab w:val="left" w:pos="-720"/>
              </w:tabs>
              <w:spacing w:before="120"/>
              <w:jc w:val="both"/>
              <w:rPr>
                <w:rFonts w:asciiTheme="minorHAnsi" w:hAnsiTheme="minorHAnsi"/>
                <w:sz w:val="20"/>
              </w:rPr>
            </w:pPr>
            <w:r>
              <w:rPr>
                <w:rFonts w:asciiTheme="minorHAnsi" w:hAnsiTheme="minorHAnsi"/>
                <w:b/>
                <w:bCs/>
                <w:sz w:val="20"/>
              </w:rPr>
              <w:t>2.000</w:t>
            </w:r>
            <w:r w:rsidR="001E2CA8">
              <w:rPr>
                <w:rFonts w:asciiTheme="minorHAnsi" w:hAnsiTheme="minorHAnsi"/>
                <w:b/>
                <w:bCs/>
                <w:sz w:val="20"/>
              </w:rPr>
              <w:t>,-Kč</w:t>
            </w:r>
          </w:p>
        </w:tc>
      </w:tr>
    </w:tbl>
    <w:p w14:paraId="51A39552"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0BA44F6C"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3987938A" w14:textId="77777777"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14:paraId="2133DC8B" w14:textId="77777777"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rPr>
        <w:t>Kola zaměstnanců jsou uložena v chodbě zadního traktu budovy, která je přístupná pouze přes stálou službu ve vrátnici.</w:t>
      </w:r>
    </w:p>
    <w:p w14:paraId="5DA077F1" w14:textId="77777777" w:rsidR="00C337D7" w:rsidRPr="001B3B56" w:rsidRDefault="00C337D7" w:rsidP="00C337D7">
      <w:pPr>
        <w:pStyle w:val="Nadpis3"/>
        <w:ind w:left="720" w:hanging="720"/>
        <w:jc w:val="both"/>
        <w:rPr>
          <w:rFonts w:asciiTheme="minorHAnsi" w:hAnsiTheme="minorHAnsi"/>
          <w:b/>
        </w:rPr>
      </w:pPr>
      <w:r w:rsidRPr="007A5FB6">
        <w:rPr>
          <w:rFonts w:asciiTheme="minorHAnsi" w:hAnsiTheme="minorHAnsi"/>
        </w:rPr>
        <w:t xml:space="preserve">Sjednává se pojištění </w:t>
      </w:r>
      <w:r w:rsidR="001B3B56">
        <w:rPr>
          <w:rFonts w:asciiTheme="minorHAnsi" w:hAnsiTheme="minorHAnsi"/>
          <w:b/>
        </w:rPr>
        <w:t>souboru cizích věcí movitých (věci návštěvníků</w:t>
      </w:r>
      <w:r w:rsidR="004F47DF">
        <w:rPr>
          <w:rFonts w:asciiTheme="minorHAnsi" w:hAnsiTheme="minorHAnsi"/>
          <w:b/>
        </w:rPr>
        <w:t xml:space="preserve"> a zaměstnanců</w:t>
      </w:r>
      <w:r w:rsidR="001B3B56">
        <w:rPr>
          <w:rFonts w:asciiTheme="minorHAnsi" w:hAnsiTheme="minorHAnsi"/>
          <w:b/>
        </w:rPr>
        <w:t>) a přenosné elektroniky umístěné ve vozidle</w:t>
      </w:r>
      <w:bookmarkEnd w:id="11"/>
      <w:r w:rsidR="001B3B56">
        <w:rPr>
          <w:rFonts w:asciiTheme="minorHAnsi" w:hAnsiTheme="minorHAnsi"/>
        </w:rPr>
        <w:t xml:space="preserve"> </w:t>
      </w:r>
      <w:r w:rsidR="001B3B56" w:rsidRPr="001B3B56">
        <w:rPr>
          <w:rFonts w:asciiTheme="minorHAnsi" w:hAnsiTheme="minorHAnsi"/>
          <w:b/>
        </w:rPr>
        <w:t>(elektronika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3"/>
        <w:gridCol w:w="5871"/>
      </w:tblGrid>
      <w:tr w:rsidR="005F5F85" w14:paraId="75F1A25B" w14:textId="77777777" w:rsidTr="00985458">
        <w:tc>
          <w:tcPr>
            <w:tcW w:w="3227" w:type="dxa"/>
          </w:tcPr>
          <w:p w14:paraId="70264246" w14:textId="77777777" w:rsidR="005F5F85" w:rsidRDefault="005F5F85" w:rsidP="003B0B54">
            <w:pPr>
              <w:tabs>
                <w:tab w:val="left" w:pos="-720"/>
              </w:tabs>
              <w:spacing w:before="120"/>
              <w:jc w:val="both"/>
              <w:rPr>
                <w:rFonts w:asciiTheme="minorHAnsi" w:hAnsiTheme="minorHAnsi"/>
                <w:sz w:val="20"/>
              </w:rPr>
            </w:pPr>
            <w:bookmarkStart w:id="12" w:name="_Toc367839372"/>
            <w:r w:rsidRPr="007A5FB6">
              <w:rPr>
                <w:rFonts w:asciiTheme="minorHAnsi" w:hAnsiTheme="minorHAnsi"/>
                <w:b/>
                <w:bCs/>
                <w:sz w:val="20"/>
              </w:rPr>
              <w:t>Místo pojištění:</w:t>
            </w:r>
          </w:p>
        </w:tc>
        <w:tc>
          <w:tcPr>
            <w:tcW w:w="6033" w:type="dxa"/>
          </w:tcPr>
          <w:p w14:paraId="06C95C96" w14:textId="77777777"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14:paraId="5CFFD3E5" w14:textId="77777777" w:rsidTr="00985458">
        <w:tc>
          <w:tcPr>
            <w:tcW w:w="3227" w:type="dxa"/>
          </w:tcPr>
          <w:p w14:paraId="51EE8248"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4608DC7F" w14:textId="77777777" w:rsidR="005F5F85" w:rsidRPr="001B3B56"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5F5F85" w14:paraId="01B25181" w14:textId="77777777" w:rsidTr="00985458">
        <w:tc>
          <w:tcPr>
            <w:tcW w:w="3227" w:type="dxa"/>
          </w:tcPr>
          <w:p w14:paraId="5D70D746"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4CFF8586" w14:textId="77777777" w:rsidR="005F5F85" w:rsidRDefault="001B3B56" w:rsidP="001B3B56">
            <w:pPr>
              <w:tabs>
                <w:tab w:val="left" w:pos="-720"/>
              </w:tabs>
              <w:spacing w:before="120"/>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30ED83F4"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22EBE310"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4E72A8DD" w14:textId="77777777" w:rsidR="001B3B56" w:rsidRPr="001B3B56" w:rsidRDefault="001B3B56" w:rsidP="001B3B56">
      <w:pPr>
        <w:pStyle w:val="Zkladntext"/>
        <w:ind w:left="540"/>
        <w:rPr>
          <w:rFonts w:asciiTheme="minorHAnsi" w:hAnsiTheme="minorHAnsi" w:cstheme="minorHAnsi"/>
          <w:sz w:val="20"/>
        </w:rPr>
      </w:pPr>
      <w:r w:rsidRPr="001B3B56">
        <w:rPr>
          <w:rFonts w:asciiTheme="minorHAnsi" w:hAnsiTheme="minorHAnsi" w:cstheme="minorHAnsi"/>
          <w:sz w:val="20"/>
        </w:rPr>
        <w:t xml:space="preserve">    Dojde-li ke krádeži pojištěných věcí z motorového vozidla, poskytne pojistitel plnění pouze v případě, pokud:</w:t>
      </w:r>
    </w:p>
    <w:p w14:paraId="1FC50E23" w14:textId="77777777" w:rsidR="001B3B56" w:rsidRPr="001B3B56" w:rsidRDefault="001B3B56" w:rsidP="001B3B56">
      <w:pPr>
        <w:pStyle w:val="Zkladntext"/>
        <w:ind w:left="720" w:hanging="180"/>
        <w:rPr>
          <w:rFonts w:asciiTheme="minorHAnsi" w:hAnsiTheme="minorHAnsi" w:cstheme="minorHAnsi"/>
          <w:sz w:val="20"/>
        </w:rPr>
      </w:pPr>
      <w:r w:rsidRPr="001B3B56">
        <w:rPr>
          <w:rFonts w:asciiTheme="minorHAnsi" w:hAnsiTheme="minorHAnsi" w:cstheme="minorHAnsi"/>
          <w:sz w:val="20"/>
        </w:rPr>
        <w:t xml:space="preserve">    škoda vznikla v době od 6</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do 22</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hod., motorové vozidlo, z něhož bylo zařízení odcizeno, mělo pevnou    střechu, odcizené zařízení bylo v době vzniku škody umístěno v zavazadlovém prostoru a nebylo z vnějšku viditelné.</w:t>
      </w:r>
    </w:p>
    <w:p w14:paraId="65BC251C" w14:textId="77777777"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szCs w:val="20"/>
        </w:rPr>
        <w:t>Časové omezení se však netýká případů, kdy bylo motorové vozidlo v době vzniku pojistné události umístěno v uzamčené garáži nebo na hlídaném parkovišti.</w:t>
      </w:r>
    </w:p>
    <w:bookmarkEnd w:id="12"/>
    <w:p w14:paraId="7DE89F8D" w14:textId="77777777" w:rsidR="00C337D7" w:rsidRPr="007A5FB6" w:rsidRDefault="00C337D7" w:rsidP="0008239E">
      <w:pPr>
        <w:pStyle w:val="Nadpis2"/>
        <w:spacing w:before="240"/>
        <w:ind w:hanging="464"/>
        <w:rPr>
          <w:rFonts w:asciiTheme="minorHAnsi" w:hAnsiTheme="minorHAnsi"/>
          <w:b/>
          <w:u w:val="single"/>
        </w:rPr>
      </w:pPr>
      <w:r w:rsidRPr="007A5FB6">
        <w:rPr>
          <w:rFonts w:asciiTheme="minorHAnsi" w:hAnsiTheme="minorHAnsi"/>
          <w:b/>
          <w:u w:val="single"/>
        </w:rPr>
        <w:t>POJIŠTĚNÍ VANDALISMU</w:t>
      </w:r>
    </w:p>
    <w:p w14:paraId="603DD224" w14:textId="77777777"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14:paraId="0B4A5202" w14:textId="77777777" w:rsidTr="00985458">
        <w:tc>
          <w:tcPr>
            <w:tcW w:w="9979" w:type="dxa"/>
          </w:tcPr>
          <w:p w14:paraId="3EB39AE6" w14:textId="77777777"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14:paraId="47E2B0DB" w14:textId="77777777" w:rsidTr="00985458">
        <w:tc>
          <w:tcPr>
            <w:tcW w:w="9979" w:type="dxa"/>
          </w:tcPr>
          <w:p w14:paraId="3D38D225" w14:textId="77777777"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5EA78C1C" w14:textId="77777777" w:rsidR="004F47DF" w:rsidRPr="004F47DF" w:rsidRDefault="00C337D7" w:rsidP="00DD45FB">
      <w:pPr>
        <w:pStyle w:val="Nadpis3"/>
        <w:numPr>
          <w:ilvl w:val="2"/>
          <w:numId w:val="5"/>
        </w:numPr>
        <w:jc w:val="both"/>
        <w:rPr>
          <w:rFonts w:asciiTheme="minorHAnsi" w:hAnsiTheme="minorHAnsi" w:cstheme="minorHAnsi"/>
        </w:rPr>
      </w:pPr>
      <w:bookmarkStart w:id="13" w:name="_Toc367839381"/>
      <w:r w:rsidRPr="004F47DF">
        <w:rPr>
          <w:rFonts w:asciiTheme="minorHAnsi" w:hAnsiTheme="minorHAnsi" w:cstheme="minorHAnsi"/>
        </w:rPr>
        <w:t xml:space="preserve">Sjednává se pojištění </w:t>
      </w:r>
      <w:r w:rsidR="004F47DF" w:rsidRPr="004F47DF">
        <w:rPr>
          <w:rFonts w:asciiTheme="minorHAnsi" w:hAnsiTheme="minorHAnsi" w:cstheme="minorHAnsi"/>
          <w:b/>
          <w:bCs/>
        </w:rPr>
        <w:t>vlastních stavebních součástí a úprav, stožárů s anténami, elektronikou a měřící technikou</w:t>
      </w:r>
      <w:r w:rsidR="004F47DF" w:rsidRPr="004F47DF">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2"/>
        <w:gridCol w:w="5872"/>
      </w:tblGrid>
      <w:tr w:rsidR="003B0B54" w14:paraId="5D1D0B3A" w14:textId="77777777" w:rsidTr="00985458">
        <w:tc>
          <w:tcPr>
            <w:tcW w:w="3227" w:type="dxa"/>
          </w:tcPr>
          <w:bookmarkEnd w:id="13"/>
          <w:p w14:paraId="5CB7041C"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4257C43" w14:textId="77777777" w:rsidR="003B0B54" w:rsidRDefault="003B0B54"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3B0B54" w14:paraId="07E8F5B3" w14:textId="77777777" w:rsidTr="00985458">
        <w:tc>
          <w:tcPr>
            <w:tcW w:w="3227" w:type="dxa"/>
          </w:tcPr>
          <w:p w14:paraId="3E4497B2"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687C6985" w14:textId="77777777" w:rsidR="003B0B54" w:rsidRPr="00427A35"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3B0B54" w14:paraId="46F4D47F" w14:textId="77777777" w:rsidTr="00985458">
        <w:tc>
          <w:tcPr>
            <w:tcW w:w="3227" w:type="dxa"/>
          </w:tcPr>
          <w:p w14:paraId="0F269A77"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570070D1" w14:textId="77777777" w:rsidR="003B0B54"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5.000</w:t>
            </w:r>
            <w:r w:rsidR="00427A35">
              <w:rPr>
                <w:rFonts w:asciiTheme="minorHAnsi" w:hAnsiTheme="minorHAnsi"/>
                <w:b/>
                <w:bCs/>
                <w:sz w:val="20"/>
              </w:rPr>
              <w:t>,-Kč</w:t>
            </w:r>
          </w:p>
        </w:tc>
      </w:tr>
    </w:tbl>
    <w:p w14:paraId="3988EC6C" w14:textId="77777777" w:rsidR="00BB25FB" w:rsidRPr="007A5FB6" w:rsidRDefault="00476C1A" w:rsidP="0008239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bookmarkStart w:id="14" w:name="_Toc367839396"/>
    </w:p>
    <w:p w14:paraId="54E2AE5F" w14:textId="77777777" w:rsidR="00BB25FB" w:rsidRPr="00A01671" w:rsidRDefault="00BB25FB" w:rsidP="00DD45FB">
      <w:pPr>
        <w:pStyle w:val="Nadpis3"/>
        <w:numPr>
          <w:ilvl w:val="2"/>
          <w:numId w:val="5"/>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14:paraId="174842C3" w14:textId="77777777"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2"/>
        <w:gridCol w:w="5872"/>
      </w:tblGrid>
      <w:tr w:rsidR="00BB25FB" w14:paraId="4642EF67" w14:textId="77777777" w:rsidTr="00B506EA">
        <w:tc>
          <w:tcPr>
            <w:tcW w:w="3227" w:type="dxa"/>
          </w:tcPr>
          <w:p w14:paraId="4A35FAEC"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13E7FF89" w14:textId="77777777" w:rsidR="00BB25FB" w:rsidRDefault="00BB25FB"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BB25FB" w14:paraId="084D8945" w14:textId="77777777" w:rsidTr="00B506EA">
        <w:tc>
          <w:tcPr>
            <w:tcW w:w="3227" w:type="dxa"/>
          </w:tcPr>
          <w:p w14:paraId="10E72AF2"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0F67484E" w14:textId="77777777" w:rsidR="00BB25FB" w:rsidRPr="00427A35"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BB25FB">
              <w:rPr>
                <w:rFonts w:asciiTheme="minorHAnsi" w:hAnsiTheme="minorHAnsi"/>
                <w:b/>
                <w:bCs/>
                <w:sz w:val="20"/>
              </w:rPr>
              <w:t>,-Kč</w:t>
            </w:r>
          </w:p>
        </w:tc>
      </w:tr>
      <w:tr w:rsidR="00BB25FB" w14:paraId="2138CFC5" w14:textId="77777777" w:rsidTr="00B506EA">
        <w:tc>
          <w:tcPr>
            <w:tcW w:w="3227" w:type="dxa"/>
          </w:tcPr>
          <w:p w14:paraId="2197C0A2"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55C5D2E7" w14:textId="77777777" w:rsidR="00BB25FB"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14:paraId="1B8788F8" w14:textId="77777777" w:rsidR="00BB25FB" w:rsidRPr="007A5FB6" w:rsidRDefault="00BB25FB" w:rsidP="0008239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399E41C0" w14:textId="77777777"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4"/>
      <w:r w:rsidRPr="007A5FB6">
        <w:rPr>
          <w:rFonts w:asciiTheme="minorHAnsi" w:hAnsiTheme="minorHAnsi"/>
        </w:rPr>
        <w:t xml:space="preserve">skel </w:t>
      </w:r>
    </w:p>
    <w:p w14:paraId="074D2A4F" w14:textId="77777777"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08239E">
        <w:rPr>
          <w:rFonts w:asciiTheme="minorHAnsi" w:hAnsiTheme="minorHAnsi"/>
          <w:sz w:val="20"/>
          <w:szCs w:val="22"/>
        </w:rPr>
        <w:t>tku VPPM 1/16 (dále jen VPPM 1/16</w:t>
      </w:r>
      <w:r w:rsidRPr="007A5FB6">
        <w:rPr>
          <w:rFonts w:asciiTheme="minorHAnsi" w:hAnsiTheme="minorHAnsi"/>
          <w:sz w:val="20"/>
          <w:szCs w:val="22"/>
        </w:rPr>
        <w:t>)</w:t>
      </w:r>
    </w:p>
    <w:p w14:paraId="365CDE15"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8239E">
        <w:rPr>
          <w:rFonts w:asciiTheme="minorHAnsi" w:hAnsiTheme="minorHAnsi"/>
          <w:sz w:val="20"/>
          <w:szCs w:val="22"/>
        </w:rPr>
        <w:t>16</w:t>
      </w:r>
      <w:r w:rsidR="00E82AAF" w:rsidRPr="00E82AAF">
        <w:rPr>
          <w:rFonts w:asciiTheme="minorHAnsi" w:hAnsiTheme="minorHAnsi"/>
          <w:sz w:val="20"/>
          <w:szCs w:val="22"/>
        </w:rPr>
        <w:t xml:space="preserve"> (dále jen DPPPS</w:t>
      </w:r>
      <w:r w:rsidR="0008239E">
        <w:rPr>
          <w:rFonts w:asciiTheme="minorHAnsi" w:hAnsiTheme="minorHAnsi"/>
          <w:sz w:val="20"/>
          <w:szCs w:val="22"/>
        </w:rPr>
        <w:t xml:space="preserve"> MP 1/16</w:t>
      </w:r>
      <w:r w:rsidR="00E82AAF" w:rsidRPr="00E82AAF">
        <w:rPr>
          <w:rFonts w:asciiTheme="minorHAnsi" w:hAnsiTheme="minorHAnsi"/>
          <w:sz w:val="20"/>
          <w:szCs w:val="22"/>
        </w:rPr>
        <w:t>)</w:t>
      </w:r>
    </w:p>
    <w:p w14:paraId="23C0AD1D" w14:textId="77777777" w:rsidR="00AC4315" w:rsidRPr="005A5CC1" w:rsidRDefault="00AC4315" w:rsidP="00AC4315">
      <w:pPr>
        <w:pStyle w:val="Nadpis2"/>
        <w:tabs>
          <w:tab w:val="left" w:pos="2835"/>
          <w:tab w:val="left" w:pos="3119"/>
        </w:tabs>
        <w:ind w:left="540" w:hanging="540"/>
        <w:jc w:val="both"/>
        <w:rPr>
          <w:rFonts w:asciiTheme="minorHAnsi" w:hAnsiTheme="minorHAnsi"/>
        </w:rPr>
      </w:pPr>
      <w:bookmarkStart w:id="15" w:name="_Toc367839397"/>
      <w:r>
        <w:rPr>
          <w:rFonts w:asciiTheme="minorHAnsi" w:hAnsiTheme="minorHAnsi"/>
        </w:rPr>
        <w:t xml:space="preserve">Pojištění </w:t>
      </w:r>
      <w:r w:rsidRPr="005A5CC1">
        <w:rPr>
          <w:rFonts w:asciiTheme="minorHAnsi" w:hAnsiTheme="minorHAnsi"/>
        </w:rPr>
        <w:t xml:space="preserve">se </w:t>
      </w:r>
      <w:r>
        <w:rPr>
          <w:rFonts w:asciiTheme="minorHAnsi" w:hAnsiTheme="minorHAnsi"/>
        </w:rPr>
        <w:t>sjednává pro</w:t>
      </w:r>
      <w:r w:rsidRPr="005A5CC1">
        <w:rPr>
          <w:rFonts w:asciiTheme="minorHAnsi" w:hAnsiTheme="minorHAnsi"/>
        </w:rPr>
        <w:t>:</w:t>
      </w:r>
      <w:bookmarkEnd w:id="15"/>
      <w:r w:rsidRPr="005A5CC1">
        <w:rPr>
          <w:rFonts w:asciiTheme="minorHAnsi" w:hAnsiTheme="minorHAnsi"/>
        </w:rPr>
        <w:tab/>
      </w:r>
      <w:r>
        <w:rPr>
          <w:rFonts w:asciiTheme="minorHAnsi" w:hAnsiTheme="minorHAnsi"/>
        </w:rPr>
        <w:t>-</w:t>
      </w:r>
      <w:r>
        <w:rPr>
          <w:rFonts w:asciiTheme="minorHAnsi" w:hAnsiTheme="minorHAnsi"/>
        </w:rPr>
        <w:tab/>
      </w:r>
      <w:r w:rsidRPr="005A5CC1">
        <w:rPr>
          <w:rFonts w:asciiTheme="minorHAnsi" w:hAnsiTheme="minorHAnsi"/>
        </w:rPr>
        <w:t>zasazená a osazená skla v minimální tloušťce od</w:t>
      </w:r>
      <w:r>
        <w:rPr>
          <w:rFonts w:asciiTheme="minorHAnsi" w:hAnsiTheme="minorHAnsi"/>
        </w:rPr>
        <w:t xml:space="preserve"> 3 mm,</w:t>
      </w:r>
    </w:p>
    <w:p w14:paraId="31BDF113"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Pr>
          <w:rFonts w:asciiTheme="minorHAnsi" w:hAnsiTheme="minorHAnsi"/>
          <w:sz w:val="20"/>
        </w:rPr>
        <w:t xml:space="preserve"> sklech,</w:t>
      </w:r>
    </w:p>
    <w:p w14:paraId="5ED640F0"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Pr>
          <w:rFonts w:asciiTheme="minorHAnsi" w:hAnsiTheme="minorHAnsi"/>
          <w:sz w:val="20"/>
        </w:rPr>
        <w:t xml:space="preserve"> </w:t>
      </w:r>
      <w:r w:rsidRPr="005A5CC1">
        <w:rPr>
          <w:rFonts w:asciiTheme="minorHAnsi" w:hAnsiTheme="minorHAnsi"/>
          <w:sz w:val="20"/>
        </w:rPr>
        <w:t>fólie, jsou-li</w:t>
      </w:r>
      <w:r>
        <w:rPr>
          <w:rFonts w:asciiTheme="minorHAnsi" w:hAnsiTheme="minorHAnsi"/>
          <w:sz w:val="20"/>
        </w:rPr>
        <w:t xml:space="preserve"> umístěny na pojištěných sklech,</w:t>
      </w:r>
    </w:p>
    <w:p w14:paraId="5C862BA0"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22447D4E"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3887ED8E" w14:textId="77777777" w:rsidR="00AC4315"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14:paraId="51B140B8" w14:textId="77777777" w:rsidR="005A5CC1" w:rsidRPr="00AC4315"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1"/>
        <w:gridCol w:w="6012"/>
      </w:tblGrid>
      <w:tr w:rsidR="00E82AAF" w:rsidRPr="007A5FB6" w14:paraId="3D29D8C3" w14:textId="77777777" w:rsidTr="00985458">
        <w:tc>
          <w:tcPr>
            <w:tcW w:w="3254" w:type="dxa"/>
          </w:tcPr>
          <w:p w14:paraId="180CAE69"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398BA446"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14:paraId="3F0A59DD" w14:textId="77777777" w:rsidTr="00985458">
        <w:tc>
          <w:tcPr>
            <w:tcW w:w="3254" w:type="dxa"/>
          </w:tcPr>
          <w:p w14:paraId="096D87AF"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49FB0C0E" w14:textId="77777777"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E82AAF" w:rsidRPr="007A5FB6" w14:paraId="29E6ABD6" w14:textId="77777777" w:rsidTr="00985458">
        <w:tc>
          <w:tcPr>
            <w:tcW w:w="3254" w:type="dxa"/>
          </w:tcPr>
          <w:p w14:paraId="0B2658E4"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92CE1FE" w14:textId="77777777"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Pr>
                <w:rFonts w:asciiTheme="minorHAnsi" w:hAnsiTheme="minorHAnsi"/>
                <w:b/>
                <w:bCs/>
                <w:sz w:val="20"/>
              </w:rPr>
              <w:t>,-Kč</w:t>
            </w:r>
          </w:p>
        </w:tc>
      </w:tr>
    </w:tbl>
    <w:p w14:paraId="115AED10" w14:textId="77777777" w:rsidR="007162DA" w:rsidRPr="007A5FB6" w:rsidRDefault="00E82AAF" w:rsidP="0008239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68453AC1" w14:textId="77777777" w:rsidR="00C337D7" w:rsidRPr="00585A44" w:rsidRDefault="00C337D7" w:rsidP="00C337D7">
      <w:pPr>
        <w:pStyle w:val="Nadpis1"/>
        <w:tabs>
          <w:tab w:val="num" w:pos="-1440"/>
          <w:tab w:val="left" w:pos="360"/>
        </w:tabs>
        <w:ind w:left="360" w:hanging="360"/>
        <w:rPr>
          <w:rFonts w:asciiTheme="minorHAnsi" w:hAnsiTheme="minorHAnsi"/>
        </w:rPr>
      </w:pPr>
      <w:r w:rsidRPr="00585A44">
        <w:rPr>
          <w:rFonts w:asciiTheme="minorHAnsi" w:hAnsiTheme="minorHAnsi"/>
        </w:rPr>
        <w:t>POJIŠTĚNÍ nákladu</w:t>
      </w:r>
    </w:p>
    <w:p w14:paraId="42EBE3F1" w14:textId="77777777" w:rsidR="009612B0" w:rsidRPr="007A5FB6" w:rsidRDefault="009612B0" w:rsidP="009612B0">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sidR="0008239E">
        <w:rPr>
          <w:rFonts w:asciiTheme="minorHAnsi" w:hAnsiTheme="minorHAnsi"/>
          <w:sz w:val="20"/>
          <w:szCs w:val="22"/>
        </w:rPr>
        <w:t>tku VPPM 1/16 (dále jen VPPM 1/16</w:t>
      </w:r>
      <w:r w:rsidRPr="007A5FB6">
        <w:rPr>
          <w:rFonts w:asciiTheme="minorHAnsi" w:hAnsiTheme="minorHAnsi"/>
          <w:sz w:val="20"/>
          <w:szCs w:val="22"/>
        </w:rPr>
        <w:t>)</w:t>
      </w:r>
    </w:p>
    <w:p w14:paraId="6E94689E" w14:textId="77777777" w:rsidR="009612B0" w:rsidRDefault="009612B0" w:rsidP="009612B0">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0008239E">
        <w:rPr>
          <w:rFonts w:asciiTheme="minorHAnsi" w:hAnsiTheme="minorHAnsi"/>
          <w:sz w:val="20"/>
          <w:szCs w:val="22"/>
        </w:rPr>
        <w:t>DPPPN MP 1/16</w:t>
      </w:r>
      <w:r w:rsidRPr="00E82AAF">
        <w:rPr>
          <w:rFonts w:asciiTheme="minorHAnsi" w:hAnsiTheme="minorHAnsi"/>
          <w:sz w:val="20"/>
          <w:szCs w:val="22"/>
        </w:rPr>
        <w:t xml:space="preserve"> (dále jen </w:t>
      </w:r>
      <w:r w:rsidR="0008239E">
        <w:rPr>
          <w:rFonts w:asciiTheme="minorHAnsi" w:hAnsiTheme="minorHAnsi"/>
          <w:sz w:val="20"/>
          <w:szCs w:val="22"/>
        </w:rPr>
        <w:t>DPPPN MP 1/16</w:t>
      </w:r>
      <w:r w:rsidRPr="00E82AAF">
        <w:rPr>
          <w:rFonts w:asciiTheme="minorHAnsi" w:hAnsiTheme="minorHAnsi"/>
          <w:sz w:val="20"/>
          <w:szCs w:val="22"/>
        </w:rPr>
        <w:t>)</w:t>
      </w:r>
    </w:p>
    <w:p w14:paraId="4E7E6DF5" w14:textId="77777777" w:rsidR="009612B0" w:rsidRPr="00314823" w:rsidRDefault="009612B0" w:rsidP="009612B0">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9612B0" w:rsidRPr="00314823" w14:paraId="23CC43D0" w14:textId="77777777" w:rsidTr="00F70C11">
        <w:tc>
          <w:tcPr>
            <w:tcW w:w="9979" w:type="dxa"/>
          </w:tcPr>
          <w:p w14:paraId="634D33E2" w14:textId="77777777" w:rsidR="009612B0" w:rsidRPr="00314823" w:rsidRDefault="00A01671" w:rsidP="00A01671">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AC4315">
              <w:rPr>
                <w:rFonts w:asciiTheme="minorHAnsi" w:hAnsiTheme="minorHAnsi"/>
                <w:b/>
                <w:bCs/>
                <w:sz w:val="20"/>
              </w:rPr>
              <w:t>dopravní nehodou</w:t>
            </w:r>
            <w:r>
              <w:rPr>
                <w:rFonts w:asciiTheme="minorHAnsi" w:hAnsiTheme="minorHAnsi"/>
                <w:bCs/>
                <w:sz w:val="20"/>
              </w:rPr>
              <w:t xml:space="preserve"> v rozsahu čl. 3 bodu 1 a) </w:t>
            </w:r>
            <w:r w:rsidR="0008239E">
              <w:rPr>
                <w:rFonts w:asciiTheme="minorHAnsi" w:hAnsiTheme="minorHAnsi"/>
                <w:bCs/>
                <w:sz w:val="20"/>
              </w:rPr>
              <w:t>DPPPN MP 1/16</w:t>
            </w:r>
            <w:r>
              <w:rPr>
                <w:rFonts w:asciiTheme="minorHAnsi" w:hAnsiTheme="minorHAnsi"/>
                <w:bCs/>
                <w:sz w:val="20"/>
              </w:rPr>
              <w:t>.</w:t>
            </w:r>
          </w:p>
        </w:tc>
      </w:tr>
      <w:tr w:rsidR="009612B0" w:rsidRPr="00314823" w14:paraId="6659C7FD" w14:textId="77777777" w:rsidTr="00F70C11">
        <w:tc>
          <w:tcPr>
            <w:tcW w:w="9979" w:type="dxa"/>
          </w:tcPr>
          <w:p w14:paraId="6E524CD0" w14:textId="77777777" w:rsidR="009612B0" w:rsidRPr="00314823" w:rsidRDefault="00A01671" w:rsidP="00A01671">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AC4315">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0008239E">
              <w:rPr>
                <w:rFonts w:asciiTheme="minorHAnsi" w:hAnsiTheme="minorHAnsi"/>
                <w:bCs/>
                <w:sz w:val="20"/>
              </w:rPr>
              <w:t>DPPPN MP 1/16</w:t>
            </w:r>
            <w:r>
              <w:rPr>
                <w:rFonts w:asciiTheme="minorHAnsi" w:hAnsiTheme="minorHAnsi"/>
                <w:bCs/>
                <w:sz w:val="20"/>
              </w:rPr>
              <w:t>.</w:t>
            </w:r>
          </w:p>
        </w:tc>
      </w:tr>
      <w:tr w:rsidR="009612B0" w:rsidRPr="00314823" w14:paraId="24E3172E" w14:textId="77777777" w:rsidTr="00F70C11">
        <w:tc>
          <w:tcPr>
            <w:tcW w:w="9979" w:type="dxa"/>
          </w:tcPr>
          <w:p w14:paraId="1D5A1BA4" w14:textId="77777777" w:rsidR="009612B0" w:rsidRPr="00314823" w:rsidRDefault="00AC4315" w:rsidP="00A01671">
            <w:pPr>
              <w:jc w:val="both"/>
              <w:rPr>
                <w:rFonts w:asciiTheme="minorHAnsi" w:hAnsiTheme="minorHAnsi"/>
                <w:i/>
                <w:color w:val="0000FF"/>
                <w:sz w:val="20"/>
              </w:rPr>
            </w:pPr>
            <w:r w:rsidRPr="008369F7">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 rozsahu čl. 3 bodu 2 </w:t>
            </w:r>
            <w:r w:rsidRPr="00A01671">
              <w:rPr>
                <w:rFonts w:asciiTheme="minorHAnsi" w:hAnsiTheme="minorHAnsi"/>
                <w:bCs/>
                <w:sz w:val="20"/>
              </w:rPr>
              <w:t>DPPPN MP 1/1</w:t>
            </w:r>
            <w:r>
              <w:rPr>
                <w:rFonts w:asciiTheme="minorHAnsi" w:hAnsiTheme="minorHAnsi"/>
                <w:bCs/>
                <w:sz w:val="20"/>
              </w:rPr>
              <w:t>6.</w:t>
            </w:r>
          </w:p>
        </w:tc>
      </w:tr>
      <w:tr w:rsidR="00AC4315" w:rsidRPr="00314823" w14:paraId="23FB683A" w14:textId="77777777" w:rsidTr="007162DA">
        <w:trPr>
          <w:trHeight w:val="449"/>
        </w:trPr>
        <w:tc>
          <w:tcPr>
            <w:tcW w:w="9979" w:type="dxa"/>
          </w:tcPr>
          <w:p w14:paraId="36FD06D2" w14:textId="77777777" w:rsidR="00AC4315" w:rsidRDefault="00AC4315" w:rsidP="004F47DF">
            <w:pPr>
              <w:pStyle w:val="Zkladntext32"/>
              <w:tabs>
                <w:tab w:val="clear" w:pos="-720"/>
              </w:tabs>
              <w:spacing w:before="120" w:line="240" w:lineRule="auto"/>
              <w:jc w:val="both"/>
              <w:rPr>
                <w:rFonts w:asciiTheme="minorHAnsi" w:hAnsiTheme="minorHAnsi"/>
                <w:bCs/>
              </w:rPr>
            </w:pPr>
            <w:r w:rsidRPr="008369F7">
              <w:rPr>
                <w:rFonts w:asciiTheme="minorHAnsi" w:hAnsiTheme="minorHAnsi"/>
                <w:b/>
                <w:bCs/>
              </w:rPr>
              <w:t>Úmyslné poškození</w:t>
            </w:r>
            <w:r w:rsidRPr="008369F7">
              <w:rPr>
                <w:rFonts w:asciiTheme="minorHAnsi" w:hAnsiTheme="minorHAnsi"/>
                <w:bCs/>
              </w:rPr>
              <w:t xml:space="preserve"> nebo zničení v </w:t>
            </w:r>
            <w:r>
              <w:rPr>
                <w:rFonts w:asciiTheme="minorHAnsi" w:hAnsiTheme="minorHAnsi"/>
                <w:bCs/>
              </w:rPr>
              <w:t xml:space="preserve"> rozsahu čl. 3 bodu 3 </w:t>
            </w:r>
            <w:r w:rsidRPr="00A01671">
              <w:rPr>
                <w:rFonts w:asciiTheme="minorHAnsi" w:hAnsiTheme="minorHAnsi"/>
                <w:bCs/>
              </w:rPr>
              <w:t>DPPPN MP 1/1</w:t>
            </w:r>
            <w:r>
              <w:rPr>
                <w:rFonts w:asciiTheme="minorHAnsi" w:hAnsiTheme="minorHAnsi"/>
                <w:bCs/>
              </w:rPr>
              <w:t>6.</w:t>
            </w:r>
          </w:p>
        </w:tc>
      </w:tr>
    </w:tbl>
    <w:p w14:paraId="7EDA4CE9" w14:textId="77777777" w:rsidR="00AC4315" w:rsidRPr="005D728B" w:rsidRDefault="00AC4315" w:rsidP="00AC4315">
      <w:pPr>
        <w:pStyle w:val="Zkladntext31"/>
        <w:tabs>
          <w:tab w:val="clear" w:pos="-720"/>
        </w:tabs>
        <w:spacing w:before="120" w:line="240" w:lineRule="auto"/>
        <w:jc w:val="both"/>
        <w:rPr>
          <w:rFonts w:asciiTheme="minorHAnsi" w:hAnsiTheme="minorHAnsi"/>
          <w:bCs/>
        </w:rPr>
      </w:pPr>
      <w:r w:rsidRPr="005D728B">
        <w:rPr>
          <w:rFonts w:asciiTheme="minorHAnsi" w:hAnsiTheme="minorHAnsi"/>
          <w:bCs/>
        </w:rPr>
        <w:t xml:space="preserve">Odchylně od čl. </w:t>
      </w:r>
      <w:r>
        <w:rPr>
          <w:rFonts w:asciiTheme="minorHAnsi" w:hAnsiTheme="minorHAnsi"/>
          <w:bCs/>
        </w:rPr>
        <w:t>6</w:t>
      </w:r>
      <w:r w:rsidRPr="005D728B">
        <w:rPr>
          <w:rFonts w:asciiTheme="minorHAnsi" w:hAnsiTheme="minorHAnsi"/>
          <w:bCs/>
        </w:rPr>
        <w:t xml:space="preserve"> bodu 2 DPPPN MP 1/1</w:t>
      </w:r>
      <w:r>
        <w:rPr>
          <w:rFonts w:asciiTheme="minorHAnsi" w:hAnsiTheme="minorHAnsi"/>
          <w:bCs/>
        </w:rPr>
        <w:t>6</w:t>
      </w:r>
      <w:r w:rsidRPr="005D728B">
        <w:rPr>
          <w:rFonts w:asciiTheme="minorHAnsi" w:hAnsiTheme="minorHAnsi"/>
          <w:bCs/>
        </w:rPr>
        <w:t xml:space="preserve"> se ujednává, že vozidla, kterými je přeprava prováděna, nemusí být jmenovitě uvedena v pojistné smlouvě.</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49327A" w14:paraId="1B6E91AC" w14:textId="77777777" w:rsidTr="0049327A">
        <w:tc>
          <w:tcPr>
            <w:tcW w:w="3727" w:type="dxa"/>
          </w:tcPr>
          <w:p w14:paraId="17C590AA" w14:textId="77777777"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77" w:type="dxa"/>
          </w:tcPr>
          <w:p w14:paraId="114B93B7" w14:textId="77777777" w:rsidR="0049327A" w:rsidRPr="004F47DF" w:rsidRDefault="0049327A" w:rsidP="0049327A">
            <w:pPr>
              <w:tabs>
                <w:tab w:val="left" w:pos="-720"/>
              </w:tabs>
              <w:spacing w:before="120"/>
              <w:jc w:val="both"/>
              <w:rPr>
                <w:rFonts w:asciiTheme="minorHAnsi" w:hAnsiTheme="minorHAnsi"/>
                <w:sz w:val="20"/>
              </w:rPr>
            </w:pPr>
            <w:r w:rsidRPr="0049327A">
              <w:rPr>
                <w:rFonts w:asciiTheme="minorHAnsi" w:hAnsiTheme="minorHAnsi"/>
                <w:bCs/>
                <w:sz w:val="20"/>
              </w:rPr>
              <w:t xml:space="preserve">území </w:t>
            </w:r>
            <w:r w:rsidRPr="00F532F3">
              <w:rPr>
                <w:rFonts w:asciiTheme="minorHAnsi" w:hAnsiTheme="minorHAnsi"/>
                <w:sz w:val="20"/>
              </w:rPr>
              <w:t>Evropské unie, Evropského hospodářského prostoru a dále území Švýcarska</w:t>
            </w:r>
          </w:p>
        </w:tc>
      </w:tr>
      <w:tr w:rsidR="0049327A" w14:paraId="48551361" w14:textId="77777777" w:rsidTr="0049327A">
        <w:tc>
          <w:tcPr>
            <w:tcW w:w="3727" w:type="dxa"/>
          </w:tcPr>
          <w:p w14:paraId="7BD7442E" w14:textId="77777777"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77" w:type="dxa"/>
          </w:tcPr>
          <w:p w14:paraId="0C5F8A9B" w14:textId="77777777" w:rsidR="0049327A" w:rsidRPr="0049327A"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49327A">
              <w:rPr>
                <w:rFonts w:asciiTheme="minorHAnsi" w:hAnsiTheme="minorHAnsi"/>
                <w:b/>
                <w:bCs/>
                <w:sz w:val="20"/>
              </w:rPr>
              <w:t>,-Kč</w:t>
            </w:r>
          </w:p>
        </w:tc>
      </w:tr>
      <w:tr w:rsidR="00AC4315" w14:paraId="41259C43" w14:textId="77777777" w:rsidTr="0049327A">
        <w:tc>
          <w:tcPr>
            <w:tcW w:w="3727" w:type="dxa"/>
          </w:tcPr>
          <w:p w14:paraId="02D55D7D" w14:textId="77777777" w:rsidR="00AC4315" w:rsidRPr="005D728B" w:rsidRDefault="00AC4315" w:rsidP="00390FE0">
            <w:pPr>
              <w:tabs>
                <w:tab w:val="left" w:pos="-720"/>
              </w:tabs>
              <w:jc w:val="both"/>
              <w:rPr>
                <w:rFonts w:asciiTheme="minorHAnsi" w:hAnsiTheme="minorHAnsi"/>
                <w:b/>
                <w:bCs/>
                <w:sz w:val="20"/>
              </w:rPr>
            </w:pPr>
            <w:r w:rsidRPr="005D728B">
              <w:rPr>
                <w:rFonts w:asciiTheme="minorHAnsi" w:hAnsiTheme="minorHAnsi"/>
                <w:b/>
                <w:bCs/>
                <w:sz w:val="20"/>
              </w:rPr>
              <w:t>Specifikace přepravovaných věcí:</w:t>
            </w:r>
          </w:p>
        </w:tc>
        <w:tc>
          <w:tcPr>
            <w:tcW w:w="6277" w:type="dxa"/>
          </w:tcPr>
          <w:p w14:paraId="4E703171" w14:textId="77777777" w:rsidR="00AC4315" w:rsidRPr="00AC4315" w:rsidRDefault="00126A91" w:rsidP="00AC4315">
            <w:pPr>
              <w:pStyle w:val="Zkladntext32"/>
              <w:tabs>
                <w:tab w:val="clear" w:pos="-720"/>
              </w:tabs>
              <w:spacing w:before="120" w:line="240" w:lineRule="auto"/>
              <w:jc w:val="both"/>
              <w:rPr>
                <w:rFonts w:asciiTheme="minorHAnsi" w:hAnsiTheme="minorHAnsi" w:cstheme="minorHAnsi"/>
                <w:szCs w:val="24"/>
              </w:rPr>
            </w:pPr>
            <w:r>
              <w:rPr>
                <w:rFonts w:asciiTheme="minorHAnsi" w:hAnsiTheme="minorHAnsi" w:cstheme="minorHAnsi"/>
                <w:szCs w:val="24"/>
              </w:rPr>
              <w:t>měři</w:t>
            </w:r>
            <w:r w:rsidR="00AC4315" w:rsidRPr="004F47DF">
              <w:rPr>
                <w:rFonts w:asciiTheme="minorHAnsi" w:hAnsiTheme="minorHAnsi" w:cstheme="minorHAnsi"/>
                <w:szCs w:val="24"/>
              </w:rPr>
              <w:t>cí přístroj</w:t>
            </w:r>
            <w:r w:rsidR="00AC4315">
              <w:rPr>
                <w:rFonts w:asciiTheme="minorHAnsi" w:hAnsiTheme="minorHAnsi" w:cstheme="minorHAnsi"/>
                <w:szCs w:val="24"/>
              </w:rPr>
              <w:t>e</w:t>
            </w:r>
            <w:r w:rsidR="00AC4315" w:rsidRPr="004F47DF">
              <w:rPr>
                <w:rFonts w:asciiTheme="minorHAnsi" w:hAnsiTheme="minorHAnsi" w:cstheme="minorHAnsi"/>
                <w:szCs w:val="24"/>
              </w:rPr>
              <w:t>, elektronik</w:t>
            </w:r>
            <w:r w:rsidR="00AC4315">
              <w:rPr>
                <w:rFonts w:asciiTheme="minorHAnsi" w:hAnsiTheme="minorHAnsi" w:cstheme="minorHAnsi"/>
                <w:szCs w:val="24"/>
              </w:rPr>
              <w:t xml:space="preserve">a a </w:t>
            </w:r>
            <w:r w:rsidR="00AC4315" w:rsidRPr="004F47DF">
              <w:rPr>
                <w:rFonts w:asciiTheme="minorHAnsi" w:hAnsiTheme="minorHAnsi" w:cstheme="minorHAnsi"/>
                <w:szCs w:val="24"/>
              </w:rPr>
              <w:t>notebook</w:t>
            </w:r>
            <w:r w:rsidR="00AC4315">
              <w:rPr>
                <w:rFonts w:asciiTheme="minorHAnsi" w:hAnsiTheme="minorHAnsi" w:cstheme="minorHAnsi"/>
                <w:szCs w:val="24"/>
              </w:rPr>
              <w:t xml:space="preserve">y </w:t>
            </w:r>
            <w:r w:rsidR="00AC4315" w:rsidRPr="004F47DF">
              <w:rPr>
                <w:rFonts w:asciiTheme="minorHAnsi" w:hAnsiTheme="minorHAnsi" w:cstheme="minorHAnsi"/>
                <w:szCs w:val="24"/>
              </w:rPr>
              <w:t>při služebních cestách zaměstnanců</w:t>
            </w:r>
          </w:p>
        </w:tc>
      </w:tr>
      <w:tr w:rsidR="00AC4315" w14:paraId="0AB6E6BA" w14:textId="77777777" w:rsidTr="0049327A">
        <w:tc>
          <w:tcPr>
            <w:tcW w:w="3727" w:type="dxa"/>
          </w:tcPr>
          <w:p w14:paraId="5AE88982" w14:textId="77777777" w:rsidR="00AC4315" w:rsidRDefault="00AC4315" w:rsidP="00F70C11">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77" w:type="dxa"/>
          </w:tcPr>
          <w:p w14:paraId="25F031E5" w14:textId="77777777" w:rsidR="00AC4315" w:rsidRPr="003B0B54" w:rsidRDefault="00AC4315" w:rsidP="004F47DF">
            <w:pPr>
              <w:tabs>
                <w:tab w:val="left" w:pos="-720"/>
              </w:tabs>
              <w:spacing w:before="120"/>
              <w:jc w:val="both"/>
              <w:rPr>
                <w:rFonts w:asciiTheme="minorHAnsi" w:hAnsiTheme="minorHAnsi"/>
                <w:b/>
                <w:bCs/>
                <w:sz w:val="20"/>
              </w:rPr>
            </w:pPr>
            <w:r>
              <w:rPr>
                <w:rFonts w:asciiTheme="minorHAnsi" w:hAnsiTheme="minorHAnsi"/>
                <w:b/>
                <w:bCs/>
                <w:sz w:val="20"/>
              </w:rPr>
              <w:t>5% min 5.000,-Kč</w:t>
            </w:r>
          </w:p>
        </w:tc>
      </w:tr>
    </w:tbl>
    <w:p w14:paraId="25BE1A74" w14:textId="77777777" w:rsidR="0049327A" w:rsidRDefault="0049327A" w:rsidP="0049327A">
      <w:pPr>
        <w:spacing w:before="120"/>
        <w:jc w:val="both"/>
        <w:rPr>
          <w:rFonts w:asciiTheme="minorHAnsi" w:hAnsiTheme="minorHAnsi"/>
          <w:b/>
          <w:sz w:val="20"/>
        </w:rPr>
      </w:pPr>
      <w:r w:rsidRPr="0049327A">
        <w:rPr>
          <w:rFonts w:asciiTheme="minorHAnsi" w:hAnsiTheme="minorHAnsi"/>
          <w:b/>
          <w:sz w:val="20"/>
        </w:rPr>
        <w:t>Pojištění se sjednává na první riziko.</w:t>
      </w:r>
    </w:p>
    <w:p w14:paraId="0909A66A" w14:textId="77777777" w:rsidR="00C337D7" w:rsidRPr="00585A44" w:rsidRDefault="00C337D7" w:rsidP="00C337D7">
      <w:pPr>
        <w:spacing w:before="120"/>
        <w:jc w:val="both"/>
        <w:rPr>
          <w:rFonts w:asciiTheme="minorHAnsi" w:hAnsiTheme="minorHAnsi"/>
          <w:sz w:val="20"/>
        </w:rPr>
      </w:pPr>
      <w:r w:rsidRPr="00585A44">
        <w:rPr>
          <w:rFonts w:asciiTheme="minorHAnsi" w:hAnsiTheme="minorHAnsi"/>
          <w:sz w:val="20"/>
        </w:rPr>
        <w:t xml:space="preserve">Bylo-li prokázáno, že v okamžiku zaviněné, resp. částečně zaviněné dopravní nehody pojištěného vozidlo řídila osoba, </w:t>
      </w:r>
      <w:r w:rsidRPr="00585A44">
        <w:rPr>
          <w:rFonts w:asciiTheme="minorHAnsi" w:hAnsiTheme="minorHAnsi"/>
          <w:b/>
          <w:bCs/>
          <w:sz w:val="20"/>
        </w:rPr>
        <w:t>která nebyla pojistníkem k řízení vozidla a přepravě pověřena,</w:t>
      </w:r>
      <w:r w:rsidRPr="00585A44">
        <w:rPr>
          <w:rFonts w:asciiTheme="minorHAnsi" w:hAnsiTheme="minorHAnsi"/>
          <w:sz w:val="20"/>
        </w:rPr>
        <w:t xml:space="preserve"> nebo která byla v době</w:t>
      </w:r>
      <w:r w:rsidR="00F42F47" w:rsidRPr="00585A44">
        <w:rPr>
          <w:rFonts w:asciiTheme="minorHAnsi" w:hAnsiTheme="minorHAnsi"/>
          <w:sz w:val="20"/>
        </w:rPr>
        <w:t xml:space="preserve"> </w:t>
      </w:r>
      <w:r w:rsidRPr="00585A44">
        <w:rPr>
          <w:rFonts w:asciiTheme="minorHAnsi" w:hAnsiTheme="minorHAnsi"/>
          <w:sz w:val="20"/>
        </w:rPr>
        <w:t>pojistné události pod vlivem omamných či jiných návykových látek</w:t>
      </w:r>
      <w:r w:rsidR="00F42F47" w:rsidRPr="00585A44">
        <w:rPr>
          <w:rFonts w:asciiTheme="minorHAnsi" w:hAnsiTheme="minorHAnsi"/>
          <w:sz w:val="20"/>
        </w:rPr>
        <w:t xml:space="preserve"> </w:t>
      </w:r>
      <w:r w:rsidRPr="00585A44">
        <w:rPr>
          <w:rFonts w:asciiTheme="minorHAnsi" w:hAnsiTheme="minorHAnsi"/>
          <w:sz w:val="20"/>
        </w:rPr>
        <w:t xml:space="preserve">nebo u které byla zjištěna hodnota alkoholu v krvi, popř. která se odmítla podrobit zkoušce na obsah </w:t>
      </w:r>
      <w:r w:rsidR="00585A44">
        <w:rPr>
          <w:rFonts w:asciiTheme="minorHAnsi" w:hAnsiTheme="minorHAnsi"/>
          <w:sz w:val="20"/>
        </w:rPr>
        <w:t>těchto látek</w:t>
      </w:r>
      <w:r w:rsidRPr="00585A44">
        <w:rPr>
          <w:rFonts w:asciiTheme="minorHAnsi" w:hAnsiTheme="minorHAnsi"/>
          <w:sz w:val="20"/>
        </w:rPr>
        <w:t xml:space="preserve"> v krvi, je pojistitel oprávněn snížit pojistné plnění. </w:t>
      </w:r>
    </w:p>
    <w:p w14:paraId="5241F4EB" w14:textId="77777777" w:rsidR="00C337D7" w:rsidRPr="00585A44" w:rsidRDefault="00C337D7" w:rsidP="00585A44">
      <w:pPr>
        <w:spacing w:before="120"/>
        <w:rPr>
          <w:rFonts w:asciiTheme="minorHAnsi" w:hAnsiTheme="minorHAnsi"/>
          <w:sz w:val="20"/>
          <w:szCs w:val="20"/>
        </w:rPr>
      </w:pPr>
      <w:r w:rsidRPr="00585A44">
        <w:rPr>
          <w:rFonts w:asciiTheme="minorHAnsi" w:hAnsiTheme="minorHAnsi"/>
          <w:sz w:val="20"/>
          <w:szCs w:val="20"/>
        </w:rPr>
        <w:t xml:space="preserve">Odchylně od čl. </w:t>
      </w:r>
      <w:r w:rsidR="00585A44" w:rsidRPr="00585A44">
        <w:rPr>
          <w:rFonts w:asciiTheme="minorHAnsi" w:hAnsiTheme="minorHAnsi"/>
          <w:sz w:val="20"/>
          <w:szCs w:val="20"/>
        </w:rPr>
        <w:t>5</w:t>
      </w:r>
      <w:r w:rsidRPr="00585A44">
        <w:rPr>
          <w:rFonts w:asciiTheme="minorHAnsi" w:hAnsiTheme="minorHAnsi"/>
          <w:sz w:val="20"/>
          <w:szCs w:val="20"/>
        </w:rPr>
        <w:t xml:space="preserve">, bodu </w:t>
      </w:r>
      <w:r w:rsidR="00585A44" w:rsidRPr="00585A44">
        <w:rPr>
          <w:rFonts w:asciiTheme="minorHAnsi" w:hAnsiTheme="minorHAnsi"/>
          <w:sz w:val="20"/>
          <w:szCs w:val="20"/>
        </w:rPr>
        <w:t>2</w:t>
      </w:r>
      <w:r w:rsidRPr="00585A44">
        <w:rPr>
          <w:rFonts w:asciiTheme="minorHAnsi" w:hAnsiTheme="minorHAnsi"/>
          <w:sz w:val="20"/>
          <w:szCs w:val="20"/>
        </w:rPr>
        <w:t xml:space="preserve"> DPPPN</w:t>
      </w:r>
      <w:r w:rsidR="00585A44" w:rsidRPr="00585A44">
        <w:rPr>
          <w:rFonts w:asciiTheme="minorHAnsi" w:hAnsiTheme="minorHAnsi"/>
          <w:sz w:val="20"/>
          <w:szCs w:val="20"/>
        </w:rPr>
        <w:t xml:space="preserve"> </w:t>
      </w:r>
      <w:r w:rsidRPr="00585A44">
        <w:rPr>
          <w:rFonts w:asciiTheme="minorHAnsi" w:hAnsiTheme="minorHAnsi"/>
          <w:sz w:val="20"/>
          <w:szCs w:val="20"/>
        </w:rPr>
        <w:t>MP 1/</w:t>
      </w:r>
      <w:r w:rsidR="00AC4315">
        <w:rPr>
          <w:rFonts w:asciiTheme="minorHAnsi" w:hAnsiTheme="minorHAnsi"/>
          <w:sz w:val="20"/>
          <w:szCs w:val="20"/>
        </w:rPr>
        <w:t>16</w:t>
      </w:r>
      <w:r w:rsidRPr="00585A44">
        <w:rPr>
          <w:rFonts w:asciiTheme="minorHAnsi" w:hAnsiTheme="minorHAnsi"/>
          <w:sz w:val="20"/>
          <w:szCs w:val="20"/>
        </w:rPr>
        <w:t xml:space="preserve"> se ujednává </w:t>
      </w:r>
      <w:r w:rsidR="00585A44" w:rsidRPr="00585A44">
        <w:rPr>
          <w:rFonts w:asciiTheme="minorHAnsi" w:hAnsiTheme="minorHAnsi"/>
          <w:sz w:val="20"/>
          <w:szCs w:val="20"/>
        </w:rPr>
        <w:t>následující způsob zabezpečení:</w:t>
      </w:r>
    </w:p>
    <w:p w14:paraId="475DAEFE" w14:textId="77777777" w:rsidR="00C337D7" w:rsidRPr="00585A44" w:rsidRDefault="00C337D7" w:rsidP="00C337D7">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 </w:t>
      </w:r>
    </w:p>
    <w:p w14:paraId="700F1505" w14:textId="77777777" w:rsidR="00C337D7" w:rsidRPr="00585A44" w:rsidRDefault="00C337D7" w:rsidP="00DD45FB">
      <w:pPr>
        <w:numPr>
          <w:ilvl w:val="0"/>
          <w:numId w:val="6"/>
        </w:numPr>
        <w:jc w:val="both"/>
        <w:rPr>
          <w:rFonts w:asciiTheme="minorHAnsi" w:hAnsiTheme="minorHAnsi"/>
          <w:sz w:val="20"/>
        </w:rPr>
      </w:pPr>
      <w:r w:rsidRPr="00585A44">
        <w:rPr>
          <w:rFonts w:asciiTheme="minorHAnsi" w:hAnsiTheme="minorHAnsi"/>
          <w:sz w:val="20"/>
          <w:szCs w:val="20"/>
        </w:rPr>
        <w:t>v době vzniku pojistné události bylo pojištěné vozidlo řádně zabezpečeno (tzn. uzamčeno a všechna instalovaná zabezpečovací zařízení byla v aktivním stavu); vozidlo, které nemá pevnou střechu se považuje za zabezpečené,</w:t>
      </w:r>
      <w:r w:rsidRPr="00585A44">
        <w:rPr>
          <w:rFonts w:asciiTheme="minorHAnsi" w:hAnsi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14:paraId="0DA65D5A" w14:textId="77777777" w:rsidR="00C337D7" w:rsidRPr="00585A44" w:rsidRDefault="00C337D7" w:rsidP="00DD45FB">
      <w:pPr>
        <w:numPr>
          <w:ilvl w:val="0"/>
          <w:numId w:val="6"/>
        </w:numPr>
        <w:rPr>
          <w:rFonts w:asciiTheme="minorHAnsi" w:hAnsiTheme="minorHAnsi"/>
          <w:sz w:val="20"/>
        </w:rPr>
      </w:pPr>
      <w:r w:rsidRPr="00585A44">
        <w:rPr>
          <w:rFonts w:asciiTheme="minorHAnsi" w:hAnsiTheme="minorHAnsi"/>
          <w:sz w:val="20"/>
        </w:rPr>
        <w:t>škoda vznikla v době od 6:00 do 22:00 hodin;</w:t>
      </w:r>
    </w:p>
    <w:p w14:paraId="4257F4FA" w14:textId="77777777" w:rsidR="00C337D7" w:rsidRPr="00585A44" w:rsidRDefault="00C337D7" w:rsidP="00DD45FB">
      <w:pPr>
        <w:numPr>
          <w:ilvl w:val="0"/>
          <w:numId w:val="6"/>
        </w:numPr>
        <w:rPr>
          <w:rFonts w:asciiTheme="minorHAnsi" w:hAnsiTheme="minorHAnsi"/>
          <w:sz w:val="20"/>
        </w:rPr>
      </w:pPr>
      <w:r w:rsidRPr="00585A44">
        <w:rPr>
          <w:rFonts w:asciiTheme="minorHAnsi" w:hAnsiTheme="minorHAnsi"/>
          <w:sz w:val="20"/>
        </w:rPr>
        <w:t xml:space="preserve">obsluha opustila vozidlo pouze na dobu nezbytně nutnou. </w:t>
      </w:r>
    </w:p>
    <w:p w14:paraId="435DE5E6" w14:textId="77777777" w:rsidR="00C337D7" w:rsidRPr="00585A44" w:rsidRDefault="00C337D7" w:rsidP="00C337D7">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sidR="00585A44">
        <w:rPr>
          <w:rFonts w:asciiTheme="minorHAnsi" w:hAnsiTheme="minorHAnsi"/>
          <w:sz w:val="20"/>
        </w:rPr>
        <w:t>.</w:t>
      </w:r>
    </w:p>
    <w:bookmarkEnd w:id="3"/>
    <w:p w14:paraId="0449828C" w14:textId="77777777" w:rsidR="00550CFD" w:rsidRPr="00243C5D" w:rsidRDefault="00550CFD" w:rsidP="00550CFD">
      <w:pPr>
        <w:pStyle w:val="Nadpis1"/>
        <w:spacing w:before="240"/>
        <w:ind w:left="357" w:hanging="357"/>
        <w:jc w:val="both"/>
        <w:rPr>
          <w:rFonts w:asciiTheme="minorHAnsi" w:hAnsiTheme="minorHAnsi"/>
        </w:rPr>
      </w:pPr>
      <w:r w:rsidRPr="00243C5D">
        <w:rPr>
          <w:rFonts w:asciiTheme="minorHAnsi" w:hAnsiTheme="minorHAnsi"/>
        </w:rPr>
        <w:t xml:space="preserve">Pojištění odpovědnosti </w:t>
      </w:r>
    </w:p>
    <w:p w14:paraId="1321EE1C" w14:textId="77777777" w:rsidR="00AC4315" w:rsidRDefault="00550CFD" w:rsidP="00550CFD">
      <w:pPr>
        <w:tabs>
          <w:tab w:val="left" w:pos="-1620"/>
        </w:tabs>
        <w:spacing w:before="120"/>
        <w:jc w:val="both"/>
        <w:rPr>
          <w:rFonts w:asciiTheme="minorHAnsi" w:hAnsiTheme="minorHAnsi"/>
          <w:sz w:val="20"/>
        </w:rPr>
      </w:pPr>
      <w:r w:rsidRPr="00115041">
        <w:rPr>
          <w:rFonts w:asciiTheme="minorHAnsi" w:hAnsi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17B852F5" w14:textId="77777777" w:rsidR="00550CFD" w:rsidRPr="00115041" w:rsidRDefault="00AC4315" w:rsidP="00AC4315">
      <w:pPr>
        <w:rPr>
          <w:rFonts w:asciiTheme="minorHAnsi" w:hAnsiTheme="minorHAnsi"/>
          <w:sz w:val="20"/>
        </w:rPr>
      </w:pPr>
      <w:r>
        <w:rPr>
          <w:rFonts w:asciiTheme="minorHAnsi" w:hAnsiTheme="minorHAnsi"/>
          <w:sz w:val="20"/>
        </w:rPr>
        <w:br w:type="page"/>
      </w:r>
    </w:p>
    <w:p w14:paraId="15534FFB" w14:textId="77777777" w:rsidR="00550CFD" w:rsidRPr="00115041" w:rsidRDefault="00550CFD" w:rsidP="00550CFD">
      <w:pPr>
        <w:tabs>
          <w:tab w:val="left" w:pos="1276"/>
        </w:tabs>
        <w:spacing w:before="120"/>
        <w:jc w:val="both"/>
        <w:rPr>
          <w:rFonts w:asciiTheme="minorHAnsi" w:hAnsiTheme="minorHAnsi"/>
          <w:sz w:val="20"/>
          <w:szCs w:val="22"/>
        </w:rPr>
      </w:pPr>
      <w:r w:rsidRPr="00115041">
        <w:rPr>
          <w:rFonts w:asciiTheme="minorHAnsi" w:hAnsiTheme="minorHAnsi"/>
          <w:b/>
          <w:sz w:val="20"/>
          <w:szCs w:val="22"/>
        </w:rPr>
        <w:t>Pojištění se řídí:</w:t>
      </w:r>
      <w:r w:rsidRPr="00115041">
        <w:rPr>
          <w:rFonts w:asciiTheme="minorHAnsi" w:hAnsiTheme="minorHAnsi"/>
          <w:sz w:val="20"/>
          <w:szCs w:val="22"/>
        </w:rPr>
        <w:tab/>
        <w:t>VPP pro p</w:t>
      </w:r>
      <w:r w:rsidR="0008239E">
        <w:rPr>
          <w:rFonts w:asciiTheme="minorHAnsi" w:hAnsiTheme="minorHAnsi"/>
          <w:sz w:val="20"/>
          <w:szCs w:val="22"/>
        </w:rPr>
        <w:t>ojištění odpovědnosti VPPOD 1/16 (dále jen VPPOD 1/16</w:t>
      </w:r>
      <w:r w:rsidRPr="00115041">
        <w:rPr>
          <w:rFonts w:asciiTheme="minorHAnsi" w:hAnsiTheme="minorHAnsi"/>
          <w:sz w:val="20"/>
          <w:szCs w:val="22"/>
        </w:rPr>
        <w:t>)</w:t>
      </w:r>
    </w:p>
    <w:p w14:paraId="383014E5" w14:textId="77777777" w:rsidR="00550CFD" w:rsidRPr="00243C5D" w:rsidRDefault="00550CFD" w:rsidP="00550CFD">
      <w:pPr>
        <w:tabs>
          <w:tab w:val="left" w:pos="1276"/>
        </w:tabs>
        <w:ind w:left="1276"/>
        <w:jc w:val="both"/>
        <w:rPr>
          <w:rFonts w:asciiTheme="minorHAnsi" w:hAnsiTheme="minorHAnsi"/>
          <w:sz w:val="20"/>
        </w:rPr>
      </w:pPr>
      <w:r w:rsidRPr="00115041">
        <w:rPr>
          <w:rFonts w:asciiTheme="minorHAnsi" w:hAnsiTheme="minorHAnsi"/>
          <w:sz w:val="20"/>
        </w:rPr>
        <w:tab/>
        <w:t>DPP pro pojištění odpov</w:t>
      </w:r>
      <w:r w:rsidR="0008239E">
        <w:rPr>
          <w:rFonts w:asciiTheme="minorHAnsi" w:hAnsiTheme="minorHAnsi"/>
          <w:sz w:val="20"/>
        </w:rPr>
        <w:t>ědnosti podnikatele DPPOP P 1/16 (dále jen DPPOP P 1/16</w:t>
      </w:r>
      <w:r w:rsidRPr="00115041">
        <w:rPr>
          <w:rFonts w:asciiTheme="minorHAnsi" w:hAnsiTheme="minorHAnsi"/>
          <w:sz w:val="20"/>
        </w:rPr>
        <w:t>)</w:t>
      </w:r>
    </w:p>
    <w:p w14:paraId="279E5E53" w14:textId="77777777" w:rsidR="0008239E" w:rsidRPr="003E3D7B" w:rsidRDefault="0008239E" w:rsidP="0008239E">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a DPPOP, vznikla-li pojištěnému povinnost k jejich náhradě v souvislosti s:</w:t>
      </w:r>
    </w:p>
    <w:p w14:paraId="0195546C" w14:textId="77777777" w:rsidR="00550CFD" w:rsidRPr="00115041" w:rsidRDefault="00550CFD" w:rsidP="00DD45FB">
      <w:pPr>
        <w:pStyle w:val="Odstavecseseznamem"/>
        <w:numPr>
          <w:ilvl w:val="0"/>
          <w:numId w:val="11"/>
        </w:numPr>
        <w:spacing w:before="60"/>
        <w:ind w:left="709" w:hanging="283"/>
        <w:jc w:val="both"/>
        <w:rPr>
          <w:rFonts w:asciiTheme="minorHAnsi" w:hAnsiTheme="minorHAnsi"/>
          <w:iCs/>
          <w:sz w:val="20"/>
          <w:szCs w:val="20"/>
        </w:rPr>
      </w:pPr>
      <w:r w:rsidRPr="00115041">
        <w:rPr>
          <w:rFonts w:asciiTheme="minorHAnsi" w:hAnsiTheme="minorHAnsi"/>
          <w:sz w:val="20"/>
          <w:szCs w:val="20"/>
        </w:rPr>
        <w:t xml:space="preserve">činností uvedenou </w:t>
      </w:r>
      <w:r w:rsidRPr="003C40DA">
        <w:rPr>
          <w:rFonts w:asciiTheme="minorHAnsi" w:hAnsiTheme="minorHAnsi"/>
          <w:sz w:val="20"/>
          <w:szCs w:val="20"/>
        </w:rPr>
        <w:t xml:space="preserve">ve </w:t>
      </w:r>
      <w:r w:rsidR="003C40DA" w:rsidRPr="003C40DA">
        <w:rPr>
          <w:rFonts w:asciiTheme="minorHAnsi" w:hAnsiTheme="minorHAnsi"/>
          <w:sz w:val="20"/>
          <w:szCs w:val="20"/>
        </w:rPr>
        <w:t xml:space="preserve">zřizovací listině </w:t>
      </w:r>
      <w:r w:rsidRPr="00115041">
        <w:rPr>
          <w:rFonts w:asciiTheme="minorHAnsi" w:hAnsiTheme="minorHAnsi"/>
          <w:sz w:val="20"/>
          <w:szCs w:val="20"/>
        </w:rPr>
        <w:t>nebo v souvislosti se vztahy z této činnosti vyplývajícími</w:t>
      </w:r>
    </w:p>
    <w:p w14:paraId="58D46489" w14:textId="77777777" w:rsidR="00550CFD" w:rsidRPr="00115041" w:rsidRDefault="00550CFD" w:rsidP="00DD45FB">
      <w:pPr>
        <w:pStyle w:val="Odstavecseseznamem"/>
        <w:numPr>
          <w:ilvl w:val="0"/>
          <w:numId w:val="11"/>
        </w:numPr>
        <w:spacing w:before="60"/>
        <w:ind w:left="709" w:hanging="283"/>
        <w:jc w:val="both"/>
        <w:rPr>
          <w:rFonts w:asciiTheme="minorHAnsi" w:hAnsiTheme="minorHAnsi"/>
          <w:sz w:val="20"/>
          <w:szCs w:val="20"/>
        </w:rPr>
      </w:pPr>
      <w:r w:rsidRPr="00115041">
        <w:rPr>
          <w:rFonts w:asciiTheme="minorHAnsi" w:hAnsiTheme="minorHAnsi"/>
          <w:sz w:val="20"/>
          <w:szCs w:val="20"/>
        </w:rPr>
        <w:t>vlastnictvím, držbou nebo jiným oprávněným užíváním nemovité věci, pokud slouží k výkonu výše uvedené činnosti</w:t>
      </w:r>
    </w:p>
    <w:p w14:paraId="6721C98A" w14:textId="77777777" w:rsidR="0008239E" w:rsidRPr="003E3D7B" w:rsidRDefault="0008239E" w:rsidP="0008239E">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14:paraId="163D9C69" w14:textId="77777777" w:rsidR="0008239E" w:rsidRDefault="0008239E" w:rsidP="0008239E">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54A6237D" w14:textId="77777777" w:rsidR="0008239E" w:rsidRPr="00B82EE2" w:rsidRDefault="0008239E" w:rsidP="0008239E">
      <w:pPr>
        <w:pStyle w:val="Zkladntext3"/>
        <w:tabs>
          <w:tab w:val="clear" w:pos="6237"/>
        </w:tabs>
        <w:ind w:left="1559"/>
        <w:rPr>
          <w:rFonts w:ascii="Calibri" w:hAnsi="Calibri"/>
          <w:b w:val="0"/>
          <w:bCs/>
        </w:rPr>
      </w:pPr>
      <w:r w:rsidRPr="009216C1">
        <w:rPr>
          <w:rFonts w:ascii="Calibri" w:hAnsi="Calibri"/>
          <w:b w:val="0"/>
          <w:bCs/>
        </w:rPr>
        <w:t xml:space="preserve">V souladu s DPPOP se pojištění vztahuje i na povinnost pojištěného nahradit </w:t>
      </w:r>
      <w:r w:rsidRPr="008F25B7">
        <w:rPr>
          <w:rFonts w:ascii="Calibri" w:hAnsi="Calibri"/>
          <w:b w:val="0"/>
          <w:bCs/>
        </w:rPr>
        <w:t>újm</w:t>
      </w:r>
      <w:r w:rsidRPr="00B82EE2">
        <w:rPr>
          <w:rFonts w:ascii="Calibri" w:hAnsi="Calibri"/>
          <w:b w:val="0"/>
          <w:bCs/>
        </w:rPr>
        <w:t>u vzniklou na životním prostředí, pokud tato vznikla nenadálou poruchou ochranného zařízení.</w:t>
      </w:r>
    </w:p>
    <w:p w14:paraId="04AC46DC" w14:textId="77777777" w:rsidR="00BB2274" w:rsidRPr="003E3D7B" w:rsidRDefault="00550CFD" w:rsidP="00BB2274">
      <w:pPr>
        <w:spacing w:before="120"/>
        <w:ind w:left="1559" w:hanging="1559"/>
        <w:jc w:val="both"/>
        <w:rPr>
          <w:rFonts w:ascii="Calibri" w:hAnsi="Calibri"/>
          <w:sz w:val="20"/>
        </w:rPr>
      </w:pPr>
      <w:r w:rsidRPr="00115041">
        <w:rPr>
          <w:rFonts w:asciiTheme="minorHAnsi" w:hAnsiTheme="minorHAnsi"/>
          <w:b/>
          <w:sz w:val="20"/>
        </w:rPr>
        <w:t>Pojistný princip:</w:t>
      </w:r>
      <w:r w:rsidRPr="00115041">
        <w:rPr>
          <w:rFonts w:asciiTheme="minorHAnsi" w:hAnsiTheme="minorHAnsi"/>
          <w:sz w:val="20"/>
        </w:rPr>
        <w:t xml:space="preserve"> </w:t>
      </w:r>
      <w:r w:rsidRPr="00115041">
        <w:rPr>
          <w:rFonts w:asciiTheme="minorHAnsi" w:hAnsiTheme="minorHAnsi"/>
          <w:sz w:val="20"/>
        </w:rPr>
        <w:tab/>
      </w:r>
      <w:r w:rsidR="00BB2274" w:rsidRPr="003E3D7B">
        <w:rPr>
          <w:rFonts w:ascii="Calibri" w:hAnsi="Calibri"/>
          <w:sz w:val="20"/>
        </w:rPr>
        <w:t xml:space="preserve">Pojištění obecné odpovědnosti se sjednává na pojistném principu uvedeném v článku 5, bodu 3 DPPOP. </w:t>
      </w:r>
    </w:p>
    <w:p w14:paraId="60270E3B" w14:textId="77777777" w:rsidR="00550CFD" w:rsidRPr="00243C5D" w:rsidRDefault="00BB2274" w:rsidP="00550CFD">
      <w:pPr>
        <w:tabs>
          <w:tab w:val="right" w:leader="dot" w:pos="5103"/>
        </w:tabs>
        <w:ind w:left="540" w:hanging="540"/>
        <w:jc w:val="both"/>
        <w:rPr>
          <w:rFonts w:asciiTheme="minorHAnsi" w:hAnsiTheme="minorHAnsi"/>
          <w:sz w:val="20"/>
        </w:rPr>
      </w:pPr>
      <w:r w:rsidRPr="00CF00A6">
        <w:rPr>
          <w:rFonts w:ascii="Calibri" w:hAnsi="Calibri"/>
          <w:b/>
          <w:bCs/>
          <w:sz w:val="20"/>
        </w:rPr>
        <w:t>Limit pojistného plnění pro pojištění obecné odpovědnosti činí</w:t>
      </w:r>
      <w:r>
        <w:rPr>
          <w:rFonts w:asciiTheme="minorHAnsi" w:hAnsiTheme="minorHAnsi"/>
          <w:b/>
          <w:bCs/>
          <w:sz w:val="20"/>
        </w:rPr>
        <w:t xml:space="preserve"> </w:t>
      </w:r>
      <w:r w:rsidR="003C40DA">
        <w:rPr>
          <w:rFonts w:asciiTheme="minorHAnsi" w:hAnsiTheme="minorHAnsi"/>
          <w:b/>
          <w:bCs/>
          <w:sz w:val="20"/>
        </w:rPr>
        <w:t>5.000.000,-</w:t>
      </w:r>
      <w:r w:rsidR="00550CFD" w:rsidRPr="00243C5D">
        <w:rPr>
          <w:rFonts w:asciiTheme="minorHAnsi" w:hAnsiTheme="minorHAnsi"/>
          <w:b/>
          <w:sz w:val="20"/>
        </w:rPr>
        <w:t>Kč</w:t>
      </w:r>
    </w:p>
    <w:p w14:paraId="5559E2FF" w14:textId="77777777" w:rsidR="00550CFD" w:rsidRPr="00243C5D" w:rsidRDefault="00550CFD" w:rsidP="00550CFD">
      <w:pPr>
        <w:tabs>
          <w:tab w:val="right" w:leader="dot" w:pos="5103"/>
        </w:tabs>
        <w:jc w:val="both"/>
        <w:rPr>
          <w:rFonts w:asciiTheme="minorHAnsi" w:hAnsiTheme="minorHAnsi"/>
          <w:sz w:val="20"/>
        </w:rPr>
      </w:pPr>
      <w:r w:rsidRPr="00243C5D">
        <w:rPr>
          <w:rFonts w:asciiTheme="minorHAnsi" w:hAnsiTheme="minorHAnsi"/>
          <w:sz w:val="20"/>
        </w:rPr>
        <w:t xml:space="preserve">Pojištění se </w:t>
      </w:r>
      <w:r w:rsidR="0008239E">
        <w:rPr>
          <w:rFonts w:asciiTheme="minorHAnsi" w:hAnsiTheme="minorHAnsi"/>
          <w:sz w:val="20"/>
        </w:rPr>
        <w:t>sjednává se spoluúčastí ve výši 10.000</w:t>
      </w:r>
      <w:r w:rsidRPr="00243C5D">
        <w:rPr>
          <w:rFonts w:asciiTheme="minorHAnsi" w:hAnsiTheme="minorHAnsi"/>
          <w:sz w:val="20"/>
        </w:rPr>
        <w:t>,-Kč</w:t>
      </w:r>
    </w:p>
    <w:p w14:paraId="74662A40" w14:textId="77777777" w:rsidR="00550CFD" w:rsidRPr="00243C5D" w:rsidRDefault="00550CFD" w:rsidP="00550CFD">
      <w:pPr>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14:paraId="0E6FBC62" w14:textId="77777777" w:rsidR="00550CFD" w:rsidRDefault="00550CFD" w:rsidP="00550CFD">
      <w:pPr>
        <w:spacing w:before="120" w:after="120"/>
        <w:jc w:val="both"/>
        <w:rPr>
          <w:rFonts w:asciiTheme="minorHAnsi" w:hAnsiTheme="minorHAnsi"/>
          <w:b/>
          <w:sz w:val="20"/>
        </w:rPr>
      </w:pPr>
      <w:r w:rsidRPr="00243C5D">
        <w:rPr>
          <w:rFonts w:asciiTheme="minorHAnsi" w:hAnsiTheme="minorHAnsi"/>
          <w:b/>
          <w:sz w:val="20"/>
        </w:rPr>
        <w:t>Pojištění se sjednává s níže uvedenými sublimity plnění, které se vztahují k limitu plnění obecné odpovědnosti:</w:t>
      </w:r>
    </w:p>
    <w:p w14:paraId="6F9ABB10" w14:textId="77777777" w:rsidR="00BB2274" w:rsidRPr="003E3D7B" w:rsidRDefault="00BB2274" w:rsidP="00BB2274">
      <w:pPr>
        <w:pStyle w:val="Nadpis2"/>
        <w:tabs>
          <w:tab w:val="clear" w:pos="540"/>
        </w:tabs>
        <w:spacing w:before="120"/>
        <w:ind w:left="567" w:hanging="567"/>
        <w:jc w:val="both"/>
        <w:rPr>
          <w:rFonts w:ascii="Calibri" w:hAnsi="Calibri"/>
        </w:rPr>
      </w:pPr>
      <w:r w:rsidRPr="003E3D7B">
        <w:rPr>
          <w:rFonts w:ascii="Calibri" w:hAnsi="Calibri"/>
        </w:rPr>
        <w:t xml:space="preserve">V souladu s článkem 3 DPPOP se ujednává, že pojištění se vztahuje i na právním předpisem stanovenou povinnost pojištěného nahradit </w:t>
      </w:r>
      <w:r w:rsidRPr="003E3D7B">
        <w:rPr>
          <w:rFonts w:ascii="Calibri" w:hAnsi="Calibri"/>
          <w:b/>
        </w:rPr>
        <w:t>zaměstnanci majetkovou újmu</w:t>
      </w:r>
      <w:r w:rsidRPr="003E3D7B">
        <w:rPr>
          <w:rFonts w:ascii="Calibri" w:hAnsi="Calibri"/>
        </w:rPr>
        <w:t>, která mu byla způsobena při plnění pracovních úkolů nebo v přímé souvislosti s nimi, vznikla-li pojištěnému povinnost k její náhradě.</w:t>
      </w:r>
    </w:p>
    <w:p w14:paraId="1E074F3F" w14:textId="77777777"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100.000</w:t>
      </w:r>
      <w:r w:rsidRPr="003E3D7B">
        <w:rPr>
          <w:rFonts w:ascii="Calibri" w:hAnsi="Calibri"/>
          <w:sz w:val="20"/>
          <w:szCs w:val="20"/>
        </w:rPr>
        <w:t>,-Kč</w:t>
      </w:r>
      <w:r>
        <w:rPr>
          <w:rFonts w:ascii="Calibri" w:hAnsi="Calibri"/>
          <w:sz w:val="20"/>
          <w:szCs w:val="20"/>
        </w:rPr>
        <w:t>.</w:t>
      </w:r>
    </w:p>
    <w:p w14:paraId="1977F63C" w14:textId="77777777" w:rsidR="00BB2274" w:rsidRPr="003E3D7B" w:rsidRDefault="00BB2274" w:rsidP="00BB2274">
      <w:pPr>
        <w:ind w:left="567"/>
        <w:jc w:val="both"/>
        <w:rPr>
          <w:rFonts w:ascii="Calibri" w:hAnsi="Calibri"/>
          <w:sz w:val="20"/>
          <w:szCs w:val="20"/>
        </w:rPr>
      </w:pPr>
      <w:r>
        <w:rPr>
          <w:rFonts w:ascii="Calibri" w:hAnsi="Calibri"/>
          <w:sz w:val="20"/>
          <w:szCs w:val="20"/>
        </w:rPr>
        <w:t>Pojištění se sjednává bez spoluúčasti.</w:t>
      </w:r>
      <w:r w:rsidRPr="003E3D7B">
        <w:rPr>
          <w:rFonts w:ascii="Calibri" w:hAnsi="Calibri"/>
          <w:sz w:val="20"/>
          <w:szCs w:val="20"/>
        </w:rPr>
        <w:t xml:space="preserve"> </w:t>
      </w:r>
    </w:p>
    <w:p w14:paraId="2A2E272D" w14:textId="77777777" w:rsidR="00BB2274" w:rsidRPr="003E3D7B"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r>
        <w:rPr>
          <w:rFonts w:ascii="Calibri" w:hAnsi="Calibri"/>
          <w:sz w:val="20"/>
        </w:rPr>
        <w:t>.</w:t>
      </w:r>
    </w:p>
    <w:p w14:paraId="47A1B8D9" w14:textId="77777777" w:rsidR="00BB2274" w:rsidRPr="003E3D7B" w:rsidRDefault="00BB2274" w:rsidP="00BB2274">
      <w:pPr>
        <w:pStyle w:val="Nadpis2"/>
        <w:tabs>
          <w:tab w:val="clear" w:pos="540"/>
        </w:tabs>
        <w:spacing w:before="120"/>
        <w:ind w:left="567" w:hanging="567"/>
        <w:jc w:val="both"/>
        <w:rPr>
          <w:rFonts w:ascii="Calibri" w:hAnsi="Calibri"/>
        </w:rPr>
      </w:pPr>
      <w:r w:rsidRPr="003E3D7B">
        <w:rPr>
          <w:rFonts w:ascii="Calibri" w:hAnsi="Calibri"/>
        </w:rPr>
        <w:t>V souladu s článkem 3, bodem</w:t>
      </w:r>
      <w:r>
        <w:rPr>
          <w:rFonts w:ascii="Calibri" w:hAnsi="Calibri"/>
        </w:rPr>
        <w:t xml:space="preserve"> 2, písm. a)</w:t>
      </w:r>
      <w:r w:rsidRPr="003E3D7B">
        <w:rPr>
          <w:rFonts w:ascii="Calibri" w:hAnsi="Calibri"/>
        </w:rPr>
        <w:t xml:space="preserve">  DPPOP se ujednává, že pojištění se vztahuje i na </w:t>
      </w:r>
      <w:r w:rsidRPr="003E3D7B">
        <w:rPr>
          <w:rFonts w:ascii="Calibri" w:hAnsi="Calibri"/>
          <w:b/>
        </w:rPr>
        <w:t>náhradu nákladů léčení vynaložených zdravotní pojišťovnou na zdravotní péči poskytovanou poškozenému</w:t>
      </w:r>
      <w:r w:rsidRPr="003E3D7B">
        <w:rPr>
          <w:rFonts w:ascii="Calibri" w:hAnsi="Calibri"/>
        </w:rPr>
        <w:t xml:space="preserve"> v důsledku zaviněného protiprávního jednání pojištěného, jestliže z újmy při ublížení na zdraví a při usmrcení, ke které se tyto náklady vážou, vznikl nárok na pojistné plnění.</w:t>
      </w:r>
    </w:p>
    <w:p w14:paraId="223D2BF5" w14:textId="77777777"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2.000.000</w:t>
      </w:r>
      <w:r w:rsidRPr="003E3D7B">
        <w:rPr>
          <w:rFonts w:ascii="Calibri" w:hAnsi="Calibri"/>
          <w:sz w:val="20"/>
          <w:szCs w:val="20"/>
        </w:rPr>
        <w:t>,-Kč</w:t>
      </w:r>
    </w:p>
    <w:p w14:paraId="1FCC28A7" w14:textId="77777777" w:rsidR="00BB2274" w:rsidRPr="003E3D7B" w:rsidRDefault="00BB2274" w:rsidP="00BB2274">
      <w:pPr>
        <w:ind w:left="567"/>
        <w:jc w:val="both"/>
        <w:rPr>
          <w:rFonts w:ascii="Calibri" w:hAnsi="Calibri"/>
          <w:sz w:val="20"/>
          <w:szCs w:val="20"/>
        </w:rPr>
      </w:pPr>
      <w:r w:rsidRPr="003E3D7B">
        <w:rPr>
          <w:rFonts w:ascii="Calibri" w:hAnsi="Calibri"/>
          <w:sz w:val="20"/>
          <w:szCs w:val="20"/>
        </w:rPr>
        <w:t xml:space="preserve">Pojištění se sjednává se spoluúčastí </w:t>
      </w:r>
      <w:r>
        <w:rPr>
          <w:rFonts w:ascii="Calibri" w:hAnsi="Calibri"/>
          <w:sz w:val="20"/>
          <w:szCs w:val="20"/>
        </w:rPr>
        <w:t>5.000</w:t>
      </w:r>
      <w:r w:rsidRPr="003E3D7B">
        <w:rPr>
          <w:rFonts w:ascii="Calibri" w:hAnsi="Calibri"/>
          <w:sz w:val="20"/>
          <w:szCs w:val="20"/>
        </w:rPr>
        <w:t>,-Kč</w:t>
      </w:r>
    </w:p>
    <w:p w14:paraId="76404F8E" w14:textId="77777777" w:rsidR="00BB2274" w:rsidRPr="003E3D7B"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1C38DFF7" w14:textId="77777777" w:rsidR="00BB2274" w:rsidRPr="003E3D7B" w:rsidRDefault="00BB2274" w:rsidP="00BB2274">
      <w:pPr>
        <w:pStyle w:val="Nadpis2"/>
        <w:tabs>
          <w:tab w:val="clear" w:pos="540"/>
        </w:tabs>
        <w:spacing w:before="120"/>
        <w:ind w:left="567" w:hanging="567"/>
        <w:jc w:val="both"/>
        <w:rPr>
          <w:rFonts w:ascii="Calibri" w:hAnsi="Calibri"/>
        </w:rPr>
      </w:pPr>
      <w:r w:rsidRPr="003E3D7B">
        <w:rPr>
          <w:rFonts w:ascii="Calibri" w:hAnsi="Calibri"/>
        </w:rPr>
        <w:t>V souladu s článkem 3, bodem</w:t>
      </w:r>
      <w:r>
        <w:rPr>
          <w:rFonts w:ascii="Calibri" w:hAnsi="Calibri"/>
        </w:rPr>
        <w:t xml:space="preserve"> 2, písm. b)</w:t>
      </w:r>
      <w:r w:rsidRPr="003E3D7B">
        <w:rPr>
          <w:rFonts w:ascii="Calibri" w:hAnsi="Calibri"/>
        </w:rPr>
        <w:t xml:space="preserve">  DPPOP se ujednává, že pojištění se vztahuje i na </w:t>
      </w:r>
      <w:r w:rsidRPr="003E3D7B">
        <w:rPr>
          <w:rFonts w:ascii="Calibri" w:hAnsi="Calibri"/>
          <w:b/>
        </w:rPr>
        <w:t>náhradu nákladů léčení vynaložených zdravotní pojišťovnou na zdravotní péči poskytovanou zaměstnanci pojištěného</w:t>
      </w:r>
      <w:r w:rsidRPr="003E3D7B">
        <w:rPr>
          <w:rFonts w:ascii="Calibri" w:hAnsi="Calibri"/>
        </w:rPr>
        <w:t>, který utrpěl újmu při ublížení na zdraví nebo při usmrcení v důsledku pracovního úrazu nebo nemoci z povolání.</w:t>
      </w:r>
    </w:p>
    <w:p w14:paraId="4CF4D76E" w14:textId="77777777"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2.000.000</w:t>
      </w:r>
      <w:r w:rsidRPr="003E3D7B">
        <w:rPr>
          <w:rFonts w:ascii="Calibri" w:hAnsi="Calibri"/>
          <w:sz w:val="20"/>
          <w:szCs w:val="20"/>
        </w:rPr>
        <w:t>,-Kč</w:t>
      </w:r>
    </w:p>
    <w:p w14:paraId="67F9627D" w14:textId="77777777" w:rsidR="00BB2274" w:rsidRPr="003E3D7B" w:rsidRDefault="00BB2274" w:rsidP="00BB2274">
      <w:pPr>
        <w:ind w:left="567"/>
        <w:jc w:val="both"/>
        <w:rPr>
          <w:rFonts w:ascii="Calibri" w:hAnsi="Calibri"/>
          <w:sz w:val="20"/>
          <w:szCs w:val="20"/>
        </w:rPr>
      </w:pPr>
      <w:r w:rsidRPr="003E3D7B">
        <w:rPr>
          <w:rFonts w:ascii="Calibri" w:hAnsi="Calibri"/>
          <w:sz w:val="20"/>
          <w:szCs w:val="20"/>
        </w:rPr>
        <w:t xml:space="preserve">Pojištění se sjednává se spoluúčastí </w:t>
      </w:r>
      <w:r>
        <w:rPr>
          <w:rFonts w:ascii="Calibri" w:hAnsi="Calibri"/>
          <w:sz w:val="20"/>
          <w:szCs w:val="20"/>
        </w:rPr>
        <w:t>5.000</w:t>
      </w:r>
      <w:r w:rsidRPr="003E3D7B">
        <w:rPr>
          <w:rFonts w:ascii="Calibri" w:hAnsi="Calibri"/>
          <w:sz w:val="20"/>
          <w:szCs w:val="20"/>
        </w:rPr>
        <w:t>,-Kč</w:t>
      </w:r>
    </w:p>
    <w:p w14:paraId="654432D8" w14:textId="77777777" w:rsidR="00BB2274" w:rsidRPr="003E3D7B"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045F75B8" w14:textId="77777777" w:rsidR="00BB2274" w:rsidRPr="003E3D7B" w:rsidRDefault="00BB2274" w:rsidP="00BB2274">
      <w:pPr>
        <w:pStyle w:val="Nadpis2"/>
        <w:tabs>
          <w:tab w:val="clear" w:pos="540"/>
        </w:tabs>
        <w:spacing w:before="120"/>
        <w:ind w:left="567" w:hanging="567"/>
        <w:jc w:val="both"/>
        <w:rPr>
          <w:rFonts w:ascii="Calibri" w:hAnsi="Calibri"/>
        </w:rPr>
      </w:pPr>
      <w:r w:rsidRPr="003E3D7B">
        <w:rPr>
          <w:rFonts w:ascii="Calibri" w:hAnsi="Calibri"/>
        </w:rPr>
        <w:t>V souladu s článkem 3, bodem</w:t>
      </w:r>
      <w:r>
        <w:rPr>
          <w:rFonts w:ascii="Calibri" w:hAnsi="Calibri"/>
        </w:rPr>
        <w:t xml:space="preserve"> 2, písm. c)</w:t>
      </w:r>
      <w:r w:rsidRPr="003E3D7B">
        <w:rPr>
          <w:rFonts w:ascii="Calibri" w:hAnsi="Calibri"/>
        </w:rPr>
        <w:t xml:space="preserve">  DPPOP se ujednává, že pojištění se vztahuje i na </w:t>
      </w:r>
      <w:r w:rsidRPr="003E3D7B">
        <w:rPr>
          <w:rFonts w:ascii="Calibri" w:hAnsi="Calibri"/>
          <w:b/>
        </w:rPr>
        <w:t>náhradu regresních nároků uplatněných orgánem nemocenského pojištění</w:t>
      </w:r>
      <w:r w:rsidRPr="003E3D7B">
        <w:rPr>
          <w:rFonts w:ascii="Calibri" w:hAnsi="Calibri"/>
        </w:rPr>
        <w:t xml:space="preserve"> v souvislosti s újmou při ublížení na zdraví nebo při usmrcení poškozeného, jestliže z újmy při ublížení na zdraví nebo při usmrcení, ke které se tyto náklady vážou, vznikl nárok na pojistné plnění.</w:t>
      </w:r>
    </w:p>
    <w:p w14:paraId="5D33C0E0" w14:textId="77777777"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2.000.000</w:t>
      </w:r>
      <w:r w:rsidRPr="003E3D7B">
        <w:rPr>
          <w:rFonts w:ascii="Calibri" w:hAnsi="Calibri"/>
          <w:sz w:val="20"/>
          <w:szCs w:val="20"/>
        </w:rPr>
        <w:t>,-Kč</w:t>
      </w:r>
    </w:p>
    <w:p w14:paraId="257B3196" w14:textId="77777777" w:rsidR="00BB2274" w:rsidRPr="003E3D7B" w:rsidRDefault="00BB2274" w:rsidP="00BB2274">
      <w:pPr>
        <w:ind w:left="567"/>
        <w:jc w:val="both"/>
        <w:rPr>
          <w:rFonts w:ascii="Calibri" w:hAnsi="Calibri"/>
          <w:sz w:val="20"/>
          <w:szCs w:val="20"/>
        </w:rPr>
      </w:pPr>
      <w:r w:rsidRPr="003E3D7B">
        <w:rPr>
          <w:rFonts w:ascii="Calibri" w:hAnsi="Calibri"/>
          <w:sz w:val="20"/>
          <w:szCs w:val="20"/>
        </w:rPr>
        <w:t xml:space="preserve">Pojištění se sjednává se spoluúčastí </w:t>
      </w:r>
      <w:r>
        <w:rPr>
          <w:rFonts w:ascii="Calibri" w:hAnsi="Calibri"/>
          <w:sz w:val="20"/>
          <w:szCs w:val="20"/>
        </w:rPr>
        <w:t>5.000</w:t>
      </w:r>
      <w:r w:rsidRPr="003E3D7B">
        <w:rPr>
          <w:rFonts w:ascii="Calibri" w:hAnsi="Calibri"/>
          <w:sz w:val="20"/>
          <w:szCs w:val="20"/>
        </w:rPr>
        <w:t>,-Kč</w:t>
      </w:r>
    </w:p>
    <w:p w14:paraId="022A03AA" w14:textId="77777777" w:rsidR="00AC4315"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20DB3EC4" w14:textId="77777777" w:rsidR="00996F92" w:rsidRDefault="00AC4315" w:rsidP="00AC4315">
      <w:pPr>
        <w:rPr>
          <w:rFonts w:ascii="Calibri" w:hAnsi="Calibri"/>
          <w:sz w:val="20"/>
        </w:rPr>
      </w:pPr>
      <w:r>
        <w:rPr>
          <w:rFonts w:ascii="Calibri" w:hAnsi="Calibri"/>
          <w:sz w:val="20"/>
        </w:rPr>
        <w:br w:type="page"/>
      </w:r>
    </w:p>
    <w:p w14:paraId="03A352E0" w14:textId="6524D0A6" w:rsidR="00DD45FB" w:rsidRPr="00DD45FB" w:rsidRDefault="00DD45FB" w:rsidP="00DD45FB">
      <w:pPr>
        <w:pStyle w:val="Nadpis2"/>
        <w:tabs>
          <w:tab w:val="clear" w:pos="540"/>
        </w:tabs>
        <w:spacing w:before="120"/>
        <w:ind w:left="567" w:hanging="567"/>
        <w:jc w:val="both"/>
        <w:rPr>
          <w:rFonts w:asciiTheme="minorHAnsi" w:hAnsiTheme="minorHAnsi" w:cstheme="minorHAnsi"/>
          <w:bCs/>
        </w:rPr>
      </w:pPr>
      <w:r w:rsidRPr="00DD45FB">
        <w:rPr>
          <w:rFonts w:asciiTheme="minorHAnsi" w:hAnsiTheme="minorHAnsi" w:cstheme="minorHAnsi"/>
        </w:rPr>
        <w:t xml:space="preserve">V souladu s článkem 6, bodem 2, písm. a) DPPOP se ujednává, že pojištění se vztahuje i na právním předpisem stanovenou povinnost pojištěného nahradit poškozenému </w:t>
      </w:r>
      <w:r w:rsidRPr="00DD45FB">
        <w:rPr>
          <w:rFonts w:asciiTheme="minorHAnsi" w:hAnsiTheme="minorHAnsi" w:cstheme="minorHAnsi"/>
          <w:b/>
        </w:rPr>
        <w:t>majetkovou újmu vzniklou na</w:t>
      </w:r>
      <w:r w:rsidRPr="00DD45FB">
        <w:rPr>
          <w:rFonts w:asciiTheme="minorHAnsi" w:hAnsiTheme="minorHAnsi" w:cstheme="minorHAnsi"/>
        </w:rPr>
        <w:t xml:space="preserve"> </w:t>
      </w:r>
      <w:r w:rsidRPr="00DD45FB">
        <w:rPr>
          <w:rFonts w:asciiTheme="minorHAnsi" w:hAnsiTheme="minorHAnsi" w:cstheme="minorHAnsi"/>
          <w:b/>
        </w:rPr>
        <w:t>věci</w:t>
      </w:r>
      <w:r w:rsidRPr="00DD45FB">
        <w:rPr>
          <w:rFonts w:asciiTheme="minorHAnsi" w:hAnsiTheme="minorHAnsi" w:cstheme="minorHAnsi"/>
        </w:rPr>
        <w:t xml:space="preserve">, která není ve vlastnictví pojištěného, kterou však pojištěný: </w:t>
      </w:r>
      <w:r w:rsidRPr="00DD45FB">
        <w:rPr>
          <w:rFonts w:asciiTheme="minorHAnsi" w:hAnsiTheme="minorHAnsi" w:cstheme="minorHAnsi"/>
          <w:bCs/>
        </w:rPr>
        <w:t>převzal do oprávněného užívání;</w:t>
      </w:r>
    </w:p>
    <w:p w14:paraId="2BAF1F09" w14:textId="77777777" w:rsidR="00DD45FB" w:rsidRPr="00DD45FB" w:rsidRDefault="00DD45FB" w:rsidP="00DD45FB">
      <w:pPr>
        <w:pStyle w:val="Nadpis2"/>
        <w:numPr>
          <w:ilvl w:val="0"/>
          <w:numId w:val="0"/>
        </w:numPr>
        <w:spacing w:before="0"/>
        <w:ind w:left="567"/>
        <w:jc w:val="both"/>
        <w:rPr>
          <w:rFonts w:asciiTheme="minorHAnsi" w:hAnsiTheme="minorHAnsi" w:cstheme="minorHAnsi"/>
        </w:rPr>
      </w:pPr>
      <w:r w:rsidRPr="00DD45FB">
        <w:rPr>
          <w:rFonts w:asciiTheme="minorHAnsi" w:hAnsiTheme="minorHAnsi" w:cstheme="minorHAnsi"/>
        </w:rPr>
        <w:t xml:space="preserve">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 </w:t>
      </w:r>
    </w:p>
    <w:p w14:paraId="784676EE" w14:textId="77777777" w:rsidR="00DD45FB" w:rsidRPr="00DD45FB" w:rsidRDefault="00DD45FB" w:rsidP="00DD45FB">
      <w:pPr>
        <w:pStyle w:val="Nadpis2"/>
        <w:numPr>
          <w:ilvl w:val="0"/>
          <w:numId w:val="0"/>
        </w:numPr>
        <w:spacing w:before="60"/>
        <w:ind w:left="567"/>
        <w:jc w:val="both"/>
        <w:rPr>
          <w:rFonts w:asciiTheme="minorHAnsi" w:hAnsiTheme="minorHAnsi" w:cstheme="minorHAnsi"/>
        </w:rPr>
      </w:pPr>
      <w:r w:rsidRPr="00DD45FB">
        <w:rPr>
          <w:rFonts w:asciiTheme="minorHAnsi" w:hAnsiTheme="minorHAnsi" w:cstheme="minorHAnsi"/>
        </w:rPr>
        <w:t>Pojištění se nevztahuje na újmu vzniklou ztrátou věci a na újmu vzniklou na oprávněně užívaném silničním vozidle.</w:t>
      </w:r>
    </w:p>
    <w:p w14:paraId="424D806C" w14:textId="6D8395D7" w:rsidR="00DD45FB" w:rsidRPr="00DD45FB" w:rsidRDefault="00DD45FB" w:rsidP="00DD45FB">
      <w:pPr>
        <w:spacing w:before="60"/>
        <w:ind w:left="567"/>
        <w:jc w:val="both"/>
        <w:rPr>
          <w:rFonts w:asciiTheme="minorHAnsi" w:hAnsiTheme="minorHAnsi" w:cstheme="minorHAnsi"/>
          <w:b/>
          <w:bCs/>
          <w:sz w:val="20"/>
          <w:szCs w:val="20"/>
        </w:rPr>
      </w:pPr>
      <w:r w:rsidRPr="00DD45FB">
        <w:rPr>
          <w:rFonts w:asciiTheme="minorHAnsi" w:hAnsiTheme="minorHAnsi" w:cstheme="minorHAnsi"/>
          <w:b/>
          <w:sz w:val="20"/>
          <w:szCs w:val="20"/>
        </w:rPr>
        <w:t>Roční sublimit</w:t>
      </w:r>
      <w:r w:rsidRPr="00DD45FB">
        <w:rPr>
          <w:rFonts w:asciiTheme="minorHAnsi" w:hAnsiTheme="minorHAnsi" w:cstheme="minorHAnsi"/>
          <w:sz w:val="20"/>
          <w:szCs w:val="20"/>
        </w:rPr>
        <w:t xml:space="preserve"> pojistného plnění činí </w:t>
      </w:r>
      <w:r>
        <w:rPr>
          <w:rFonts w:asciiTheme="minorHAnsi" w:hAnsiTheme="minorHAnsi" w:cstheme="minorHAnsi"/>
          <w:sz w:val="20"/>
          <w:szCs w:val="20"/>
        </w:rPr>
        <w:t>500.000</w:t>
      </w:r>
      <w:r w:rsidRPr="00DD45FB">
        <w:rPr>
          <w:rFonts w:asciiTheme="minorHAnsi" w:hAnsiTheme="minorHAnsi" w:cstheme="minorHAnsi"/>
          <w:sz w:val="20"/>
          <w:szCs w:val="20"/>
        </w:rPr>
        <w:t>,-Kč</w:t>
      </w:r>
    </w:p>
    <w:p w14:paraId="324481BB" w14:textId="5624DC4C" w:rsidR="00DD45FB" w:rsidRPr="00DD45FB" w:rsidRDefault="00DD45FB" w:rsidP="00DD45FB">
      <w:pPr>
        <w:ind w:left="567"/>
        <w:jc w:val="both"/>
        <w:rPr>
          <w:rFonts w:asciiTheme="minorHAnsi" w:hAnsiTheme="minorHAnsi" w:cstheme="minorHAnsi"/>
          <w:sz w:val="20"/>
          <w:szCs w:val="20"/>
        </w:rPr>
      </w:pPr>
      <w:r w:rsidRPr="00DD45F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5.000</w:t>
      </w:r>
      <w:r w:rsidRPr="00DD45FB">
        <w:rPr>
          <w:rFonts w:asciiTheme="minorHAnsi" w:hAnsiTheme="minorHAnsi" w:cstheme="minorHAnsi"/>
          <w:sz w:val="20"/>
          <w:szCs w:val="20"/>
        </w:rPr>
        <w:t>,-Kč</w:t>
      </w:r>
    </w:p>
    <w:p w14:paraId="0931BC40" w14:textId="77777777" w:rsidR="00DD45FB" w:rsidRPr="00DD45FB" w:rsidRDefault="00DD45FB" w:rsidP="00DD45FB">
      <w:pPr>
        <w:ind w:left="567"/>
        <w:jc w:val="both"/>
        <w:rPr>
          <w:rFonts w:asciiTheme="minorHAnsi" w:hAnsiTheme="minorHAnsi" w:cstheme="minorHAnsi"/>
          <w:sz w:val="20"/>
        </w:rPr>
      </w:pPr>
      <w:r w:rsidRPr="00DD45FB">
        <w:rPr>
          <w:rFonts w:asciiTheme="minorHAnsi" w:hAnsiTheme="minorHAnsi" w:cstheme="minorHAnsi"/>
          <w:sz w:val="20"/>
        </w:rPr>
        <w:t>Územní platnost pojištění:</w:t>
      </w:r>
      <w:r w:rsidRPr="00DD45FB">
        <w:rPr>
          <w:rFonts w:asciiTheme="minorHAnsi" w:hAnsiTheme="minorHAnsi" w:cstheme="minorHAnsi"/>
          <w:b/>
          <w:sz w:val="20"/>
        </w:rPr>
        <w:t xml:space="preserve"> </w:t>
      </w:r>
      <w:r w:rsidRPr="00DD45FB">
        <w:rPr>
          <w:rFonts w:asciiTheme="minorHAnsi" w:hAnsiTheme="minorHAnsi" w:cstheme="minorHAnsi"/>
          <w:sz w:val="20"/>
        </w:rPr>
        <w:t>Česká republika</w:t>
      </w:r>
    </w:p>
    <w:p w14:paraId="3A994AA2" w14:textId="77777777" w:rsidR="00996F92" w:rsidRPr="00115041" w:rsidRDefault="00996F92" w:rsidP="00550CFD">
      <w:pPr>
        <w:jc w:val="both"/>
        <w:rPr>
          <w:rFonts w:asciiTheme="minorHAnsi" w:hAnsiTheme="minorHAnsi"/>
          <w:b/>
          <w:sz w:val="20"/>
        </w:rPr>
      </w:pPr>
    </w:p>
    <w:p w14:paraId="25D0ED1D"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14:paraId="5B253738"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14:paraId="3DC43656"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14:paraId="2B6556A9"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14:paraId="69BA6DEE"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14:paraId="301829D0" w14:textId="77777777"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14:paraId="2A08EF0C" w14:textId="77777777"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14:paraId="33C77B13"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06C947F8"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Pr="00D9724F">
        <w:rPr>
          <w:rFonts w:asciiTheme="minorHAnsi" w:hAnsiTheme="minorHAnsi"/>
          <w:b/>
          <w:sz w:val="20"/>
          <w:szCs w:val="20"/>
        </w:rPr>
        <w:t>nepovažují</w:t>
      </w:r>
      <w:r w:rsidRPr="00D9724F">
        <w:rPr>
          <w:rFonts w:asciiTheme="minorHAnsi" w:hAnsiTheme="minorHAnsi"/>
          <w:sz w:val="20"/>
          <w:szCs w:val="20"/>
        </w:rPr>
        <w:t>:</w:t>
      </w:r>
    </w:p>
    <w:p w14:paraId="72DAB42E" w14:textId="77777777" w:rsidR="00CD45FB" w:rsidRPr="00B54FC5" w:rsidRDefault="00CD45FB" w:rsidP="00DD45FB">
      <w:pPr>
        <w:numPr>
          <w:ilvl w:val="0"/>
          <w:numId w:val="1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4B3F46AA" w14:textId="77777777" w:rsidR="00CD45FB" w:rsidRPr="00D9724F" w:rsidRDefault="00CD45FB" w:rsidP="00DD45FB">
      <w:pPr>
        <w:numPr>
          <w:ilvl w:val="0"/>
          <w:numId w:val="13"/>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5586CEA2" w14:textId="77777777" w:rsidR="00CD45FB" w:rsidRPr="00D9724F" w:rsidRDefault="0066046B" w:rsidP="00DD45FB">
      <w:pPr>
        <w:numPr>
          <w:ilvl w:val="0"/>
          <w:numId w:val="13"/>
        </w:numPr>
        <w:jc w:val="both"/>
        <w:rPr>
          <w:rFonts w:asciiTheme="minorHAnsi" w:hAnsiTheme="minorHAnsi"/>
          <w:sz w:val="20"/>
          <w:szCs w:val="20"/>
        </w:rPr>
      </w:pPr>
      <w:r>
        <w:rPr>
          <w:rFonts w:asciiTheme="minorHAnsi" w:hAnsiTheme="minorHAnsi"/>
          <w:sz w:val="20"/>
          <w:szCs w:val="20"/>
        </w:rPr>
        <w:t>výbušniny,</w:t>
      </w:r>
    </w:p>
    <w:p w14:paraId="2FB205C1" w14:textId="77777777" w:rsidR="0066046B" w:rsidRDefault="00CD45FB" w:rsidP="00DD45FB">
      <w:pPr>
        <w:numPr>
          <w:ilvl w:val="0"/>
          <w:numId w:val="13"/>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5B937BFA" w14:textId="77777777" w:rsidR="00CD45FB" w:rsidRPr="00D9724F" w:rsidRDefault="0066046B" w:rsidP="00DD45FB">
      <w:pPr>
        <w:numPr>
          <w:ilvl w:val="0"/>
          <w:numId w:val="13"/>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44080EDF"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se pro účely tohoto pojištění nepovažují:</w:t>
      </w:r>
    </w:p>
    <w:p w14:paraId="042F4DD1" w14:textId="77777777" w:rsidR="00CD45FB" w:rsidRPr="00B54FC5" w:rsidRDefault="00CD45FB" w:rsidP="00DD45FB">
      <w:pPr>
        <w:numPr>
          <w:ilvl w:val="0"/>
          <w:numId w:val="14"/>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14:paraId="25C9055F" w14:textId="77777777" w:rsidR="00CD45FB" w:rsidRPr="00D9724F" w:rsidRDefault="00CD45FB" w:rsidP="00DD45FB">
      <w:pPr>
        <w:numPr>
          <w:ilvl w:val="0"/>
          <w:numId w:val="14"/>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14:paraId="2BDFDB10" w14:textId="77777777" w:rsidR="00CD45FB" w:rsidRPr="00D9724F" w:rsidRDefault="0066046B" w:rsidP="00DD45FB">
      <w:pPr>
        <w:numPr>
          <w:ilvl w:val="0"/>
          <w:numId w:val="14"/>
        </w:numPr>
        <w:jc w:val="both"/>
        <w:rPr>
          <w:rFonts w:asciiTheme="minorHAnsi" w:hAnsiTheme="minorHAnsi"/>
          <w:sz w:val="20"/>
          <w:szCs w:val="20"/>
        </w:rPr>
      </w:pPr>
      <w:r>
        <w:rPr>
          <w:rFonts w:asciiTheme="minorHAnsi" w:hAnsiTheme="minorHAnsi"/>
          <w:sz w:val="20"/>
          <w:szCs w:val="20"/>
        </w:rPr>
        <w:t>výbušniny.</w:t>
      </w:r>
    </w:p>
    <w:p w14:paraId="45E3CE94" w14:textId="77777777"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14:paraId="4F78CE78" w14:textId="77777777"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p>
    <w:p w14:paraId="6895AF1A" w14:textId="77777777" w:rsidR="006C1E64" w:rsidRPr="00F532F3" w:rsidRDefault="00772B91" w:rsidP="006C1E64">
      <w:pPr>
        <w:pStyle w:val="Zkladntext3"/>
        <w:tabs>
          <w:tab w:val="clear" w:pos="6237"/>
        </w:tabs>
        <w:rPr>
          <w:rFonts w:asciiTheme="minorHAnsi" w:hAnsiTheme="minorHAnsi"/>
          <w:b w:val="0"/>
          <w:bCs/>
        </w:rPr>
      </w:pPr>
      <w:r w:rsidRPr="00F532F3">
        <w:rPr>
          <w:rFonts w:asciiTheme="minorHAnsi" w:hAnsiTheme="minorHAnsi"/>
          <w:bCs/>
        </w:rPr>
        <w:t>Majetkovou újmou</w:t>
      </w:r>
      <w:r w:rsidR="006C1E64" w:rsidRPr="00F532F3">
        <w:rPr>
          <w:rFonts w:asciiTheme="minorHAnsi" w:hAnsiTheme="minorHAnsi"/>
          <w:bCs/>
        </w:rPr>
        <w:t xml:space="preserve"> vzniklou na </w:t>
      </w:r>
      <w:r w:rsidRPr="00F532F3">
        <w:rPr>
          <w:rFonts w:asciiTheme="minorHAnsi" w:hAnsiTheme="minorHAnsi"/>
          <w:bCs/>
        </w:rPr>
        <w:t xml:space="preserve">hmotném majetku </w:t>
      </w:r>
      <w:r w:rsidR="006C1E64" w:rsidRPr="00F532F3">
        <w:rPr>
          <w:rFonts w:asciiTheme="minorHAnsi" w:hAnsiTheme="minorHAnsi"/>
          <w:b w:val="0"/>
          <w:bCs/>
        </w:rPr>
        <w:t xml:space="preserve">se rozumí rovněž </w:t>
      </w:r>
      <w:r w:rsidRPr="00F532F3">
        <w:rPr>
          <w:rFonts w:asciiTheme="minorHAnsi" w:hAnsiTheme="minorHAnsi"/>
          <w:b w:val="0"/>
          <w:bCs/>
        </w:rPr>
        <w:t xml:space="preserve">újma </w:t>
      </w:r>
      <w:r w:rsidR="006C1E64" w:rsidRPr="00F532F3">
        <w:rPr>
          <w:rFonts w:asciiTheme="minorHAnsi" w:hAnsiTheme="minorHAnsi"/>
          <w:b w:val="0"/>
          <w:bCs/>
        </w:rPr>
        <w:t>vzniklá na životním prostředí, pokud tato vznikla nenadálou poruchou ochranného zařízení.</w:t>
      </w:r>
    </w:p>
    <w:p w14:paraId="516B6CA9"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21345EAC"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7120A6B3"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0CA82667"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29D5FD2F" w14:textId="77777777" w:rsidR="00BB2274" w:rsidRPr="00AC4315"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115EBDA8" w14:textId="77777777"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14:paraId="7A9E97BD"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14:paraId="31303954" w14:textId="77777777"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14:paraId="7CC6AB09" w14:textId="77777777" w:rsidTr="00DC16FB">
        <w:tc>
          <w:tcPr>
            <w:tcW w:w="4536" w:type="dxa"/>
          </w:tcPr>
          <w:p w14:paraId="2214152C" w14:textId="77777777" w:rsidR="000D6840" w:rsidRPr="00996F92" w:rsidRDefault="00996F92">
            <w:pPr>
              <w:numPr>
                <w:ilvl w:val="12"/>
                <w:numId w:val="0"/>
              </w:numPr>
              <w:tabs>
                <w:tab w:val="left" w:pos="-720"/>
              </w:tabs>
              <w:jc w:val="both"/>
              <w:rPr>
                <w:rFonts w:asciiTheme="minorHAnsi" w:hAnsiTheme="minorHAnsi"/>
                <w:b/>
                <w:bCs/>
                <w:sz w:val="22"/>
                <w:szCs w:val="22"/>
              </w:rPr>
            </w:pPr>
            <w:r w:rsidRPr="00996F92">
              <w:rPr>
                <w:rFonts w:asciiTheme="minorHAnsi" w:hAnsiTheme="minorHAnsi"/>
                <w:b/>
                <w:bCs/>
                <w:sz w:val="22"/>
                <w:szCs w:val="22"/>
              </w:rPr>
              <w:t>MARSH s.r.o.</w:t>
            </w:r>
          </w:p>
          <w:p w14:paraId="777D01A9" w14:textId="77777777" w:rsid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Atrium Flora – vchod B</w:t>
            </w:r>
          </w:p>
          <w:p w14:paraId="11B5B7F1" w14:textId="77777777" w:rsidR="007162DA" w:rsidRP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Vinohradská 2828/151</w:t>
            </w:r>
          </w:p>
          <w:p w14:paraId="035E62A9" w14:textId="77777777" w:rsidR="00996F92" w:rsidRPr="00996F92" w:rsidRDefault="00996F92">
            <w:pPr>
              <w:numPr>
                <w:ilvl w:val="12"/>
                <w:numId w:val="0"/>
              </w:numPr>
              <w:tabs>
                <w:tab w:val="left" w:pos="-720"/>
              </w:tabs>
              <w:jc w:val="both"/>
              <w:rPr>
                <w:rFonts w:asciiTheme="minorHAnsi" w:hAnsiTheme="minorHAnsi"/>
                <w:b/>
                <w:bCs/>
                <w:sz w:val="22"/>
                <w:szCs w:val="22"/>
              </w:rPr>
            </w:pPr>
            <w:r w:rsidRPr="00996F92">
              <w:rPr>
                <w:rFonts w:asciiTheme="minorHAnsi" w:hAnsiTheme="minorHAnsi"/>
                <w:b/>
                <w:bCs/>
                <w:sz w:val="22"/>
                <w:szCs w:val="22"/>
              </w:rPr>
              <w:t>1</w:t>
            </w:r>
            <w:r w:rsidR="007162DA">
              <w:rPr>
                <w:rFonts w:asciiTheme="minorHAnsi" w:hAnsiTheme="minorHAnsi"/>
                <w:b/>
                <w:bCs/>
                <w:sz w:val="22"/>
                <w:szCs w:val="22"/>
              </w:rPr>
              <w:t>3</w:t>
            </w:r>
            <w:r w:rsidRPr="00996F92">
              <w:rPr>
                <w:rFonts w:asciiTheme="minorHAnsi" w:hAnsiTheme="minorHAnsi"/>
                <w:b/>
                <w:bCs/>
                <w:sz w:val="22"/>
                <w:szCs w:val="22"/>
              </w:rPr>
              <w:t xml:space="preserve">0 00  Praha </w:t>
            </w:r>
            <w:r w:rsidR="007162DA">
              <w:rPr>
                <w:rFonts w:asciiTheme="minorHAnsi" w:hAnsiTheme="minorHAnsi"/>
                <w:b/>
                <w:bCs/>
                <w:sz w:val="22"/>
                <w:szCs w:val="22"/>
              </w:rPr>
              <w:t>3</w:t>
            </w:r>
          </w:p>
          <w:p w14:paraId="56FB9328" w14:textId="77777777" w:rsidR="00996F92" w:rsidRPr="00996F92" w:rsidRDefault="00996F92">
            <w:pPr>
              <w:numPr>
                <w:ilvl w:val="12"/>
                <w:numId w:val="0"/>
              </w:numPr>
              <w:tabs>
                <w:tab w:val="left" w:pos="-720"/>
              </w:tabs>
              <w:jc w:val="both"/>
              <w:rPr>
                <w:rFonts w:asciiTheme="minorHAnsi" w:hAnsiTheme="minorHAnsi"/>
                <w:sz w:val="20"/>
              </w:rPr>
            </w:pPr>
            <w:r w:rsidRPr="00996F92">
              <w:rPr>
                <w:rFonts w:asciiTheme="minorHAnsi" w:hAnsiTheme="minorHAnsi"/>
                <w:b/>
                <w:bCs/>
                <w:sz w:val="22"/>
                <w:szCs w:val="22"/>
              </w:rPr>
              <w:t>Tel: 221 418 151</w:t>
            </w:r>
          </w:p>
        </w:tc>
        <w:tc>
          <w:tcPr>
            <w:tcW w:w="708" w:type="dxa"/>
            <w:vAlign w:val="center"/>
          </w:tcPr>
          <w:p w14:paraId="0C49545B" w14:textId="77777777"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14:paraId="7435CCF8" w14:textId="77777777" w:rsidR="000D6840"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4F0542D9"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17E2694F"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63EEB372"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5766FBA6"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24D0E3FA" w14:textId="77777777" w:rsidR="000D6840" w:rsidRPr="000D6840" w:rsidRDefault="000D6840" w:rsidP="007162D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sidR="007162DA">
              <w:rPr>
                <w:rFonts w:asciiTheme="minorHAnsi" w:hAnsiTheme="minorHAnsi"/>
                <w:b/>
                <w:bCs/>
                <w:sz w:val="22"/>
                <w:szCs w:val="22"/>
              </w:rPr>
              <w:t>: 957</w:t>
            </w:r>
            <w:r>
              <w:rPr>
                <w:rFonts w:asciiTheme="minorHAnsi" w:hAnsiTheme="minorHAnsi"/>
                <w:b/>
                <w:bCs/>
                <w:sz w:val="22"/>
                <w:szCs w:val="22"/>
              </w:rPr>
              <w:t xml:space="preserve"> 444 555, </w:t>
            </w:r>
            <w:r w:rsidR="00CE6E34">
              <w:rPr>
                <w:rFonts w:asciiTheme="minorHAnsi" w:hAnsiTheme="minorHAnsi"/>
                <w:b/>
                <w:bCs/>
                <w:sz w:val="22"/>
                <w:szCs w:val="22"/>
              </w:rPr>
              <w:t xml:space="preserve">email: </w:t>
            </w:r>
            <w:hyperlink r:id="rId10" w:history="1">
              <w:r w:rsidR="007162DA" w:rsidRPr="00926B94">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14:paraId="6C9C6177"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46541355"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22767C85" w14:textId="77777777" w:rsidR="00C337D7"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3693CF96" w14:textId="77777777" w:rsidR="00BB2274" w:rsidRPr="00BB2274" w:rsidRDefault="00BB2274" w:rsidP="00DD45FB">
      <w:pPr>
        <w:numPr>
          <w:ilvl w:val="0"/>
          <w:numId w:val="2"/>
        </w:numPr>
        <w:tabs>
          <w:tab w:val="left" w:pos="-720"/>
        </w:tabs>
        <w:spacing w:before="60"/>
        <w:ind w:left="360" w:hanging="360"/>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5F8F7C17" w14:textId="77777777" w:rsidR="00C337D7" w:rsidRPr="007A5FB6"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1E986CF4" w14:textId="77777777" w:rsidR="007162DA" w:rsidRPr="00BB2274"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58988403" w14:textId="77777777" w:rsidR="007162DA" w:rsidRPr="00BB2274" w:rsidRDefault="00B7181F" w:rsidP="00DD45FB">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2093"/>
        <w:gridCol w:w="2018"/>
      </w:tblGrid>
      <w:tr w:rsidR="00B7181F" w14:paraId="0BCF9841" w14:textId="77777777" w:rsidTr="008A7B97">
        <w:tc>
          <w:tcPr>
            <w:tcW w:w="5418" w:type="dxa"/>
          </w:tcPr>
          <w:p w14:paraId="6E0D49D8"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14:paraId="0ED6CCBF"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14:paraId="617976CE"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14:paraId="39BF97B0" w14:textId="77777777" w:rsidTr="008A7B97">
        <w:tc>
          <w:tcPr>
            <w:tcW w:w="5418" w:type="dxa"/>
          </w:tcPr>
          <w:p w14:paraId="361099CE"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14:paraId="35E94369" w14:textId="77777777" w:rsidR="00B7181F"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5.000.000</w:t>
            </w:r>
            <w:r w:rsidR="002A5387" w:rsidRPr="002A5387">
              <w:rPr>
                <w:rFonts w:asciiTheme="minorHAnsi" w:hAnsiTheme="minorHAnsi"/>
                <w:sz w:val="20"/>
              </w:rPr>
              <w:t>,- Kč</w:t>
            </w:r>
          </w:p>
        </w:tc>
        <w:tc>
          <w:tcPr>
            <w:tcW w:w="2064" w:type="dxa"/>
          </w:tcPr>
          <w:p w14:paraId="50CBE93D"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577E58FA" w14:textId="77777777" w:rsidTr="008A7B97">
        <w:tc>
          <w:tcPr>
            <w:tcW w:w="5418" w:type="dxa"/>
          </w:tcPr>
          <w:p w14:paraId="062AFC34" w14:textId="77777777" w:rsidR="00B7181F" w:rsidRPr="007A45E4" w:rsidRDefault="00B7181F" w:rsidP="00996F92">
            <w:pPr>
              <w:tabs>
                <w:tab w:val="left" w:pos="-720"/>
              </w:tabs>
              <w:spacing w:before="60"/>
              <w:jc w:val="both"/>
              <w:rPr>
                <w:rFonts w:asciiTheme="minorHAnsi" w:hAnsiTheme="minorHAnsi"/>
                <w:bCs/>
                <w:sz w:val="20"/>
              </w:rPr>
            </w:pPr>
            <w:r w:rsidRPr="007A45E4">
              <w:rPr>
                <w:rFonts w:asciiTheme="minorHAnsi" w:hAnsiTheme="minorHAnsi"/>
                <w:bCs/>
                <w:sz w:val="20"/>
              </w:rPr>
              <w:t>vichřice, krupobití</w:t>
            </w:r>
          </w:p>
        </w:tc>
        <w:tc>
          <w:tcPr>
            <w:tcW w:w="2127" w:type="dxa"/>
          </w:tcPr>
          <w:p w14:paraId="3A1A1262" w14:textId="77777777"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5.000.000</w:t>
            </w:r>
            <w:r w:rsidR="007A45E4" w:rsidRPr="002A5387">
              <w:rPr>
                <w:rFonts w:asciiTheme="minorHAnsi" w:hAnsiTheme="minorHAnsi"/>
                <w:sz w:val="20"/>
              </w:rPr>
              <w:t>,- Kč</w:t>
            </w:r>
          </w:p>
        </w:tc>
        <w:tc>
          <w:tcPr>
            <w:tcW w:w="2064" w:type="dxa"/>
          </w:tcPr>
          <w:p w14:paraId="15401BFC"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3D4CBBF4" w14:textId="77777777" w:rsidTr="008A7B97">
        <w:tc>
          <w:tcPr>
            <w:tcW w:w="5418" w:type="dxa"/>
          </w:tcPr>
          <w:p w14:paraId="25286522"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14:paraId="19BC9BED" w14:textId="77777777"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5.000.000</w:t>
            </w:r>
            <w:r w:rsidR="007A45E4" w:rsidRPr="002A5387">
              <w:rPr>
                <w:rFonts w:asciiTheme="minorHAnsi" w:hAnsiTheme="minorHAnsi"/>
                <w:sz w:val="20"/>
              </w:rPr>
              <w:t>,- Kč</w:t>
            </w:r>
          </w:p>
        </w:tc>
        <w:tc>
          <w:tcPr>
            <w:tcW w:w="2064" w:type="dxa"/>
          </w:tcPr>
          <w:p w14:paraId="73B68D04"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256EF90D" w14:textId="77777777" w:rsidTr="008A7B97">
        <w:tc>
          <w:tcPr>
            <w:tcW w:w="5418" w:type="dxa"/>
          </w:tcPr>
          <w:p w14:paraId="43D34FE4" w14:textId="77777777"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n</w:t>
            </w:r>
            <w:r w:rsidR="00442EEE" w:rsidRPr="00442EEE">
              <w:rPr>
                <w:rFonts w:asciiTheme="minorHAnsi" w:hAnsiTheme="minorHAnsi"/>
                <w:bCs/>
                <w:sz w:val="20"/>
              </w:rPr>
              <w:t>epřímý úder blesku</w:t>
            </w:r>
          </w:p>
        </w:tc>
        <w:tc>
          <w:tcPr>
            <w:tcW w:w="2127" w:type="dxa"/>
          </w:tcPr>
          <w:p w14:paraId="1CACA5E9" w14:textId="77777777"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14:paraId="2665AB72"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0B8D0358" w14:textId="77777777" w:rsidTr="008A7B97">
        <w:tc>
          <w:tcPr>
            <w:tcW w:w="5418" w:type="dxa"/>
          </w:tcPr>
          <w:p w14:paraId="2D5529E3" w14:textId="77777777"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a</w:t>
            </w:r>
            <w:r w:rsidR="00442EEE" w:rsidRPr="00442EEE">
              <w:rPr>
                <w:rFonts w:asciiTheme="minorHAnsi" w:hAnsiTheme="minorHAnsi"/>
                <w:bCs/>
                <w:sz w:val="20"/>
              </w:rPr>
              <w:t>tmosférické</w:t>
            </w:r>
            <w:r w:rsidR="00442EEE" w:rsidRPr="00442EEE">
              <w:rPr>
                <w:rFonts w:asciiTheme="minorHAnsi" w:hAnsiTheme="minorHAnsi"/>
                <w:i/>
                <w:color w:val="0000FF"/>
                <w:sz w:val="20"/>
              </w:rPr>
              <w:t xml:space="preserve"> </w:t>
            </w:r>
            <w:r w:rsidR="00442EEE" w:rsidRPr="00442EEE">
              <w:rPr>
                <w:rFonts w:asciiTheme="minorHAnsi" w:hAnsiTheme="minorHAnsi"/>
                <w:bCs/>
                <w:sz w:val="20"/>
              </w:rPr>
              <w:t>srážky</w:t>
            </w:r>
          </w:p>
        </w:tc>
        <w:tc>
          <w:tcPr>
            <w:tcW w:w="2127" w:type="dxa"/>
          </w:tcPr>
          <w:p w14:paraId="3734ABDA" w14:textId="77777777"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14:paraId="7AB1A17C"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11D08A85" w14:textId="77777777" w:rsidTr="008A7B97">
        <w:tc>
          <w:tcPr>
            <w:tcW w:w="5418" w:type="dxa"/>
          </w:tcPr>
          <w:p w14:paraId="3BC5ECA9" w14:textId="77777777" w:rsidR="00442EEE" w:rsidRPr="007A45E4" w:rsidRDefault="000F1EC4" w:rsidP="000F1EC4">
            <w:pPr>
              <w:tabs>
                <w:tab w:val="left" w:pos="-720"/>
              </w:tabs>
              <w:spacing w:before="60"/>
              <w:jc w:val="both"/>
              <w:rPr>
                <w:rFonts w:asciiTheme="minorHAnsi" w:hAnsiTheme="minorHAnsi"/>
                <w:bCs/>
                <w:sz w:val="20"/>
              </w:rPr>
            </w:pPr>
            <w:r>
              <w:rPr>
                <w:rFonts w:asciiTheme="minorHAnsi" w:hAnsiTheme="minorHAnsi"/>
                <w:bCs/>
                <w:sz w:val="20"/>
              </w:rPr>
              <w:t>tíha sněhu, aerodynamický třesk</w:t>
            </w:r>
          </w:p>
        </w:tc>
        <w:tc>
          <w:tcPr>
            <w:tcW w:w="2127" w:type="dxa"/>
          </w:tcPr>
          <w:p w14:paraId="3314D0E2" w14:textId="77777777" w:rsidR="00442EEE" w:rsidRPr="002A5387" w:rsidRDefault="000F1EC4" w:rsidP="000F1EC4">
            <w:pPr>
              <w:tabs>
                <w:tab w:val="left" w:pos="-720"/>
              </w:tabs>
              <w:spacing w:before="60"/>
              <w:jc w:val="right"/>
              <w:rPr>
                <w:rFonts w:asciiTheme="minorHAnsi" w:hAnsiTheme="minorHAnsi"/>
                <w:sz w:val="20"/>
              </w:rPr>
            </w:pPr>
            <w:r>
              <w:rPr>
                <w:rFonts w:asciiTheme="minorHAnsi" w:hAnsiTheme="minorHAnsi"/>
                <w:sz w:val="20"/>
              </w:rPr>
              <w:t>5.000.000</w:t>
            </w:r>
            <w:r w:rsidR="00442EEE" w:rsidRPr="002A5387">
              <w:rPr>
                <w:rFonts w:asciiTheme="minorHAnsi" w:hAnsiTheme="minorHAnsi"/>
                <w:sz w:val="20"/>
              </w:rPr>
              <w:t>,- Kč</w:t>
            </w:r>
          </w:p>
        </w:tc>
        <w:tc>
          <w:tcPr>
            <w:tcW w:w="2064" w:type="dxa"/>
          </w:tcPr>
          <w:p w14:paraId="409E3E80"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14:paraId="085ED7E0" w14:textId="77777777" w:rsidR="00C337D7" w:rsidRPr="007A5FB6" w:rsidRDefault="00C337D7" w:rsidP="00AC4315">
      <w:pPr>
        <w:numPr>
          <w:ilvl w:val="12"/>
          <w:numId w:val="0"/>
        </w:numPr>
        <w:spacing w:before="120"/>
        <w:jc w:val="center"/>
        <w:rPr>
          <w:rFonts w:asciiTheme="minorHAnsi" w:hAnsiTheme="minorHAnsi"/>
          <w:b/>
          <w:sz w:val="20"/>
        </w:rPr>
      </w:pPr>
      <w:r w:rsidRPr="007A5FB6">
        <w:rPr>
          <w:rFonts w:asciiTheme="minorHAnsi" w:hAnsiTheme="minorHAnsi"/>
          <w:b/>
          <w:sz w:val="20"/>
        </w:rPr>
        <w:t>Článek VI.</w:t>
      </w:r>
    </w:p>
    <w:p w14:paraId="398C71C2"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5BF500F5" w14:textId="77777777" w:rsidR="00C337D7" w:rsidRPr="007A5FB6" w:rsidRDefault="00C337D7" w:rsidP="00DD45FB">
      <w:pPr>
        <w:numPr>
          <w:ilvl w:val="0"/>
          <w:numId w:val="7"/>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0C1AF4" w14:paraId="6DBA4B5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29CE8" w14:textId="77777777" w:rsidR="000C1AF4" w:rsidRPr="000C1AF4" w:rsidRDefault="000C1AF4" w:rsidP="00DD45FB">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0F1EC4">
              <w:rPr>
                <w:rFonts w:asciiTheme="minorHAnsi" w:hAnsiTheme="minorHAnsi"/>
                <w:sz w:val="20"/>
              </w:rPr>
              <w:t>38.475</w:t>
            </w:r>
            <w:r w:rsidRPr="000C1AF4">
              <w:rPr>
                <w:rFonts w:asciiTheme="minorHAnsi" w:hAnsiTheme="minorHAnsi"/>
                <w:sz w:val="20"/>
              </w:rPr>
              <w:t>,- Kč</w:t>
            </w:r>
          </w:p>
        </w:tc>
      </w:tr>
      <w:tr w:rsidR="000C1AF4" w:rsidRPr="000C1AF4" w14:paraId="5259409D"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856DE"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00B54FC5" w:rsidRPr="007A5FB6">
              <w:rPr>
                <w:rFonts w:asciiTheme="minorHAnsi" w:hAnsiTheme="minorHAnsi"/>
              </w:rPr>
              <w:t xml:space="preserve"> </w:t>
            </w:r>
            <w:r w:rsidRPr="00293C1D">
              <w:rPr>
                <w:rFonts w:asciiTheme="minorHAnsi" w:hAnsiTheme="minorHAnsi"/>
                <w:sz w:val="20"/>
              </w:rPr>
              <w:t>a vandalismu</w:t>
            </w:r>
            <w:r w:rsidRPr="000C1AF4">
              <w:rPr>
                <w:rFonts w:asciiTheme="minorHAnsi" w:hAnsiTheme="minorHAnsi"/>
                <w:sz w:val="20"/>
              </w:rPr>
              <w:tab/>
            </w:r>
            <w:r w:rsidR="000F1EC4">
              <w:rPr>
                <w:rFonts w:asciiTheme="minorHAnsi" w:hAnsiTheme="minorHAnsi"/>
                <w:sz w:val="20"/>
              </w:rPr>
              <w:t>10.500</w:t>
            </w:r>
            <w:r w:rsidRPr="000C1AF4">
              <w:rPr>
                <w:rFonts w:asciiTheme="minorHAnsi" w:hAnsiTheme="minorHAnsi"/>
                <w:sz w:val="20"/>
              </w:rPr>
              <w:t>,- Kč</w:t>
            </w:r>
          </w:p>
        </w:tc>
      </w:tr>
      <w:tr w:rsidR="000C1AF4" w:rsidRPr="000C1AF4" w14:paraId="2B3794B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0A931"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0F1EC4">
              <w:rPr>
                <w:rFonts w:asciiTheme="minorHAnsi" w:hAnsiTheme="minorHAnsi"/>
                <w:sz w:val="20"/>
              </w:rPr>
              <w:t>1.500</w:t>
            </w:r>
            <w:r w:rsidRPr="000C1AF4">
              <w:rPr>
                <w:rFonts w:asciiTheme="minorHAnsi" w:hAnsiTheme="minorHAnsi"/>
                <w:sz w:val="20"/>
              </w:rPr>
              <w:t>,- Kč</w:t>
            </w:r>
          </w:p>
        </w:tc>
      </w:tr>
      <w:tr w:rsidR="000C1AF4" w:rsidRPr="000C1AF4" w14:paraId="33E6267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50269E"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nákladu</w:t>
            </w:r>
            <w:r w:rsidRPr="000C1AF4">
              <w:rPr>
                <w:rFonts w:asciiTheme="minorHAnsi" w:hAnsiTheme="minorHAnsi"/>
                <w:sz w:val="20"/>
              </w:rPr>
              <w:tab/>
            </w:r>
            <w:r w:rsidR="000F1EC4">
              <w:rPr>
                <w:rFonts w:asciiTheme="minorHAnsi" w:hAnsiTheme="minorHAnsi"/>
                <w:sz w:val="20"/>
              </w:rPr>
              <w:t>3.200</w:t>
            </w:r>
            <w:r w:rsidRPr="000C1AF4">
              <w:rPr>
                <w:rFonts w:asciiTheme="minorHAnsi" w:hAnsiTheme="minorHAnsi"/>
                <w:sz w:val="20"/>
              </w:rPr>
              <w:t>,- Kč</w:t>
            </w:r>
          </w:p>
        </w:tc>
      </w:tr>
      <w:tr w:rsidR="000C1AF4" w:rsidRPr="000C1AF4" w14:paraId="207C66F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F2789"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sidR="00772B91">
              <w:rPr>
                <w:rFonts w:asciiTheme="minorHAnsi" w:hAnsiTheme="minorHAnsi"/>
                <w:sz w:val="20"/>
              </w:rPr>
              <w:t>ti</w:t>
            </w:r>
            <w:r w:rsidRPr="000C1AF4">
              <w:rPr>
                <w:rFonts w:asciiTheme="minorHAnsi" w:hAnsiTheme="minorHAnsi"/>
                <w:sz w:val="20"/>
              </w:rPr>
              <w:tab/>
            </w:r>
            <w:r w:rsidR="000F1EC4">
              <w:rPr>
                <w:rFonts w:asciiTheme="minorHAnsi" w:hAnsiTheme="minorHAnsi"/>
                <w:sz w:val="20"/>
              </w:rPr>
              <w:t>15.560</w:t>
            </w:r>
            <w:r w:rsidRPr="000C1AF4">
              <w:rPr>
                <w:rFonts w:asciiTheme="minorHAnsi" w:hAnsiTheme="minorHAnsi"/>
                <w:sz w:val="20"/>
              </w:rPr>
              <w:t>,- Kč</w:t>
            </w:r>
          </w:p>
        </w:tc>
      </w:tr>
      <w:tr w:rsidR="000C1AF4" w:rsidRPr="000C1AF4" w14:paraId="01BE7A4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80F44" w14:textId="77777777" w:rsidR="000C1AF4" w:rsidRPr="000C1AF4" w:rsidRDefault="000C1AF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0F1EC4">
              <w:rPr>
                <w:rFonts w:asciiTheme="minorHAnsi" w:hAnsiTheme="minorHAnsi"/>
                <w:b/>
                <w:sz w:val="20"/>
              </w:rPr>
              <w:t>69.235</w:t>
            </w:r>
            <w:r w:rsidRPr="000C1AF4">
              <w:rPr>
                <w:rFonts w:asciiTheme="minorHAnsi" w:hAnsiTheme="minorHAnsi"/>
                <w:b/>
                <w:sz w:val="20"/>
              </w:rPr>
              <w:t>,- Kč</w:t>
            </w:r>
          </w:p>
        </w:tc>
      </w:tr>
      <w:tr w:rsidR="000C1AF4" w:rsidRPr="000C1AF4" w14:paraId="44AF8AD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494DD" w14:textId="77777777" w:rsidR="000C1AF4" w:rsidRPr="00293C1D" w:rsidRDefault="000C1AF4" w:rsidP="00A148C5">
            <w:pPr>
              <w:tabs>
                <w:tab w:val="right" w:leader="dot" w:pos="9213"/>
              </w:tabs>
              <w:ind w:left="283"/>
              <w:jc w:val="both"/>
              <w:rPr>
                <w:rFonts w:asciiTheme="minorHAnsi" w:hAnsiTheme="minorHAnsi"/>
                <w:sz w:val="20"/>
              </w:rPr>
            </w:pPr>
            <w:r w:rsidRPr="00293C1D">
              <w:rPr>
                <w:rFonts w:asciiTheme="minorHAnsi" w:hAnsiTheme="minorHAnsi"/>
                <w:bCs/>
                <w:sz w:val="20"/>
              </w:rPr>
              <w:t xml:space="preserve">Sleva ve výši </w:t>
            </w:r>
            <w:r w:rsidR="0024736F">
              <w:rPr>
                <w:rFonts w:asciiTheme="minorHAnsi" w:hAnsiTheme="minorHAnsi"/>
                <w:bCs/>
                <w:sz w:val="20"/>
              </w:rPr>
              <w:t>20</w:t>
            </w:r>
            <w:r w:rsidRPr="00293C1D">
              <w:rPr>
                <w:rFonts w:asciiTheme="minorHAnsi" w:hAnsiTheme="minorHAnsi"/>
                <w:bCs/>
                <w:sz w:val="20"/>
              </w:rPr>
              <w:t xml:space="preserve"> % </w:t>
            </w:r>
          </w:p>
        </w:tc>
      </w:tr>
      <w:tr w:rsidR="000C1AF4" w:rsidRPr="000C1AF4" w14:paraId="1008D23B"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D9564" w14:textId="77777777" w:rsidR="000C1AF4" w:rsidRPr="000C1AF4" w:rsidRDefault="000C1AF4" w:rsidP="0024736F">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24736F">
              <w:rPr>
                <w:rFonts w:asciiTheme="minorHAnsi" w:hAnsiTheme="minorHAnsi"/>
                <w:b/>
                <w:sz w:val="20"/>
              </w:rPr>
              <w:t>55.388</w:t>
            </w:r>
            <w:r w:rsidRPr="000C1AF4">
              <w:rPr>
                <w:rFonts w:asciiTheme="minorHAnsi" w:hAnsiTheme="minorHAnsi"/>
                <w:b/>
                <w:sz w:val="20"/>
              </w:rPr>
              <w:t>,- Kč</w:t>
            </w:r>
          </w:p>
        </w:tc>
      </w:tr>
    </w:tbl>
    <w:p w14:paraId="3D75DE0D" w14:textId="77777777" w:rsidR="00A148C5" w:rsidRDefault="00C337D7" w:rsidP="00DD45FB">
      <w:pPr>
        <w:numPr>
          <w:ilvl w:val="0"/>
          <w:numId w:val="7"/>
        </w:numPr>
        <w:tabs>
          <w:tab w:val="left" w:pos="-1800"/>
        </w:tabs>
        <w:spacing w:before="120"/>
        <w:jc w:val="both"/>
        <w:rPr>
          <w:rFonts w:asciiTheme="minorHAnsi" w:hAnsiTheme="minorHAnsi"/>
          <w:sz w:val="20"/>
        </w:rPr>
      </w:pPr>
      <w:r w:rsidRPr="00A148C5">
        <w:rPr>
          <w:rFonts w:asciiTheme="minorHAnsi" w:hAnsiTheme="minorHAnsi"/>
          <w:sz w:val="20"/>
        </w:rPr>
        <w:t>Pojistné se považuje za zaplacené</w:t>
      </w:r>
      <w:r w:rsidRPr="00A148C5">
        <w:rPr>
          <w:rFonts w:asciiTheme="minorHAnsi" w:hAnsiTheme="minorHAnsi"/>
          <w:i/>
          <w:color w:val="0000FF"/>
          <w:sz w:val="20"/>
        </w:rPr>
        <w:t xml:space="preserve"> </w:t>
      </w:r>
      <w:r w:rsidRPr="00A148C5">
        <w:rPr>
          <w:rFonts w:asciiTheme="minorHAnsi" w:hAnsiTheme="minorHAnsi"/>
          <w:sz w:val="20"/>
        </w:rPr>
        <w:t>okamžikem připsání příslušné částky pojistného na účet pojišťovacího makléře, je-li placena prostřednictvím peněžního ústavu.</w:t>
      </w:r>
    </w:p>
    <w:p w14:paraId="6DD47089" w14:textId="22328BC1" w:rsidR="00E963F5" w:rsidRPr="00A148C5" w:rsidRDefault="00A148C5" w:rsidP="00DD45FB">
      <w:pPr>
        <w:numPr>
          <w:ilvl w:val="0"/>
          <w:numId w:val="7"/>
        </w:numPr>
        <w:tabs>
          <w:tab w:val="left" w:pos="-1800"/>
        </w:tabs>
        <w:spacing w:before="120"/>
        <w:jc w:val="both"/>
        <w:rPr>
          <w:rFonts w:asciiTheme="minorHAnsi" w:hAnsiTheme="minorHAnsi"/>
          <w:sz w:val="20"/>
        </w:rPr>
      </w:pPr>
      <w:r>
        <w:rPr>
          <w:rFonts w:asciiTheme="minorHAnsi" w:hAnsiTheme="minorHAnsi"/>
          <w:sz w:val="20"/>
        </w:rPr>
        <w:t xml:space="preserve">Pojistné </w:t>
      </w:r>
      <w:r w:rsidR="00E963F5" w:rsidRPr="00A148C5">
        <w:rPr>
          <w:rFonts w:asciiTheme="minorHAnsi" w:hAnsiTheme="minorHAnsi"/>
          <w:sz w:val="20"/>
        </w:rPr>
        <w:t xml:space="preserve">bude placeno prostřednictvím peněžního ústavu na účet pojišťovacího makléře č. </w:t>
      </w:r>
      <w:r w:rsidRPr="00A148C5">
        <w:rPr>
          <w:rFonts w:asciiTheme="minorHAnsi" w:hAnsiTheme="minorHAnsi" w:cstheme="minorHAnsi"/>
          <w:sz w:val="20"/>
        </w:rPr>
        <w:t>2049900404/2600</w:t>
      </w:r>
      <w:r w:rsidR="00E963F5" w:rsidRPr="00A148C5">
        <w:rPr>
          <w:rFonts w:asciiTheme="minorHAnsi" w:hAnsiTheme="minorHAnsi" w:cstheme="minorHAnsi"/>
          <w:sz w:val="20"/>
        </w:rPr>
        <w:t>,</w:t>
      </w:r>
      <w:r w:rsidR="00E963F5" w:rsidRPr="00A148C5">
        <w:rPr>
          <w:rFonts w:asciiTheme="minorHAnsi" w:hAnsiTheme="minorHAnsi"/>
          <w:sz w:val="20"/>
        </w:rPr>
        <w:t xml:space="preserve"> v.s. </w:t>
      </w:r>
      <w:r w:rsidR="00C71772" w:rsidRPr="00C71772">
        <w:rPr>
          <w:rFonts w:asciiTheme="minorHAnsi" w:hAnsiTheme="minorHAnsi"/>
          <w:sz w:val="20"/>
        </w:rPr>
        <w:t xml:space="preserve">0020225547 </w:t>
      </w:r>
      <w:r w:rsidR="00E963F5" w:rsidRPr="00A148C5">
        <w:rPr>
          <w:rFonts w:asciiTheme="minorHAnsi" w:hAnsiTheme="minorHAnsi"/>
          <w:sz w:val="20"/>
        </w:rPr>
        <w:t>(číslo pojistné smlouvy).</w:t>
      </w:r>
    </w:p>
    <w:p w14:paraId="09EE337B" w14:textId="3DB867D4" w:rsidR="00C337D7" w:rsidRPr="00A148C5" w:rsidRDefault="00C337D7" w:rsidP="00DD45FB">
      <w:pPr>
        <w:pStyle w:val="Odstavecseseznamem"/>
        <w:numPr>
          <w:ilvl w:val="0"/>
          <w:numId w:val="7"/>
        </w:numPr>
        <w:spacing w:before="120"/>
        <w:jc w:val="both"/>
        <w:rPr>
          <w:rFonts w:asciiTheme="minorHAnsi" w:hAnsiTheme="minorHAnsi"/>
          <w:sz w:val="20"/>
        </w:rPr>
      </w:pPr>
      <w:r w:rsidRPr="00A148C5">
        <w:rPr>
          <w:rFonts w:asciiTheme="minorHAnsi" w:hAnsiTheme="minorHAnsi"/>
          <w:sz w:val="20"/>
        </w:rPr>
        <w:t xml:space="preserve">Pojistné je pojistným běžným. Pojistné za roční pojistné období činí </w:t>
      </w:r>
      <w:r w:rsidR="0024736F">
        <w:rPr>
          <w:rFonts w:asciiTheme="minorHAnsi" w:hAnsiTheme="minorHAnsi"/>
          <w:sz w:val="20"/>
        </w:rPr>
        <w:t>55.388</w:t>
      </w:r>
      <w:r w:rsidRPr="00A148C5">
        <w:rPr>
          <w:rFonts w:asciiTheme="minorHAnsi" w:hAnsiTheme="minorHAnsi"/>
          <w:sz w:val="20"/>
        </w:rPr>
        <w:t xml:space="preserve">,-Kč a je splatné v úplné výši k datu </w:t>
      </w:r>
      <w:r w:rsidR="00BB2274">
        <w:rPr>
          <w:rFonts w:asciiTheme="minorHAnsi" w:hAnsiTheme="minorHAnsi"/>
          <w:sz w:val="20"/>
        </w:rPr>
        <w:t>10.4.</w:t>
      </w:r>
      <w:r w:rsidR="003E0E1E">
        <w:rPr>
          <w:rFonts w:asciiTheme="minorHAnsi" w:hAnsiTheme="minorHAnsi"/>
          <w:sz w:val="20"/>
        </w:rPr>
        <w:t>2021.</w:t>
      </w:r>
    </w:p>
    <w:p w14:paraId="1239A4F7" w14:textId="77777777"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V následujících pojistných letech bude pojistné za roční pojistné období splatné vždy v úplné výši k</w:t>
      </w:r>
      <w:r w:rsidR="00A11189">
        <w:rPr>
          <w:rFonts w:asciiTheme="minorHAnsi" w:hAnsiTheme="minorHAnsi"/>
          <w:sz w:val="20"/>
        </w:rPr>
        <w:t> </w:t>
      </w:r>
      <w:r w:rsidRPr="007A5FB6">
        <w:rPr>
          <w:rFonts w:asciiTheme="minorHAnsi" w:hAnsiTheme="minorHAnsi"/>
          <w:sz w:val="20"/>
        </w:rPr>
        <w:t>datu</w:t>
      </w:r>
      <w:r w:rsidR="00A11189">
        <w:rPr>
          <w:rFonts w:asciiTheme="minorHAnsi" w:hAnsiTheme="minorHAnsi"/>
          <w:sz w:val="20"/>
        </w:rPr>
        <w:t xml:space="preserve"> </w:t>
      </w:r>
      <w:r w:rsidR="002134EA">
        <w:rPr>
          <w:rFonts w:asciiTheme="minorHAnsi" w:hAnsiTheme="minorHAnsi"/>
          <w:sz w:val="20"/>
        </w:rPr>
        <w:t>18.3.</w:t>
      </w:r>
    </w:p>
    <w:p w14:paraId="487A62CF"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1A2D7931"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5D8F060B" w14:textId="77777777" w:rsidR="00C337D7" w:rsidRPr="007A5FB6" w:rsidRDefault="00C337D7" w:rsidP="00C337D7">
      <w:pPr>
        <w:jc w:val="center"/>
        <w:rPr>
          <w:rFonts w:asciiTheme="minorHAnsi" w:hAnsiTheme="minorHAnsi"/>
          <w:b/>
          <w:sz w:val="20"/>
          <w:u w:val="single"/>
        </w:rPr>
      </w:pPr>
    </w:p>
    <w:p w14:paraId="52E7CB82" w14:textId="77777777" w:rsidR="00C337D7" w:rsidRPr="007A5FB6" w:rsidRDefault="00C337D7" w:rsidP="00DD45FB">
      <w:pPr>
        <w:numPr>
          <w:ilvl w:val="0"/>
          <w:numId w:val="8"/>
        </w:numPr>
        <w:rPr>
          <w:rFonts w:asciiTheme="minorHAnsi" w:hAnsiTheme="minorHAnsi"/>
          <w:sz w:val="20"/>
          <w:szCs w:val="20"/>
        </w:rPr>
      </w:pPr>
      <w:r w:rsidRPr="007A5FB6">
        <w:rPr>
          <w:rFonts w:asciiTheme="minorHAnsi" w:hAnsiTheme="minorHAnsi"/>
          <w:sz w:val="20"/>
          <w:szCs w:val="20"/>
        </w:rPr>
        <w:t>Pojistná doba</w:t>
      </w:r>
    </w:p>
    <w:p w14:paraId="21770934"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2134EA">
        <w:rPr>
          <w:rFonts w:asciiTheme="minorHAnsi" w:hAnsiTheme="minorHAnsi"/>
          <w:sz w:val="20"/>
          <w:szCs w:val="20"/>
        </w:rPr>
        <w:t>tří let</w:t>
      </w:r>
      <w:r w:rsidRPr="007A5FB6">
        <w:rPr>
          <w:rFonts w:asciiTheme="minorHAnsi" w:hAnsiTheme="minorHAnsi"/>
          <w:sz w:val="20"/>
          <w:szCs w:val="20"/>
        </w:rPr>
        <w:t>.</w:t>
      </w:r>
    </w:p>
    <w:p w14:paraId="6EA8D499" w14:textId="1A8248E6" w:rsidR="00C337D7" w:rsidRPr="00420671" w:rsidRDefault="00C337D7" w:rsidP="00510B98">
      <w:pPr>
        <w:ind w:firstLine="360"/>
        <w:rPr>
          <w:rFonts w:asciiTheme="minorHAnsi" w:hAnsiTheme="minorHAnsi"/>
          <w:b/>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dne</w:t>
      </w:r>
      <w:r w:rsidRPr="00420671">
        <w:rPr>
          <w:rFonts w:asciiTheme="minorHAnsi" w:hAnsiTheme="minorHAnsi"/>
          <w:b/>
          <w:sz w:val="20"/>
          <w:szCs w:val="20"/>
        </w:rPr>
        <w:t>:</w:t>
      </w:r>
      <w:r w:rsidR="00BB2274">
        <w:rPr>
          <w:rFonts w:asciiTheme="minorHAnsi" w:hAnsiTheme="minorHAnsi"/>
          <w:b/>
          <w:sz w:val="20"/>
          <w:szCs w:val="20"/>
        </w:rPr>
        <w:t xml:space="preserve">           1</w:t>
      </w:r>
      <w:r w:rsidR="003E0E1E">
        <w:rPr>
          <w:rFonts w:asciiTheme="minorHAnsi" w:hAnsiTheme="minorHAnsi"/>
          <w:b/>
          <w:sz w:val="20"/>
          <w:szCs w:val="20"/>
        </w:rPr>
        <w:t>9</w:t>
      </w:r>
      <w:r w:rsidR="00BB2274">
        <w:rPr>
          <w:rFonts w:asciiTheme="minorHAnsi" w:hAnsiTheme="minorHAnsi"/>
          <w:b/>
          <w:sz w:val="20"/>
          <w:szCs w:val="20"/>
        </w:rPr>
        <w:t>.3.202</w:t>
      </w:r>
      <w:r w:rsidR="003E0E1E">
        <w:rPr>
          <w:rFonts w:asciiTheme="minorHAnsi" w:hAnsiTheme="minorHAnsi"/>
          <w:b/>
          <w:sz w:val="20"/>
          <w:szCs w:val="20"/>
        </w:rPr>
        <w:t>1</w:t>
      </w:r>
    </w:p>
    <w:p w14:paraId="7CF77A87" w14:textId="59CDF300" w:rsidR="002134EA" w:rsidRDefault="00C337D7" w:rsidP="003E0E1E">
      <w:pPr>
        <w:ind w:firstLine="360"/>
        <w:rPr>
          <w:rFonts w:asciiTheme="minorHAnsi" w:hAnsiTheme="minorHAnsi"/>
          <w:b/>
          <w:sz w:val="20"/>
          <w:szCs w:val="20"/>
        </w:rPr>
      </w:pPr>
      <w:r w:rsidRPr="007A5FB6">
        <w:rPr>
          <w:rFonts w:asciiTheme="minorHAnsi" w:hAnsiTheme="minorHAnsi"/>
          <w:sz w:val="20"/>
          <w:szCs w:val="20"/>
        </w:rPr>
        <w:t xml:space="preserve">Pojištění se sjednává do: </w:t>
      </w:r>
      <w:r w:rsidR="002134EA">
        <w:rPr>
          <w:rFonts w:asciiTheme="minorHAnsi" w:hAnsiTheme="minorHAnsi"/>
          <w:sz w:val="20"/>
          <w:szCs w:val="20"/>
        </w:rPr>
        <w:t xml:space="preserve">   </w:t>
      </w:r>
      <w:r w:rsidR="00BB2274">
        <w:rPr>
          <w:rFonts w:asciiTheme="minorHAnsi" w:hAnsiTheme="minorHAnsi"/>
          <w:b/>
          <w:sz w:val="20"/>
          <w:szCs w:val="20"/>
        </w:rPr>
        <w:t>1</w:t>
      </w:r>
      <w:r w:rsidR="003E0E1E">
        <w:rPr>
          <w:rFonts w:asciiTheme="minorHAnsi" w:hAnsiTheme="minorHAnsi"/>
          <w:b/>
          <w:sz w:val="20"/>
          <w:szCs w:val="20"/>
        </w:rPr>
        <w:t>8</w:t>
      </w:r>
      <w:r w:rsidR="00BB2274">
        <w:rPr>
          <w:rFonts w:asciiTheme="minorHAnsi" w:hAnsiTheme="minorHAnsi"/>
          <w:b/>
          <w:sz w:val="20"/>
          <w:szCs w:val="20"/>
        </w:rPr>
        <w:t>.3.202</w:t>
      </w:r>
      <w:r w:rsidR="003E0E1E">
        <w:rPr>
          <w:rFonts w:asciiTheme="minorHAnsi" w:hAnsiTheme="minorHAnsi"/>
          <w:b/>
          <w:sz w:val="20"/>
          <w:szCs w:val="20"/>
        </w:rPr>
        <w:t>4</w:t>
      </w:r>
    </w:p>
    <w:p w14:paraId="4CF03BD0" w14:textId="77777777" w:rsidR="003E0E1E" w:rsidRPr="003E0E1E" w:rsidRDefault="003E0E1E" w:rsidP="003E0E1E">
      <w:pPr>
        <w:ind w:firstLine="360"/>
        <w:rPr>
          <w:rFonts w:asciiTheme="minorHAnsi" w:hAnsiTheme="minorHAnsi"/>
          <w:b/>
          <w:sz w:val="20"/>
          <w:szCs w:val="20"/>
        </w:rPr>
      </w:pPr>
    </w:p>
    <w:p w14:paraId="3D248B13" w14:textId="77777777" w:rsidR="00C337D7" w:rsidRPr="007A5FB6" w:rsidRDefault="00C337D7" w:rsidP="002134EA">
      <w:pPr>
        <w:ind w:firstLine="360"/>
        <w:rPr>
          <w:rFonts w:asciiTheme="minorHAnsi" w:hAnsiTheme="minorHAnsi"/>
          <w:sz w:val="20"/>
          <w:szCs w:val="20"/>
        </w:rPr>
      </w:pPr>
      <w:r w:rsidRPr="007A5FB6">
        <w:rPr>
          <w:rFonts w:asciiTheme="minorHAnsi" w:hAnsiTheme="minorHAnsi"/>
          <w:sz w:val="20"/>
          <w:szCs w:val="20"/>
        </w:rPr>
        <w:t>Pojistné sjednané v pojistné smlouvě jako celkové roční pojistné, je pojistným platným pro první pojistný rok.</w:t>
      </w:r>
    </w:p>
    <w:p w14:paraId="3DF81F76" w14:textId="77777777" w:rsidR="00C337D7" w:rsidRPr="007A5FB6" w:rsidRDefault="00C337D7" w:rsidP="00C337D7">
      <w:pPr>
        <w:spacing w:before="120"/>
        <w:ind w:left="360"/>
        <w:jc w:val="both"/>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14:paraId="72DBB73F" w14:textId="77777777" w:rsidR="00C337D7" w:rsidRPr="007A5FB6" w:rsidRDefault="00C337D7" w:rsidP="00DD45FB">
      <w:pPr>
        <w:numPr>
          <w:ilvl w:val="0"/>
          <w:numId w:val="8"/>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7211F3BB" w14:textId="77777777" w:rsidR="00BB2274" w:rsidRPr="007A5FB6" w:rsidRDefault="00BB2274" w:rsidP="00DD45FB">
      <w:pPr>
        <w:numPr>
          <w:ilvl w:val="0"/>
          <w:numId w:val="8"/>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14:paraId="35C032E9" w14:textId="77777777" w:rsidR="00BB2274" w:rsidRPr="007A5FB6" w:rsidRDefault="00BB2274" w:rsidP="00BB2274">
      <w:pPr>
        <w:tabs>
          <w:tab w:val="left" w:pos="-720"/>
        </w:tabs>
        <w:ind w:left="360"/>
        <w:jc w:val="both"/>
        <w:rPr>
          <w:rFonts w:asciiTheme="minorHAnsi" w:hAnsiTheme="minorHAnsi"/>
          <w:sz w:val="20"/>
        </w:rPr>
      </w:pPr>
      <w:r w:rsidRPr="007A5FB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296DF6BA" w14:textId="77777777" w:rsidR="00C337D7" w:rsidRPr="007A5FB6" w:rsidRDefault="00573C9B" w:rsidP="00DD45FB">
      <w:pPr>
        <w:numPr>
          <w:ilvl w:val="0"/>
          <w:numId w:val="8"/>
        </w:numPr>
        <w:tabs>
          <w:tab w:val="left" w:pos="-720"/>
        </w:tabs>
        <w:spacing w:before="120"/>
        <w:jc w:val="both"/>
        <w:rPr>
          <w:rFonts w:asciiTheme="minorHAnsi" w:hAnsiTheme="minorHAnsi"/>
          <w:sz w:val="20"/>
        </w:rPr>
      </w:pPr>
      <w:r>
        <w:rPr>
          <w:rFonts w:asciiTheme="minorHAnsi" w:hAnsiTheme="minorHAnsi"/>
          <w:sz w:val="20"/>
        </w:rPr>
        <w:t>Makléřská doložka</w:t>
      </w:r>
    </w:p>
    <w:p w14:paraId="7A9F0E7D" w14:textId="77777777" w:rsidR="00BB2274" w:rsidRPr="00BB2274" w:rsidRDefault="00BB2274" w:rsidP="00BB2274">
      <w:pPr>
        <w:pStyle w:val="Odstavecseseznamem"/>
        <w:ind w:left="360"/>
        <w:rPr>
          <w:rFonts w:asciiTheme="minorHAnsi" w:hAnsiTheme="minorHAnsi"/>
          <w:spacing w:val="-3"/>
          <w:sz w:val="20"/>
        </w:rPr>
      </w:pPr>
      <w:r w:rsidRPr="00573C9B">
        <w:rPr>
          <w:rFonts w:asciiTheme="minorHAnsi" w:hAnsiTheme="minorHAnsi"/>
          <w:spacing w:val="-3"/>
          <w:sz w:val="20"/>
        </w:rPr>
        <w:t xml:space="preserve">Pojistník pověřil </w:t>
      </w:r>
      <w:r>
        <w:rPr>
          <w:rFonts w:asciiTheme="minorHAnsi" w:hAnsiTheme="minorHAnsi"/>
          <w:spacing w:val="-3"/>
          <w:sz w:val="20"/>
        </w:rPr>
        <w:t xml:space="preserve">pojišťovacího makléře </w:t>
      </w:r>
      <w:r w:rsidR="002134EA" w:rsidRPr="00D0487E">
        <w:rPr>
          <w:rFonts w:asciiTheme="minorHAnsi" w:hAnsiTheme="minorHAnsi" w:cstheme="minorHAnsi"/>
          <w:b/>
          <w:sz w:val="20"/>
          <w:szCs w:val="20"/>
        </w:rPr>
        <w:t>MARSH s.r.o</w:t>
      </w:r>
      <w:r>
        <w:rPr>
          <w:rFonts w:asciiTheme="minorHAnsi" w:hAnsiTheme="minorHAnsi" w:cstheme="minorHAnsi"/>
          <w:sz w:val="20"/>
          <w:szCs w:val="20"/>
        </w:rPr>
        <w:t>.</w:t>
      </w:r>
      <w:r w:rsidR="00D0487E">
        <w:rPr>
          <w:rFonts w:asciiTheme="minorHAnsi" w:hAnsiTheme="minorHAnsi" w:cstheme="minorHAnsi"/>
          <w:sz w:val="20"/>
          <w:szCs w:val="20"/>
        </w:rPr>
        <w:t>,</w:t>
      </w:r>
      <w:r w:rsidR="002134EA" w:rsidRPr="002134EA">
        <w:rPr>
          <w:rFonts w:asciiTheme="minorHAnsi" w:hAnsiTheme="minorHAnsi" w:cstheme="minorHAnsi"/>
          <w:sz w:val="20"/>
          <w:szCs w:val="20"/>
        </w:rPr>
        <w:t xml:space="preserve"> IČ: 45306541</w:t>
      </w:r>
      <w:r w:rsidRPr="00BB2274">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w:t>
      </w:r>
      <w:r>
        <w:rPr>
          <w:rFonts w:asciiTheme="minorHAnsi" w:hAnsiTheme="minorHAnsi"/>
          <w:spacing w:val="-3"/>
          <w:sz w:val="20"/>
        </w:rPr>
        <w:t>spolupráci</w:t>
      </w:r>
      <w:r w:rsidRPr="00573C9B">
        <w:rPr>
          <w:rFonts w:asciiTheme="minorHAnsi" w:hAnsiTheme="minorHAnsi"/>
          <w:spacing w:val="-3"/>
          <w:sz w:val="20"/>
        </w:rPr>
        <w:t xml:space="preserve"> pojišťovacího makléře je přílohou č. </w:t>
      </w:r>
      <w:r>
        <w:rPr>
          <w:rFonts w:asciiTheme="minorHAnsi" w:hAnsiTheme="minorHAnsi"/>
          <w:spacing w:val="-3"/>
          <w:sz w:val="20"/>
        </w:rPr>
        <w:t>4</w:t>
      </w:r>
      <w:r w:rsidRPr="00573C9B">
        <w:rPr>
          <w:rFonts w:asciiTheme="minorHAnsi" w:hAnsiTheme="minorHAnsi"/>
          <w:spacing w:val="-3"/>
          <w:sz w:val="20"/>
        </w:rPr>
        <w:t xml:space="preserve"> této pojistné smlouvy. </w:t>
      </w:r>
    </w:p>
    <w:p w14:paraId="42FBD835" w14:textId="11239844" w:rsidR="00C337D7" w:rsidRDefault="00C337D7" w:rsidP="00DD45FB">
      <w:pPr>
        <w:numPr>
          <w:ilvl w:val="0"/>
          <w:numId w:val="8"/>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3E0E1E">
        <w:rPr>
          <w:rFonts w:asciiTheme="minorHAnsi" w:hAnsiTheme="minorHAnsi"/>
          <w:sz w:val="20"/>
        </w:rPr>
        <w:t>2</w:t>
      </w:r>
      <w:r w:rsidR="002134EA">
        <w:rPr>
          <w:rFonts w:asciiTheme="minorHAnsi" w:hAnsiTheme="minorHAnsi"/>
          <w:sz w:val="20"/>
        </w:rPr>
        <w:t xml:space="preserve"> </w:t>
      </w:r>
      <w:r w:rsidRPr="007A5FB6">
        <w:rPr>
          <w:rFonts w:asciiTheme="minorHAnsi" w:hAnsiTheme="minorHAnsi"/>
          <w:sz w:val="20"/>
        </w:rPr>
        <w:t xml:space="preserve">stejnopisech, pojistník obdrží </w:t>
      </w:r>
      <w:r w:rsidR="002134EA">
        <w:rPr>
          <w:rFonts w:asciiTheme="minorHAnsi" w:hAnsiTheme="minorHAnsi"/>
          <w:sz w:val="20"/>
        </w:rPr>
        <w:t>1</w:t>
      </w:r>
      <w:r w:rsidRPr="007A5FB6">
        <w:rPr>
          <w:rFonts w:asciiTheme="minorHAnsi" w:hAnsiTheme="minorHAnsi"/>
          <w:sz w:val="20"/>
        </w:rPr>
        <w:t xml:space="preserve"> vyhotovení</w:t>
      </w:r>
      <w:r w:rsidR="00A11189">
        <w:rPr>
          <w:rFonts w:asciiTheme="minorHAnsi" w:hAnsiTheme="minorHAnsi"/>
          <w:sz w:val="20"/>
        </w:rPr>
        <w:t xml:space="preserve"> a pojistitel si ponechá 1</w:t>
      </w:r>
      <w:r w:rsidRPr="007A5FB6">
        <w:rPr>
          <w:rFonts w:asciiTheme="minorHAnsi" w:hAnsiTheme="minorHAnsi"/>
          <w:sz w:val="20"/>
        </w:rPr>
        <w:t xml:space="preserve"> vyhotovení. Tato pojistná smlouva obsahuje </w:t>
      </w:r>
      <w:r w:rsidR="00BB2274">
        <w:rPr>
          <w:rFonts w:asciiTheme="minorHAnsi" w:hAnsiTheme="minorHAnsi"/>
          <w:sz w:val="20"/>
        </w:rPr>
        <w:t>12</w:t>
      </w:r>
      <w:r w:rsidR="00F42F47" w:rsidRPr="007A5FB6">
        <w:rPr>
          <w:rFonts w:asciiTheme="minorHAnsi" w:hAnsiTheme="minorHAnsi"/>
          <w:sz w:val="20"/>
        </w:rPr>
        <w:t xml:space="preserve"> </w:t>
      </w:r>
      <w:r w:rsidR="00BB2274">
        <w:rPr>
          <w:rFonts w:asciiTheme="minorHAnsi" w:hAnsiTheme="minorHAnsi"/>
          <w:sz w:val="20"/>
        </w:rPr>
        <w:t>stran a 6 příloh.</w:t>
      </w:r>
    </w:p>
    <w:p w14:paraId="52A23A67" w14:textId="77777777" w:rsidR="00BB2274" w:rsidRPr="00F532F3" w:rsidRDefault="00BB2274" w:rsidP="00DD45FB">
      <w:pPr>
        <w:numPr>
          <w:ilvl w:val="0"/>
          <w:numId w:val="8"/>
        </w:numPr>
        <w:tabs>
          <w:tab w:val="left" w:pos="-720"/>
        </w:tabs>
        <w:spacing w:before="120"/>
        <w:jc w:val="both"/>
        <w:rPr>
          <w:rFonts w:asciiTheme="minorHAnsi" w:hAnsiTheme="minorHAnsi"/>
          <w:sz w:val="20"/>
        </w:rPr>
      </w:pPr>
      <w:r w:rsidRPr="00FF6B4F">
        <w:rPr>
          <w:rFonts w:asciiTheme="minorHAnsi" w:hAnsi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w:t>
      </w:r>
      <w:r>
        <w:rPr>
          <w:rFonts w:asciiTheme="minorHAnsi" w:hAnsiTheme="minorHAnsi"/>
          <w:sz w:val="20"/>
        </w:rPr>
        <w:t xml:space="preserve"> webových stránkách pojistitele</w:t>
      </w:r>
      <w:r w:rsidRPr="00F532F3">
        <w:rPr>
          <w:rFonts w:asciiTheme="minorHAnsi" w:hAnsiTheme="minorHAnsi"/>
          <w:sz w:val="20"/>
        </w:rPr>
        <w:t>.</w:t>
      </w:r>
    </w:p>
    <w:p w14:paraId="34A75065"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11C3F767" w14:textId="77777777" w:rsidR="00BB2274" w:rsidRPr="00B829AA" w:rsidRDefault="00BB2274" w:rsidP="00BB2274">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25F6F38D"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14:paraId="0DEA267E"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AD36113" w14:textId="77777777" w:rsidR="00BB2274" w:rsidRDefault="00BB2274" w:rsidP="00DD45FB">
      <w:pPr>
        <w:numPr>
          <w:ilvl w:val="0"/>
          <w:numId w:val="8"/>
        </w:numPr>
        <w:tabs>
          <w:tab w:val="left" w:pos="-720"/>
        </w:tabs>
        <w:spacing w:before="120"/>
        <w:jc w:val="both"/>
        <w:rPr>
          <w:rFonts w:asciiTheme="minorHAnsi" w:hAnsiTheme="minorHAnsi"/>
          <w:sz w:val="20"/>
        </w:rPr>
      </w:pPr>
      <w:r>
        <w:rPr>
          <w:rFonts w:asciiTheme="minorHAnsi" w:hAnsiTheme="minorHAnsi"/>
          <w:sz w:val="20"/>
        </w:rPr>
        <w:t xml:space="preserve">Odchylně </w:t>
      </w:r>
      <w:r w:rsidRPr="003D21EF">
        <w:rPr>
          <w:rFonts w:asciiTheme="minorHAnsi" w:hAnsiTheme="minorHAnsi"/>
          <w:sz w:val="20"/>
        </w:rPr>
        <w:t xml:space="preserve">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Pr>
          <w:rFonts w:asciiTheme="minorHAnsi" w:hAnsiTheme="minorHAnsi"/>
          <w:b/>
          <w:sz w:val="20"/>
        </w:rPr>
        <w:t xml:space="preserve"> </w:t>
      </w:r>
      <w:r w:rsidRPr="003D21EF">
        <w:rPr>
          <w:rFonts w:asciiTheme="minorHAnsi" w:hAnsiTheme="minorHAnsi"/>
          <w:sz w:val="20"/>
        </w:rPr>
        <w:t xml:space="preserve">a </w:t>
      </w:r>
      <w:r>
        <w:rPr>
          <w:rFonts w:asciiTheme="minorHAnsi" w:hAnsiTheme="minorHAnsi"/>
          <w:sz w:val="20"/>
        </w:rPr>
        <w:t xml:space="preserve">následujícím </w:t>
      </w:r>
      <w:r w:rsidRPr="003D21EF">
        <w:rPr>
          <w:rFonts w:asciiTheme="minorHAnsi" w:hAnsiTheme="minorHAnsi"/>
          <w:sz w:val="20"/>
        </w:rPr>
        <w:t>oddílem</w:t>
      </w:r>
      <w:r>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B2274" w14:paraId="71D8A3D5" w14:textId="77777777" w:rsidTr="00390FE0">
        <w:tc>
          <w:tcPr>
            <w:tcW w:w="9609" w:type="dxa"/>
          </w:tcPr>
          <w:p w14:paraId="4A4003AC" w14:textId="77777777" w:rsidR="00BB2274" w:rsidRPr="00F71B83" w:rsidRDefault="00BB2274" w:rsidP="00390FE0">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14D9BB5F" w14:textId="77777777" w:rsidR="00BB2274" w:rsidRPr="00F71B83" w:rsidRDefault="00BB2274" w:rsidP="00390FE0">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11"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7FF5F5D6" w14:textId="77777777" w:rsidR="00BB2274" w:rsidRPr="00F71B83" w:rsidRDefault="00BB2274" w:rsidP="00DD45FB">
            <w:pPr>
              <w:pStyle w:val="Nadpis2"/>
              <w:numPr>
                <w:ilvl w:val="0"/>
                <w:numId w:val="19"/>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19E51A24" w14:textId="77777777" w:rsidR="00BB2274" w:rsidRPr="00F71B83" w:rsidRDefault="00BB2274" w:rsidP="00390FE0">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05289340" w14:textId="77777777" w:rsidR="00BB2274" w:rsidRPr="00F71B83" w:rsidRDefault="00BB2274" w:rsidP="00390FE0">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00A5AC43" w14:textId="77777777" w:rsidR="00BB2274" w:rsidRPr="00F71B83" w:rsidRDefault="00BB2274" w:rsidP="00DD45FB">
            <w:pPr>
              <w:pStyle w:val="odrkadruh"/>
              <w:numPr>
                <w:ilvl w:val="0"/>
                <w:numId w:val="1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6ECE27AE" w14:textId="77777777" w:rsidR="00BB2274" w:rsidRPr="00F71B83" w:rsidRDefault="00BB2274" w:rsidP="00DD45FB">
            <w:pPr>
              <w:pStyle w:val="odrkadruh"/>
              <w:numPr>
                <w:ilvl w:val="0"/>
                <w:numId w:val="1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75D537E5" w14:textId="77777777" w:rsidR="00BB2274" w:rsidRPr="00F71B83" w:rsidRDefault="00BB2274" w:rsidP="00390FE0">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Pr>
                <w:b/>
                <w:sz w:val="20"/>
                <w:szCs w:val="20"/>
              </w:rPr>
              <w:tab/>
            </w:r>
          </w:p>
          <w:p w14:paraId="0FCE30F9" w14:textId="77777777" w:rsidR="00BB2274" w:rsidRPr="00F71B83" w:rsidRDefault="00BB2274" w:rsidP="00390FE0">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74397FC5" w14:textId="77777777" w:rsidR="00BB2274" w:rsidRPr="00F71B83" w:rsidRDefault="00BB2274" w:rsidP="00390FE0">
            <w:pPr>
              <w:pStyle w:val="slovn"/>
              <w:numPr>
                <w:ilvl w:val="0"/>
                <w:numId w:val="0"/>
              </w:numPr>
              <w:rPr>
                <w:b/>
                <w:sz w:val="20"/>
              </w:rPr>
            </w:pPr>
            <w:r w:rsidRPr="00F71B83">
              <w:rPr>
                <w:b/>
                <w:sz w:val="20"/>
              </w:rPr>
              <w:t>Zpracování pro účely přímého marketingu</w:t>
            </w:r>
          </w:p>
          <w:p w14:paraId="5CE79510" w14:textId="77777777" w:rsidR="00BB2274" w:rsidRPr="00F71B83" w:rsidRDefault="00BB2274" w:rsidP="00390FE0">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14:paraId="3B4E6140" w14:textId="77777777" w:rsidR="00BB2274" w:rsidRPr="00F71B83" w:rsidRDefault="00BB2274" w:rsidP="00390FE0">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48F5B74E" w14:textId="77777777" w:rsidR="00BB2274" w:rsidRPr="00F71B83" w:rsidRDefault="00BB2274" w:rsidP="00DD45FB">
            <w:pPr>
              <w:pStyle w:val="Nadpis2"/>
              <w:numPr>
                <w:ilvl w:val="0"/>
                <w:numId w:val="19"/>
              </w:numPr>
              <w:ind w:left="491"/>
              <w:rPr>
                <w:b/>
              </w:rPr>
            </w:pPr>
            <w:r w:rsidRPr="00F71B83">
              <w:rPr>
                <w:rFonts w:asciiTheme="minorHAnsi" w:hAnsiTheme="minorHAnsi"/>
                <w:b/>
              </w:rPr>
              <w:t>POVINNOST POJISTNÍKA INFORMOVAT TŘETÍ OSOBY</w:t>
            </w:r>
          </w:p>
          <w:p w14:paraId="15860A20" w14:textId="77777777" w:rsidR="00BB2274" w:rsidRPr="00F71B83" w:rsidRDefault="00BB2274" w:rsidP="00390FE0">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523F187C" w14:textId="77777777" w:rsidR="00BB2274" w:rsidRPr="00F71B83" w:rsidRDefault="00BB2274" w:rsidP="00DD45FB">
            <w:pPr>
              <w:pStyle w:val="Nadpis2"/>
              <w:numPr>
                <w:ilvl w:val="0"/>
                <w:numId w:val="19"/>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599B22FD" w14:textId="77777777" w:rsidR="00BB2274" w:rsidRPr="00F71B83" w:rsidRDefault="00BB2274" w:rsidP="00390FE0">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2F9A2ADD" w14:textId="77777777" w:rsidR="00BB2274" w:rsidRPr="00F71B83" w:rsidRDefault="00BB2274" w:rsidP="00390FE0">
            <w:pPr>
              <w:pStyle w:val="slovn"/>
              <w:numPr>
                <w:ilvl w:val="0"/>
                <w:numId w:val="0"/>
              </w:numPr>
              <w:rPr>
                <w:sz w:val="20"/>
              </w:rPr>
            </w:pPr>
            <w:r w:rsidRPr="00F71B83">
              <w:rPr>
                <w:b/>
                <w:sz w:val="20"/>
              </w:rPr>
              <w:t>Zpracování pro účely plnění zákonné povinnosti</w:t>
            </w:r>
          </w:p>
          <w:p w14:paraId="486B29CA" w14:textId="77777777" w:rsidR="00BB2274" w:rsidRPr="00F71B83" w:rsidRDefault="00BB2274" w:rsidP="00390FE0">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522F0B7D" w14:textId="77777777" w:rsidR="00BB2274" w:rsidRPr="00F152C9" w:rsidRDefault="00BB2274" w:rsidP="00390FE0">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1F121206" w14:textId="77777777" w:rsidR="00BB2274" w:rsidRPr="00F532F3" w:rsidRDefault="00BB2274" w:rsidP="00BB2274">
      <w:pPr>
        <w:rPr>
          <w:rFonts w:asciiTheme="minorHAnsi" w:hAnsiTheme="minorHAnsi"/>
          <w:sz w:val="20"/>
        </w:rPr>
      </w:pPr>
    </w:p>
    <w:p w14:paraId="134A3C89" w14:textId="77777777" w:rsidR="00C337D7" w:rsidRPr="007A5FB6" w:rsidRDefault="00C337D7" w:rsidP="00DD45FB">
      <w:pPr>
        <w:numPr>
          <w:ilvl w:val="0"/>
          <w:numId w:val="8"/>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14:paraId="22010AC5" w14:textId="77777777" w:rsidR="006D2037" w:rsidRPr="006D2037" w:rsidRDefault="006D2037" w:rsidP="00DD45FB">
      <w:pPr>
        <w:numPr>
          <w:ilvl w:val="0"/>
          <w:numId w:val="9"/>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14:paraId="1D06E77C" w14:textId="77777777" w:rsidR="00C337D7" w:rsidRDefault="00C337D7" w:rsidP="00DD45FB">
      <w:pPr>
        <w:numPr>
          <w:ilvl w:val="0"/>
          <w:numId w:val="9"/>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14:paraId="2CEB3134" w14:textId="77777777" w:rsidR="00BB2274" w:rsidRPr="00BB2274" w:rsidRDefault="00BB2274" w:rsidP="00DD45FB">
      <w:pPr>
        <w:numPr>
          <w:ilvl w:val="0"/>
          <w:numId w:val="9"/>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p>
    <w:p w14:paraId="55CB515C" w14:textId="77777777" w:rsidR="00936242" w:rsidRDefault="00C337D7" w:rsidP="00DD45FB">
      <w:pPr>
        <w:numPr>
          <w:ilvl w:val="0"/>
          <w:numId w:val="9"/>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14:paraId="73FD1C79" w14:textId="77777777" w:rsidR="00F850A4" w:rsidRPr="00F850A4" w:rsidRDefault="00F850A4" w:rsidP="00DD45FB">
      <w:pPr>
        <w:numPr>
          <w:ilvl w:val="0"/>
          <w:numId w:val="9"/>
        </w:numPr>
        <w:tabs>
          <w:tab w:val="left" w:pos="993"/>
        </w:tabs>
        <w:ind w:left="993" w:hanging="426"/>
        <w:jc w:val="both"/>
        <w:rPr>
          <w:rFonts w:asciiTheme="minorHAnsi" w:hAnsiTheme="minorHAnsi"/>
          <w:sz w:val="20"/>
        </w:rPr>
      </w:pPr>
      <w:r>
        <w:rPr>
          <w:rFonts w:asciiTheme="minorHAnsi" w:hAnsiTheme="minorHAnsi"/>
          <w:sz w:val="20"/>
        </w:rPr>
        <w:t xml:space="preserve">Smluvní ujednání </w:t>
      </w:r>
      <w:r w:rsidR="00BB2274">
        <w:rPr>
          <w:rFonts w:asciiTheme="minorHAnsi" w:hAnsiTheme="minorHAnsi"/>
          <w:sz w:val="20"/>
        </w:rPr>
        <w:t>MARSH</w:t>
      </w:r>
    </w:p>
    <w:p w14:paraId="503A36EE" w14:textId="77777777" w:rsidR="00936242" w:rsidRPr="00F850A4" w:rsidRDefault="00573C9B" w:rsidP="00DD45FB">
      <w:pPr>
        <w:numPr>
          <w:ilvl w:val="0"/>
          <w:numId w:val="9"/>
        </w:numPr>
        <w:tabs>
          <w:tab w:val="left" w:pos="993"/>
        </w:tabs>
        <w:ind w:left="993" w:hanging="426"/>
        <w:jc w:val="both"/>
        <w:rPr>
          <w:rFonts w:asciiTheme="minorHAnsi" w:hAnsiTheme="minorHAnsi"/>
          <w:sz w:val="20"/>
        </w:rPr>
      </w:pPr>
      <w:r w:rsidRPr="00F850A4">
        <w:rPr>
          <w:rFonts w:asciiTheme="minorHAnsi" w:hAnsiTheme="minorHAnsi"/>
          <w:sz w:val="20"/>
        </w:rPr>
        <w:t xml:space="preserve">Doložka 008 </w:t>
      </w:r>
      <w:r w:rsidR="00F850A4">
        <w:rPr>
          <w:rFonts w:asciiTheme="minorHAnsi" w:hAnsiTheme="minorHAnsi"/>
          <w:sz w:val="20"/>
        </w:rPr>
        <w:t>–</w:t>
      </w:r>
      <w:r w:rsidRPr="00F850A4">
        <w:rPr>
          <w:rFonts w:asciiTheme="minorHAnsi" w:hAnsiTheme="minorHAnsi"/>
          <w:sz w:val="20"/>
        </w:rPr>
        <w:t xml:space="preserve"> </w:t>
      </w:r>
      <w:r w:rsidR="00F850A4">
        <w:rPr>
          <w:rFonts w:asciiTheme="minorHAnsi" w:hAnsiTheme="minorHAnsi"/>
          <w:sz w:val="20"/>
        </w:rPr>
        <w:t>atmosférické srážky</w:t>
      </w:r>
    </w:p>
    <w:p w14:paraId="645A34BB" w14:textId="77777777" w:rsidR="00D9724F" w:rsidRPr="007A5FB6" w:rsidRDefault="00D9724F" w:rsidP="00D9724F">
      <w:pPr>
        <w:tabs>
          <w:tab w:val="left" w:pos="-720"/>
        </w:tabs>
        <w:spacing w:before="240" w:after="240"/>
        <w:jc w:val="both"/>
        <w:rPr>
          <w:rFonts w:asciiTheme="minorHAnsi" w:hAnsi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53DEF72A" w14:textId="77777777" w:rsidTr="00D0487E">
        <w:trPr>
          <w:cantSplit/>
        </w:trPr>
        <w:tc>
          <w:tcPr>
            <w:tcW w:w="2520" w:type="dxa"/>
          </w:tcPr>
          <w:p w14:paraId="73A5D5D4" w14:textId="3AB48047" w:rsidR="00C337D7" w:rsidRPr="007A5FB6" w:rsidRDefault="00C337D7" w:rsidP="00BB2274">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D0487E">
              <w:rPr>
                <w:rFonts w:asciiTheme="minorHAnsi" w:hAnsiTheme="minorHAnsi"/>
                <w:sz w:val="20"/>
                <w:szCs w:val="20"/>
              </w:rPr>
              <w:t xml:space="preserve">  </w:t>
            </w:r>
            <w:r w:rsidR="0017515E">
              <w:rPr>
                <w:rFonts w:asciiTheme="minorHAnsi" w:hAnsiTheme="minorHAnsi"/>
                <w:sz w:val="20"/>
                <w:szCs w:val="20"/>
              </w:rPr>
              <w:t>22.3.2021</w:t>
            </w:r>
            <w:bookmarkStart w:id="16" w:name="_GoBack"/>
            <w:bookmarkEnd w:id="16"/>
          </w:p>
        </w:tc>
        <w:tc>
          <w:tcPr>
            <w:tcW w:w="1440" w:type="dxa"/>
          </w:tcPr>
          <w:p w14:paraId="3C09156F"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4388210F"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14:paraId="58691F34"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7349A7DA" w14:textId="77777777" w:rsidTr="00D0487E">
        <w:trPr>
          <w:cantSplit/>
        </w:trPr>
        <w:tc>
          <w:tcPr>
            <w:tcW w:w="2520" w:type="dxa"/>
          </w:tcPr>
          <w:p w14:paraId="2BBCE7F7"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091BC32E"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91B6407"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AD90960"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14:paraId="21A7994F" w14:textId="77777777" w:rsidTr="00F850A4">
        <w:trPr>
          <w:cantSplit/>
          <w:trHeight w:val="774"/>
        </w:trPr>
        <w:tc>
          <w:tcPr>
            <w:tcW w:w="2520" w:type="dxa"/>
            <w:vMerge w:val="restart"/>
          </w:tcPr>
          <w:p w14:paraId="6BB93953" w14:textId="77777777"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3BD90AFB" w14:textId="77777777"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10871355"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28FD56AF"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19F330E6"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7F726879" w14:textId="77777777" w:rsidTr="00090D19">
        <w:trPr>
          <w:cantSplit/>
          <w:trHeight w:val="384"/>
        </w:trPr>
        <w:tc>
          <w:tcPr>
            <w:tcW w:w="2520" w:type="dxa"/>
            <w:vMerge/>
          </w:tcPr>
          <w:p w14:paraId="35B1368E"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6A86AAAB"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4B4E4E18"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1616BEBF" w14:textId="77777777" w:rsidR="006D2037" w:rsidRPr="007A5FB6" w:rsidRDefault="006D2037" w:rsidP="00D9724F">
            <w:pPr>
              <w:tabs>
                <w:tab w:val="left" w:pos="4820"/>
              </w:tabs>
              <w:ind w:left="142" w:hanging="142"/>
              <w:jc w:val="center"/>
              <w:rPr>
                <w:rFonts w:asciiTheme="minorHAnsi" w:hAnsiTheme="minorHAnsi"/>
                <w:sz w:val="20"/>
              </w:rPr>
            </w:pPr>
          </w:p>
        </w:tc>
        <w:tc>
          <w:tcPr>
            <w:tcW w:w="2520" w:type="dxa"/>
          </w:tcPr>
          <w:p w14:paraId="01A05891"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22275D0A" w14:textId="77777777" w:rsidTr="00090D19">
        <w:trPr>
          <w:cantSplit/>
          <w:trHeight w:val="384"/>
        </w:trPr>
        <w:tc>
          <w:tcPr>
            <w:tcW w:w="2520" w:type="dxa"/>
            <w:vMerge/>
          </w:tcPr>
          <w:p w14:paraId="631ED3D4"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30B16AB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2157F49B"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64F9707"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661D4A3"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40C52497" w14:textId="77777777" w:rsidTr="00090D19">
        <w:trPr>
          <w:cantSplit/>
          <w:trHeight w:val="384"/>
        </w:trPr>
        <w:tc>
          <w:tcPr>
            <w:tcW w:w="2520" w:type="dxa"/>
            <w:vMerge/>
          </w:tcPr>
          <w:p w14:paraId="5B290ACB"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508FF67F"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3DF03D6E"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4716FE4"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4EDE49E1"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5FB44B65" w14:textId="77777777" w:rsidTr="00D0487E">
        <w:trPr>
          <w:cantSplit/>
        </w:trPr>
        <w:tc>
          <w:tcPr>
            <w:tcW w:w="2520" w:type="dxa"/>
          </w:tcPr>
          <w:p w14:paraId="66198540" w14:textId="7E834A11" w:rsidR="006D2037" w:rsidRPr="007A5FB6" w:rsidRDefault="006D2037" w:rsidP="00D0487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F850A4">
              <w:rPr>
                <w:rFonts w:asciiTheme="minorHAnsi" w:hAnsiTheme="minorHAnsi"/>
                <w:sz w:val="20"/>
                <w:szCs w:val="20"/>
              </w:rPr>
              <w:t xml:space="preserve"> </w:t>
            </w:r>
          </w:p>
        </w:tc>
        <w:tc>
          <w:tcPr>
            <w:tcW w:w="1440" w:type="dxa"/>
          </w:tcPr>
          <w:p w14:paraId="7C19E4A1"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864E269"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14:paraId="214E9B9B"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770BA5FE" w14:textId="77777777" w:rsidTr="00D0487E">
        <w:trPr>
          <w:cantSplit/>
        </w:trPr>
        <w:tc>
          <w:tcPr>
            <w:tcW w:w="2520" w:type="dxa"/>
          </w:tcPr>
          <w:p w14:paraId="22BD437A"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51D2545E"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CFB8B1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2912DAC0" w14:textId="77777777" w:rsidR="006D2037" w:rsidRDefault="00F850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Pr>
                <w:rFonts w:asciiTheme="minorHAnsi" w:hAnsiTheme="minorHAnsi"/>
                <w:sz w:val="20"/>
                <w:szCs w:val="20"/>
              </w:rPr>
              <w:t>Ústav informatiky AVČR v.v.i.</w:t>
            </w:r>
          </w:p>
          <w:p w14:paraId="535ECDD7" w14:textId="3A940A19" w:rsidR="00F850A4" w:rsidRPr="007A5FB6" w:rsidRDefault="00F850A4" w:rsidP="0042067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14:paraId="14EBE8E7" w14:textId="77777777" w:rsidR="000978B6" w:rsidRPr="007A5FB6" w:rsidRDefault="000978B6" w:rsidP="00F850A4">
      <w:pPr>
        <w:tabs>
          <w:tab w:val="left" w:pos="4820"/>
        </w:tabs>
        <w:spacing w:before="360"/>
        <w:ind w:left="142" w:hanging="142"/>
        <w:jc w:val="center"/>
        <w:rPr>
          <w:rFonts w:asciiTheme="minorHAnsi" w:hAnsiTheme="minorHAnsi" w:cs="Helv"/>
          <w:b/>
          <w:color w:val="FF0000"/>
          <w:sz w:val="28"/>
          <w:szCs w:val="20"/>
        </w:rPr>
      </w:pPr>
    </w:p>
    <w:sectPr w:rsidR="000978B6" w:rsidRPr="007A5FB6"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0902" w14:textId="77777777" w:rsidR="0008239E" w:rsidRDefault="0008239E">
      <w:r>
        <w:separator/>
      </w:r>
    </w:p>
  </w:endnote>
  <w:endnote w:type="continuationSeparator" w:id="0">
    <w:p w14:paraId="7BC023C9" w14:textId="77777777" w:rsidR="0008239E" w:rsidRDefault="0008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9337" w14:textId="6D7ABF61" w:rsidR="0008239E" w:rsidRPr="00555EE2" w:rsidRDefault="0008239E"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17515E">
      <w:rPr>
        <w:rFonts w:asciiTheme="minorHAnsi" w:hAnsiTheme="minorHAnsi"/>
        <w:noProof/>
        <w:color w:val="808080"/>
        <w:sz w:val="20"/>
        <w:szCs w:val="20"/>
      </w:rPr>
      <w:t>13</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A17D" w14:textId="77777777" w:rsidR="0008239E" w:rsidRDefault="0008239E">
      <w:r>
        <w:separator/>
      </w:r>
    </w:p>
  </w:footnote>
  <w:footnote w:type="continuationSeparator" w:id="0">
    <w:p w14:paraId="43FE3A5E" w14:textId="77777777" w:rsidR="0008239E" w:rsidRDefault="0008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671D" w14:textId="77777777" w:rsidR="0008239E" w:rsidRPr="00D36697" w:rsidRDefault="0008239E"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77587655" w14:textId="7885DC1B" w:rsidR="0008239E" w:rsidRPr="00D36697" w:rsidRDefault="003E0E1E" w:rsidP="00D245BB">
    <w:pPr>
      <w:pStyle w:val="Zhlav"/>
      <w:jc w:val="right"/>
      <w:rPr>
        <w:rFonts w:asciiTheme="minorHAnsi" w:hAnsiTheme="minorHAnsi"/>
        <w:b/>
        <w:color w:val="808080"/>
        <w:sz w:val="20"/>
      </w:rPr>
    </w:pPr>
    <w:r>
      <w:rPr>
        <w:rFonts w:asciiTheme="minorHAnsi" w:hAnsiTheme="minorHAnsi"/>
        <w:b/>
        <w:color w:val="808080"/>
        <w:sz w:val="20"/>
      </w:rPr>
      <w:t>PS</w:t>
    </w:r>
    <w:r w:rsidR="00C71772">
      <w:rPr>
        <w:rFonts w:asciiTheme="minorHAnsi" w:hAnsiTheme="minorHAnsi"/>
        <w:b/>
        <w:color w:val="808080"/>
        <w:sz w:val="20"/>
      </w:rPr>
      <w:t xml:space="preserve"> </w:t>
    </w:r>
    <w:r w:rsidR="00C71772">
      <w:rPr>
        <w:rFonts w:ascii="Calibri" w:hAnsi="Calibri" w:cs="Calibri"/>
        <w:b/>
        <w:bCs/>
        <w:color w:val="000000"/>
        <w:sz w:val="20"/>
      </w:rPr>
      <w:t>0020225547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F3F69"/>
    <w:multiLevelType w:val="hybridMultilevel"/>
    <w:tmpl w:val="BA781EE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6A14B0"/>
    <w:multiLevelType w:val="multilevel"/>
    <w:tmpl w:val="F364F6D0"/>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b w:val="0"/>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5"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9"/>
  </w:num>
  <w:num w:numId="5">
    <w:abstractNumId w:val="15"/>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7"/>
  </w:num>
  <w:num w:numId="8">
    <w:abstractNumId w:val="3"/>
  </w:num>
  <w:num w:numId="9">
    <w:abstractNumId w:val="11"/>
  </w:num>
  <w:num w:numId="10">
    <w:abstractNumId w:val="4"/>
  </w:num>
  <w:num w:numId="11">
    <w:abstractNumId w:val="16"/>
  </w:num>
  <w:num w:numId="12">
    <w:abstractNumId w:val="5"/>
  </w:num>
  <w:num w:numId="13">
    <w:abstractNumId w:val="12"/>
  </w:num>
  <w:num w:numId="14">
    <w:abstractNumId w:val="7"/>
  </w:num>
  <w:num w:numId="15">
    <w:abstractNumId w:val="2"/>
  </w:num>
  <w:num w:numId="16">
    <w:abstractNumId w:val="13"/>
  </w:num>
  <w:num w:numId="17">
    <w:abstractNumId w:val="1"/>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7"/>
    <w:rsid w:val="00007431"/>
    <w:rsid w:val="00007656"/>
    <w:rsid w:val="00017AB5"/>
    <w:rsid w:val="0002185A"/>
    <w:rsid w:val="00022D7A"/>
    <w:rsid w:val="00025633"/>
    <w:rsid w:val="00030383"/>
    <w:rsid w:val="00036140"/>
    <w:rsid w:val="000445CC"/>
    <w:rsid w:val="00044DA7"/>
    <w:rsid w:val="000509FF"/>
    <w:rsid w:val="000534C5"/>
    <w:rsid w:val="00053D85"/>
    <w:rsid w:val="000601FE"/>
    <w:rsid w:val="00061B48"/>
    <w:rsid w:val="00062F77"/>
    <w:rsid w:val="000630C0"/>
    <w:rsid w:val="00063449"/>
    <w:rsid w:val="0006399B"/>
    <w:rsid w:val="0006463D"/>
    <w:rsid w:val="00067799"/>
    <w:rsid w:val="00074E11"/>
    <w:rsid w:val="0008239E"/>
    <w:rsid w:val="00082DCC"/>
    <w:rsid w:val="00084493"/>
    <w:rsid w:val="00087E0E"/>
    <w:rsid w:val="00090D19"/>
    <w:rsid w:val="000933C3"/>
    <w:rsid w:val="000978B6"/>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1EC4"/>
    <w:rsid w:val="000F68C7"/>
    <w:rsid w:val="00101325"/>
    <w:rsid w:val="001028BE"/>
    <w:rsid w:val="00102A4F"/>
    <w:rsid w:val="001101BE"/>
    <w:rsid w:val="00115E0C"/>
    <w:rsid w:val="00120995"/>
    <w:rsid w:val="00121301"/>
    <w:rsid w:val="00121697"/>
    <w:rsid w:val="0012383B"/>
    <w:rsid w:val="00126A91"/>
    <w:rsid w:val="00130C97"/>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15E"/>
    <w:rsid w:val="00175984"/>
    <w:rsid w:val="00176046"/>
    <w:rsid w:val="001774EA"/>
    <w:rsid w:val="001804B8"/>
    <w:rsid w:val="00180F55"/>
    <w:rsid w:val="00184F20"/>
    <w:rsid w:val="00186F14"/>
    <w:rsid w:val="00191B46"/>
    <w:rsid w:val="00191EBE"/>
    <w:rsid w:val="001931D6"/>
    <w:rsid w:val="00196AB9"/>
    <w:rsid w:val="00196AFD"/>
    <w:rsid w:val="00197A93"/>
    <w:rsid w:val="001A01A3"/>
    <w:rsid w:val="001A1565"/>
    <w:rsid w:val="001A25D2"/>
    <w:rsid w:val="001A76D5"/>
    <w:rsid w:val="001B3B56"/>
    <w:rsid w:val="001B5568"/>
    <w:rsid w:val="001B7AB3"/>
    <w:rsid w:val="001C69A4"/>
    <w:rsid w:val="001D1AC0"/>
    <w:rsid w:val="001D7B09"/>
    <w:rsid w:val="001E2CA8"/>
    <w:rsid w:val="001E6B6D"/>
    <w:rsid w:val="001F01B0"/>
    <w:rsid w:val="001F3BF3"/>
    <w:rsid w:val="00201750"/>
    <w:rsid w:val="00202310"/>
    <w:rsid w:val="00202F9A"/>
    <w:rsid w:val="0020524B"/>
    <w:rsid w:val="002134EA"/>
    <w:rsid w:val="00214347"/>
    <w:rsid w:val="00216F8C"/>
    <w:rsid w:val="002268CF"/>
    <w:rsid w:val="002351DE"/>
    <w:rsid w:val="00235502"/>
    <w:rsid w:val="0024066F"/>
    <w:rsid w:val="0024736F"/>
    <w:rsid w:val="00261B1F"/>
    <w:rsid w:val="00264C21"/>
    <w:rsid w:val="00274AE2"/>
    <w:rsid w:val="00276AA2"/>
    <w:rsid w:val="00285420"/>
    <w:rsid w:val="00290458"/>
    <w:rsid w:val="002917A1"/>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532A"/>
    <w:rsid w:val="00366C5B"/>
    <w:rsid w:val="00371FC6"/>
    <w:rsid w:val="00372F0F"/>
    <w:rsid w:val="00374FC4"/>
    <w:rsid w:val="00375D3A"/>
    <w:rsid w:val="0038047E"/>
    <w:rsid w:val="0039179F"/>
    <w:rsid w:val="00392723"/>
    <w:rsid w:val="0039291E"/>
    <w:rsid w:val="00393A74"/>
    <w:rsid w:val="00394EE9"/>
    <w:rsid w:val="003A364D"/>
    <w:rsid w:val="003B0B54"/>
    <w:rsid w:val="003B1CD1"/>
    <w:rsid w:val="003B4EF1"/>
    <w:rsid w:val="003C3A25"/>
    <w:rsid w:val="003C40DA"/>
    <w:rsid w:val="003C5092"/>
    <w:rsid w:val="003C68B5"/>
    <w:rsid w:val="003D09A1"/>
    <w:rsid w:val="003D1105"/>
    <w:rsid w:val="003D511E"/>
    <w:rsid w:val="003D782F"/>
    <w:rsid w:val="003E06D2"/>
    <w:rsid w:val="003E0E1E"/>
    <w:rsid w:val="003E1AC7"/>
    <w:rsid w:val="003E215D"/>
    <w:rsid w:val="003E3D03"/>
    <w:rsid w:val="003E3E60"/>
    <w:rsid w:val="003E66FD"/>
    <w:rsid w:val="003F59E0"/>
    <w:rsid w:val="003F61F6"/>
    <w:rsid w:val="00404F01"/>
    <w:rsid w:val="0041133B"/>
    <w:rsid w:val="00412111"/>
    <w:rsid w:val="00416167"/>
    <w:rsid w:val="00417E09"/>
    <w:rsid w:val="00420671"/>
    <w:rsid w:val="004206DB"/>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794E"/>
    <w:rsid w:val="004F2823"/>
    <w:rsid w:val="004F3BDC"/>
    <w:rsid w:val="004F47DF"/>
    <w:rsid w:val="004F4BA1"/>
    <w:rsid w:val="004F6746"/>
    <w:rsid w:val="004F701C"/>
    <w:rsid w:val="0050369A"/>
    <w:rsid w:val="00510B98"/>
    <w:rsid w:val="00515443"/>
    <w:rsid w:val="00521463"/>
    <w:rsid w:val="00521A59"/>
    <w:rsid w:val="0052266A"/>
    <w:rsid w:val="0052370A"/>
    <w:rsid w:val="00526FE8"/>
    <w:rsid w:val="0053588E"/>
    <w:rsid w:val="005431F1"/>
    <w:rsid w:val="005445C5"/>
    <w:rsid w:val="00546181"/>
    <w:rsid w:val="005502B8"/>
    <w:rsid w:val="00550CFD"/>
    <w:rsid w:val="00555EE2"/>
    <w:rsid w:val="005649BC"/>
    <w:rsid w:val="005672AE"/>
    <w:rsid w:val="00571AD1"/>
    <w:rsid w:val="00573C9B"/>
    <w:rsid w:val="00575F13"/>
    <w:rsid w:val="005841F5"/>
    <w:rsid w:val="00585A44"/>
    <w:rsid w:val="005874A9"/>
    <w:rsid w:val="00591500"/>
    <w:rsid w:val="00596917"/>
    <w:rsid w:val="00596C40"/>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67B9"/>
    <w:rsid w:val="006F1ED3"/>
    <w:rsid w:val="006F2C67"/>
    <w:rsid w:val="006F489A"/>
    <w:rsid w:val="007071E4"/>
    <w:rsid w:val="0071144D"/>
    <w:rsid w:val="007125B1"/>
    <w:rsid w:val="007162DA"/>
    <w:rsid w:val="0072517D"/>
    <w:rsid w:val="00727C77"/>
    <w:rsid w:val="00742600"/>
    <w:rsid w:val="00743013"/>
    <w:rsid w:val="00753226"/>
    <w:rsid w:val="00760F17"/>
    <w:rsid w:val="00772B91"/>
    <w:rsid w:val="00776FAF"/>
    <w:rsid w:val="007823FA"/>
    <w:rsid w:val="00784034"/>
    <w:rsid w:val="00786006"/>
    <w:rsid w:val="0079430F"/>
    <w:rsid w:val="00794F12"/>
    <w:rsid w:val="007953A1"/>
    <w:rsid w:val="007958C5"/>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033D"/>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7635"/>
    <w:rsid w:val="00843A1E"/>
    <w:rsid w:val="0085039A"/>
    <w:rsid w:val="00853721"/>
    <w:rsid w:val="008538D6"/>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C3798"/>
    <w:rsid w:val="008C599C"/>
    <w:rsid w:val="008D01FA"/>
    <w:rsid w:val="008D4433"/>
    <w:rsid w:val="008D6FB3"/>
    <w:rsid w:val="008D72F0"/>
    <w:rsid w:val="008E0120"/>
    <w:rsid w:val="008E4E35"/>
    <w:rsid w:val="008E5C2F"/>
    <w:rsid w:val="008E6C87"/>
    <w:rsid w:val="008F22C0"/>
    <w:rsid w:val="008F2727"/>
    <w:rsid w:val="0090050A"/>
    <w:rsid w:val="00901105"/>
    <w:rsid w:val="0090123A"/>
    <w:rsid w:val="0090684F"/>
    <w:rsid w:val="00910786"/>
    <w:rsid w:val="00910982"/>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5458"/>
    <w:rsid w:val="00994712"/>
    <w:rsid w:val="0099560E"/>
    <w:rsid w:val="00995923"/>
    <w:rsid w:val="00996F92"/>
    <w:rsid w:val="009A35F2"/>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1189"/>
    <w:rsid w:val="00A12B61"/>
    <w:rsid w:val="00A148C5"/>
    <w:rsid w:val="00A14E5A"/>
    <w:rsid w:val="00A26490"/>
    <w:rsid w:val="00A36436"/>
    <w:rsid w:val="00A4022B"/>
    <w:rsid w:val="00A40418"/>
    <w:rsid w:val="00A4086C"/>
    <w:rsid w:val="00A414AC"/>
    <w:rsid w:val="00A41E0C"/>
    <w:rsid w:val="00A45C18"/>
    <w:rsid w:val="00A471A6"/>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2492"/>
    <w:rsid w:val="00A92995"/>
    <w:rsid w:val="00A92D53"/>
    <w:rsid w:val="00A94D43"/>
    <w:rsid w:val="00A972B5"/>
    <w:rsid w:val="00AB00ED"/>
    <w:rsid w:val="00AB0C21"/>
    <w:rsid w:val="00AB19C2"/>
    <w:rsid w:val="00AB592B"/>
    <w:rsid w:val="00AC3536"/>
    <w:rsid w:val="00AC4315"/>
    <w:rsid w:val="00AC631B"/>
    <w:rsid w:val="00AC72DE"/>
    <w:rsid w:val="00AD03F6"/>
    <w:rsid w:val="00AD0E07"/>
    <w:rsid w:val="00AD3A3D"/>
    <w:rsid w:val="00AE0D3D"/>
    <w:rsid w:val="00AE4713"/>
    <w:rsid w:val="00AE6AD4"/>
    <w:rsid w:val="00AF3033"/>
    <w:rsid w:val="00AF52B8"/>
    <w:rsid w:val="00AF5D95"/>
    <w:rsid w:val="00B00890"/>
    <w:rsid w:val="00B0573B"/>
    <w:rsid w:val="00B07CF3"/>
    <w:rsid w:val="00B1135B"/>
    <w:rsid w:val="00B2251E"/>
    <w:rsid w:val="00B22D81"/>
    <w:rsid w:val="00B25C78"/>
    <w:rsid w:val="00B26171"/>
    <w:rsid w:val="00B323B0"/>
    <w:rsid w:val="00B33B3C"/>
    <w:rsid w:val="00B37BC0"/>
    <w:rsid w:val="00B37E4F"/>
    <w:rsid w:val="00B4310B"/>
    <w:rsid w:val="00B506EA"/>
    <w:rsid w:val="00B54FC5"/>
    <w:rsid w:val="00B56A22"/>
    <w:rsid w:val="00B572F7"/>
    <w:rsid w:val="00B57F0D"/>
    <w:rsid w:val="00B629F0"/>
    <w:rsid w:val="00B65161"/>
    <w:rsid w:val="00B67FFB"/>
    <w:rsid w:val="00B7181F"/>
    <w:rsid w:val="00B761D4"/>
    <w:rsid w:val="00B779E3"/>
    <w:rsid w:val="00B8391F"/>
    <w:rsid w:val="00B86C56"/>
    <w:rsid w:val="00B86E0A"/>
    <w:rsid w:val="00B93593"/>
    <w:rsid w:val="00BA2B15"/>
    <w:rsid w:val="00BA2C4D"/>
    <w:rsid w:val="00BA4F77"/>
    <w:rsid w:val="00BA65E2"/>
    <w:rsid w:val="00BA76A6"/>
    <w:rsid w:val="00BB0FDB"/>
    <w:rsid w:val="00BB2274"/>
    <w:rsid w:val="00BB25FB"/>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33B8"/>
    <w:rsid w:val="00C03A8F"/>
    <w:rsid w:val="00C04909"/>
    <w:rsid w:val="00C0594A"/>
    <w:rsid w:val="00C060EF"/>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581B"/>
    <w:rsid w:val="00C70620"/>
    <w:rsid w:val="00C71130"/>
    <w:rsid w:val="00C71772"/>
    <w:rsid w:val="00C75AAB"/>
    <w:rsid w:val="00C80269"/>
    <w:rsid w:val="00C92EC3"/>
    <w:rsid w:val="00C935A7"/>
    <w:rsid w:val="00C9369D"/>
    <w:rsid w:val="00C961EB"/>
    <w:rsid w:val="00CA7A8A"/>
    <w:rsid w:val="00CB0D56"/>
    <w:rsid w:val="00CB216B"/>
    <w:rsid w:val="00CB22F4"/>
    <w:rsid w:val="00CC24A0"/>
    <w:rsid w:val="00CC4068"/>
    <w:rsid w:val="00CC7ACF"/>
    <w:rsid w:val="00CD221E"/>
    <w:rsid w:val="00CD3262"/>
    <w:rsid w:val="00CD45FB"/>
    <w:rsid w:val="00CE19CE"/>
    <w:rsid w:val="00CE2C6E"/>
    <w:rsid w:val="00CE2E4D"/>
    <w:rsid w:val="00CE401F"/>
    <w:rsid w:val="00CE4E1C"/>
    <w:rsid w:val="00CE6E34"/>
    <w:rsid w:val="00CF1D01"/>
    <w:rsid w:val="00D01256"/>
    <w:rsid w:val="00D025D4"/>
    <w:rsid w:val="00D0487E"/>
    <w:rsid w:val="00D10145"/>
    <w:rsid w:val="00D1626F"/>
    <w:rsid w:val="00D245BB"/>
    <w:rsid w:val="00D24FEB"/>
    <w:rsid w:val="00D26049"/>
    <w:rsid w:val="00D271D8"/>
    <w:rsid w:val="00D34748"/>
    <w:rsid w:val="00D34A7E"/>
    <w:rsid w:val="00D36697"/>
    <w:rsid w:val="00D36788"/>
    <w:rsid w:val="00D37581"/>
    <w:rsid w:val="00D37FF4"/>
    <w:rsid w:val="00D45C13"/>
    <w:rsid w:val="00D47068"/>
    <w:rsid w:val="00D5158F"/>
    <w:rsid w:val="00D535E2"/>
    <w:rsid w:val="00D540DE"/>
    <w:rsid w:val="00D57B79"/>
    <w:rsid w:val="00D63430"/>
    <w:rsid w:val="00D715BF"/>
    <w:rsid w:val="00D726D7"/>
    <w:rsid w:val="00D85880"/>
    <w:rsid w:val="00D91909"/>
    <w:rsid w:val="00D94512"/>
    <w:rsid w:val="00D9480B"/>
    <w:rsid w:val="00D9724F"/>
    <w:rsid w:val="00DA12D6"/>
    <w:rsid w:val="00DA3153"/>
    <w:rsid w:val="00DA3AEF"/>
    <w:rsid w:val="00DA4013"/>
    <w:rsid w:val="00DB1613"/>
    <w:rsid w:val="00DB1D20"/>
    <w:rsid w:val="00DB1ED0"/>
    <w:rsid w:val="00DB3412"/>
    <w:rsid w:val="00DC0122"/>
    <w:rsid w:val="00DC1466"/>
    <w:rsid w:val="00DC16FB"/>
    <w:rsid w:val="00DC21B4"/>
    <w:rsid w:val="00DC34BF"/>
    <w:rsid w:val="00DC5A4D"/>
    <w:rsid w:val="00DD16B9"/>
    <w:rsid w:val="00DD2BF9"/>
    <w:rsid w:val="00DD309D"/>
    <w:rsid w:val="00DD45FB"/>
    <w:rsid w:val="00DD61D0"/>
    <w:rsid w:val="00DD7876"/>
    <w:rsid w:val="00DE64F8"/>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43269"/>
    <w:rsid w:val="00E45B32"/>
    <w:rsid w:val="00E50B6B"/>
    <w:rsid w:val="00E53D66"/>
    <w:rsid w:val="00E551FF"/>
    <w:rsid w:val="00E63683"/>
    <w:rsid w:val="00E73449"/>
    <w:rsid w:val="00E74A7F"/>
    <w:rsid w:val="00E8159B"/>
    <w:rsid w:val="00E82AAF"/>
    <w:rsid w:val="00E8324D"/>
    <w:rsid w:val="00E833A3"/>
    <w:rsid w:val="00E9153B"/>
    <w:rsid w:val="00E9244F"/>
    <w:rsid w:val="00E963F5"/>
    <w:rsid w:val="00E97434"/>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A10"/>
    <w:rsid w:val="00EF3D02"/>
    <w:rsid w:val="00EF50EE"/>
    <w:rsid w:val="00F0262D"/>
    <w:rsid w:val="00F03D57"/>
    <w:rsid w:val="00F1575C"/>
    <w:rsid w:val="00F15E04"/>
    <w:rsid w:val="00F172DC"/>
    <w:rsid w:val="00F24A04"/>
    <w:rsid w:val="00F24C93"/>
    <w:rsid w:val="00F24CBE"/>
    <w:rsid w:val="00F26539"/>
    <w:rsid w:val="00F328DA"/>
    <w:rsid w:val="00F41B3D"/>
    <w:rsid w:val="00F42F47"/>
    <w:rsid w:val="00F447D0"/>
    <w:rsid w:val="00F47941"/>
    <w:rsid w:val="00F51A50"/>
    <w:rsid w:val="00F532F3"/>
    <w:rsid w:val="00F57538"/>
    <w:rsid w:val="00F57DB0"/>
    <w:rsid w:val="00F642FC"/>
    <w:rsid w:val="00F669AB"/>
    <w:rsid w:val="00F67104"/>
    <w:rsid w:val="00F70C11"/>
    <w:rsid w:val="00F736E6"/>
    <w:rsid w:val="00F7505B"/>
    <w:rsid w:val="00F76FDB"/>
    <w:rsid w:val="00F82F88"/>
    <w:rsid w:val="00F850A4"/>
    <w:rsid w:val="00F852A2"/>
    <w:rsid w:val="00F85885"/>
    <w:rsid w:val="00F864B3"/>
    <w:rsid w:val="00F873DC"/>
    <w:rsid w:val="00F91A8B"/>
    <w:rsid w:val="00F91E42"/>
    <w:rsid w:val="00F966DB"/>
    <w:rsid w:val="00FA3193"/>
    <w:rsid w:val="00FA583F"/>
    <w:rsid w:val="00FA5B7F"/>
    <w:rsid w:val="00FA7B77"/>
    <w:rsid w:val="00FA7C97"/>
    <w:rsid w:val="00FB0D88"/>
    <w:rsid w:val="00FB14A8"/>
    <w:rsid w:val="00FB34BD"/>
    <w:rsid w:val="00FC183F"/>
    <w:rsid w:val="00FC2EFB"/>
    <w:rsid w:val="00FC4132"/>
    <w:rsid w:val="00FD1331"/>
    <w:rsid w:val="00FD1537"/>
    <w:rsid w:val="00FD168F"/>
    <w:rsid w:val="00FD6B49"/>
    <w:rsid w:val="00FE17D9"/>
    <w:rsid w:val="00FE1A11"/>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DF9C6F"/>
  <w15:docId w15:val="{7714F495-7ACE-4467-8C49-EA873578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0"/>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0"/>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0"/>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Zkladntext32">
    <w:name w:val="Základní text 32"/>
    <w:basedOn w:val="Normln"/>
    <w:rsid w:val="004F47DF"/>
    <w:pPr>
      <w:tabs>
        <w:tab w:val="left" w:pos="-720"/>
      </w:tabs>
      <w:spacing w:line="360" w:lineRule="auto"/>
    </w:pPr>
    <w:rPr>
      <w:sz w:val="20"/>
      <w:szCs w:val="20"/>
    </w:rPr>
  </w:style>
  <w:style w:type="paragraph" w:customStyle="1" w:styleId="odrka">
    <w:name w:val="odrážka"/>
    <w:basedOn w:val="Normln"/>
    <w:qFormat/>
    <w:rsid w:val="00BB2274"/>
    <w:pPr>
      <w:numPr>
        <w:numId w:val="1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BB2274"/>
    <w:pPr>
      <w:numPr>
        <w:numId w:val="18"/>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BB2274"/>
    <w:pPr>
      <w:numPr>
        <w:numId w:val="16"/>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8299-BBA8-404A-BD85-88CF9AAE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4691</Words>
  <Characters>27858</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32485</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Dana Kuzelova</cp:lastModifiedBy>
  <cp:revision>2</cp:revision>
  <cp:lastPrinted>2013-01-04T14:50:00Z</cp:lastPrinted>
  <dcterms:created xsi:type="dcterms:W3CDTF">2021-03-25T11:54:00Z</dcterms:created>
  <dcterms:modified xsi:type="dcterms:W3CDTF">2021-03-25T11:54:00Z</dcterms:modified>
</cp:coreProperties>
</file>