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008D8" w14:textId="77777777" w:rsidR="00525E76" w:rsidRPr="00525E76" w:rsidRDefault="008C4FDC" w:rsidP="00525E76">
      <w:pPr>
        <w:widowControl w:val="0"/>
        <w:spacing w:after="0" w:line="240" w:lineRule="auto"/>
        <w:jc w:val="center"/>
        <w:rPr>
          <w:rFonts w:eastAsia="Times New Roman" w:cstheme="minorHAnsi"/>
          <w:b/>
          <w:spacing w:val="6"/>
          <w:sz w:val="32"/>
          <w:szCs w:val="20"/>
          <w:lang w:eastAsia="de-DE"/>
        </w:rPr>
      </w:pPr>
      <w:r w:rsidRPr="00525E76">
        <w:rPr>
          <w:rFonts w:eastAsia="Times New Roman" w:cstheme="minorHAnsi"/>
          <w:b/>
          <w:spacing w:val="6"/>
          <w:sz w:val="32"/>
          <w:szCs w:val="20"/>
          <w:lang w:eastAsia="de-DE"/>
        </w:rPr>
        <w:t>KUPNÍ SMLOUVA</w:t>
      </w:r>
    </w:p>
    <w:p w14:paraId="20CFACE6" w14:textId="77777777" w:rsidR="00525E76" w:rsidRPr="00525E76" w:rsidRDefault="00525E76" w:rsidP="00525E76">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jc w:val="center"/>
        <w:rPr>
          <w:rFonts w:eastAsia="Times New Roman" w:cstheme="minorHAnsi"/>
          <w:b/>
          <w:sz w:val="20"/>
          <w:szCs w:val="20"/>
          <w:lang w:eastAsia="cs-CZ"/>
        </w:rPr>
      </w:pPr>
    </w:p>
    <w:tbl>
      <w:tblPr>
        <w:tblW w:w="9468" w:type="dxa"/>
        <w:tblLook w:val="01E0" w:firstRow="1" w:lastRow="1" w:firstColumn="1" w:lastColumn="1" w:noHBand="0" w:noVBand="0"/>
      </w:tblPr>
      <w:tblGrid>
        <w:gridCol w:w="3168"/>
        <w:gridCol w:w="6300"/>
      </w:tblGrid>
      <w:tr w:rsidR="00525E76" w:rsidRPr="00525E76" w14:paraId="65610647" w14:textId="77777777" w:rsidTr="00947DDF">
        <w:tc>
          <w:tcPr>
            <w:tcW w:w="3168" w:type="dxa"/>
          </w:tcPr>
          <w:p w14:paraId="5A28C3BA" w14:textId="77777777" w:rsidR="00525E76" w:rsidRPr="00525E76" w:rsidRDefault="00525E76" w:rsidP="00525E76">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b/>
                <w:sz w:val="20"/>
                <w:szCs w:val="20"/>
                <w:lang w:eastAsia="cs-CZ"/>
              </w:rPr>
            </w:pPr>
            <w:r w:rsidRPr="00525E76">
              <w:rPr>
                <w:rFonts w:eastAsia="Times New Roman" w:cstheme="minorHAnsi"/>
                <w:b/>
                <w:sz w:val="20"/>
                <w:szCs w:val="20"/>
                <w:lang w:eastAsia="cs-CZ"/>
              </w:rPr>
              <w:t>Kupující:</w:t>
            </w:r>
          </w:p>
        </w:tc>
        <w:tc>
          <w:tcPr>
            <w:tcW w:w="6300" w:type="dxa"/>
          </w:tcPr>
          <w:p w14:paraId="68E99E0B" w14:textId="2C3D3E32" w:rsidR="00525E76" w:rsidRPr="005F684B" w:rsidRDefault="0072001E" w:rsidP="0072001E">
            <w:pPr>
              <w:jc w:val="both"/>
              <w:rPr>
                <w:rFonts w:eastAsia="Times New Roman" w:cstheme="minorHAnsi"/>
                <w:b/>
                <w:sz w:val="20"/>
                <w:szCs w:val="20"/>
                <w:lang w:eastAsia="cs-CZ"/>
              </w:rPr>
            </w:pPr>
            <w:r w:rsidRPr="005F684B">
              <w:rPr>
                <w:rFonts w:cstheme="minorHAnsi"/>
                <w:sz w:val="20"/>
                <w:szCs w:val="20"/>
              </w:rPr>
              <w:t>Výzkumný ústav veterinárního lékařství, v. v. i.</w:t>
            </w:r>
          </w:p>
        </w:tc>
      </w:tr>
      <w:tr w:rsidR="00525E76" w:rsidRPr="00525E76" w14:paraId="10169095" w14:textId="77777777" w:rsidTr="00947DDF">
        <w:tc>
          <w:tcPr>
            <w:tcW w:w="3168" w:type="dxa"/>
          </w:tcPr>
          <w:p w14:paraId="563ABC6A" w14:textId="77777777" w:rsidR="00525E76" w:rsidRPr="00525E76" w:rsidRDefault="00525E76" w:rsidP="00525E76">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lang w:eastAsia="cs-CZ"/>
              </w:rPr>
            </w:pPr>
            <w:r w:rsidRPr="00525E76">
              <w:rPr>
                <w:rFonts w:eastAsia="Times New Roman" w:cstheme="minorHAnsi"/>
                <w:sz w:val="20"/>
                <w:szCs w:val="20"/>
                <w:lang w:eastAsia="cs-CZ"/>
              </w:rPr>
              <w:t>Se sídlem:</w:t>
            </w:r>
          </w:p>
        </w:tc>
        <w:tc>
          <w:tcPr>
            <w:tcW w:w="6300" w:type="dxa"/>
          </w:tcPr>
          <w:p w14:paraId="265B1A8E" w14:textId="27F2C9D6" w:rsidR="00525E76" w:rsidRPr="005F684B" w:rsidRDefault="0072001E" w:rsidP="005E2F68">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lang w:eastAsia="cs-CZ"/>
              </w:rPr>
            </w:pPr>
            <w:r w:rsidRPr="005F684B">
              <w:rPr>
                <w:rFonts w:cstheme="minorHAnsi"/>
                <w:sz w:val="20"/>
                <w:szCs w:val="20"/>
              </w:rPr>
              <w:t>Hudcova 296/70, 621 00 Brno</w:t>
            </w:r>
          </w:p>
        </w:tc>
      </w:tr>
      <w:tr w:rsidR="00525E76" w:rsidRPr="00525E76" w14:paraId="6B4E5D06" w14:textId="77777777" w:rsidTr="00947DDF">
        <w:tc>
          <w:tcPr>
            <w:tcW w:w="3168" w:type="dxa"/>
            <w:vAlign w:val="center"/>
          </w:tcPr>
          <w:p w14:paraId="4CB5532F" w14:textId="77777777" w:rsidR="00525E76" w:rsidRPr="00525E76" w:rsidRDefault="00525E76" w:rsidP="00525E76">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lang w:eastAsia="cs-CZ"/>
              </w:rPr>
            </w:pPr>
            <w:r w:rsidRPr="00525E76">
              <w:rPr>
                <w:rFonts w:eastAsia="Times New Roman" w:cstheme="minorHAnsi"/>
                <w:sz w:val="20"/>
                <w:szCs w:val="20"/>
                <w:lang w:eastAsia="cs-CZ"/>
              </w:rPr>
              <w:t>Zastoupen:</w:t>
            </w:r>
          </w:p>
        </w:tc>
        <w:tc>
          <w:tcPr>
            <w:tcW w:w="6300" w:type="dxa"/>
          </w:tcPr>
          <w:p w14:paraId="63450E9C" w14:textId="3BD6BE44" w:rsidR="00525E76" w:rsidRPr="005F684B" w:rsidRDefault="005F684B" w:rsidP="00525E76">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lang w:eastAsia="cs-CZ"/>
              </w:rPr>
            </w:pPr>
            <w:r w:rsidRPr="005F684B">
              <w:rPr>
                <w:rFonts w:eastAsia="Times New Roman" w:cstheme="minorHAnsi"/>
                <w:sz w:val="20"/>
                <w:szCs w:val="20"/>
                <w:lang w:eastAsia="cs-CZ"/>
              </w:rPr>
              <w:t>MVDr. Martinem</w:t>
            </w:r>
            <w:r>
              <w:rPr>
                <w:rFonts w:eastAsia="Times New Roman" w:cstheme="minorHAnsi"/>
                <w:sz w:val="20"/>
                <w:szCs w:val="20"/>
                <w:lang w:eastAsia="cs-CZ"/>
              </w:rPr>
              <w:t xml:space="preserve"> Faldynou, Ph.D., ředitelem</w:t>
            </w:r>
          </w:p>
        </w:tc>
      </w:tr>
      <w:tr w:rsidR="00525E76" w:rsidRPr="00525E76" w14:paraId="445F57E4" w14:textId="77777777" w:rsidTr="00947DDF">
        <w:trPr>
          <w:trHeight w:val="273"/>
        </w:trPr>
        <w:tc>
          <w:tcPr>
            <w:tcW w:w="3168" w:type="dxa"/>
          </w:tcPr>
          <w:p w14:paraId="38538DAA" w14:textId="77777777" w:rsidR="00525E76" w:rsidRPr="00525E76" w:rsidRDefault="00525E76" w:rsidP="00525E76">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lang w:eastAsia="cs-CZ"/>
              </w:rPr>
            </w:pPr>
            <w:r w:rsidRPr="00525E76">
              <w:rPr>
                <w:rFonts w:eastAsia="Times New Roman" w:cstheme="minorHAnsi"/>
                <w:sz w:val="20"/>
                <w:szCs w:val="20"/>
                <w:lang w:eastAsia="cs-CZ"/>
              </w:rPr>
              <w:t>IČO:</w:t>
            </w:r>
          </w:p>
        </w:tc>
        <w:tc>
          <w:tcPr>
            <w:tcW w:w="6300" w:type="dxa"/>
            <w:vAlign w:val="bottom"/>
          </w:tcPr>
          <w:p w14:paraId="786E8E8B" w14:textId="5B741CFB" w:rsidR="00525E76" w:rsidRPr="005F684B" w:rsidRDefault="0072001E" w:rsidP="00525E76">
            <w:pPr>
              <w:widowControl w:val="0"/>
              <w:numPr>
                <w:ilvl w:val="12"/>
                <w:numId w:val="0"/>
              </w:numPr>
              <w:tabs>
                <w:tab w:val="left" w:pos="312"/>
                <w:tab w:val="num" w:pos="360"/>
                <w:tab w:val="left" w:pos="624"/>
                <w:tab w:val="left" w:pos="936"/>
                <w:tab w:val="left" w:pos="1247"/>
                <w:tab w:val="left" w:pos="1559"/>
                <w:tab w:val="left" w:pos="1871"/>
                <w:tab w:val="left" w:pos="2183"/>
                <w:tab w:val="left" w:pos="2495"/>
                <w:tab w:val="left" w:pos="2807"/>
                <w:tab w:val="left" w:pos="3060"/>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lang w:eastAsia="cs-CZ"/>
              </w:rPr>
            </w:pPr>
            <w:r w:rsidRPr="005F684B">
              <w:rPr>
                <w:rFonts w:cstheme="minorHAnsi"/>
                <w:sz w:val="20"/>
                <w:szCs w:val="20"/>
              </w:rPr>
              <w:t>00027162</w:t>
            </w:r>
          </w:p>
        </w:tc>
      </w:tr>
      <w:tr w:rsidR="00525E76" w:rsidRPr="00525E76" w14:paraId="511C8633" w14:textId="77777777" w:rsidTr="00947DDF">
        <w:trPr>
          <w:trHeight w:val="273"/>
        </w:trPr>
        <w:tc>
          <w:tcPr>
            <w:tcW w:w="3168" w:type="dxa"/>
          </w:tcPr>
          <w:p w14:paraId="18BBA72A" w14:textId="77777777" w:rsidR="00525E76" w:rsidRPr="00525E76" w:rsidRDefault="00525E76" w:rsidP="00525E76">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lang w:eastAsia="cs-CZ"/>
              </w:rPr>
            </w:pPr>
            <w:r w:rsidRPr="00525E76">
              <w:rPr>
                <w:rFonts w:eastAsia="Times New Roman" w:cstheme="minorHAnsi"/>
                <w:sz w:val="20"/>
                <w:szCs w:val="20"/>
                <w:lang w:eastAsia="cs-CZ"/>
              </w:rPr>
              <w:t>DIČ:</w:t>
            </w:r>
          </w:p>
        </w:tc>
        <w:tc>
          <w:tcPr>
            <w:tcW w:w="6300" w:type="dxa"/>
            <w:vAlign w:val="bottom"/>
          </w:tcPr>
          <w:p w14:paraId="7208A7DC" w14:textId="45551B5C" w:rsidR="00525E76" w:rsidRPr="005F684B" w:rsidRDefault="0072001E" w:rsidP="00525E76">
            <w:pPr>
              <w:widowControl w:val="0"/>
              <w:numPr>
                <w:ilvl w:val="12"/>
                <w:numId w:val="0"/>
              </w:numPr>
              <w:tabs>
                <w:tab w:val="left" w:pos="312"/>
                <w:tab w:val="num" w:pos="360"/>
                <w:tab w:val="left" w:pos="624"/>
                <w:tab w:val="left" w:pos="936"/>
                <w:tab w:val="left" w:pos="1247"/>
                <w:tab w:val="left" w:pos="1559"/>
                <w:tab w:val="left" w:pos="1871"/>
                <w:tab w:val="left" w:pos="2183"/>
                <w:tab w:val="left" w:pos="2495"/>
                <w:tab w:val="left" w:pos="2807"/>
                <w:tab w:val="left" w:pos="3060"/>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Calibri" w:cstheme="minorHAnsi"/>
                <w:bCs/>
                <w:color w:val="000000"/>
                <w:sz w:val="20"/>
                <w:szCs w:val="20"/>
              </w:rPr>
            </w:pPr>
            <w:r w:rsidRPr="005F684B">
              <w:rPr>
                <w:rFonts w:cstheme="minorHAnsi"/>
                <w:sz w:val="20"/>
                <w:szCs w:val="20"/>
              </w:rPr>
              <w:t>CZ00027162</w:t>
            </w:r>
          </w:p>
        </w:tc>
      </w:tr>
      <w:tr w:rsidR="00525E76" w:rsidRPr="00525E76" w14:paraId="4EE57DA8" w14:textId="77777777" w:rsidTr="00947DDF">
        <w:tc>
          <w:tcPr>
            <w:tcW w:w="3168" w:type="dxa"/>
          </w:tcPr>
          <w:p w14:paraId="571EEF98" w14:textId="77777777" w:rsidR="00525E76" w:rsidRPr="00525E76" w:rsidRDefault="00525E76" w:rsidP="00525E76">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lang w:eastAsia="cs-CZ"/>
              </w:rPr>
            </w:pPr>
            <w:r w:rsidRPr="00525E76">
              <w:rPr>
                <w:rFonts w:eastAsia="Times New Roman" w:cstheme="minorHAnsi"/>
                <w:sz w:val="20"/>
                <w:szCs w:val="20"/>
                <w:lang w:eastAsia="cs-CZ"/>
              </w:rPr>
              <w:t>Bankovní spojení:</w:t>
            </w:r>
          </w:p>
        </w:tc>
        <w:tc>
          <w:tcPr>
            <w:tcW w:w="6300" w:type="dxa"/>
          </w:tcPr>
          <w:p w14:paraId="58DA6F1C" w14:textId="654F97BC" w:rsidR="00525E76" w:rsidRPr="00525E76" w:rsidRDefault="00E43C8C" w:rsidP="005F684B">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lang w:eastAsia="cs-CZ"/>
              </w:rPr>
            </w:pPr>
            <w:r>
              <w:rPr>
                <w:rFonts w:eastAsia="Times New Roman" w:cstheme="minorHAnsi"/>
                <w:sz w:val="20"/>
                <w:szCs w:val="20"/>
                <w:lang w:eastAsia="cs-CZ"/>
              </w:rPr>
              <w:t xml:space="preserve"> </w:t>
            </w:r>
            <w:r w:rsidR="005F684B">
              <w:rPr>
                <w:rFonts w:eastAsia="Times New Roman" w:cstheme="minorHAnsi"/>
                <w:sz w:val="20"/>
                <w:szCs w:val="20"/>
                <w:lang w:eastAsia="cs-CZ"/>
              </w:rPr>
              <w:t>KB a.s.,</w:t>
            </w:r>
            <w:r>
              <w:rPr>
                <w:rFonts w:eastAsia="Times New Roman" w:cstheme="minorHAnsi"/>
                <w:sz w:val="20"/>
                <w:szCs w:val="20"/>
                <w:lang w:eastAsia="cs-CZ"/>
              </w:rPr>
              <w:t xml:space="preserve"> </w:t>
            </w:r>
            <w:r w:rsidR="005E2F68">
              <w:rPr>
                <w:rFonts w:eastAsia="Times New Roman" w:cstheme="minorHAnsi"/>
                <w:sz w:val="20"/>
                <w:szCs w:val="20"/>
                <w:lang w:eastAsia="cs-CZ"/>
              </w:rPr>
              <w:t xml:space="preserve">č. účtu: </w:t>
            </w:r>
            <w:r w:rsidR="005F684B">
              <w:rPr>
                <w:rFonts w:eastAsia="Times New Roman" w:cstheme="minorHAnsi"/>
                <w:sz w:val="20"/>
                <w:szCs w:val="20"/>
                <w:lang w:eastAsia="cs-CZ"/>
              </w:rPr>
              <w:t>174-0101333621/0100</w:t>
            </w:r>
          </w:p>
        </w:tc>
      </w:tr>
      <w:tr w:rsidR="00525E76" w:rsidRPr="00525E76" w14:paraId="4B479197" w14:textId="77777777" w:rsidTr="00947DDF">
        <w:tc>
          <w:tcPr>
            <w:tcW w:w="3168" w:type="dxa"/>
          </w:tcPr>
          <w:p w14:paraId="551272DE" w14:textId="77777777" w:rsidR="00525E76" w:rsidRPr="00525E76" w:rsidRDefault="00525E76" w:rsidP="00525E76">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lang w:eastAsia="cs-CZ"/>
              </w:rPr>
            </w:pPr>
            <w:r w:rsidRPr="00525E76">
              <w:rPr>
                <w:rFonts w:eastAsia="Times New Roman" w:cstheme="minorHAnsi"/>
                <w:sz w:val="20"/>
                <w:szCs w:val="20"/>
                <w:lang w:eastAsia="cs-CZ"/>
              </w:rPr>
              <w:t>Tel.:</w:t>
            </w:r>
          </w:p>
        </w:tc>
        <w:tc>
          <w:tcPr>
            <w:tcW w:w="6300" w:type="dxa"/>
          </w:tcPr>
          <w:p w14:paraId="3FCD8A83" w14:textId="093594F7" w:rsidR="00525E76" w:rsidRPr="00525E76" w:rsidRDefault="00525E76" w:rsidP="00525E76">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highlight w:val="yellow"/>
                <w:lang w:eastAsia="cs-CZ"/>
              </w:rPr>
            </w:pPr>
            <w:bookmarkStart w:id="0" w:name="_GoBack"/>
            <w:bookmarkEnd w:id="0"/>
          </w:p>
        </w:tc>
      </w:tr>
      <w:tr w:rsidR="00525E76" w:rsidRPr="00525E76" w14:paraId="039E2B35" w14:textId="77777777" w:rsidTr="00947DDF">
        <w:tc>
          <w:tcPr>
            <w:tcW w:w="3168" w:type="dxa"/>
          </w:tcPr>
          <w:p w14:paraId="13A92B12" w14:textId="19D7D461" w:rsidR="00525E76" w:rsidRPr="00525E76" w:rsidRDefault="00525E76" w:rsidP="005F684B">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lang w:eastAsia="cs-CZ"/>
              </w:rPr>
            </w:pPr>
            <w:r w:rsidRPr="00525E76">
              <w:rPr>
                <w:rFonts w:eastAsia="Times New Roman" w:cstheme="minorHAnsi"/>
                <w:sz w:val="20"/>
                <w:szCs w:val="20"/>
                <w:lang w:eastAsia="cs-CZ"/>
              </w:rPr>
              <w:t xml:space="preserve">Pověřen k jednání ve věcech </w:t>
            </w:r>
            <w:r w:rsidR="005F684B">
              <w:rPr>
                <w:rFonts w:eastAsia="Times New Roman" w:cstheme="minorHAnsi"/>
                <w:sz w:val="20"/>
                <w:szCs w:val="20"/>
                <w:lang w:eastAsia="cs-CZ"/>
              </w:rPr>
              <w:t>technických</w:t>
            </w:r>
            <w:r w:rsidRPr="00525E76">
              <w:rPr>
                <w:rFonts w:eastAsia="Times New Roman" w:cstheme="minorHAnsi"/>
                <w:sz w:val="20"/>
                <w:szCs w:val="20"/>
                <w:lang w:eastAsia="cs-CZ"/>
              </w:rPr>
              <w:t xml:space="preserve">: </w:t>
            </w:r>
          </w:p>
        </w:tc>
        <w:tc>
          <w:tcPr>
            <w:tcW w:w="6300" w:type="dxa"/>
          </w:tcPr>
          <w:p w14:paraId="5BE60384" w14:textId="77777777" w:rsidR="00525E76" w:rsidRPr="00525E76" w:rsidRDefault="00525E76" w:rsidP="00525E76">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highlight w:val="lightGray"/>
                <w:lang w:eastAsia="cs-CZ"/>
              </w:rPr>
            </w:pPr>
          </w:p>
          <w:p w14:paraId="2221BEB7" w14:textId="5EDDAD1E" w:rsidR="00525E76" w:rsidRPr="00525E76" w:rsidRDefault="00DA49FA" w:rsidP="00525E76">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lang w:eastAsia="cs-CZ"/>
              </w:rPr>
            </w:pPr>
            <w:r>
              <w:rPr>
                <w:rFonts w:eastAsia="Times New Roman" w:cstheme="minorHAnsi"/>
                <w:sz w:val="20"/>
                <w:szCs w:val="20"/>
                <w:lang w:eastAsia="cs-CZ"/>
              </w:rPr>
              <w:t>xxxxxxxxxxxxxxxxxxxxxxxxxxxxxxxxxx</w:t>
            </w:r>
          </w:p>
        </w:tc>
      </w:tr>
    </w:tbl>
    <w:p w14:paraId="28215046" w14:textId="77777777" w:rsidR="00525E76" w:rsidRDefault="00525E76" w:rsidP="00525E76">
      <w:pPr>
        <w:widowControl w:val="0"/>
        <w:tabs>
          <w:tab w:val="left" w:pos="312"/>
          <w:tab w:val="left" w:pos="624"/>
          <w:tab w:val="left" w:pos="936"/>
          <w:tab w:val="left" w:pos="1247"/>
          <w:tab w:val="left" w:pos="1559"/>
          <w:tab w:val="left" w:pos="1871"/>
          <w:tab w:val="left" w:pos="2183"/>
          <w:tab w:val="left" w:pos="2495"/>
          <w:tab w:val="left" w:pos="2807"/>
          <w:tab w:val="left" w:pos="3119"/>
          <w:tab w:val="left" w:pos="3240"/>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jc w:val="both"/>
        <w:rPr>
          <w:rFonts w:eastAsia="Times New Roman" w:cstheme="minorHAnsi"/>
          <w:sz w:val="20"/>
          <w:szCs w:val="20"/>
          <w:lang w:eastAsia="cs-CZ"/>
        </w:rPr>
      </w:pPr>
    </w:p>
    <w:p w14:paraId="211157FC" w14:textId="77777777" w:rsidR="00525E76" w:rsidRPr="00525E76" w:rsidRDefault="00525E76" w:rsidP="00525E76">
      <w:pPr>
        <w:widowControl w:val="0"/>
        <w:tabs>
          <w:tab w:val="left" w:pos="312"/>
          <w:tab w:val="left" w:pos="624"/>
          <w:tab w:val="left" w:pos="936"/>
          <w:tab w:val="left" w:pos="1247"/>
          <w:tab w:val="left" w:pos="1559"/>
          <w:tab w:val="left" w:pos="1871"/>
          <w:tab w:val="left" w:pos="2183"/>
          <w:tab w:val="left" w:pos="2495"/>
          <w:tab w:val="left" w:pos="2807"/>
          <w:tab w:val="left" w:pos="3119"/>
          <w:tab w:val="left" w:pos="3240"/>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jc w:val="both"/>
        <w:rPr>
          <w:rFonts w:eastAsia="Times New Roman" w:cstheme="minorHAnsi"/>
          <w:sz w:val="20"/>
          <w:szCs w:val="20"/>
          <w:lang w:eastAsia="cs-CZ"/>
        </w:rPr>
      </w:pPr>
      <w:r w:rsidRPr="00525E76">
        <w:rPr>
          <w:rFonts w:eastAsia="Times New Roman" w:cstheme="minorHAnsi"/>
          <w:sz w:val="20"/>
          <w:szCs w:val="20"/>
          <w:lang w:eastAsia="cs-CZ"/>
        </w:rPr>
        <w:t>(dále jen „</w:t>
      </w:r>
      <w:r w:rsidRPr="00525E76">
        <w:rPr>
          <w:rFonts w:eastAsia="Times New Roman" w:cstheme="minorHAnsi"/>
          <w:b/>
          <w:i/>
          <w:sz w:val="20"/>
          <w:szCs w:val="20"/>
          <w:lang w:eastAsia="cs-CZ"/>
        </w:rPr>
        <w:t>kupující</w:t>
      </w:r>
      <w:r w:rsidRPr="00525E76">
        <w:rPr>
          <w:rFonts w:eastAsia="Times New Roman" w:cstheme="minorHAnsi"/>
          <w:sz w:val="20"/>
          <w:szCs w:val="20"/>
          <w:lang w:eastAsia="cs-CZ"/>
        </w:rPr>
        <w:t>“).</w:t>
      </w:r>
    </w:p>
    <w:p w14:paraId="31692E1F" w14:textId="77777777" w:rsidR="00525E76" w:rsidRPr="00525E76" w:rsidRDefault="00525E76" w:rsidP="00525E76">
      <w:pPr>
        <w:widowControl w:val="0"/>
        <w:tabs>
          <w:tab w:val="left" w:pos="312"/>
          <w:tab w:val="left" w:pos="624"/>
          <w:tab w:val="left" w:pos="936"/>
          <w:tab w:val="left" w:pos="1247"/>
          <w:tab w:val="left" w:pos="1559"/>
          <w:tab w:val="left" w:pos="1871"/>
          <w:tab w:val="left" w:pos="2183"/>
          <w:tab w:val="left" w:pos="2495"/>
          <w:tab w:val="left" w:pos="2807"/>
          <w:tab w:val="left" w:pos="3119"/>
          <w:tab w:val="left" w:pos="3240"/>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jc w:val="both"/>
        <w:rPr>
          <w:rFonts w:eastAsia="Times New Roman" w:cstheme="minorHAnsi"/>
          <w:sz w:val="20"/>
          <w:szCs w:val="20"/>
          <w:lang w:eastAsia="cs-CZ"/>
        </w:rPr>
      </w:pPr>
    </w:p>
    <w:p w14:paraId="2B1B315B" w14:textId="77777777" w:rsidR="00525E76" w:rsidRPr="00525E76" w:rsidRDefault="00525E76" w:rsidP="00525E76">
      <w:pPr>
        <w:widowControl w:val="0"/>
        <w:tabs>
          <w:tab w:val="left" w:pos="312"/>
          <w:tab w:val="left" w:pos="624"/>
          <w:tab w:val="left" w:pos="936"/>
          <w:tab w:val="left" w:pos="1247"/>
          <w:tab w:val="left" w:pos="1559"/>
          <w:tab w:val="left" w:pos="1871"/>
          <w:tab w:val="left" w:pos="2183"/>
          <w:tab w:val="left" w:pos="2495"/>
          <w:tab w:val="left" w:pos="2807"/>
          <w:tab w:val="left" w:pos="3119"/>
          <w:tab w:val="left" w:pos="3240"/>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jc w:val="both"/>
        <w:rPr>
          <w:rFonts w:eastAsia="Times New Roman" w:cstheme="minorHAnsi"/>
          <w:sz w:val="20"/>
          <w:szCs w:val="20"/>
          <w:lang w:eastAsia="cs-CZ"/>
        </w:rPr>
      </w:pPr>
      <w:r w:rsidRPr="00525E76">
        <w:rPr>
          <w:rFonts w:eastAsia="Times New Roman" w:cstheme="minorHAnsi"/>
          <w:sz w:val="20"/>
          <w:szCs w:val="20"/>
          <w:lang w:eastAsia="cs-CZ"/>
        </w:rPr>
        <w:t>a</w:t>
      </w:r>
    </w:p>
    <w:p w14:paraId="4D413E95" w14:textId="77777777" w:rsidR="00525E76" w:rsidRPr="00525E76" w:rsidRDefault="00525E76" w:rsidP="00525E76">
      <w:pPr>
        <w:widowControl w:val="0"/>
        <w:tabs>
          <w:tab w:val="left" w:pos="312"/>
          <w:tab w:val="left" w:pos="624"/>
          <w:tab w:val="left" w:pos="936"/>
          <w:tab w:val="left" w:pos="1247"/>
          <w:tab w:val="left" w:pos="1559"/>
          <w:tab w:val="left" w:pos="1871"/>
          <w:tab w:val="left" w:pos="2183"/>
          <w:tab w:val="left" w:pos="2495"/>
          <w:tab w:val="left" w:pos="2807"/>
          <w:tab w:val="left" w:pos="3119"/>
          <w:tab w:val="left" w:pos="3240"/>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jc w:val="both"/>
        <w:rPr>
          <w:rFonts w:eastAsia="Times New Roman" w:cstheme="minorHAnsi"/>
          <w:b/>
          <w:i/>
          <w:sz w:val="20"/>
          <w:szCs w:val="20"/>
          <w:lang w:eastAsia="cs-CZ"/>
        </w:rPr>
      </w:pPr>
    </w:p>
    <w:tbl>
      <w:tblPr>
        <w:tblW w:w="9468" w:type="dxa"/>
        <w:tblLook w:val="01E0" w:firstRow="1" w:lastRow="1" w:firstColumn="1" w:lastColumn="1" w:noHBand="0" w:noVBand="0"/>
      </w:tblPr>
      <w:tblGrid>
        <w:gridCol w:w="3168"/>
        <w:gridCol w:w="6300"/>
      </w:tblGrid>
      <w:tr w:rsidR="00525E76" w:rsidRPr="00525E76" w14:paraId="18BE0E7A" w14:textId="77777777" w:rsidTr="00947DDF">
        <w:tc>
          <w:tcPr>
            <w:tcW w:w="3168" w:type="dxa"/>
          </w:tcPr>
          <w:p w14:paraId="5B0AC1C1" w14:textId="77777777" w:rsidR="00525E76" w:rsidRPr="00525E76" w:rsidRDefault="00525E76" w:rsidP="00525E76">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b/>
                <w:sz w:val="20"/>
                <w:szCs w:val="20"/>
                <w:lang w:eastAsia="cs-CZ"/>
              </w:rPr>
            </w:pPr>
            <w:r w:rsidRPr="00525E76">
              <w:rPr>
                <w:rFonts w:eastAsia="Times New Roman" w:cstheme="minorHAnsi"/>
                <w:b/>
                <w:sz w:val="20"/>
                <w:szCs w:val="20"/>
                <w:lang w:eastAsia="cs-CZ"/>
              </w:rPr>
              <w:t>Prodávající:</w:t>
            </w:r>
          </w:p>
        </w:tc>
        <w:tc>
          <w:tcPr>
            <w:tcW w:w="6300" w:type="dxa"/>
          </w:tcPr>
          <w:p w14:paraId="46B7EAF8" w14:textId="19AA4D3B" w:rsidR="00525E76" w:rsidRPr="00525E76" w:rsidRDefault="00650DEE" w:rsidP="00525E76">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b/>
                <w:sz w:val="20"/>
                <w:szCs w:val="20"/>
                <w:lang w:eastAsia="cs-CZ"/>
              </w:rPr>
            </w:pPr>
            <w:r w:rsidRPr="002A7666">
              <w:rPr>
                <w:rFonts w:eastAsia="Times New Roman" w:cstheme="minorHAnsi"/>
                <w:b/>
                <w:sz w:val="20"/>
                <w:szCs w:val="20"/>
                <w:lang w:eastAsia="cs-CZ"/>
              </w:rPr>
              <w:t>UNIPRO-ALPHA C.S., spol. s r.o.</w:t>
            </w:r>
          </w:p>
        </w:tc>
      </w:tr>
      <w:tr w:rsidR="00525E76" w:rsidRPr="00525E76" w14:paraId="567EC862" w14:textId="77777777" w:rsidTr="00947DDF">
        <w:tc>
          <w:tcPr>
            <w:tcW w:w="3168" w:type="dxa"/>
          </w:tcPr>
          <w:p w14:paraId="4E3E24C1" w14:textId="77777777" w:rsidR="00525E76" w:rsidRPr="00525E76" w:rsidRDefault="00525E76" w:rsidP="00525E76">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lang w:eastAsia="cs-CZ"/>
              </w:rPr>
            </w:pPr>
            <w:r w:rsidRPr="00525E76">
              <w:rPr>
                <w:rFonts w:eastAsia="Times New Roman" w:cstheme="minorHAnsi"/>
                <w:sz w:val="20"/>
                <w:szCs w:val="20"/>
                <w:lang w:eastAsia="cs-CZ"/>
              </w:rPr>
              <w:t>Se sídlem:</w:t>
            </w:r>
          </w:p>
        </w:tc>
        <w:tc>
          <w:tcPr>
            <w:tcW w:w="6300" w:type="dxa"/>
          </w:tcPr>
          <w:p w14:paraId="4114D010" w14:textId="72293C2F" w:rsidR="00525E76" w:rsidRPr="00525E76" w:rsidRDefault="00650DEE" w:rsidP="00525E76">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lang w:eastAsia="cs-CZ"/>
              </w:rPr>
            </w:pPr>
            <w:r w:rsidRPr="002A7666">
              <w:rPr>
                <w:rFonts w:eastAsia="Times New Roman" w:cstheme="minorHAnsi"/>
                <w:sz w:val="20"/>
                <w:szCs w:val="20"/>
                <w:lang w:eastAsia="cs-CZ"/>
              </w:rPr>
              <w:t>Pod bání 2146/8, 180 00 Praha 8</w:t>
            </w:r>
          </w:p>
        </w:tc>
      </w:tr>
      <w:tr w:rsidR="00650DEE" w:rsidRPr="00525E76" w14:paraId="539C5E31" w14:textId="77777777" w:rsidTr="00947DDF">
        <w:tc>
          <w:tcPr>
            <w:tcW w:w="3168" w:type="dxa"/>
          </w:tcPr>
          <w:p w14:paraId="58DA37E2" w14:textId="77777777" w:rsidR="00650DEE" w:rsidRPr="00525E76" w:rsidRDefault="00650DEE" w:rsidP="00650DEE">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lang w:eastAsia="cs-CZ"/>
              </w:rPr>
            </w:pPr>
            <w:r w:rsidRPr="00525E76">
              <w:rPr>
                <w:rFonts w:eastAsia="Times New Roman" w:cstheme="minorHAnsi"/>
                <w:sz w:val="20"/>
                <w:szCs w:val="20"/>
                <w:lang w:eastAsia="cs-CZ"/>
              </w:rPr>
              <w:t>Zastoupen:</w:t>
            </w:r>
          </w:p>
        </w:tc>
        <w:tc>
          <w:tcPr>
            <w:tcW w:w="6300" w:type="dxa"/>
          </w:tcPr>
          <w:p w14:paraId="469EC29A" w14:textId="390A284E" w:rsidR="00650DEE" w:rsidRPr="00525E76" w:rsidRDefault="00650DEE" w:rsidP="00650DEE">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lang w:eastAsia="cs-CZ"/>
              </w:rPr>
            </w:pPr>
            <w:r w:rsidRPr="002A7666">
              <w:rPr>
                <w:rFonts w:eastAsia="Times New Roman" w:cstheme="minorHAnsi"/>
                <w:sz w:val="20"/>
                <w:szCs w:val="20"/>
                <w:lang w:eastAsia="cs-CZ"/>
              </w:rPr>
              <w:t>Ing. René Makešem, jednatelem</w:t>
            </w:r>
          </w:p>
        </w:tc>
      </w:tr>
      <w:tr w:rsidR="00650DEE" w:rsidRPr="00525E76" w14:paraId="79D33092" w14:textId="77777777" w:rsidTr="00947DDF">
        <w:tc>
          <w:tcPr>
            <w:tcW w:w="3168" w:type="dxa"/>
          </w:tcPr>
          <w:p w14:paraId="30D66C3F" w14:textId="77777777" w:rsidR="00650DEE" w:rsidRPr="00525E76" w:rsidRDefault="00650DEE" w:rsidP="00650DEE">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lang w:eastAsia="cs-CZ"/>
              </w:rPr>
            </w:pPr>
            <w:r w:rsidRPr="00525E76">
              <w:rPr>
                <w:rFonts w:eastAsia="Times New Roman" w:cstheme="minorHAnsi"/>
                <w:sz w:val="20"/>
                <w:szCs w:val="20"/>
                <w:lang w:eastAsia="cs-CZ"/>
              </w:rPr>
              <w:t>IČO:</w:t>
            </w:r>
          </w:p>
        </w:tc>
        <w:tc>
          <w:tcPr>
            <w:tcW w:w="6300" w:type="dxa"/>
          </w:tcPr>
          <w:p w14:paraId="2D037CB0" w14:textId="55B918FE" w:rsidR="00650DEE" w:rsidRPr="00525E76" w:rsidRDefault="00650DEE" w:rsidP="00650DEE">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lang w:eastAsia="cs-CZ"/>
              </w:rPr>
            </w:pPr>
            <w:r w:rsidRPr="002A7666">
              <w:rPr>
                <w:rFonts w:eastAsia="Times New Roman" w:cstheme="minorHAnsi"/>
                <w:sz w:val="20"/>
                <w:szCs w:val="20"/>
                <w:lang w:eastAsia="cs-CZ"/>
              </w:rPr>
              <w:t>26435357</w:t>
            </w:r>
          </w:p>
        </w:tc>
      </w:tr>
      <w:tr w:rsidR="00650DEE" w:rsidRPr="00525E76" w14:paraId="777C46F9" w14:textId="77777777" w:rsidTr="00947DDF">
        <w:tc>
          <w:tcPr>
            <w:tcW w:w="3168" w:type="dxa"/>
          </w:tcPr>
          <w:p w14:paraId="35FB3991" w14:textId="77777777" w:rsidR="00650DEE" w:rsidRPr="00525E76" w:rsidRDefault="00650DEE" w:rsidP="00650DEE">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lang w:eastAsia="cs-CZ"/>
              </w:rPr>
            </w:pPr>
            <w:r w:rsidRPr="00525E76">
              <w:rPr>
                <w:rFonts w:eastAsia="Times New Roman" w:cstheme="minorHAnsi"/>
                <w:sz w:val="20"/>
                <w:szCs w:val="20"/>
                <w:lang w:eastAsia="cs-CZ"/>
              </w:rPr>
              <w:t>DIČ:</w:t>
            </w:r>
          </w:p>
        </w:tc>
        <w:tc>
          <w:tcPr>
            <w:tcW w:w="6300" w:type="dxa"/>
          </w:tcPr>
          <w:p w14:paraId="01DC3224" w14:textId="3900AE40" w:rsidR="00650DEE" w:rsidRPr="00525E76" w:rsidRDefault="00650DEE" w:rsidP="00650DEE">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lang w:eastAsia="cs-CZ"/>
              </w:rPr>
            </w:pPr>
            <w:r w:rsidRPr="002A7666">
              <w:rPr>
                <w:rFonts w:eastAsia="Times New Roman" w:cstheme="minorHAnsi"/>
                <w:sz w:val="20"/>
                <w:szCs w:val="20"/>
                <w:lang w:eastAsia="cs-CZ"/>
              </w:rPr>
              <w:t>CZ26435357</w:t>
            </w:r>
          </w:p>
        </w:tc>
      </w:tr>
      <w:tr w:rsidR="00650DEE" w:rsidRPr="00525E76" w14:paraId="08AC6CB6" w14:textId="77777777" w:rsidTr="00947DDF">
        <w:tc>
          <w:tcPr>
            <w:tcW w:w="3168" w:type="dxa"/>
          </w:tcPr>
          <w:p w14:paraId="75BBABA0" w14:textId="327B6066" w:rsidR="00650DEE" w:rsidRPr="00525E76" w:rsidRDefault="00650DEE" w:rsidP="00E43C8C">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lang w:eastAsia="cs-CZ"/>
              </w:rPr>
            </w:pPr>
            <w:r w:rsidRPr="00525E76">
              <w:rPr>
                <w:rFonts w:eastAsia="Times New Roman" w:cstheme="minorHAnsi"/>
                <w:sz w:val="20"/>
                <w:szCs w:val="20"/>
                <w:lang w:eastAsia="cs-CZ"/>
              </w:rPr>
              <w:t>Zapsán v obch</w:t>
            </w:r>
            <w:r w:rsidR="00E43C8C">
              <w:rPr>
                <w:rFonts w:eastAsia="Times New Roman" w:cstheme="minorHAnsi"/>
                <w:sz w:val="20"/>
                <w:szCs w:val="20"/>
                <w:lang w:eastAsia="cs-CZ"/>
              </w:rPr>
              <w:t>odním</w:t>
            </w:r>
            <w:r w:rsidRPr="00525E76">
              <w:rPr>
                <w:rFonts w:eastAsia="Times New Roman" w:cstheme="minorHAnsi"/>
                <w:sz w:val="20"/>
                <w:szCs w:val="20"/>
                <w:lang w:eastAsia="cs-CZ"/>
              </w:rPr>
              <w:t xml:space="preserve"> rejstříku:</w:t>
            </w:r>
          </w:p>
        </w:tc>
        <w:tc>
          <w:tcPr>
            <w:tcW w:w="6300" w:type="dxa"/>
          </w:tcPr>
          <w:p w14:paraId="3BB422EB" w14:textId="422E090A" w:rsidR="00650DEE" w:rsidRPr="00525E76" w:rsidRDefault="00E43C8C" w:rsidP="00E43C8C">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lang w:eastAsia="cs-CZ"/>
              </w:rPr>
            </w:pPr>
            <w:r>
              <w:rPr>
                <w:rFonts w:eastAsia="Times New Roman" w:cstheme="minorHAnsi"/>
                <w:sz w:val="20"/>
                <w:szCs w:val="20"/>
                <w:lang w:eastAsia="cs-CZ"/>
              </w:rPr>
              <w:t>vedeném u</w:t>
            </w:r>
            <w:r w:rsidR="00650DEE" w:rsidRPr="002A7666">
              <w:rPr>
                <w:rFonts w:eastAsia="Times New Roman" w:cstheme="minorHAnsi"/>
                <w:sz w:val="20"/>
                <w:szCs w:val="20"/>
                <w:lang w:eastAsia="cs-CZ"/>
              </w:rPr>
              <w:t xml:space="preserve"> Městského soudu v</w:t>
            </w:r>
            <w:r>
              <w:rPr>
                <w:rFonts w:eastAsia="Times New Roman" w:cstheme="minorHAnsi"/>
                <w:sz w:val="20"/>
                <w:szCs w:val="20"/>
                <w:lang w:eastAsia="cs-CZ"/>
              </w:rPr>
              <w:t xml:space="preserve"> </w:t>
            </w:r>
            <w:r w:rsidR="00650DEE" w:rsidRPr="002A7666">
              <w:rPr>
                <w:rFonts w:eastAsia="Times New Roman" w:cstheme="minorHAnsi"/>
                <w:sz w:val="20"/>
                <w:szCs w:val="20"/>
                <w:lang w:eastAsia="cs-CZ"/>
              </w:rPr>
              <w:t>Praze, oddíl C, vložka 81948</w:t>
            </w:r>
          </w:p>
        </w:tc>
      </w:tr>
      <w:tr w:rsidR="00650DEE" w:rsidRPr="00525E76" w14:paraId="5CC5C7B5" w14:textId="77777777" w:rsidTr="00947DDF">
        <w:tc>
          <w:tcPr>
            <w:tcW w:w="3168" w:type="dxa"/>
          </w:tcPr>
          <w:p w14:paraId="59D345B4" w14:textId="77777777" w:rsidR="00650DEE" w:rsidRPr="00525E76" w:rsidRDefault="00650DEE" w:rsidP="00650DEE">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lang w:eastAsia="cs-CZ"/>
              </w:rPr>
            </w:pPr>
            <w:r w:rsidRPr="00525E76">
              <w:rPr>
                <w:rFonts w:eastAsia="Times New Roman" w:cstheme="minorHAnsi"/>
                <w:sz w:val="20"/>
                <w:szCs w:val="20"/>
                <w:lang w:eastAsia="cs-CZ"/>
              </w:rPr>
              <w:t>Bankovní spojení:</w:t>
            </w:r>
          </w:p>
        </w:tc>
        <w:tc>
          <w:tcPr>
            <w:tcW w:w="6300" w:type="dxa"/>
          </w:tcPr>
          <w:p w14:paraId="1925DE17" w14:textId="5C3540EE" w:rsidR="00650DEE" w:rsidRPr="00525E76" w:rsidRDefault="00650DEE" w:rsidP="00650DEE">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lang w:eastAsia="cs-CZ"/>
              </w:rPr>
            </w:pPr>
            <w:r w:rsidRPr="002A7666">
              <w:rPr>
                <w:rFonts w:eastAsia="Times New Roman" w:cstheme="minorHAnsi"/>
                <w:sz w:val="20"/>
                <w:szCs w:val="20"/>
                <w:lang w:eastAsia="cs-CZ"/>
              </w:rPr>
              <w:t>Raiffeisenbank a.s., č. účtu : 5574824001/5500</w:t>
            </w:r>
          </w:p>
        </w:tc>
      </w:tr>
      <w:tr w:rsidR="00650DEE" w:rsidRPr="00525E76" w14:paraId="7472639B" w14:textId="77777777" w:rsidTr="00947DDF">
        <w:tc>
          <w:tcPr>
            <w:tcW w:w="3168" w:type="dxa"/>
          </w:tcPr>
          <w:p w14:paraId="2A8B632A" w14:textId="77777777" w:rsidR="00650DEE" w:rsidRPr="00525E76" w:rsidRDefault="00650DEE" w:rsidP="00650DEE">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lang w:eastAsia="cs-CZ"/>
              </w:rPr>
            </w:pPr>
            <w:r w:rsidRPr="00525E76">
              <w:rPr>
                <w:rFonts w:eastAsia="Times New Roman" w:cstheme="minorHAnsi"/>
                <w:sz w:val="20"/>
                <w:szCs w:val="20"/>
                <w:lang w:eastAsia="cs-CZ"/>
              </w:rPr>
              <w:t>Tel.:</w:t>
            </w:r>
          </w:p>
        </w:tc>
        <w:tc>
          <w:tcPr>
            <w:tcW w:w="6300" w:type="dxa"/>
          </w:tcPr>
          <w:p w14:paraId="40681820" w14:textId="2A653F2E" w:rsidR="00650DEE" w:rsidRPr="00525E76" w:rsidRDefault="00650DEE" w:rsidP="00650DEE">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highlight w:val="yellow"/>
                <w:lang w:eastAsia="cs-CZ"/>
              </w:rPr>
            </w:pPr>
          </w:p>
        </w:tc>
      </w:tr>
      <w:tr w:rsidR="00650DEE" w:rsidRPr="00525E76" w14:paraId="67327A1B" w14:textId="77777777" w:rsidTr="00947DDF">
        <w:tc>
          <w:tcPr>
            <w:tcW w:w="3168" w:type="dxa"/>
          </w:tcPr>
          <w:p w14:paraId="6364254C" w14:textId="77777777" w:rsidR="00650DEE" w:rsidRPr="00525E76" w:rsidRDefault="00650DEE" w:rsidP="00650DEE">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lang w:eastAsia="cs-CZ"/>
              </w:rPr>
            </w:pPr>
            <w:r w:rsidRPr="00525E76">
              <w:rPr>
                <w:rFonts w:eastAsia="Times New Roman" w:cstheme="minorHAnsi"/>
                <w:sz w:val="20"/>
                <w:szCs w:val="20"/>
                <w:lang w:eastAsia="cs-CZ"/>
              </w:rPr>
              <w:t xml:space="preserve">Pověřen k jednání ve věcech smluvních: </w:t>
            </w:r>
          </w:p>
        </w:tc>
        <w:tc>
          <w:tcPr>
            <w:tcW w:w="6300" w:type="dxa"/>
          </w:tcPr>
          <w:p w14:paraId="26FA9D27" w14:textId="77777777" w:rsidR="00650DEE" w:rsidRPr="002A7666" w:rsidRDefault="00650DEE" w:rsidP="00650DEE">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lang w:eastAsia="cs-CZ"/>
              </w:rPr>
            </w:pPr>
          </w:p>
          <w:p w14:paraId="20F4B78E" w14:textId="776BACB2" w:rsidR="00650DEE" w:rsidRPr="00525E76" w:rsidRDefault="00650DEE" w:rsidP="00650DEE">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lang w:eastAsia="cs-CZ"/>
              </w:rPr>
            </w:pPr>
            <w:r w:rsidRPr="002A7666">
              <w:rPr>
                <w:rFonts w:eastAsia="Times New Roman" w:cstheme="minorHAnsi"/>
                <w:sz w:val="20"/>
                <w:szCs w:val="20"/>
                <w:lang w:eastAsia="cs-CZ"/>
              </w:rPr>
              <w:t>Ing. René Makeš</w:t>
            </w:r>
          </w:p>
        </w:tc>
      </w:tr>
      <w:tr w:rsidR="00650DEE" w:rsidRPr="00525E76" w14:paraId="5DF48FAF" w14:textId="77777777" w:rsidTr="00947DDF">
        <w:tc>
          <w:tcPr>
            <w:tcW w:w="3168" w:type="dxa"/>
          </w:tcPr>
          <w:p w14:paraId="16834E81" w14:textId="77777777" w:rsidR="00650DEE" w:rsidRPr="00525E76" w:rsidRDefault="00650DEE" w:rsidP="00650DEE">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lang w:eastAsia="cs-CZ"/>
              </w:rPr>
            </w:pPr>
            <w:r w:rsidRPr="00525E76">
              <w:rPr>
                <w:rFonts w:eastAsia="Times New Roman" w:cstheme="minorHAnsi"/>
                <w:sz w:val="20"/>
                <w:szCs w:val="20"/>
                <w:lang w:eastAsia="cs-CZ"/>
              </w:rPr>
              <w:t xml:space="preserve">Pověřen k jednání ve věcech technických: </w:t>
            </w:r>
          </w:p>
        </w:tc>
        <w:tc>
          <w:tcPr>
            <w:tcW w:w="6300" w:type="dxa"/>
          </w:tcPr>
          <w:p w14:paraId="78CD1D19" w14:textId="77777777" w:rsidR="00650DEE" w:rsidRPr="002A7666" w:rsidRDefault="00650DEE" w:rsidP="00650DEE">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lang w:eastAsia="cs-CZ"/>
              </w:rPr>
            </w:pPr>
          </w:p>
          <w:p w14:paraId="146C9564" w14:textId="51E27C6F" w:rsidR="003B079E" w:rsidRPr="003B079E" w:rsidRDefault="003B079E" w:rsidP="00650DEE">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lang w:eastAsia="cs-CZ"/>
              </w:rPr>
            </w:pPr>
            <w:r w:rsidRPr="002A7666">
              <w:rPr>
                <w:rFonts w:eastAsia="Times New Roman" w:cstheme="minorHAnsi"/>
                <w:sz w:val="20"/>
                <w:szCs w:val="20"/>
                <w:lang w:eastAsia="cs-CZ"/>
              </w:rPr>
              <w:t>Ing. René Makeš</w:t>
            </w:r>
            <w:r>
              <w:rPr>
                <w:rFonts w:eastAsia="Times New Roman" w:cstheme="minorHAnsi"/>
                <w:sz w:val="20"/>
                <w:szCs w:val="20"/>
                <w:lang w:eastAsia="cs-CZ"/>
              </w:rPr>
              <w:t xml:space="preserve">, </w:t>
            </w:r>
            <w:r w:rsidR="00DA49FA">
              <w:rPr>
                <w:rFonts w:eastAsia="Times New Roman" w:cstheme="minorHAnsi"/>
                <w:sz w:val="20"/>
                <w:szCs w:val="20"/>
                <w:lang w:eastAsia="cs-CZ"/>
              </w:rPr>
              <w:t>xxxxxxxxxxxxxxxxxxxxxxxxxxxxxxxx</w:t>
            </w:r>
          </w:p>
          <w:p w14:paraId="07AEF4DE" w14:textId="1BA19235" w:rsidR="00650DEE" w:rsidRPr="00525E76" w:rsidRDefault="00DA49FA" w:rsidP="003B079E">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rPr>
                <w:rFonts w:eastAsia="Times New Roman" w:cstheme="minorHAnsi"/>
                <w:sz w:val="20"/>
                <w:szCs w:val="20"/>
                <w:lang w:eastAsia="cs-CZ"/>
              </w:rPr>
            </w:pPr>
            <w:r>
              <w:rPr>
                <w:rFonts w:eastAsia="Times New Roman" w:cstheme="minorHAnsi"/>
                <w:sz w:val="20"/>
                <w:szCs w:val="20"/>
                <w:lang w:eastAsia="cs-CZ"/>
              </w:rPr>
              <w:t>xxxxxxxxxxxxxxxxxxxxxxxxxxxxxxxxxxxxxxxxxxxxxxxxxxx</w:t>
            </w:r>
          </w:p>
        </w:tc>
      </w:tr>
    </w:tbl>
    <w:p w14:paraId="0A391EC5" w14:textId="24ABE9E8" w:rsidR="00525E76" w:rsidRDefault="00525E76" w:rsidP="00525E76">
      <w:pPr>
        <w:widowControl w:val="0"/>
        <w:tabs>
          <w:tab w:val="left" w:pos="312"/>
          <w:tab w:val="left" w:pos="624"/>
          <w:tab w:val="left" w:pos="936"/>
          <w:tab w:val="left" w:pos="1247"/>
          <w:tab w:val="left" w:pos="1559"/>
          <w:tab w:val="left" w:pos="1871"/>
          <w:tab w:val="left" w:pos="2183"/>
          <w:tab w:val="left" w:pos="2495"/>
          <w:tab w:val="left" w:pos="2807"/>
          <w:tab w:val="left" w:pos="3119"/>
          <w:tab w:val="left" w:pos="3240"/>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jc w:val="both"/>
        <w:rPr>
          <w:rFonts w:eastAsia="Times New Roman" w:cstheme="minorHAnsi"/>
          <w:sz w:val="20"/>
          <w:szCs w:val="20"/>
          <w:lang w:eastAsia="cs-CZ"/>
        </w:rPr>
      </w:pPr>
    </w:p>
    <w:p w14:paraId="4C5E1826" w14:textId="77777777" w:rsidR="00525E76" w:rsidRPr="00525E76" w:rsidRDefault="00525E76" w:rsidP="00525E76">
      <w:pPr>
        <w:widowControl w:val="0"/>
        <w:tabs>
          <w:tab w:val="left" w:pos="312"/>
          <w:tab w:val="left" w:pos="624"/>
          <w:tab w:val="left" w:pos="936"/>
          <w:tab w:val="left" w:pos="1247"/>
          <w:tab w:val="left" w:pos="1559"/>
          <w:tab w:val="left" w:pos="1871"/>
          <w:tab w:val="left" w:pos="2183"/>
          <w:tab w:val="left" w:pos="2495"/>
          <w:tab w:val="left" w:pos="2807"/>
          <w:tab w:val="left" w:pos="3119"/>
          <w:tab w:val="left" w:pos="3240"/>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jc w:val="both"/>
        <w:rPr>
          <w:rFonts w:eastAsia="Times New Roman" w:cstheme="minorHAnsi"/>
          <w:sz w:val="20"/>
          <w:szCs w:val="20"/>
          <w:lang w:eastAsia="cs-CZ"/>
        </w:rPr>
      </w:pPr>
      <w:r w:rsidRPr="00525E76">
        <w:rPr>
          <w:rFonts w:eastAsia="Times New Roman" w:cstheme="minorHAnsi"/>
          <w:sz w:val="20"/>
          <w:szCs w:val="20"/>
          <w:lang w:eastAsia="cs-CZ"/>
        </w:rPr>
        <w:t>(dále jen „</w:t>
      </w:r>
      <w:r w:rsidRPr="00525E76">
        <w:rPr>
          <w:rFonts w:eastAsia="Times New Roman" w:cstheme="minorHAnsi"/>
          <w:b/>
          <w:i/>
          <w:sz w:val="20"/>
          <w:szCs w:val="20"/>
          <w:lang w:eastAsia="cs-CZ"/>
        </w:rPr>
        <w:t>prodávající</w:t>
      </w:r>
      <w:r w:rsidRPr="00525E76">
        <w:rPr>
          <w:rFonts w:eastAsia="Times New Roman" w:cstheme="minorHAnsi"/>
          <w:sz w:val="20"/>
          <w:szCs w:val="20"/>
          <w:lang w:eastAsia="cs-CZ"/>
        </w:rPr>
        <w:t>“).</w:t>
      </w:r>
    </w:p>
    <w:p w14:paraId="50D14691" w14:textId="77777777" w:rsidR="00525E76" w:rsidRPr="00525E76" w:rsidRDefault="00525E76" w:rsidP="00525E76">
      <w:pPr>
        <w:widowControl w:val="0"/>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40" w:lineRule="auto"/>
        <w:jc w:val="both"/>
        <w:rPr>
          <w:rFonts w:eastAsia="Calibri" w:cstheme="minorHAnsi"/>
          <w:sz w:val="20"/>
          <w:szCs w:val="20"/>
        </w:rPr>
      </w:pPr>
    </w:p>
    <w:p w14:paraId="078CFD93" w14:textId="77777777" w:rsidR="008C4FDC" w:rsidRPr="00525E76" w:rsidRDefault="008C4FDC" w:rsidP="00525E76">
      <w:pPr>
        <w:widowControl w:val="0"/>
        <w:spacing w:after="0" w:line="240" w:lineRule="auto"/>
        <w:rPr>
          <w:rFonts w:eastAsia="Times New Roman" w:cstheme="minorHAnsi"/>
          <w:spacing w:val="6"/>
          <w:sz w:val="20"/>
          <w:szCs w:val="20"/>
          <w:lang w:eastAsia="de-DE"/>
        </w:rPr>
      </w:pPr>
      <w:r w:rsidRPr="00525E76">
        <w:rPr>
          <w:rFonts w:eastAsia="Times New Roman" w:cstheme="minorHAnsi"/>
          <w:spacing w:val="6"/>
          <w:sz w:val="20"/>
          <w:szCs w:val="20"/>
          <w:lang w:eastAsia="de-DE"/>
        </w:rPr>
        <w:t>(dále společně Kupující a Prodávající jako „</w:t>
      </w:r>
      <w:r w:rsidR="00525E76">
        <w:rPr>
          <w:rFonts w:eastAsia="Times New Roman" w:cstheme="minorHAnsi"/>
          <w:b/>
          <w:i/>
          <w:spacing w:val="6"/>
          <w:sz w:val="20"/>
          <w:szCs w:val="20"/>
          <w:lang w:eastAsia="de-DE"/>
        </w:rPr>
        <w:t>smluvní strany</w:t>
      </w:r>
      <w:r w:rsidRPr="00525E76">
        <w:rPr>
          <w:rFonts w:eastAsia="Times New Roman" w:cstheme="minorHAnsi"/>
          <w:spacing w:val="6"/>
          <w:sz w:val="20"/>
          <w:szCs w:val="20"/>
          <w:lang w:eastAsia="de-DE"/>
        </w:rPr>
        <w:t>“)</w:t>
      </w:r>
    </w:p>
    <w:p w14:paraId="46E89C29" w14:textId="77777777" w:rsidR="008C4FDC" w:rsidRPr="00525E76" w:rsidRDefault="008C4FDC" w:rsidP="00525E76">
      <w:pPr>
        <w:widowControl w:val="0"/>
        <w:spacing w:after="0" w:line="240" w:lineRule="auto"/>
        <w:jc w:val="center"/>
        <w:rPr>
          <w:rFonts w:eastAsia="Times New Roman" w:cstheme="minorHAnsi"/>
          <w:spacing w:val="6"/>
          <w:sz w:val="20"/>
          <w:szCs w:val="20"/>
          <w:lang w:eastAsia="de-DE"/>
        </w:rPr>
      </w:pPr>
    </w:p>
    <w:p w14:paraId="64BBADBB" w14:textId="77777777" w:rsidR="008C4FDC" w:rsidRPr="00525E76" w:rsidRDefault="008C4FDC" w:rsidP="00525E76">
      <w:pPr>
        <w:widowControl w:val="0"/>
        <w:spacing w:after="0" w:line="240" w:lineRule="auto"/>
        <w:jc w:val="center"/>
        <w:rPr>
          <w:rFonts w:eastAsia="Times New Roman" w:cstheme="minorHAnsi"/>
          <w:spacing w:val="6"/>
          <w:sz w:val="20"/>
          <w:szCs w:val="20"/>
          <w:lang w:eastAsia="de-DE"/>
        </w:rPr>
      </w:pPr>
      <w:r w:rsidRPr="00525E76">
        <w:rPr>
          <w:rFonts w:eastAsia="Times New Roman" w:cstheme="minorHAnsi"/>
          <w:spacing w:val="6"/>
          <w:sz w:val="20"/>
          <w:szCs w:val="20"/>
          <w:lang w:eastAsia="de-DE"/>
        </w:rPr>
        <w:t>s odkazem na § 2079 zákona č. 89/2012 Sb., občanský zákoník, v platném znění, smluvní strany uzavřely tuto kupní smlouvu:</w:t>
      </w:r>
    </w:p>
    <w:p w14:paraId="0F04BACD" w14:textId="77777777" w:rsidR="00525E76" w:rsidRDefault="00525E76" w:rsidP="00525E76">
      <w:pPr>
        <w:widowControl w:val="0"/>
        <w:spacing w:after="0" w:line="240" w:lineRule="auto"/>
        <w:rPr>
          <w:rFonts w:eastAsia="Times New Roman" w:cstheme="minorHAnsi"/>
          <w:spacing w:val="6"/>
          <w:sz w:val="20"/>
          <w:szCs w:val="20"/>
          <w:lang w:eastAsia="de-DE"/>
        </w:rPr>
      </w:pPr>
    </w:p>
    <w:p w14:paraId="437EF21C" w14:textId="77777777" w:rsidR="00F70FB0" w:rsidRDefault="00F70FB0" w:rsidP="00F70FB0">
      <w:pPr>
        <w:pStyle w:val="Odstavecseseznamem"/>
        <w:widowControl w:val="0"/>
        <w:numPr>
          <w:ilvl w:val="0"/>
          <w:numId w:val="17"/>
        </w:numPr>
        <w:spacing w:after="0" w:line="240" w:lineRule="auto"/>
        <w:jc w:val="center"/>
        <w:rPr>
          <w:rFonts w:eastAsia="Times New Roman" w:cstheme="minorHAnsi"/>
          <w:b/>
          <w:spacing w:val="6"/>
          <w:sz w:val="20"/>
          <w:szCs w:val="20"/>
          <w:lang w:eastAsia="de-DE"/>
        </w:rPr>
      </w:pPr>
    </w:p>
    <w:p w14:paraId="781AF961" w14:textId="77777777" w:rsidR="008C4FDC" w:rsidRDefault="008C4FDC" w:rsidP="00F70FB0">
      <w:pPr>
        <w:widowControl w:val="0"/>
        <w:spacing w:after="0" w:line="240" w:lineRule="auto"/>
        <w:jc w:val="center"/>
        <w:rPr>
          <w:rFonts w:eastAsia="Times New Roman" w:cstheme="minorHAnsi"/>
          <w:b/>
          <w:spacing w:val="6"/>
          <w:sz w:val="20"/>
          <w:szCs w:val="20"/>
          <w:lang w:eastAsia="de-DE"/>
        </w:rPr>
      </w:pPr>
      <w:r w:rsidRPr="00F70FB0">
        <w:rPr>
          <w:rFonts w:eastAsia="Times New Roman" w:cstheme="minorHAnsi"/>
          <w:b/>
          <w:spacing w:val="6"/>
          <w:sz w:val="20"/>
          <w:szCs w:val="20"/>
          <w:lang w:eastAsia="de-DE"/>
        </w:rPr>
        <w:t>Předmět smlouvy</w:t>
      </w:r>
    </w:p>
    <w:p w14:paraId="3DDDFCF1" w14:textId="77777777" w:rsidR="00F70FB0" w:rsidRPr="00F70FB0" w:rsidRDefault="00F70FB0" w:rsidP="00F70FB0">
      <w:pPr>
        <w:widowControl w:val="0"/>
        <w:spacing w:after="0" w:line="240" w:lineRule="auto"/>
        <w:jc w:val="center"/>
        <w:rPr>
          <w:rFonts w:eastAsia="Times New Roman" w:cstheme="minorHAnsi"/>
          <w:b/>
          <w:spacing w:val="6"/>
          <w:sz w:val="20"/>
          <w:szCs w:val="20"/>
          <w:lang w:eastAsia="de-DE"/>
        </w:rPr>
      </w:pPr>
    </w:p>
    <w:p w14:paraId="01659AC4" w14:textId="7D9DCF38" w:rsidR="004B6F52" w:rsidRDefault="005E2F68" w:rsidP="00BC4888">
      <w:pPr>
        <w:pStyle w:val="Odstavecseseznamem"/>
        <w:widowControl w:val="0"/>
        <w:numPr>
          <w:ilvl w:val="1"/>
          <w:numId w:val="17"/>
        </w:numPr>
        <w:spacing w:after="0" w:line="240" w:lineRule="auto"/>
        <w:ind w:left="567" w:hanging="567"/>
        <w:jc w:val="both"/>
        <w:rPr>
          <w:rFonts w:eastAsia="Times New Roman" w:cstheme="minorHAnsi"/>
          <w:spacing w:val="6"/>
          <w:sz w:val="20"/>
          <w:szCs w:val="20"/>
          <w:lang w:eastAsia="de-DE"/>
        </w:rPr>
      </w:pPr>
      <w:r w:rsidRPr="00482BBD">
        <w:rPr>
          <w:rFonts w:eastAsia="Times New Roman" w:cstheme="minorHAnsi"/>
          <w:spacing w:val="6"/>
          <w:sz w:val="20"/>
          <w:szCs w:val="20"/>
          <w:lang w:eastAsia="de-DE"/>
        </w:rPr>
        <w:t>Prodávající se na základ</w:t>
      </w:r>
      <w:r w:rsidR="009F3A64" w:rsidRPr="00482BBD">
        <w:rPr>
          <w:rFonts w:eastAsia="Times New Roman" w:cstheme="minorHAnsi"/>
          <w:spacing w:val="6"/>
          <w:sz w:val="20"/>
          <w:szCs w:val="20"/>
          <w:lang w:eastAsia="de-DE"/>
        </w:rPr>
        <w:t>ě této smlouvy zavazuje dodat</w:t>
      </w:r>
      <w:r w:rsidR="00BC4888">
        <w:rPr>
          <w:rFonts w:eastAsia="Times New Roman" w:cstheme="minorHAnsi"/>
          <w:spacing w:val="6"/>
          <w:sz w:val="20"/>
          <w:szCs w:val="20"/>
          <w:lang w:eastAsia="de-DE"/>
        </w:rPr>
        <w:t xml:space="preserve"> a</w:t>
      </w:r>
      <w:r w:rsidR="009F3A64" w:rsidRPr="00482BBD">
        <w:rPr>
          <w:rFonts w:eastAsia="Times New Roman" w:cstheme="minorHAnsi"/>
          <w:spacing w:val="6"/>
          <w:sz w:val="20"/>
          <w:szCs w:val="20"/>
          <w:lang w:eastAsia="de-DE"/>
        </w:rPr>
        <w:t xml:space="preserve"> </w:t>
      </w:r>
      <w:r w:rsidRPr="00482BBD">
        <w:rPr>
          <w:rFonts w:eastAsia="Times New Roman" w:cstheme="minorHAnsi"/>
          <w:spacing w:val="6"/>
          <w:sz w:val="20"/>
          <w:szCs w:val="20"/>
          <w:lang w:eastAsia="de-DE"/>
        </w:rPr>
        <w:t>nainstalovat</w:t>
      </w:r>
      <w:r w:rsidR="009F3A64" w:rsidRPr="00482BBD">
        <w:rPr>
          <w:sz w:val="20"/>
          <w:szCs w:val="20"/>
        </w:rPr>
        <w:t xml:space="preserve"> </w:t>
      </w:r>
      <w:r w:rsidR="00BC4888">
        <w:rPr>
          <w:sz w:val="20"/>
          <w:szCs w:val="20"/>
        </w:rPr>
        <w:t>1</w:t>
      </w:r>
      <w:r w:rsidR="00482BBD" w:rsidRPr="00482BBD">
        <w:rPr>
          <w:sz w:val="20"/>
          <w:szCs w:val="20"/>
        </w:rPr>
        <w:t xml:space="preserve"> ks </w:t>
      </w:r>
      <w:r w:rsidR="0015138E">
        <w:rPr>
          <w:sz w:val="20"/>
          <w:szCs w:val="20"/>
        </w:rPr>
        <w:t>V</w:t>
      </w:r>
      <w:r w:rsidR="00BC4888">
        <w:rPr>
          <w:sz w:val="20"/>
          <w:szCs w:val="20"/>
        </w:rPr>
        <w:t>ysokotlakého homogenizátoru/systému na rozbíjení buněk</w:t>
      </w:r>
      <w:r w:rsidR="003D7FB1">
        <w:rPr>
          <w:sz w:val="20"/>
          <w:szCs w:val="20"/>
        </w:rPr>
        <w:t>, typ</w:t>
      </w:r>
      <w:r w:rsidR="00BC4888">
        <w:rPr>
          <w:sz w:val="20"/>
          <w:szCs w:val="20"/>
        </w:rPr>
        <w:t xml:space="preserve"> S-PCH-EP-10-60 </w:t>
      </w:r>
      <w:r w:rsidRPr="00482BBD">
        <w:rPr>
          <w:rFonts w:eastAsia="Times New Roman" w:cstheme="minorHAnsi"/>
          <w:spacing w:val="6"/>
          <w:sz w:val="20"/>
          <w:szCs w:val="20"/>
          <w:lang w:eastAsia="de-DE"/>
        </w:rPr>
        <w:t>(dále jen „</w:t>
      </w:r>
      <w:r w:rsidR="00BC4888">
        <w:rPr>
          <w:rFonts w:eastAsia="Times New Roman" w:cstheme="minorHAnsi"/>
          <w:spacing w:val="6"/>
          <w:sz w:val="20"/>
          <w:szCs w:val="20"/>
          <w:lang w:eastAsia="de-DE"/>
        </w:rPr>
        <w:t xml:space="preserve">zboží“) </w:t>
      </w:r>
      <w:r w:rsidRPr="00482BBD">
        <w:rPr>
          <w:rFonts w:eastAsia="Times New Roman" w:cstheme="minorHAnsi"/>
          <w:spacing w:val="6"/>
          <w:sz w:val="20"/>
          <w:szCs w:val="20"/>
          <w:lang w:eastAsia="de-DE"/>
        </w:rPr>
        <w:t xml:space="preserve">a to v rozsahu uvedeném v příloze č. 1 </w:t>
      </w:r>
      <w:r w:rsidR="003D7FB1">
        <w:rPr>
          <w:rFonts w:eastAsia="Times New Roman" w:cstheme="minorHAnsi"/>
          <w:spacing w:val="6"/>
          <w:sz w:val="20"/>
          <w:szCs w:val="20"/>
          <w:lang w:eastAsia="de-DE"/>
        </w:rPr>
        <w:t>ZD – Technická specifikace homogenizátoru</w:t>
      </w:r>
      <w:r w:rsidRPr="00482BBD">
        <w:rPr>
          <w:rFonts w:eastAsia="Times New Roman" w:cstheme="minorHAnsi"/>
          <w:spacing w:val="6"/>
          <w:sz w:val="20"/>
          <w:szCs w:val="20"/>
          <w:lang w:eastAsia="de-DE"/>
        </w:rPr>
        <w:t>.</w:t>
      </w:r>
      <w:r w:rsidR="00482BBD" w:rsidRPr="00482BBD">
        <w:rPr>
          <w:rFonts w:eastAsia="Times New Roman" w:cstheme="minorHAnsi"/>
          <w:spacing w:val="6"/>
          <w:sz w:val="20"/>
          <w:szCs w:val="20"/>
          <w:lang w:eastAsia="de-DE"/>
        </w:rPr>
        <w:t xml:space="preserve"> </w:t>
      </w:r>
    </w:p>
    <w:p w14:paraId="1C5E8A34" w14:textId="77777777" w:rsidR="00BC4888" w:rsidRPr="00482BBD" w:rsidRDefault="00BC4888" w:rsidP="00BC4888">
      <w:pPr>
        <w:pStyle w:val="Odstavecseseznamem"/>
        <w:widowControl w:val="0"/>
        <w:spacing w:after="0" w:line="240" w:lineRule="auto"/>
        <w:ind w:left="567"/>
        <w:jc w:val="both"/>
        <w:rPr>
          <w:rFonts w:eastAsia="Times New Roman" w:cstheme="minorHAnsi"/>
          <w:spacing w:val="6"/>
          <w:sz w:val="20"/>
          <w:szCs w:val="20"/>
          <w:lang w:eastAsia="de-DE"/>
        </w:rPr>
      </w:pPr>
    </w:p>
    <w:p w14:paraId="083D8963" w14:textId="59043B04" w:rsidR="005E2F68" w:rsidRPr="00BC4888" w:rsidRDefault="00DE4EB4" w:rsidP="00DC0E7C">
      <w:pPr>
        <w:pStyle w:val="Odstavecseseznamem"/>
        <w:widowControl w:val="0"/>
        <w:numPr>
          <w:ilvl w:val="1"/>
          <w:numId w:val="17"/>
        </w:numPr>
        <w:spacing w:after="0" w:line="240" w:lineRule="auto"/>
        <w:ind w:left="567" w:hanging="567"/>
        <w:jc w:val="both"/>
        <w:rPr>
          <w:rFonts w:eastAsia="Times New Roman" w:cstheme="minorHAnsi"/>
          <w:spacing w:val="6"/>
          <w:sz w:val="20"/>
          <w:szCs w:val="20"/>
          <w:lang w:eastAsia="de-DE"/>
        </w:rPr>
      </w:pPr>
      <w:r w:rsidRPr="00BC4888">
        <w:rPr>
          <w:sz w:val="20"/>
          <w:szCs w:val="20"/>
        </w:rPr>
        <w:t>Součástí předmětu smlouvy je dále zaškolení obsluhy kupujícího a dodání příslušné dokumentace</w:t>
      </w:r>
      <w:r w:rsidR="00BC4888" w:rsidRPr="00BC4888">
        <w:rPr>
          <w:sz w:val="20"/>
          <w:szCs w:val="20"/>
        </w:rPr>
        <w:t>.</w:t>
      </w:r>
      <w:r w:rsidR="00525BDD" w:rsidRPr="00BC4888">
        <w:rPr>
          <w:sz w:val="20"/>
          <w:szCs w:val="20"/>
        </w:rPr>
        <w:t xml:space="preserve"> </w:t>
      </w:r>
    </w:p>
    <w:p w14:paraId="64EC397A" w14:textId="77777777" w:rsidR="00BC4888" w:rsidRPr="00BC4888" w:rsidRDefault="00BC4888" w:rsidP="00BC4888">
      <w:pPr>
        <w:pStyle w:val="Odstavecseseznamem"/>
        <w:rPr>
          <w:rFonts w:eastAsia="Times New Roman" w:cstheme="minorHAnsi"/>
          <w:spacing w:val="6"/>
          <w:sz w:val="20"/>
          <w:szCs w:val="20"/>
          <w:lang w:eastAsia="de-DE"/>
        </w:rPr>
      </w:pPr>
    </w:p>
    <w:p w14:paraId="3BCC5AA8" w14:textId="7CDEE9BB" w:rsidR="005E2F68" w:rsidRPr="00C12B06" w:rsidRDefault="005E2F68" w:rsidP="005E2F68">
      <w:pPr>
        <w:pStyle w:val="Odstavecseseznamem"/>
        <w:widowControl w:val="0"/>
        <w:numPr>
          <w:ilvl w:val="1"/>
          <w:numId w:val="17"/>
        </w:numPr>
        <w:spacing w:after="0" w:line="240" w:lineRule="auto"/>
        <w:ind w:left="567" w:hanging="567"/>
        <w:jc w:val="both"/>
        <w:rPr>
          <w:sz w:val="20"/>
          <w:szCs w:val="20"/>
        </w:rPr>
      </w:pPr>
      <w:bookmarkStart w:id="1" w:name="_Hlk36470413"/>
      <w:r w:rsidRPr="00C12B06">
        <w:rPr>
          <w:sz w:val="20"/>
          <w:szCs w:val="20"/>
        </w:rPr>
        <w:t xml:space="preserve">Zboží bude prodávajícím </w:t>
      </w:r>
      <w:r w:rsidR="005C5E57">
        <w:rPr>
          <w:sz w:val="20"/>
          <w:szCs w:val="20"/>
        </w:rPr>
        <w:t>dodáno dle</w:t>
      </w:r>
      <w:r w:rsidR="008C055C" w:rsidRPr="00C12B06">
        <w:rPr>
          <w:sz w:val="20"/>
          <w:szCs w:val="20"/>
        </w:rPr>
        <w:t xml:space="preserve"> DAP (dle Incoterms 2010) </w:t>
      </w:r>
      <w:r w:rsidR="00BD5802" w:rsidRPr="00C12B06">
        <w:rPr>
          <w:sz w:val="20"/>
          <w:szCs w:val="20"/>
        </w:rPr>
        <w:t xml:space="preserve">(v </w:t>
      </w:r>
      <w:r w:rsidRPr="00C12B06">
        <w:rPr>
          <w:sz w:val="20"/>
          <w:szCs w:val="20"/>
        </w:rPr>
        <w:t>souladu s významem připisovaným tomuto termínu nejnovější verzí Incoterms).</w:t>
      </w:r>
    </w:p>
    <w:p w14:paraId="6331FE76" w14:textId="77777777" w:rsidR="00DE4EB4" w:rsidRPr="00C12B06" w:rsidRDefault="00DE4EB4" w:rsidP="00DE4EB4">
      <w:pPr>
        <w:widowControl w:val="0"/>
        <w:spacing w:after="0" w:line="240" w:lineRule="auto"/>
        <w:jc w:val="both"/>
        <w:rPr>
          <w:sz w:val="20"/>
          <w:szCs w:val="20"/>
        </w:rPr>
      </w:pPr>
    </w:p>
    <w:p w14:paraId="20A4C697" w14:textId="6D909983" w:rsidR="00C418B2" w:rsidRPr="00C12B06" w:rsidRDefault="005E2F68" w:rsidP="005E2F68">
      <w:pPr>
        <w:pStyle w:val="Odstavecseseznamem"/>
        <w:widowControl w:val="0"/>
        <w:numPr>
          <w:ilvl w:val="1"/>
          <w:numId w:val="17"/>
        </w:numPr>
        <w:spacing w:after="0" w:line="240" w:lineRule="auto"/>
        <w:ind w:left="567" w:hanging="567"/>
        <w:jc w:val="both"/>
        <w:rPr>
          <w:sz w:val="20"/>
          <w:szCs w:val="20"/>
        </w:rPr>
      </w:pPr>
      <w:r w:rsidRPr="00C12B06">
        <w:rPr>
          <w:sz w:val="20"/>
          <w:szCs w:val="20"/>
        </w:rPr>
        <w:t>Součástí předmětu této smlouvy jsou</w:t>
      </w:r>
      <w:r w:rsidR="00F704E5">
        <w:rPr>
          <w:sz w:val="20"/>
          <w:szCs w:val="20"/>
        </w:rPr>
        <w:t xml:space="preserve"> taktéž</w:t>
      </w:r>
      <w:r w:rsidRPr="00C12B06">
        <w:rPr>
          <w:sz w:val="20"/>
          <w:szCs w:val="20"/>
        </w:rPr>
        <w:t xml:space="preserve"> veškeré součásti zboží uvedené v příloze č. 1 smlouvy, dodání zboží, jeho instalace v místě plnění (sídle kupujícího) a zaškolení zaměstnanců kupujícího, jak je definováno touto smlouvou.</w:t>
      </w:r>
    </w:p>
    <w:p w14:paraId="114BFCC7" w14:textId="6C635C07" w:rsidR="005E2F68" w:rsidRPr="00C12B06" w:rsidRDefault="005E2F68" w:rsidP="00C418B2">
      <w:pPr>
        <w:widowControl w:val="0"/>
        <w:spacing w:after="0" w:line="240" w:lineRule="auto"/>
        <w:jc w:val="both"/>
        <w:rPr>
          <w:sz w:val="20"/>
          <w:szCs w:val="20"/>
        </w:rPr>
      </w:pPr>
      <w:r w:rsidRPr="00C12B06">
        <w:rPr>
          <w:sz w:val="20"/>
          <w:szCs w:val="20"/>
        </w:rPr>
        <w:t xml:space="preserve"> </w:t>
      </w:r>
    </w:p>
    <w:p w14:paraId="2B2D1CDC" w14:textId="77777777" w:rsidR="005E2F68" w:rsidRPr="00C12B06" w:rsidRDefault="005E2F68" w:rsidP="005E2F68">
      <w:pPr>
        <w:pStyle w:val="Odstavecseseznamem"/>
        <w:widowControl w:val="0"/>
        <w:numPr>
          <w:ilvl w:val="1"/>
          <w:numId w:val="17"/>
        </w:numPr>
        <w:spacing w:after="0" w:line="240" w:lineRule="auto"/>
        <w:ind w:left="567" w:hanging="567"/>
        <w:jc w:val="both"/>
        <w:rPr>
          <w:sz w:val="20"/>
          <w:szCs w:val="20"/>
        </w:rPr>
      </w:pPr>
      <w:r w:rsidRPr="00C12B06">
        <w:rPr>
          <w:sz w:val="20"/>
          <w:szCs w:val="20"/>
        </w:rPr>
        <w:t xml:space="preserve">Kupující se zavazuje řádně a včas dodané zboží od prodávajícího převzít a zaplatit kupní cenu v souladu s </w:t>
      </w:r>
      <w:r w:rsidRPr="00C12B06">
        <w:rPr>
          <w:sz w:val="20"/>
          <w:szCs w:val="20"/>
        </w:rPr>
        <w:lastRenderedPageBreak/>
        <w:t>touto smlouvou.</w:t>
      </w:r>
    </w:p>
    <w:bookmarkEnd w:id="1"/>
    <w:p w14:paraId="7CB8F118" w14:textId="77777777" w:rsidR="00F70FB0" w:rsidRPr="00525E76" w:rsidRDefault="00F70FB0" w:rsidP="00F70FB0">
      <w:pPr>
        <w:pStyle w:val="Odstavecseseznamem"/>
        <w:widowControl w:val="0"/>
        <w:spacing w:after="0" w:line="240" w:lineRule="auto"/>
        <w:ind w:left="567"/>
        <w:jc w:val="both"/>
        <w:rPr>
          <w:rFonts w:eastAsia="Times New Roman" w:cstheme="minorHAnsi"/>
          <w:spacing w:val="6"/>
          <w:sz w:val="20"/>
          <w:szCs w:val="20"/>
          <w:lang w:eastAsia="de-DE"/>
        </w:rPr>
      </w:pPr>
    </w:p>
    <w:p w14:paraId="5E06295E" w14:textId="77777777" w:rsidR="00F70FB0" w:rsidRDefault="000935F4" w:rsidP="00F70FB0">
      <w:pPr>
        <w:pStyle w:val="Odstavecseseznamem"/>
        <w:widowControl w:val="0"/>
        <w:numPr>
          <w:ilvl w:val="0"/>
          <w:numId w:val="17"/>
        </w:numPr>
        <w:spacing w:after="0" w:line="240" w:lineRule="auto"/>
        <w:ind w:left="0" w:firstLine="0"/>
        <w:jc w:val="center"/>
        <w:rPr>
          <w:rFonts w:eastAsia="Times New Roman" w:cstheme="minorHAnsi"/>
          <w:b/>
          <w:spacing w:val="6"/>
          <w:sz w:val="20"/>
          <w:szCs w:val="20"/>
          <w:lang w:eastAsia="de-DE"/>
        </w:rPr>
      </w:pPr>
      <w:r w:rsidRPr="00F70FB0">
        <w:rPr>
          <w:rFonts w:eastAsia="Times New Roman" w:cstheme="minorHAnsi"/>
          <w:b/>
          <w:spacing w:val="6"/>
          <w:sz w:val="20"/>
          <w:szCs w:val="20"/>
          <w:lang w:eastAsia="de-DE"/>
        </w:rPr>
        <w:t xml:space="preserve"> </w:t>
      </w:r>
    </w:p>
    <w:p w14:paraId="2D6DDA89" w14:textId="77777777" w:rsidR="008C4FDC" w:rsidRDefault="005E2F68" w:rsidP="00F70FB0">
      <w:pPr>
        <w:widowControl w:val="0"/>
        <w:spacing w:after="0" w:line="240" w:lineRule="auto"/>
        <w:jc w:val="center"/>
        <w:rPr>
          <w:rFonts w:eastAsia="Times New Roman" w:cstheme="minorHAnsi"/>
          <w:b/>
          <w:spacing w:val="6"/>
          <w:sz w:val="20"/>
          <w:szCs w:val="20"/>
          <w:lang w:eastAsia="de-DE"/>
        </w:rPr>
      </w:pPr>
      <w:r>
        <w:rPr>
          <w:rFonts w:eastAsia="Times New Roman" w:cstheme="minorHAnsi"/>
          <w:b/>
          <w:spacing w:val="6"/>
          <w:sz w:val="20"/>
          <w:szCs w:val="20"/>
          <w:lang w:eastAsia="de-DE"/>
        </w:rPr>
        <w:t>Termín plnění</w:t>
      </w:r>
    </w:p>
    <w:p w14:paraId="6A657602" w14:textId="77777777" w:rsidR="00F70FB0" w:rsidRPr="00F70FB0" w:rsidRDefault="00F70FB0" w:rsidP="00F70FB0">
      <w:pPr>
        <w:widowControl w:val="0"/>
        <w:spacing w:after="0" w:line="240" w:lineRule="auto"/>
        <w:jc w:val="center"/>
        <w:rPr>
          <w:rFonts w:eastAsia="Times New Roman" w:cstheme="minorHAnsi"/>
          <w:b/>
          <w:spacing w:val="6"/>
          <w:sz w:val="20"/>
          <w:szCs w:val="20"/>
          <w:lang w:eastAsia="de-DE"/>
        </w:rPr>
      </w:pPr>
    </w:p>
    <w:p w14:paraId="516D2C6D" w14:textId="7666DD38" w:rsidR="005E2F68" w:rsidRPr="005E2F68" w:rsidRDefault="005E2F68" w:rsidP="005E2F68">
      <w:pPr>
        <w:pStyle w:val="Odstavecseseznamem"/>
        <w:widowControl w:val="0"/>
        <w:numPr>
          <w:ilvl w:val="1"/>
          <w:numId w:val="17"/>
        </w:numPr>
        <w:spacing w:after="120" w:line="240" w:lineRule="auto"/>
        <w:ind w:left="567" w:hanging="567"/>
        <w:contextualSpacing w:val="0"/>
        <w:jc w:val="both"/>
        <w:rPr>
          <w:rFonts w:eastAsia="Times New Roman" w:cstheme="minorHAnsi"/>
          <w:spacing w:val="6"/>
          <w:sz w:val="20"/>
          <w:szCs w:val="20"/>
          <w:lang w:eastAsia="de-DE"/>
        </w:rPr>
      </w:pPr>
      <w:bookmarkStart w:id="2" w:name="_Hlk36470957"/>
      <w:r w:rsidRPr="005E2F68">
        <w:rPr>
          <w:rFonts w:eastAsia="Times New Roman" w:cstheme="minorHAnsi"/>
          <w:spacing w:val="6"/>
          <w:sz w:val="20"/>
          <w:szCs w:val="20"/>
          <w:lang w:eastAsia="de-DE"/>
        </w:rPr>
        <w:t xml:space="preserve">Prodávající se zavazuje dodat zboží nejpozději do </w:t>
      </w:r>
      <w:r w:rsidR="00790977">
        <w:rPr>
          <w:rFonts w:eastAsia="Times New Roman" w:cstheme="minorHAnsi"/>
          <w:spacing w:val="6"/>
          <w:sz w:val="20"/>
          <w:szCs w:val="20"/>
          <w:lang w:eastAsia="de-DE"/>
        </w:rPr>
        <w:t>8</w:t>
      </w:r>
      <w:r w:rsidRPr="005E2F68">
        <w:rPr>
          <w:rFonts w:eastAsia="Times New Roman" w:cstheme="minorHAnsi"/>
          <w:spacing w:val="6"/>
          <w:sz w:val="20"/>
          <w:szCs w:val="20"/>
          <w:lang w:eastAsia="de-DE"/>
        </w:rPr>
        <w:t xml:space="preserve"> týdnů ode dne nabytí účinnosti této smlouvy</w:t>
      </w:r>
      <w:bookmarkEnd w:id="2"/>
      <w:r w:rsidRPr="005E2F68">
        <w:rPr>
          <w:rFonts w:eastAsia="Times New Roman" w:cstheme="minorHAnsi"/>
          <w:spacing w:val="6"/>
          <w:sz w:val="20"/>
          <w:szCs w:val="20"/>
          <w:lang w:eastAsia="de-DE"/>
        </w:rPr>
        <w:t>.</w:t>
      </w:r>
    </w:p>
    <w:p w14:paraId="644E3B8B" w14:textId="77777777" w:rsidR="00F70FB0" w:rsidRDefault="00F70FB0" w:rsidP="00525E76">
      <w:pPr>
        <w:widowControl w:val="0"/>
        <w:spacing w:after="0" w:line="240" w:lineRule="auto"/>
        <w:ind w:left="1134"/>
        <w:jc w:val="both"/>
        <w:rPr>
          <w:rFonts w:eastAsia="Times New Roman" w:cstheme="minorHAnsi"/>
          <w:spacing w:val="6"/>
          <w:sz w:val="20"/>
          <w:szCs w:val="20"/>
          <w:lang w:eastAsia="de-DE"/>
        </w:rPr>
      </w:pPr>
    </w:p>
    <w:p w14:paraId="284F3D8E" w14:textId="77777777" w:rsidR="00F70FB0" w:rsidRPr="00F70FB0" w:rsidRDefault="00F70FB0" w:rsidP="00F70FB0">
      <w:pPr>
        <w:pStyle w:val="Odstavecseseznamem"/>
        <w:widowControl w:val="0"/>
        <w:numPr>
          <w:ilvl w:val="0"/>
          <w:numId w:val="17"/>
        </w:numPr>
        <w:spacing w:after="0" w:line="240" w:lineRule="auto"/>
        <w:ind w:left="0" w:firstLine="0"/>
        <w:jc w:val="center"/>
        <w:rPr>
          <w:rFonts w:eastAsia="Times New Roman" w:cstheme="minorHAnsi"/>
          <w:b/>
          <w:spacing w:val="6"/>
          <w:sz w:val="20"/>
          <w:szCs w:val="20"/>
          <w:lang w:eastAsia="de-DE"/>
        </w:rPr>
      </w:pPr>
    </w:p>
    <w:p w14:paraId="02F9464F" w14:textId="77777777" w:rsidR="00F70FB0" w:rsidRDefault="005E2F68" w:rsidP="00F70FB0">
      <w:pPr>
        <w:widowControl w:val="0"/>
        <w:spacing w:after="0" w:line="240" w:lineRule="auto"/>
        <w:jc w:val="center"/>
        <w:rPr>
          <w:rFonts w:eastAsia="Times New Roman" w:cstheme="minorHAnsi"/>
          <w:b/>
          <w:spacing w:val="6"/>
          <w:sz w:val="20"/>
          <w:szCs w:val="20"/>
          <w:lang w:eastAsia="de-DE"/>
        </w:rPr>
      </w:pPr>
      <w:r w:rsidRPr="005E2F68">
        <w:rPr>
          <w:rFonts w:eastAsia="Times New Roman" w:cstheme="minorHAnsi"/>
          <w:b/>
          <w:spacing w:val="6"/>
          <w:sz w:val="20"/>
          <w:szCs w:val="20"/>
          <w:lang w:eastAsia="de-DE"/>
        </w:rPr>
        <w:t>Kupní cena a platební podmínky</w:t>
      </w:r>
    </w:p>
    <w:p w14:paraId="300AF062" w14:textId="77777777" w:rsidR="005E2F68" w:rsidRPr="00525E76" w:rsidRDefault="005E2F68" w:rsidP="00F70FB0">
      <w:pPr>
        <w:widowControl w:val="0"/>
        <w:spacing w:after="0" w:line="240" w:lineRule="auto"/>
        <w:jc w:val="center"/>
        <w:rPr>
          <w:rFonts w:eastAsia="Times New Roman" w:cstheme="minorHAnsi"/>
          <w:b/>
          <w:spacing w:val="6"/>
          <w:sz w:val="20"/>
          <w:szCs w:val="20"/>
          <w:lang w:eastAsia="de-DE"/>
        </w:rPr>
      </w:pPr>
    </w:p>
    <w:p w14:paraId="2EB4B579" w14:textId="77777777" w:rsidR="005E2F68" w:rsidRPr="005E2F68" w:rsidRDefault="005E2F68" w:rsidP="005E2F68">
      <w:pPr>
        <w:pStyle w:val="Odstavecseseznamem"/>
        <w:widowControl w:val="0"/>
        <w:numPr>
          <w:ilvl w:val="1"/>
          <w:numId w:val="17"/>
        </w:numPr>
        <w:spacing w:after="120" w:line="240" w:lineRule="auto"/>
        <w:ind w:left="567" w:hanging="567"/>
        <w:contextualSpacing w:val="0"/>
        <w:jc w:val="both"/>
        <w:rPr>
          <w:rFonts w:eastAsia="Times New Roman" w:cstheme="minorHAnsi"/>
          <w:spacing w:val="6"/>
          <w:sz w:val="20"/>
          <w:szCs w:val="20"/>
          <w:lang w:eastAsia="de-DE"/>
        </w:rPr>
      </w:pPr>
      <w:r w:rsidRPr="005E2F68">
        <w:rPr>
          <w:rFonts w:eastAsia="Times New Roman" w:cstheme="minorHAnsi"/>
          <w:spacing w:val="6"/>
          <w:sz w:val="20"/>
          <w:szCs w:val="20"/>
          <w:lang w:eastAsia="de-DE"/>
        </w:rPr>
        <w:t>Smluvní strany se dohodly na kupní ceně:</w:t>
      </w:r>
    </w:p>
    <w:p w14:paraId="4F785964" w14:textId="480ED237" w:rsidR="00907B86" w:rsidRPr="00B16FC9" w:rsidRDefault="005E2F68" w:rsidP="00907B86">
      <w:pPr>
        <w:pStyle w:val="Odstavecseseznamem"/>
        <w:widowControl w:val="0"/>
        <w:spacing w:after="120" w:line="240" w:lineRule="auto"/>
        <w:ind w:left="851"/>
        <w:contextualSpacing w:val="0"/>
        <w:jc w:val="both"/>
        <w:rPr>
          <w:rFonts w:eastAsia="Times New Roman" w:cstheme="minorHAnsi"/>
          <w:sz w:val="20"/>
          <w:szCs w:val="20"/>
          <w:lang w:eastAsia="cs-CZ"/>
        </w:rPr>
      </w:pPr>
      <w:bookmarkStart w:id="3" w:name="_Hlk36561101"/>
      <w:r w:rsidRPr="005E2F68">
        <w:rPr>
          <w:rFonts w:eastAsia="Times New Roman" w:cstheme="minorHAnsi"/>
          <w:spacing w:val="6"/>
          <w:sz w:val="20"/>
          <w:szCs w:val="20"/>
          <w:lang w:eastAsia="de-DE"/>
        </w:rPr>
        <w:t>Kupní cena v</w:t>
      </w:r>
      <w:r w:rsidR="00C418B2">
        <w:rPr>
          <w:rFonts w:eastAsia="Times New Roman" w:cstheme="minorHAnsi"/>
          <w:spacing w:val="6"/>
          <w:sz w:val="20"/>
          <w:szCs w:val="20"/>
          <w:lang w:eastAsia="de-DE"/>
        </w:rPr>
        <w:t xml:space="preserve"> CZK </w:t>
      </w:r>
      <w:r w:rsidRPr="005E2F68">
        <w:rPr>
          <w:rFonts w:eastAsia="Times New Roman" w:cstheme="minorHAnsi"/>
          <w:spacing w:val="6"/>
          <w:sz w:val="20"/>
          <w:szCs w:val="20"/>
          <w:lang w:eastAsia="de-DE"/>
        </w:rPr>
        <w:t xml:space="preserve">bez DPH  </w:t>
      </w:r>
      <w:r w:rsidRPr="005E2F68">
        <w:rPr>
          <w:rFonts w:eastAsia="Times New Roman" w:cstheme="minorHAnsi"/>
          <w:spacing w:val="6"/>
          <w:sz w:val="20"/>
          <w:szCs w:val="20"/>
          <w:lang w:eastAsia="de-DE"/>
        </w:rPr>
        <w:tab/>
      </w:r>
      <w:r w:rsidRPr="005E2F68">
        <w:rPr>
          <w:rFonts w:eastAsia="Times New Roman" w:cstheme="minorHAnsi"/>
          <w:spacing w:val="6"/>
          <w:sz w:val="20"/>
          <w:szCs w:val="20"/>
          <w:lang w:eastAsia="de-DE"/>
        </w:rPr>
        <w:tab/>
      </w:r>
      <w:r w:rsidR="00B16FC9">
        <w:rPr>
          <w:rFonts w:eastAsia="Times New Roman" w:cstheme="minorHAnsi"/>
          <w:spacing w:val="6"/>
          <w:sz w:val="20"/>
          <w:szCs w:val="20"/>
          <w:lang w:eastAsia="de-DE"/>
        </w:rPr>
        <w:t xml:space="preserve"> </w:t>
      </w:r>
      <w:r w:rsidR="00823DB4">
        <w:rPr>
          <w:rFonts w:eastAsia="Times New Roman" w:cstheme="minorHAnsi"/>
          <w:spacing w:val="6"/>
          <w:sz w:val="20"/>
          <w:szCs w:val="20"/>
          <w:lang w:eastAsia="de-DE"/>
        </w:rPr>
        <w:t xml:space="preserve"> </w:t>
      </w:r>
      <w:r w:rsidR="00B16FC9" w:rsidRPr="00790977">
        <w:rPr>
          <w:rFonts w:eastAsia="Times New Roman" w:cstheme="minorHAnsi"/>
          <w:b/>
          <w:spacing w:val="6"/>
          <w:sz w:val="20"/>
          <w:szCs w:val="20"/>
          <w:lang w:eastAsia="de-DE"/>
        </w:rPr>
        <w:t xml:space="preserve"> </w:t>
      </w:r>
      <w:r w:rsidR="00790977" w:rsidRPr="00790977">
        <w:rPr>
          <w:rFonts w:eastAsia="Times New Roman" w:cstheme="minorHAnsi"/>
          <w:b/>
          <w:spacing w:val="6"/>
          <w:sz w:val="20"/>
          <w:szCs w:val="20"/>
          <w:lang w:eastAsia="de-DE"/>
        </w:rPr>
        <w:t>836</w:t>
      </w:r>
      <w:r w:rsidR="00790977">
        <w:rPr>
          <w:rFonts w:eastAsia="Times New Roman" w:cstheme="minorHAnsi"/>
          <w:spacing w:val="6"/>
          <w:sz w:val="20"/>
          <w:szCs w:val="20"/>
          <w:lang w:eastAsia="de-DE"/>
        </w:rPr>
        <w:t xml:space="preserve"> </w:t>
      </w:r>
      <w:r w:rsidR="00B16FC9" w:rsidRPr="006368BB">
        <w:rPr>
          <w:rFonts w:eastAsia="Times New Roman" w:cstheme="minorHAnsi"/>
          <w:b/>
          <w:spacing w:val="6"/>
          <w:sz w:val="20"/>
          <w:szCs w:val="20"/>
          <w:lang w:eastAsia="de-DE"/>
        </w:rPr>
        <w:t>000,00 Kč</w:t>
      </w:r>
      <w:bookmarkEnd w:id="3"/>
    </w:p>
    <w:p w14:paraId="245C847F" w14:textId="77777777" w:rsidR="005E2F68" w:rsidRPr="005E2F68" w:rsidRDefault="005E2F68" w:rsidP="005E2F68">
      <w:pPr>
        <w:pStyle w:val="Odstavecseseznamem"/>
        <w:widowControl w:val="0"/>
        <w:numPr>
          <w:ilvl w:val="1"/>
          <w:numId w:val="17"/>
        </w:numPr>
        <w:spacing w:after="120" w:line="240" w:lineRule="auto"/>
        <w:ind w:left="567" w:hanging="567"/>
        <w:contextualSpacing w:val="0"/>
        <w:jc w:val="both"/>
        <w:rPr>
          <w:rFonts w:eastAsia="Times New Roman" w:cstheme="minorHAnsi"/>
          <w:spacing w:val="6"/>
          <w:sz w:val="20"/>
          <w:szCs w:val="20"/>
          <w:lang w:eastAsia="de-DE"/>
        </w:rPr>
      </w:pPr>
      <w:r w:rsidRPr="005E2F68">
        <w:rPr>
          <w:rFonts w:eastAsia="Times New Roman" w:cstheme="minorHAnsi"/>
          <w:spacing w:val="6"/>
          <w:sz w:val="20"/>
          <w:szCs w:val="20"/>
          <w:lang w:eastAsia="de-DE"/>
        </w:rPr>
        <w:t>K ceně bude připočtena DPH ve výši dle daňových předpisů platných v době uskutečnění zdanitelného plnění.</w:t>
      </w:r>
    </w:p>
    <w:p w14:paraId="0C53C2A6" w14:textId="77777777" w:rsidR="005E2F68" w:rsidRPr="005E2F68" w:rsidRDefault="005E2F68" w:rsidP="005E2F68">
      <w:pPr>
        <w:pStyle w:val="Odstavecseseznamem"/>
        <w:widowControl w:val="0"/>
        <w:numPr>
          <w:ilvl w:val="1"/>
          <w:numId w:val="17"/>
        </w:numPr>
        <w:spacing w:after="120" w:line="240" w:lineRule="auto"/>
        <w:ind w:left="567" w:hanging="567"/>
        <w:contextualSpacing w:val="0"/>
        <w:jc w:val="both"/>
        <w:rPr>
          <w:rFonts w:eastAsia="Times New Roman" w:cstheme="minorHAnsi"/>
          <w:spacing w:val="6"/>
          <w:sz w:val="20"/>
          <w:szCs w:val="20"/>
          <w:lang w:eastAsia="de-DE"/>
        </w:rPr>
      </w:pPr>
      <w:r w:rsidRPr="005E2F68">
        <w:rPr>
          <w:rFonts w:eastAsia="Times New Roman" w:cstheme="minorHAnsi"/>
          <w:spacing w:val="6"/>
          <w:sz w:val="20"/>
          <w:szCs w:val="20"/>
          <w:lang w:eastAsia="de-DE"/>
        </w:rPr>
        <w:t>Fakturu je prodávající oprávněn vystavit po předložení řádně opatřeného dodacího listu zboží v souladu s následujícím článkem této smlouvy. Splatnost faktury činí 30 dnů od jejího doručení kupujícímu. Faktura bude předložena ve dvou vyhotoveních, přičemž přílohou první faktury musí být kopie dodacího listu potvrzeného kupujícím. Faktura musí být doručena na adresu kupujícího. A</w:t>
      </w:r>
      <w:bookmarkStart w:id="4" w:name="_Hlk36471113"/>
      <w:r w:rsidRPr="005E2F68">
        <w:rPr>
          <w:rFonts w:eastAsia="Times New Roman" w:cstheme="minorHAnsi"/>
          <w:spacing w:val="6"/>
          <w:sz w:val="20"/>
          <w:szCs w:val="20"/>
          <w:lang w:eastAsia="de-DE"/>
        </w:rPr>
        <w:t>lternativně může být faktura doručena elektronicky.</w:t>
      </w:r>
      <w:bookmarkEnd w:id="4"/>
      <w:r w:rsidRPr="005E2F68">
        <w:rPr>
          <w:rFonts w:eastAsia="Times New Roman" w:cstheme="minorHAnsi"/>
          <w:spacing w:val="6"/>
          <w:sz w:val="20"/>
          <w:szCs w:val="20"/>
          <w:lang w:eastAsia="de-DE"/>
        </w:rPr>
        <w:t xml:space="preserve"> </w:t>
      </w:r>
      <w:bookmarkStart w:id="5" w:name="_Hlk36471197"/>
      <w:r w:rsidRPr="005E2F68">
        <w:rPr>
          <w:rFonts w:eastAsia="Times New Roman" w:cstheme="minorHAnsi"/>
          <w:spacing w:val="6"/>
          <w:sz w:val="20"/>
          <w:szCs w:val="20"/>
          <w:lang w:eastAsia="de-DE"/>
        </w:rPr>
        <w:t>Kontaktní elektronická adresa bude sdělena kupujícím po podpisu této smlouvy</w:t>
      </w:r>
      <w:bookmarkEnd w:id="5"/>
      <w:r w:rsidRPr="005E2F68">
        <w:rPr>
          <w:rFonts w:eastAsia="Times New Roman" w:cstheme="minorHAnsi"/>
          <w:spacing w:val="6"/>
          <w:sz w:val="20"/>
          <w:szCs w:val="20"/>
          <w:lang w:eastAsia="de-DE"/>
        </w:rPr>
        <w:t>.</w:t>
      </w:r>
    </w:p>
    <w:p w14:paraId="045F0ADD" w14:textId="5E63CEB4" w:rsidR="005E2F68" w:rsidRPr="005E2F68" w:rsidRDefault="005E2F68" w:rsidP="005E2F68">
      <w:pPr>
        <w:pStyle w:val="Odstavecseseznamem"/>
        <w:widowControl w:val="0"/>
        <w:numPr>
          <w:ilvl w:val="1"/>
          <w:numId w:val="17"/>
        </w:numPr>
        <w:spacing w:after="120" w:line="240" w:lineRule="auto"/>
        <w:ind w:left="567" w:hanging="567"/>
        <w:contextualSpacing w:val="0"/>
        <w:jc w:val="both"/>
        <w:rPr>
          <w:rFonts w:eastAsia="Times New Roman" w:cstheme="minorHAnsi"/>
          <w:spacing w:val="6"/>
          <w:sz w:val="20"/>
          <w:szCs w:val="20"/>
          <w:lang w:eastAsia="de-DE"/>
        </w:rPr>
      </w:pPr>
      <w:bookmarkStart w:id="6" w:name="_Hlk36471224"/>
      <w:r w:rsidRPr="005E2F68">
        <w:rPr>
          <w:rFonts w:eastAsia="Times New Roman" w:cstheme="minorHAnsi"/>
          <w:spacing w:val="6"/>
          <w:sz w:val="20"/>
          <w:szCs w:val="20"/>
          <w:lang w:eastAsia="de-DE"/>
        </w:rPr>
        <w:t>Kupní cena zahrnuje</w:t>
      </w:r>
      <w:r w:rsidR="00C418B2">
        <w:rPr>
          <w:rFonts w:eastAsia="Times New Roman" w:cstheme="minorHAnsi"/>
          <w:spacing w:val="6"/>
          <w:sz w:val="20"/>
          <w:szCs w:val="20"/>
          <w:lang w:eastAsia="de-DE"/>
        </w:rPr>
        <w:t xml:space="preserve"> přístroj, dodání, </w:t>
      </w:r>
      <w:r w:rsidRPr="005E2F68">
        <w:rPr>
          <w:rFonts w:eastAsia="Times New Roman" w:cstheme="minorHAnsi"/>
          <w:spacing w:val="6"/>
          <w:sz w:val="20"/>
          <w:szCs w:val="20"/>
          <w:lang w:eastAsia="de-DE"/>
        </w:rPr>
        <w:t>instalaci</w:t>
      </w:r>
      <w:r w:rsidR="00C418B2">
        <w:rPr>
          <w:rFonts w:eastAsia="Times New Roman" w:cstheme="minorHAnsi"/>
          <w:spacing w:val="6"/>
          <w:sz w:val="20"/>
          <w:szCs w:val="20"/>
          <w:lang w:eastAsia="de-DE"/>
        </w:rPr>
        <w:t xml:space="preserve">, </w:t>
      </w:r>
      <w:r w:rsidRPr="005E2F68">
        <w:rPr>
          <w:rFonts w:eastAsia="Times New Roman" w:cstheme="minorHAnsi"/>
          <w:spacing w:val="6"/>
          <w:sz w:val="20"/>
          <w:szCs w:val="20"/>
          <w:lang w:eastAsia="de-DE"/>
        </w:rPr>
        <w:t>zaškolení obsluhy</w:t>
      </w:r>
      <w:r w:rsidR="00C418B2">
        <w:rPr>
          <w:rFonts w:eastAsia="Times New Roman" w:cstheme="minorHAnsi"/>
          <w:spacing w:val="6"/>
          <w:sz w:val="20"/>
          <w:szCs w:val="20"/>
          <w:lang w:eastAsia="de-DE"/>
        </w:rPr>
        <w:t>, dodání příslušné dokumentace</w:t>
      </w:r>
      <w:r w:rsidR="00790977">
        <w:rPr>
          <w:rFonts w:eastAsia="Times New Roman" w:cstheme="minorHAnsi"/>
          <w:spacing w:val="6"/>
          <w:sz w:val="20"/>
          <w:szCs w:val="20"/>
          <w:lang w:eastAsia="de-DE"/>
        </w:rPr>
        <w:t xml:space="preserve"> a</w:t>
      </w:r>
      <w:r w:rsidR="003565C1">
        <w:rPr>
          <w:sz w:val="20"/>
          <w:szCs w:val="20"/>
        </w:rPr>
        <w:t xml:space="preserve"> </w:t>
      </w:r>
      <w:r w:rsidR="00C418B2" w:rsidRPr="006D52B5">
        <w:rPr>
          <w:sz w:val="20"/>
          <w:szCs w:val="20"/>
        </w:rPr>
        <w:t xml:space="preserve">bezplatné provádění </w:t>
      </w:r>
      <w:r w:rsidR="00DB6B08">
        <w:rPr>
          <w:sz w:val="20"/>
          <w:szCs w:val="20"/>
        </w:rPr>
        <w:t xml:space="preserve">záručního </w:t>
      </w:r>
      <w:r w:rsidR="00C418B2" w:rsidRPr="006D52B5">
        <w:rPr>
          <w:sz w:val="20"/>
          <w:szCs w:val="20"/>
        </w:rPr>
        <w:t>servisu</w:t>
      </w:r>
      <w:r w:rsidR="00790977">
        <w:rPr>
          <w:sz w:val="20"/>
          <w:szCs w:val="20"/>
        </w:rPr>
        <w:t xml:space="preserve">. </w:t>
      </w:r>
      <w:r w:rsidR="00DA6799">
        <w:rPr>
          <w:rFonts w:eastAsia="Times New Roman" w:cstheme="minorHAnsi"/>
          <w:spacing w:val="6"/>
          <w:sz w:val="20"/>
          <w:szCs w:val="20"/>
          <w:lang w:eastAsia="de-DE"/>
        </w:rPr>
        <w:t xml:space="preserve">Prodávající </w:t>
      </w:r>
      <w:r w:rsidR="003C1FE3">
        <w:rPr>
          <w:rFonts w:eastAsia="Times New Roman" w:cstheme="minorHAnsi"/>
          <w:spacing w:val="6"/>
          <w:sz w:val="20"/>
          <w:szCs w:val="20"/>
          <w:lang w:eastAsia="de-DE"/>
        </w:rPr>
        <w:t>odpovídá za dodání z</w:t>
      </w:r>
      <w:r w:rsidRPr="005E2F68">
        <w:rPr>
          <w:rFonts w:eastAsia="Times New Roman" w:cstheme="minorHAnsi"/>
          <w:spacing w:val="6"/>
          <w:sz w:val="20"/>
          <w:szCs w:val="20"/>
          <w:lang w:eastAsia="de-DE"/>
        </w:rPr>
        <w:t>boží z</w:t>
      </w:r>
      <w:r w:rsidR="00522810">
        <w:rPr>
          <w:rFonts w:eastAsia="Times New Roman" w:cstheme="minorHAnsi"/>
          <w:spacing w:val="6"/>
          <w:sz w:val="20"/>
          <w:szCs w:val="20"/>
          <w:lang w:eastAsia="de-DE"/>
        </w:rPr>
        <w:t xml:space="preserve"> výrobního závodu </w:t>
      </w:r>
      <w:r w:rsidRPr="005E2F68">
        <w:rPr>
          <w:rFonts w:eastAsia="Times New Roman" w:cstheme="minorHAnsi"/>
          <w:spacing w:val="6"/>
          <w:sz w:val="20"/>
          <w:szCs w:val="20"/>
          <w:lang w:eastAsia="de-DE"/>
        </w:rPr>
        <w:t>na adresu sídla kupujícího. Kupní cena se považuje za uhrazenou odepsáním fakturované částky z účtu kupujícího.</w:t>
      </w:r>
      <w:bookmarkEnd w:id="6"/>
    </w:p>
    <w:p w14:paraId="4D30685F" w14:textId="77777777" w:rsidR="005E2F68" w:rsidRPr="005E2F68" w:rsidRDefault="005E2F68" w:rsidP="005E2F68">
      <w:pPr>
        <w:pStyle w:val="Odstavecseseznamem"/>
        <w:widowControl w:val="0"/>
        <w:numPr>
          <w:ilvl w:val="1"/>
          <w:numId w:val="17"/>
        </w:numPr>
        <w:spacing w:after="120" w:line="240" w:lineRule="auto"/>
        <w:ind w:left="567" w:hanging="567"/>
        <w:contextualSpacing w:val="0"/>
        <w:jc w:val="both"/>
        <w:rPr>
          <w:rFonts w:eastAsia="Times New Roman" w:cstheme="minorHAnsi"/>
          <w:spacing w:val="6"/>
          <w:sz w:val="20"/>
          <w:szCs w:val="20"/>
          <w:lang w:eastAsia="de-DE"/>
        </w:rPr>
      </w:pPr>
      <w:r w:rsidRPr="005E2F68">
        <w:rPr>
          <w:rFonts w:eastAsia="Times New Roman" w:cstheme="minorHAnsi"/>
          <w:spacing w:val="6"/>
          <w:sz w:val="20"/>
          <w:szCs w:val="20"/>
          <w:lang w:eastAsia="de-DE"/>
        </w:rPr>
        <w:t xml:space="preserve">V případě, že prodávajícím vystavená faktura bude obsahovat nesprávné či neúplné údaje nebo nebude obsahovat požadované přílohy, je právem kupujícího takovou fakturu do data splatnosti vrátit prodávajícímu. Ten podle charakteru nedostatků fakturu opraví anebo vystaví novou. U opravené nebo nové faktury běží nová lhůta splatnosti. K neoprávněně vystavené faktuře se nepřihlíží. </w:t>
      </w:r>
    </w:p>
    <w:p w14:paraId="5520E52B" w14:textId="77777777" w:rsidR="00F70FB0" w:rsidRDefault="00F70FB0" w:rsidP="00F70FB0">
      <w:pPr>
        <w:pStyle w:val="Odstavecseseznamem"/>
        <w:widowControl w:val="0"/>
        <w:numPr>
          <w:ilvl w:val="0"/>
          <w:numId w:val="17"/>
        </w:numPr>
        <w:spacing w:after="0" w:line="240" w:lineRule="auto"/>
        <w:ind w:left="0" w:firstLine="0"/>
        <w:jc w:val="center"/>
        <w:rPr>
          <w:rFonts w:eastAsia="Times New Roman" w:cstheme="minorHAnsi"/>
          <w:b/>
          <w:spacing w:val="6"/>
          <w:sz w:val="20"/>
          <w:szCs w:val="20"/>
          <w:lang w:eastAsia="de-DE"/>
        </w:rPr>
      </w:pPr>
    </w:p>
    <w:p w14:paraId="6A048899" w14:textId="77777777" w:rsidR="008C4FDC" w:rsidRDefault="005E2F68" w:rsidP="00F70FB0">
      <w:pPr>
        <w:pStyle w:val="Odstavecseseznamem"/>
        <w:widowControl w:val="0"/>
        <w:spacing w:after="0" w:line="240" w:lineRule="auto"/>
        <w:ind w:left="0"/>
        <w:jc w:val="center"/>
        <w:rPr>
          <w:rFonts w:eastAsia="Times New Roman" w:cstheme="minorHAnsi"/>
          <w:b/>
          <w:spacing w:val="6"/>
          <w:sz w:val="20"/>
          <w:szCs w:val="20"/>
          <w:lang w:eastAsia="de-DE"/>
        </w:rPr>
      </w:pPr>
      <w:r>
        <w:rPr>
          <w:rFonts w:eastAsia="Times New Roman" w:cstheme="minorHAnsi"/>
          <w:b/>
          <w:spacing w:val="6"/>
          <w:sz w:val="20"/>
          <w:szCs w:val="20"/>
          <w:lang w:eastAsia="de-DE"/>
        </w:rPr>
        <w:t>Dodací</w:t>
      </w:r>
      <w:r w:rsidR="008C4FDC" w:rsidRPr="00F70FB0">
        <w:rPr>
          <w:rFonts w:eastAsia="Times New Roman" w:cstheme="minorHAnsi"/>
          <w:b/>
          <w:spacing w:val="6"/>
          <w:sz w:val="20"/>
          <w:szCs w:val="20"/>
          <w:lang w:eastAsia="de-DE"/>
        </w:rPr>
        <w:t xml:space="preserve"> podmínky</w:t>
      </w:r>
    </w:p>
    <w:p w14:paraId="4AF93797" w14:textId="77777777" w:rsidR="00F70FB0" w:rsidRPr="00F70FB0" w:rsidRDefault="00F70FB0" w:rsidP="00F70FB0">
      <w:pPr>
        <w:pStyle w:val="Odstavecseseznamem"/>
        <w:widowControl w:val="0"/>
        <w:spacing w:after="0" w:line="240" w:lineRule="auto"/>
        <w:ind w:left="0"/>
        <w:jc w:val="center"/>
        <w:rPr>
          <w:rFonts w:eastAsia="Times New Roman" w:cstheme="minorHAnsi"/>
          <w:b/>
          <w:spacing w:val="6"/>
          <w:sz w:val="20"/>
          <w:szCs w:val="20"/>
          <w:lang w:eastAsia="de-DE"/>
        </w:rPr>
      </w:pPr>
    </w:p>
    <w:p w14:paraId="55D665CF" w14:textId="2287CB99" w:rsidR="005E2F68" w:rsidRPr="005E2F68" w:rsidRDefault="005E2F68" w:rsidP="005E2F68">
      <w:pPr>
        <w:pStyle w:val="Odstavecseseznamem"/>
        <w:widowControl w:val="0"/>
        <w:numPr>
          <w:ilvl w:val="1"/>
          <w:numId w:val="17"/>
        </w:numPr>
        <w:spacing w:after="120" w:line="240" w:lineRule="auto"/>
        <w:ind w:left="567" w:hanging="567"/>
        <w:contextualSpacing w:val="0"/>
        <w:jc w:val="both"/>
        <w:rPr>
          <w:rFonts w:eastAsia="Times New Roman" w:cstheme="minorHAnsi"/>
          <w:spacing w:val="6"/>
          <w:sz w:val="20"/>
          <w:szCs w:val="20"/>
          <w:lang w:eastAsia="de-DE"/>
        </w:rPr>
      </w:pPr>
      <w:bookmarkStart w:id="7" w:name="_Hlk36471257"/>
      <w:r w:rsidRPr="005E2F68">
        <w:rPr>
          <w:rFonts w:eastAsia="Times New Roman" w:cstheme="minorHAnsi"/>
          <w:spacing w:val="6"/>
          <w:sz w:val="20"/>
          <w:szCs w:val="20"/>
          <w:lang w:eastAsia="de-DE"/>
        </w:rPr>
        <w:t xml:space="preserve">Zboží bude dodáno na adresu: </w:t>
      </w:r>
      <w:r w:rsidR="00790977">
        <w:rPr>
          <w:rFonts w:eastAsia="Times New Roman" w:cstheme="minorHAnsi"/>
          <w:spacing w:val="6"/>
          <w:sz w:val="20"/>
          <w:szCs w:val="20"/>
          <w:lang w:eastAsia="de-DE"/>
        </w:rPr>
        <w:t>Hudcova 296/70, 621 00 Brno</w:t>
      </w:r>
      <w:r w:rsidR="00D3128D">
        <w:rPr>
          <w:rFonts w:eastAsia="Times New Roman" w:cstheme="minorHAnsi"/>
          <w:spacing w:val="6"/>
          <w:sz w:val="20"/>
          <w:szCs w:val="20"/>
          <w:lang w:eastAsia="de-DE"/>
        </w:rPr>
        <w:t xml:space="preserve"> </w:t>
      </w:r>
      <w:r w:rsidRPr="005E2F68">
        <w:rPr>
          <w:rFonts w:eastAsia="Times New Roman" w:cstheme="minorHAnsi"/>
          <w:spacing w:val="6"/>
          <w:sz w:val="20"/>
          <w:szCs w:val="20"/>
          <w:lang w:eastAsia="de-DE"/>
        </w:rPr>
        <w:t>(dále jen „</w:t>
      </w:r>
      <w:r w:rsidRPr="00D3128D">
        <w:rPr>
          <w:rFonts w:eastAsia="Times New Roman" w:cstheme="minorHAnsi"/>
          <w:b/>
          <w:i/>
          <w:spacing w:val="6"/>
          <w:sz w:val="20"/>
          <w:szCs w:val="20"/>
          <w:lang w:eastAsia="de-DE"/>
        </w:rPr>
        <w:t>místo plnění</w:t>
      </w:r>
      <w:r w:rsidRPr="005E2F68">
        <w:rPr>
          <w:rFonts w:eastAsia="Times New Roman" w:cstheme="minorHAnsi"/>
          <w:spacing w:val="6"/>
          <w:sz w:val="20"/>
          <w:szCs w:val="20"/>
          <w:lang w:eastAsia="de-DE"/>
        </w:rPr>
        <w:t>“).</w:t>
      </w:r>
    </w:p>
    <w:p w14:paraId="57EE6912" w14:textId="70D8DACB" w:rsidR="00AB7B2B" w:rsidRDefault="00EC36CD" w:rsidP="00AB7B2B">
      <w:pPr>
        <w:pStyle w:val="Odstavecseseznamem"/>
        <w:widowControl w:val="0"/>
        <w:numPr>
          <w:ilvl w:val="1"/>
          <w:numId w:val="17"/>
        </w:numPr>
        <w:spacing w:after="120" w:line="240" w:lineRule="auto"/>
        <w:ind w:left="567" w:hanging="567"/>
        <w:contextualSpacing w:val="0"/>
        <w:jc w:val="both"/>
        <w:rPr>
          <w:rFonts w:eastAsia="Times New Roman" w:cstheme="minorHAnsi"/>
          <w:spacing w:val="6"/>
          <w:sz w:val="20"/>
          <w:szCs w:val="20"/>
          <w:lang w:eastAsia="de-DE"/>
        </w:rPr>
      </w:pPr>
      <w:r>
        <w:rPr>
          <w:rFonts w:eastAsia="Times New Roman" w:cstheme="minorHAnsi"/>
          <w:spacing w:val="6"/>
          <w:sz w:val="20"/>
          <w:szCs w:val="20"/>
          <w:lang w:eastAsia="de-DE"/>
        </w:rPr>
        <w:t>Prodávající</w:t>
      </w:r>
      <w:r w:rsidR="005E2F68" w:rsidRPr="005E2F68">
        <w:rPr>
          <w:rFonts w:eastAsia="Times New Roman" w:cstheme="minorHAnsi"/>
          <w:spacing w:val="6"/>
          <w:sz w:val="20"/>
          <w:szCs w:val="20"/>
          <w:lang w:eastAsia="de-DE"/>
        </w:rPr>
        <w:t xml:space="preserve"> bude informovat </w:t>
      </w:r>
      <w:r>
        <w:rPr>
          <w:rFonts w:eastAsia="Times New Roman" w:cstheme="minorHAnsi"/>
          <w:spacing w:val="6"/>
          <w:sz w:val="20"/>
          <w:szCs w:val="20"/>
          <w:lang w:eastAsia="de-DE"/>
        </w:rPr>
        <w:t>kupujícího</w:t>
      </w:r>
      <w:r w:rsidR="005E2F68" w:rsidRPr="005E2F68">
        <w:rPr>
          <w:rFonts w:eastAsia="Times New Roman" w:cstheme="minorHAnsi"/>
          <w:spacing w:val="6"/>
          <w:sz w:val="20"/>
          <w:szCs w:val="20"/>
          <w:lang w:eastAsia="de-DE"/>
        </w:rPr>
        <w:t xml:space="preserve"> o přesném termínu dodávky zboží, a to nejméně 5 dnů před realizac</w:t>
      </w:r>
      <w:r w:rsidR="00D3128D">
        <w:rPr>
          <w:rFonts w:eastAsia="Times New Roman" w:cstheme="minorHAnsi"/>
          <w:spacing w:val="6"/>
          <w:sz w:val="20"/>
          <w:szCs w:val="20"/>
          <w:lang w:eastAsia="de-DE"/>
        </w:rPr>
        <w:t xml:space="preserve">í dodávky, </w:t>
      </w:r>
      <w:bookmarkEnd w:id="7"/>
      <w:r w:rsidR="00D3128D">
        <w:rPr>
          <w:rFonts w:eastAsia="Times New Roman" w:cstheme="minorHAnsi"/>
          <w:spacing w:val="6"/>
          <w:sz w:val="20"/>
          <w:szCs w:val="20"/>
          <w:lang w:eastAsia="de-DE"/>
        </w:rPr>
        <w:t xml:space="preserve">kontakt: </w:t>
      </w:r>
      <w:r w:rsidR="00DA49FA">
        <w:rPr>
          <w:rFonts w:eastAsia="Times New Roman" w:cstheme="minorHAnsi"/>
          <w:spacing w:val="6"/>
          <w:sz w:val="20"/>
          <w:szCs w:val="20"/>
          <w:lang w:eastAsia="de-DE"/>
        </w:rPr>
        <w:t>xxxxxxxxxxxxxxxxxxxxxxxxxxxxxxxxxxxxxxxxxxxxxxxxxxxxxxxxxxxxxxxxxxxxxxxxxxxxxxxxxx</w:t>
      </w:r>
    </w:p>
    <w:p w14:paraId="147E45D6" w14:textId="4B49D3D2" w:rsidR="00AC1055" w:rsidRDefault="00AC1055" w:rsidP="00AC1055">
      <w:pPr>
        <w:pStyle w:val="Odstavecseseznamem"/>
        <w:widowControl w:val="0"/>
        <w:spacing w:after="120" w:line="240" w:lineRule="auto"/>
        <w:ind w:left="567"/>
        <w:contextualSpacing w:val="0"/>
        <w:jc w:val="both"/>
        <w:rPr>
          <w:rFonts w:eastAsia="Times New Roman" w:cstheme="minorHAnsi"/>
          <w:spacing w:val="6"/>
          <w:sz w:val="20"/>
          <w:szCs w:val="20"/>
          <w:lang w:eastAsia="de-DE"/>
        </w:rPr>
      </w:pPr>
    </w:p>
    <w:p w14:paraId="2DD42D17" w14:textId="77777777" w:rsidR="0098725B" w:rsidRDefault="0098725B" w:rsidP="0098725B">
      <w:pPr>
        <w:pStyle w:val="Odstavecseseznamem"/>
        <w:widowControl w:val="0"/>
        <w:numPr>
          <w:ilvl w:val="0"/>
          <w:numId w:val="17"/>
        </w:numPr>
        <w:spacing w:after="0" w:line="240" w:lineRule="auto"/>
        <w:ind w:left="0" w:firstLine="0"/>
        <w:jc w:val="center"/>
        <w:rPr>
          <w:rFonts w:eastAsia="Times New Roman" w:cstheme="minorHAnsi"/>
          <w:b/>
          <w:spacing w:val="6"/>
          <w:sz w:val="20"/>
          <w:szCs w:val="20"/>
          <w:lang w:eastAsia="de-DE"/>
        </w:rPr>
      </w:pPr>
    </w:p>
    <w:p w14:paraId="3FD2A8CB" w14:textId="21ED47B2" w:rsidR="0098725B" w:rsidRDefault="00D3128D" w:rsidP="0098725B">
      <w:pPr>
        <w:pStyle w:val="Odstavecseseznamem"/>
        <w:widowControl w:val="0"/>
        <w:spacing w:after="0" w:line="240" w:lineRule="auto"/>
        <w:ind w:left="0"/>
        <w:jc w:val="center"/>
        <w:rPr>
          <w:rFonts w:eastAsia="Times New Roman" w:cstheme="minorHAnsi"/>
          <w:b/>
          <w:spacing w:val="6"/>
          <w:sz w:val="20"/>
          <w:szCs w:val="20"/>
          <w:lang w:eastAsia="de-DE"/>
        </w:rPr>
      </w:pPr>
      <w:r w:rsidRPr="00D3128D">
        <w:rPr>
          <w:rFonts w:eastAsia="Times New Roman" w:cstheme="minorHAnsi"/>
          <w:b/>
          <w:spacing w:val="6"/>
          <w:sz w:val="20"/>
          <w:szCs w:val="20"/>
          <w:lang w:eastAsia="de-DE"/>
        </w:rPr>
        <w:t xml:space="preserve">Odpovědnost </w:t>
      </w:r>
      <w:r w:rsidR="00800D67">
        <w:rPr>
          <w:rFonts w:eastAsia="Times New Roman" w:cstheme="minorHAnsi"/>
          <w:b/>
          <w:spacing w:val="6"/>
          <w:sz w:val="20"/>
          <w:szCs w:val="20"/>
          <w:lang w:eastAsia="de-DE"/>
        </w:rPr>
        <w:t xml:space="preserve">za vady a </w:t>
      </w:r>
      <w:r w:rsidRPr="00D3128D">
        <w:rPr>
          <w:rFonts w:eastAsia="Times New Roman" w:cstheme="minorHAnsi"/>
          <w:b/>
          <w:spacing w:val="6"/>
          <w:sz w:val="20"/>
          <w:szCs w:val="20"/>
          <w:lang w:eastAsia="de-DE"/>
        </w:rPr>
        <w:t>záruka za jakost</w:t>
      </w:r>
    </w:p>
    <w:p w14:paraId="0FA23AA2" w14:textId="77777777" w:rsidR="00D3128D" w:rsidRDefault="00D3128D" w:rsidP="0098725B">
      <w:pPr>
        <w:pStyle w:val="Odstavecseseznamem"/>
        <w:widowControl w:val="0"/>
        <w:spacing w:after="0" w:line="240" w:lineRule="auto"/>
        <w:ind w:left="0"/>
        <w:jc w:val="center"/>
        <w:rPr>
          <w:rFonts w:eastAsia="Times New Roman" w:cstheme="minorHAnsi"/>
          <w:b/>
          <w:spacing w:val="6"/>
          <w:sz w:val="20"/>
          <w:szCs w:val="20"/>
          <w:lang w:eastAsia="de-DE"/>
        </w:rPr>
      </w:pPr>
    </w:p>
    <w:p w14:paraId="5DB005E2" w14:textId="77777777" w:rsidR="00D3128D" w:rsidRDefault="00D3128D" w:rsidP="00D3128D">
      <w:pPr>
        <w:pStyle w:val="Odstavecseseznamem"/>
        <w:widowControl w:val="0"/>
        <w:numPr>
          <w:ilvl w:val="1"/>
          <w:numId w:val="17"/>
        </w:numPr>
        <w:spacing w:after="120" w:line="240" w:lineRule="auto"/>
        <w:ind w:left="567" w:hanging="567"/>
        <w:contextualSpacing w:val="0"/>
        <w:jc w:val="both"/>
        <w:rPr>
          <w:rFonts w:eastAsia="Times New Roman" w:cstheme="minorHAnsi"/>
          <w:spacing w:val="6"/>
          <w:sz w:val="20"/>
          <w:szCs w:val="20"/>
          <w:lang w:eastAsia="de-DE"/>
        </w:rPr>
      </w:pPr>
      <w:r w:rsidRPr="00D3128D">
        <w:rPr>
          <w:rFonts w:eastAsia="Times New Roman" w:cstheme="minorHAnsi"/>
          <w:spacing w:val="6"/>
          <w:sz w:val="20"/>
          <w:szCs w:val="20"/>
          <w:lang w:eastAsia="de-DE"/>
        </w:rPr>
        <w:t xml:space="preserve">Prodávající přejímá záruku za jakost zboží dodaného dle této smlouvy: </w:t>
      </w:r>
    </w:p>
    <w:p w14:paraId="44DE8F4F" w14:textId="5F5E27E1" w:rsidR="00D3128D" w:rsidRPr="00D3128D" w:rsidRDefault="00D3128D" w:rsidP="00D3128D">
      <w:pPr>
        <w:numPr>
          <w:ilvl w:val="1"/>
          <w:numId w:val="25"/>
        </w:numPr>
        <w:spacing w:before="120" w:after="0" w:line="240" w:lineRule="auto"/>
        <w:ind w:left="851"/>
        <w:jc w:val="both"/>
        <w:rPr>
          <w:rFonts w:cstheme="minorHAnsi"/>
          <w:sz w:val="20"/>
          <w:szCs w:val="20"/>
        </w:rPr>
      </w:pPr>
      <w:r w:rsidRPr="00D3128D">
        <w:rPr>
          <w:rFonts w:cstheme="minorHAnsi"/>
          <w:sz w:val="20"/>
          <w:szCs w:val="20"/>
        </w:rPr>
        <w:t xml:space="preserve">záruční doba </w:t>
      </w:r>
      <w:r w:rsidR="005524C7">
        <w:rPr>
          <w:rFonts w:cstheme="minorHAnsi"/>
          <w:sz w:val="20"/>
          <w:szCs w:val="20"/>
        </w:rPr>
        <w:t>n</w:t>
      </w:r>
      <w:r w:rsidRPr="00D3128D">
        <w:rPr>
          <w:rFonts w:cstheme="minorHAnsi"/>
          <w:sz w:val="20"/>
          <w:szCs w:val="20"/>
        </w:rPr>
        <w:t xml:space="preserve">a </w:t>
      </w:r>
      <w:r w:rsidR="009F5EA6">
        <w:rPr>
          <w:rFonts w:cstheme="minorHAnsi"/>
          <w:sz w:val="20"/>
          <w:szCs w:val="20"/>
        </w:rPr>
        <w:t xml:space="preserve">přístroj činí minimálně </w:t>
      </w:r>
      <w:r w:rsidR="004B6F52">
        <w:rPr>
          <w:rFonts w:cstheme="minorHAnsi"/>
          <w:sz w:val="20"/>
          <w:szCs w:val="20"/>
        </w:rPr>
        <w:t>24</w:t>
      </w:r>
      <w:r w:rsidRPr="00D3128D">
        <w:rPr>
          <w:rFonts w:cstheme="minorHAnsi"/>
          <w:sz w:val="20"/>
          <w:szCs w:val="20"/>
        </w:rPr>
        <w:t xml:space="preserve"> měsíců a počíná běžet po </w:t>
      </w:r>
      <w:r w:rsidR="001873C3">
        <w:rPr>
          <w:rFonts w:cstheme="minorHAnsi"/>
          <w:sz w:val="20"/>
          <w:szCs w:val="20"/>
        </w:rPr>
        <w:t xml:space="preserve">jeho </w:t>
      </w:r>
      <w:r w:rsidRPr="00D3128D">
        <w:rPr>
          <w:rFonts w:cstheme="minorHAnsi"/>
          <w:sz w:val="20"/>
          <w:szCs w:val="20"/>
        </w:rPr>
        <w:t>instalac</w:t>
      </w:r>
      <w:r w:rsidR="001873C3">
        <w:rPr>
          <w:rFonts w:cstheme="minorHAnsi"/>
          <w:sz w:val="20"/>
          <w:szCs w:val="20"/>
        </w:rPr>
        <w:t>i.</w:t>
      </w:r>
    </w:p>
    <w:p w14:paraId="31D827CE" w14:textId="15F486E3" w:rsidR="00D3128D" w:rsidRPr="00821AF8" w:rsidRDefault="00D3128D" w:rsidP="00821AF8">
      <w:pPr>
        <w:numPr>
          <w:ilvl w:val="1"/>
          <w:numId w:val="25"/>
        </w:numPr>
        <w:spacing w:before="120" w:after="0" w:line="240" w:lineRule="auto"/>
        <w:ind w:left="851"/>
        <w:jc w:val="both"/>
        <w:rPr>
          <w:rFonts w:cstheme="minorHAnsi"/>
          <w:sz w:val="20"/>
          <w:szCs w:val="20"/>
        </w:rPr>
      </w:pPr>
      <w:r w:rsidRPr="00D3128D">
        <w:rPr>
          <w:rFonts w:cstheme="minorHAnsi"/>
          <w:sz w:val="20"/>
          <w:szCs w:val="20"/>
        </w:rPr>
        <w:t>záruka poskytnutá prodávajícím kupujícímu platí jen tehdy, pokud závada není zaviněna kupujícím, záruka se rovněž nevztahuje na závady způsobené v souvislosti s provozováním zboží v nevyhovujících podmínkách (např. závada na elektroinstalaci budovy, distribučních sítích, rozvodech atd.), nebo způsobených zásahem vyšší moci;</w:t>
      </w:r>
    </w:p>
    <w:p w14:paraId="4C7BD18B" w14:textId="77777777" w:rsidR="00D3128D" w:rsidRPr="00D3128D" w:rsidRDefault="00D3128D" w:rsidP="00D3128D">
      <w:pPr>
        <w:numPr>
          <w:ilvl w:val="1"/>
          <w:numId w:val="25"/>
        </w:numPr>
        <w:spacing w:before="120" w:after="0" w:line="240" w:lineRule="auto"/>
        <w:ind w:left="851"/>
        <w:jc w:val="both"/>
        <w:rPr>
          <w:rFonts w:cstheme="minorHAnsi"/>
          <w:sz w:val="20"/>
          <w:szCs w:val="20"/>
        </w:rPr>
      </w:pPr>
      <w:r w:rsidRPr="00D3128D">
        <w:rPr>
          <w:rFonts w:cstheme="minorHAnsi"/>
          <w:sz w:val="20"/>
          <w:szCs w:val="20"/>
        </w:rPr>
        <w:t>záruční servis bude prováděn prodávajícím v místě instalace zboží.</w:t>
      </w:r>
    </w:p>
    <w:p w14:paraId="5AB3EF2A" w14:textId="58342FB2" w:rsidR="00D3128D" w:rsidRPr="00D3128D" w:rsidRDefault="00D3128D" w:rsidP="00D3128D">
      <w:pPr>
        <w:numPr>
          <w:ilvl w:val="1"/>
          <w:numId w:val="25"/>
        </w:numPr>
        <w:spacing w:before="120" w:after="0" w:line="240" w:lineRule="auto"/>
        <w:ind w:left="851"/>
        <w:jc w:val="both"/>
        <w:rPr>
          <w:rFonts w:cstheme="minorHAnsi"/>
          <w:sz w:val="20"/>
          <w:szCs w:val="20"/>
        </w:rPr>
      </w:pPr>
      <w:bookmarkStart w:id="8" w:name="_Ref525745223"/>
      <w:bookmarkStart w:id="9" w:name="_Ref526173549"/>
      <w:r w:rsidRPr="00D3128D">
        <w:rPr>
          <w:rFonts w:cstheme="minorHAnsi"/>
          <w:sz w:val="20"/>
          <w:szCs w:val="20"/>
        </w:rPr>
        <w:t xml:space="preserve">oznámení o nahlášení poruchy bude provedeno písemnou formou na email </w:t>
      </w:r>
      <w:r w:rsidR="00AE74D0">
        <w:rPr>
          <w:rFonts w:cstheme="minorHAnsi"/>
          <w:sz w:val="20"/>
          <w:szCs w:val="20"/>
        </w:rPr>
        <w:t xml:space="preserve">: </w:t>
      </w:r>
      <w:hyperlink r:id="rId7" w:history="1">
        <w:r w:rsidR="00AE74D0" w:rsidRPr="004A27D4">
          <w:rPr>
            <w:rStyle w:val="Hypertextovodkaz"/>
            <w:rFonts w:cstheme="minorHAnsi"/>
            <w:sz w:val="20"/>
            <w:szCs w:val="20"/>
          </w:rPr>
          <w:t>info</w:t>
        </w:r>
        <w:r w:rsidR="00AE74D0" w:rsidRPr="004A27D4">
          <w:rPr>
            <w:rStyle w:val="Hypertextovodkaz"/>
            <w:rFonts w:cstheme="minorHAnsi"/>
            <w:sz w:val="20"/>
            <w:szCs w:val="20"/>
            <w:lang w:val="en-US"/>
          </w:rPr>
          <w:t>@</w:t>
        </w:r>
        <w:r w:rsidR="00AE74D0" w:rsidRPr="004A27D4">
          <w:rPr>
            <w:rStyle w:val="Hypertextovodkaz"/>
            <w:rFonts w:cstheme="minorHAnsi"/>
            <w:sz w:val="20"/>
            <w:szCs w:val="20"/>
          </w:rPr>
          <w:t>unipro-alpha.com</w:t>
        </w:r>
      </w:hyperlink>
      <w:r w:rsidR="00AE74D0">
        <w:rPr>
          <w:rFonts w:cstheme="minorHAnsi"/>
          <w:sz w:val="20"/>
          <w:szCs w:val="20"/>
        </w:rPr>
        <w:t xml:space="preserve"> nebo telefonicky na tel.. +420 283  852 301, +420 777 162 537</w:t>
      </w:r>
      <w:r w:rsidRPr="00D3128D">
        <w:rPr>
          <w:rFonts w:cstheme="minorHAnsi"/>
          <w:sz w:val="20"/>
          <w:szCs w:val="20"/>
        </w:rPr>
        <w:t xml:space="preserve">. Prodávající se zavazuje uvést zařízení </w:t>
      </w:r>
      <w:r w:rsidRPr="00D3128D">
        <w:rPr>
          <w:rFonts w:cstheme="minorHAnsi"/>
          <w:sz w:val="20"/>
          <w:szCs w:val="20"/>
        </w:rPr>
        <w:lastRenderedPageBreak/>
        <w:t>do bezchybného provozu (obnovení plné funkčnosti celého systému) nejpozději však do 4 týdnů od nahlášení poruchy.</w:t>
      </w:r>
      <w:bookmarkEnd w:id="8"/>
      <w:bookmarkEnd w:id="9"/>
    </w:p>
    <w:p w14:paraId="2A2832A4" w14:textId="77777777" w:rsidR="00D3128D" w:rsidRPr="00D3128D" w:rsidRDefault="00D3128D" w:rsidP="00D3128D">
      <w:pPr>
        <w:pStyle w:val="Odstavecseseznamem"/>
        <w:widowControl w:val="0"/>
        <w:spacing w:after="120" w:line="240" w:lineRule="auto"/>
        <w:ind w:left="567"/>
        <w:contextualSpacing w:val="0"/>
        <w:jc w:val="both"/>
        <w:rPr>
          <w:rFonts w:eastAsia="Times New Roman" w:cstheme="minorHAnsi"/>
          <w:spacing w:val="6"/>
          <w:sz w:val="20"/>
          <w:szCs w:val="20"/>
          <w:lang w:eastAsia="de-DE"/>
        </w:rPr>
      </w:pPr>
    </w:p>
    <w:p w14:paraId="182C2EC4" w14:textId="77777777" w:rsidR="0098725B" w:rsidRDefault="0098725B" w:rsidP="0098725B">
      <w:pPr>
        <w:pStyle w:val="Odstavecseseznamem"/>
        <w:widowControl w:val="0"/>
        <w:numPr>
          <w:ilvl w:val="0"/>
          <w:numId w:val="17"/>
        </w:numPr>
        <w:spacing w:after="0" w:line="240" w:lineRule="auto"/>
        <w:ind w:left="0" w:firstLine="0"/>
        <w:jc w:val="center"/>
        <w:rPr>
          <w:rFonts w:eastAsia="Times New Roman" w:cstheme="minorHAnsi"/>
          <w:b/>
          <w:spacing w:val="6"/>
          <w:sz w:val="20"/>
          <w:szCs w:val="20"/>
          <w:lang w:eastAsia="de-DE"/>
        </w:rPr>
      </w:pPr>
    </w:p>
    <w:p w14:paraId="720AC634" w14:textId="77777777" w:rsidR="008C4FDC" w:rsidRDefault="00EA2238" w:rsidP="0098725B">
      <w:pPr>
        <w:pStyle w:val="Odstavecseseznamem"/>
        <w:widowControl w:val="0"/>
        <w:spacing w:after="0" w:line="240" w:lineRule="auto"/>
        <w:ind w:left="0"/>
        <w:jc w:val="center"/>
        <w:rPr>
          <w:rFonts w:eastAsia="Times New Roman" w:cstheme="minorHAnsi"/>
          <w:b/>
          <w:spacing w:val="6"/>
          <w:sz w:val="20"/>
          <w:szCs w:val="20"/>
          <w:lang w:eastAsia="de-DE"/>
        </w:rPr>
      </w:pPr>
      <w:r w:rsidRPr="00EA2238">
        <w:rPr>
          <w:rFonts w:eastAsia="Times New Roman" w:cstheme="minorHAnsi"/>
          <w:b/>
          <w:spacing w:val="6"/>
          <w:sz w:val="20"/>
          <w:szCs w:val="20"/>
          <w:lang w:eastAsia="de-DE"/>
        </w:rPr>
        <w:t>Smluvní pokuty</w:t>
      </w:r>
    </w:p>
    <w:p w14:paraId="2262B127" w14:textId="77777777" w:rsidR="0098725B" w:rsidRPr="0098725B" w:rsidRDefault="0098725B" w:rsidP="0098725B">
      <w:pPr>
        <w:pStyle w:val="Odstavecseseznamem"/>
        <w:widowControl w:val="0"/>
        <w:spacing w:after="0" w:line="240" w:lineRule="auto"/>
        <w:ind w:left="0"/>
        <w:jc w:val="center"/>
        <w:rPr>
          <w:rFonts w:eastAsia="Times New Roman" w:cstheme="minorHAnsi"/>
          <w:b/>
          <w:spacing w:val="6"/>
          <w:sz w:val="20"/>
          <w:szCs w:val="20"/>
          <w:lang w:eastAsia="de-DE"/>
        </w:rPr>
      </w:pPr>
    </w:p>
    <w:p w14:paraId="3F32ED2D" w14:textId="32FAED9E" w:rsidR="00EA2238" w:rsidRPr="00EA2238" w:rsidRDefault="00EA2238" w:rsidP="00EA2238">
      <w:pPr>
        <w:pStyle w:val="Odstavecseseznamem"/>
        <w:widowControl w:val="0"/>
        <w:numPr>
          <w:ilvl w:val="1"/>
          <w:numId w:val="17"/>
        </w:numPr>
        <w:spacing w:after="120" w:line="240" w:lineRule="auto"/>
        <w:ind w:left="567" w:hanging="567"/>
        <w:contextualSpacing w:val="0"/>
        <w:jc w:val="both"/>
        <w:rPr>
          <w:rFonts w:eastAsia="Times New Roman" w:cstheme="minorHAnsi"/>
          <w:spacing w:val="6"/>
          <w:sz w:val="20"/>
          <w:szCs w:val="20"/>
          <w:lang w:eastAsia="de-DE"/>
        </w:rPr>
      </w:pPr>
      <w:r w:rsidRPr="00EA2238">
        <w:rPr>
          <w:rFonts w:eastAsia="Times New Roman" w:cstheme="minorHAnsi"/>
          <w:spacing w:val="6"/>
          <w:sz w:val="20"/>
          <w:szCs w:val="20"/>
          <w:lang w:eastAsia="de-DE"/>
        </w:rPr>
        <w:t>Pro případ prodlení kupujícího s úhradou kupní ceny se sjednávají úroky z prodlení ve výši 0,0</w:t>
      </w:r>
      <w:r w:rsidR="00BC7B95">
        <w:rPr>
          <w:rFonts w:eastAsia="Times New Roman" w:cstheme="minorHAnsi"/>
          <w:spacing w:val="6"/>
          <w:sz w:val="20"/>
          <w:szCs w:val="20"/>
          <w:lang w:eastAsia="de-DE"/>
        </w:rPr>
        <w:t>1</w:t>
      </w:r>
      <w:r w:rsidRPr="00EA2238">
        <w:rPr>
          <w:rFonts w:eastAsia="Times New Roman" w:cstheme="minorHAnsi"/>
          <w:spacing w:val="6"/>
          <w:sz w:val="20"/>
          <w:szCs w:val="20"/>
          <w:lang w:eastAsia="de-DE"/>
        </w:rPr>
        <w:t>% z dlužné částky</w:t>
      </w:r>
      <w:r w:rsidR="0051631E">
        <w:rPr>
          <w:rFonts w:eastAsia="Times New Roman" w:cstheme="minorHAnsi"/>
          <w:spacing w:val="6"/>
          <w:sz w:val="20"/>
          <w:szCs w:val="20"/>
          <w:lang w:eastAsia="de-DE"/>
        </w:rPr>
        <w:t xml:space="preserve"> </w:t>
      </w:r>
      <w:r w:rsidR="00821AF8">
        <w:rPr>
          <w:rFonts w:eastAsia="Times New Roman" w:cstheme="minorHAnsi"/>
          <w:spacing w:val="6"/>
          <w:sz w:val="20"/>
          <w:szCs w:val="20"/>
          <w:lang w:eastAsia="de-DE"/>
        </w:rPr>
        <w:t xml:space="preserve">(cena uvedena v čl. III. odst. 3.1) </w:t>
      </w:r>
      <w:r w:rsidRPr="00EA2238">
        <w:rPr>
          <w:rFonts w:eastAsia="Times New Roman" w:cstheme="minorHAnsi"/>
          <w:spacing w:val="6"/>
          <w:sz w:val="20"/>
          <w:szCs w:val="20"/>
          <w:lang w:eastAsia="de-DE"/>
        </w:rPr>
        <w:t xml:space="preserve">za každý den prodlení. </w:t>
      </w:r>
    </w:p>
    <w:p w14:paraId="1FC1A02E" w14:textId="1EA25BC9" w:rsidR="00EA2238" w:rsidRPr="00EA2238" w:rsidRDefault="00EA2238" w:rsidP="00EA2238">
      <w:pPr>
        <w:pStyle w:val="Odstavecseseznamem"/>
        <w:widowControl w:val="0"/>
        <w:numPr>
          <w:ilvl w:val="1"/>
          <w:numId w:val="17"/>
        </w:numPr>
        <w:spacing w:after="120" w:line="240" w:lineRule="auto"/>
        <w:ind w:left="567" w:hanging="567"/>
        <w:contextualSpacing w:val="0"/>
        <w:jc w:val="both"/>
        <w:rPr>
          <w:rFonts w:eastAsia="Times New Roman" w:cstheme="minorHAnsi"/>
          <w:spacing w:val="6"/>
          <w:sz w:val="20"/>
          <w:szCs w:val="20"/>
          <w:lang w:eastAsia="de-DE"/>
        </w:rPr>
      </w:pPr>
      <w:r w:rsidRPr="00EA2238">
        <w:rPr>
          <w:rFonts w:eastAsia="Times New Roman" w:cstheme="minorHAnsi"/>
          <w:spacing w:val="6"/>
          <w:sz w:val="20"/>
          <w:szCs w:val="20"/>
          <w:lang w:eastAsia="de-DE"/>
        </w:rPr>
        <w:t xml:space="preserve">V případě nedodržení termínu </w:t>
      </w:r>
      <w:r w:rsidR="00AE74D0">
        <w:rPr>
          <w:rFonts w:eastAsia="Times New Roman" w:cstheme="minorHAnsi"/>
          <w:spacing w:val="6"/>
          <w:sz w:val="20"/>
          <w:szCs w:val="20"/>
          <w:lang w:eastAsia="de-DE"/>
        </w:rPr>
        <w:t>dodání</w:t>
      </w:r>
      <w:r w:rsidRPr="00EA2238">
        <w:rPr>
          <w:rFonts w:eastAsia="Times New Roman" w:cstheme="minorHAnsi"/>
          <w:spacing w:val="6"/>
          <w:sz w:val="20"/>
          <w:szCs w:val="20"/>
          <w:lang w:eastAsia="de-DE"/>
        </w:rPr>
        <w:t xml:space="preserve"> přístroje dle č</w:t>
      </w:r>
      <w:r w:rsidR="004C668B">
        <w:rPr>
          <w:rFonts w:eastAsia="Times New Roman" w:cstheme="minorHAnsi"/>
          <w:spacing w:val="6"/>
          <w:sz w:val="20"/>
          <w:szCs w:val="20"/>
          <w:lang w:eastAsia="de-DE"/>
        </w:rPr>
        <w:t>l</w:t>
      </w:r>
      <w:r w:rsidRPr="00EA2238">
        <w:rPr>
          <w:rFonts w:eastAsia="Times New Roman" w:cstheme="minorHAnsi"/>
          <w:spacing w:val="6"/>
          <w:sz w:val="20"/>
          <w:szCs w:val="20"/>
          <w:lang w:eastAsia="de-DE"/>
        </w:rPr>
        <w:t>. I</w:t>
      </w:r>
      <w:r w:rsidR="00265138">
        <w:rPr>
          <w:rFonts w:eastAsia="Times New Roman" w:cstheme="minorHAnsi"/>
          <w:spacing w:val="6"/>
          <w:sz w:val="20"/>
          <w:szCs w:val="20"/>
          <w:lang w:eastAsia="de-DE"/>
        </w:rPr>
        <w:t>I</w:t>
      </w:r>
      <w:r w:rsidRPr="00EA2238">
        <w:rPr>
          <w:rFonts w:eastAsia="Times New Roman" w:cstheme="minorHAnsi"/>
          <w:spacing w:val="6"/>
          <w:sz w:val="20"/>
          <w:szCs w:val="20"/>
          <w:lang w:eastAsia="de-DE"/>
        </w:rPr>
        <w:t xml:space="preserve"> odst. </w:t>
      </w:r>
      <w:r w:rsidR="004C668B">
        <w:rPr>
          <w:rFonts w:eastAsia="Times New Roman" w:cstheme="minorHAnsi"/>
          <w:spacing w:val="6"/>
          <w:sz w:val="20"/>
          <w:szCs w:val="20"/>
          <w:lang w:eastAsia="de-DE"/>
        </w:rPr>
        <w:t>2</w:t>
      </w:r>
      <w:r>
        <w:rPr>
          <w:rFonts w:eastAsia="Times New Roman" w:cstheme="minorHAnsi"/>
          <w:spacing w:val="6"/>
          <w:sz w:val="20"/>
          <w:szCs w:val="20"/>
          <w:lang w:eastAsia="de-DE"/>
        </w:rPr>
        <w:t>.</w:t>
      </w:r>
      <w:r w:rsidR="00AB7B2B">
        <w:rPr>
          <w:rFonts w:eastAsia="Times New Roman" w:cstheme="minorHAnsi"/>
          <w:spacing w:val="6"/>
          <w:sz w:val="20"/>
          <w:szCs w:val="20"/>
          <w:lang w:eastAsia="de-DE"/>
        </w:rPr>
        <w:t>1 této smlouvy, se p</w:t>
      </w:r>
      <w:r w:rsidRPr="00EA2238">
        <w:rPr>
          <w:rFonts w:eastAsia="Times New Roman" w:cstheme="minorHAnsi"/>
          <w:spacing w:val="6"/>
          <w:sz w:val="20"/>
          <w:szCs w:val="20"/>
          <w:lang w:eastAsia="de-DE"/>
        </w:rPr>
        <w:t>rodávající zavazuje zaplatit kup</w:t>
      </w:r>
      <w:r w:rsidR="00AB7B2B">
        <w:rPr>
          <w:rFonts w:eastAsia="Times New Roman" w:cstheme="minorHAnsi"/>
          <w:spacing w:val="6"/>
          <w:sz w:val="20"/>
          <w:szCs w:val="20"/>
          <w:lang w:eastAsia="de-DE"/>
        </w:rPr>
        <w:t xml:space="preserve">ujícímu smluvní pokutu ve výši </w:t>
      </w:r>
      <w:r w:rsidR="00265138">
        <w:rPr>
          <w:rFonts w:eastAsia="Times New Roman" w:cstheme="minorHAnsi"/>
          <w:spacing w:val="6"/>
          <w:sz w:val="20"/>
          <w:szCs w:val="20"/>
          <w:lang w:eastAsia="de-DE"/>
        </w:rPr>
        <w:t xml:space="preserve">0,01% z kupní ceny včetně DPH nedodaného zboží </w:t>
      </w:r>
      <w:r w:rsidRPr="00EA2238">
        <w:rPr>
          <w:rFonts w:eastAsia="Times New Roman" w:cstheme="minorHAnsi"/>
          <w:spacing w:val="6"/>
          <w:sz w:val="20"/>
          <w:szCs w:val="20"/>
          <w:lang w:eastAsia="de-DE"/>
        </w:rPr>
        <w:t>za každý započatý den prodlení.</w:t>
      </w:r>
    </w:p>
    <w:p w14:paraId="622ACD77" w14:textId="77777777" w:rsidR="00EA2238" w:rsidRDefault="00EA2238" w:rsidP="00EA2238">
      <w:pPr>
        <w:pStyle w:val="Odstavecseseznamem"/>
        <w:widowControl w:val="0"/>
        <w:numPr>
          <w:ilvl w:val="1"/>
          <w:numId w:val="17"/>
        </w:numPr>
        <w:spacing w:after="120" w:line="240" w:lineRule="auto"/>
        <w:ind w:left="567" w:hanging="567"/>
        <w:contextualSpacing w:val="0"/>
        <w:jc w:val="both"/>
        <w:rPr>
          <w:rFonts w:eastAsia="Times New Roman" w:cstheme="minorHAnsi"/>
          <w:spacing w:val="6"/>
          <w:sz w:val="20"/>
          <w:szCs w:val="20"/>
          <w:lang w:eastAsia="de-DE"/>
        </w:rPr>
      </w:pPr>
      <w:r w:rsidRPr="00EA2238">
        <w:rPr>
          <w:rFonts w:eastAsia="Times New Roman" w:cstheme="minorHAnsi"/>
          <w:spacing w:val="6"/>
          <w:sz w:val="20"/>
          <w:szCs w:val="20"/>
          <w:lang w:eastAsia="de-DE"/>
        </w:rPr>
        <w:t>Smluvní pokuty jsou splatné ve lhůtě 30 dnů po obdržení vyúčtování smluvní pokuty.</w:t>
      </w:r>
    </w:p>
    <w:p w14:paraId="2573A8BD" w14:textId="77777777" w:rsidR="00AE74D0" w:rsidRPr="00EA2238" w:rsidRDefault="00AE74D0" w:rsidP="00AE74D0">
      <w:pPr>
        <w:pStyle w:val="Odstavecseseznamem"/>
        <w:widowControl w:val="0"/>
        <w:spacing w:after="120" w:line="240" w:lineRule="auto"/>
        <w:ind w:left="567"/>
        <w:contextualSpacing w:val="0"/>
        <w:jc w:val="both"/>
        <w:rPr>
          <w:rFonts w:eastAsia="Times New Roman" w:cstheme="minorHAnsi"/>
          <w:spacing w:val="6"/>
          <w:sz w:val="20"/>
          <w:szCs w:val="20"/>
          <w:lang w:eastAsia="de-DE"/>
        </w:rPr>
      </w:pPr>
    </w:p>
    <w:p w14:paraId="1F193662" w14:textId="77777777" w:rsidR="0098725B" w:rsidRDefault="0098725B" w:rsidP="0098725B">
      <w:pPr>
        <w:pStyle w:val="Odstavecseseznamem"/>
        <w:widowControl w:val="0"/>
        <w:numPr>
          <w:ilvl w:val="0"/>
          <w:numId w:val="17"/>
        </w:numPr>
        <w:spacing w:after="0" w:line="240" w:lineRule="auto"/>
        <w:ind w:left="0" w:firstLine="0"/>
        <w:jc w:val="center"/>
        <w:rPr>
          <w:rFonts w:eastAsia="Times New Roman" w:cstheme="minorHAnsi"/>
          <w:b/>
          <w:spacing w:val="6"/>
          <w:sz w:val="20"/>
          <w:szCs w:val="20"/>
          <w:lang w:eastAsia="de-DE"/>
        </w:rPr>
      </w:pPr>
    </w:p>
    <w:p w14:paraId="25481383" w14:textId="77777777" w:rsidR="008C4FDC" w:rsidRDefault="00EA2238" w:rsidP="0098725B">
      <w:pPr>
        <w:pStyle w:val="Odstavecseseznamem"/>
        <w:widowControl w:val="0"/>
        <w:spacing w:after="0" w:line="240" w:lineRule="auto"/>
        <w:ind w:left="0"/>
        <w:jc w:val="center"/>
        <w:rPr>
          <w:rFonts w:eastAsia="Times New Roman" w:cstheme="minorHAnsi"/>
          <w:b/>
          <w:spacing w:val="6"/>
          <w:sz w:val="20"/>
          <w:szCs w:val="20"/>
          <w:lang w:eastAsia="de-DE"/>
        </w:rPr>
      </w:pPr>
      <w:r>
        <w:rPr>
          <w:rFonts w:eastAsia="Times New Roman" w:cstheme="minorHAnsi"/>
          <w:b/>
          <w:spacing w:val="6"/>
          <w:sz w:val="20"/>
          <w:szCs w:val="20"/>
          <w:lang w:eastAsia="de-DE"/>
        </w:rPr>
        <w:t>Odstoupení od smlouvy</w:t>
      </w:r>
    </w:p>
    <w:p w14:paraId="59214E1F" w14:textId="77777777" w:rsidR="0098725B" w:rsidRPr="00525E76" w:rsidRDefault="0098725B" w:rsidP="0098725B">
      <w:pPr>
        <w:pStyle w:val="Odstavecseseznamem"/>
        <w:widowControl w:val="0"/>
        <w:spacing w:after="0" w:line="240" w:lineRule="auto"/>
        <w:ind w:left="0"/>
        <w:jc w:val="center"/>
        <w:rPr>
          <w:rFonts w:eastAsia="Times New Roman" w:cstheme="minorHAnsi"/>
          <w:b/>
          <w:spacing w:val="6"/>
          <w:sz w:val="20"/>
          <w:szCs w:val="20"/>
          <w:lang w:eastAsia="de-DE"/>
        </w:rPr>
      </w:pPr>
    </w:p>
    <w:p w14:paraId="6DBEEAAD" w14:textId="77777777" w:rsidR="00EA2238" w:rsidRPr="00EA2238" w:rsidRDefault="00EA2238" w:rsidP="00EA2238">
      <w:pPr>
        <w:pStyle w:val="Odstavecseseznamem"/>
        <w:widowControl w:val="0"/>
        <w:numPr>
          <w:ilvl w:val="1"/>
          <w:numId w:val="17"/>
        </w:numPr>
        <w:spacing w:after="120" w:line="240" w:lineRule="auto"/>
        <w:ind w:left="567" w:hanging="567"/>
        <w:contextualSpacing w:val="0"/>
        <w:jc w:val="both"/>
        <w:rPr>
          <w:rFonts w:eastAsia="Times New Roman" w:cstheme="minorHAnsi"/>
          <w:spacing w:val="6"/>
          <w:sz w:val="20"/>
          <w:szCs w:val="20"/>
          <w:lang w:eastAsia="de-DE"/>
        </w:rPr>
      </w:pPr>
      <w:r w:rsidRPr="00EA2238">
        <w:rPr>
          <w:rFonts w:eastAsia="Times New Roman" w:cstheme="minorHAnsi"/>
          <w:spacing w:val="6"/>
          <w:sz w:val="20"/>
          <w:szCs w:val="20"/>
          <w:lang w:eastAsia="de-DE"/>
        </w:rPr>
        <w:t xml:space="preserve">Od této smlouvy lze jednostranně odstoupit, stanoví-li tak smlouva, obecně závazný právní předpis anebo pro podstatné porušení této smlouvy.  </w:t>
      </w:r>
    </w:p>
    <w:p w14:paraId="503DF2DF" w14:textId="77777777" w:rsidR="00EA2238" w:rsidRPr="00EA2238" w:rsidRDefault="00EA2238" w:rsidP="00EA2238">
      <w:pPr>
        <w:pStyle w:val="Odstavecseseznamem"/>
        <w:widowControl w:val="0"/>
        <w:numPr>
          <w:ilvl w:val="1"/>
          <w:numId w:val="17"/>
        </w:numPr>
        <w:spacing w:after="120" w:line="240" w:lineRule="auto"/>
        <w:ind w:left="567" w:hanging="567"/>
        <w:contextualSpacing w:val="0"/>
        <w:jc w:val="both"/>
        <w:rPr>
          <w:rFonts w:eastAsia="Times New Roman" w:cstheme="minorHAnsi"/>
          <w:spacing w:val="6"/>
          <w:sz w:val="20"/>
          <w:szCs w:val="20"/>
          <w:lang w:eastAsia="de-DE"/>
        </w:rPr>
      </w:pPr>
      <w:r w:rsidRPr="00EA2238">
        <w:rPr>
          <w:rFonts w:eastAsia="Times New Roman" w:cstheme="minorHAnsi"/>
          <w:spacing w:val="6"/>
          <w:sz w:val="20"/>
          <w:szCs w:val="20"/>
          <w:lang w:eastAsia="de-DE"/>
        </w:rPr>
        <w:t xml:space="preserve">Za podstatné porušení této smlouvy se považuje: </w:t>
      </w:r>
    </w:p>
    <w:p w14:paraId="739B30F2" w14:textId="0605BEC1" w:rsidR="00EA2238" w:rsidRPr="00EA2238" w:rsidRDefault="00EA2238" w:rsidP="00EA2238">
      <w:pPr>
        <w:numPr>
          <w:ilvl w:val="1"/>
          <w:numId w:val="29"/>
        </w:numPr>
        <w:spacing w:before="120" w:after="0" w:line="240" w:lineRule="auto"/>
        <w:ind w:left="851"/>
        <w:jc w:val="both"/>
        <w:rPr>
          <w:rFonts w:cstheme="minorHAnsi"/>
          <w:sz w:val="20"/>
          <w:szCs w:val="20"/>
        </w:rPr>
      </w:pPr>
      <w:r w:rsidRPr="00EA2238">
        <w:rPr>
          <w:rFonts w:cstheme="minorHAnsi"/>
          <w:sz w:val="20"/>
          <w:szCs w:val="20"/>
        </w:rPr>
        <w:t xml:space="preserve">prodlení s dodáním zboží delší jak </w:t>
      </w:r>
      <w:r w:rsidR="00AE74D0">
        <w:rPr>
          <w:rFonts w:cstheme="minorHAnsi"/>
          <w:sz w:val="20"/>
          <w:szCs w:val="20"/>
        </w:rPr>
        <w:t>třicet</w:t>
      </w:r>
      <w:r w:rsidRPr="00EA2238">
        <w:rPr>
          <w:rFonts w:cstheme="minorHAnsi"/>
          <w:sz w:val="20"/>
          <w:szCs w:val="20"/>
        </w:rPr>
        <w:t xml:space="preserve"> (</w:t>
      </w:r>
      <w:r w:rsidR="00AE74D0">
        <w:rPr>
          <w:rFonts w:cstheme="minorHAnsi"/>
          <w:sz w:val="20"/>
          <w:szCs w:val="20"/>
        </w:rPr>
        <w:t>30</w:t>
      </w:r>
      <w:r w:rsidRPr="00EA2238">
        <w:rPr>
          <w:rFonts w:cstheme="minorHAnsi"/>
          <w:sz w:val="20"/>
          <w:szCs w:val="20"/>
        </w:rPr>
        <w:t>) kalendářních dnů;</w:t>
      </w:r>
    </w:p>
    <w:p w14:paraId="23B1AF40" w14:textId="77777777" w:rsidR="00EA2238" w:rsidRPr="00EA2238" w:rsidRDefault="00EA2238" w:rsidP="00EA2238">
      <w:pPr>
        <w:numPr>
          <w:ilvl w:val="1"/>
          <w:numId w:val="29"/>
        </w:numPr>
        <w:spacing w:before="120" w:after="0" w:line="240" w:lineRule="auto"/>
        <w:ind w:left="851"/>
        <w:jc w:val="both"/>
        <w:rPr>
          <w:rFonts w:cstheme="minorHAnsi"/>
          <w:sz w:val="20"/>
          <w:szCs w:val="20"/>
        </w:rPr>
      </w:pPr>
      <w:r w:rsidRPr="00EA2238">
        <w:rPr>
          <w:rFonts w:cstheme="minorHAnsi"/>
          <w:sz w:val="20"/>
          <w:szCs w:val="20"/>
        </w:rPr>
        <w:t>dodání vadného zboží;</w:t>
      </w:r>
    </w:p>
    <w:p w14:paraId="729CDD20" w14:textId="71B4635F" w:rsidR="007B046B" w:rsidRPr="00EA2238" w:rsidRDefault="007B046B" w:rsidP="007B046B">
      <w:pPr>
        <w:numPr>
          <w:ilvl w:val="1"/>
          <w:numId w:val="29"/>
        </w:numPr>
        <w:spacing w:before="120" w:after="0" w:line="240" w:lineRule="auto"/>
        <w:ind w:left="851"/>
        <w:jc w:val="both"/>
        <w:rPr>
          <w:rFonts w:cstheme="minorHAnsi"/>
          <w:sz w:val="20"/>
          <w:szCs w:val="20"/>
        </w:rPr>
      </w:pPr>
      <w:r w:rsidRPr="00EA2238">
        <w:rPr>
          <w:rFonts w:cstheme="minorHAnsi"/>
          <w:sz w:val="20"/>
          <w:szCs w:val="20"/>
        </w:rPr>
        <w:t xml:space="preserve">opakované prodlení delší jak 4 týdny se zahájením opravy </w:t>
      </w:r>
    </w:p>
    <w:p w14:paraId="4043A6F0" w14:textId="65B67B4A" w:rsidR="008C4FDC" w:rsidRDefault="00EA2238" w:rsidP="00EA2238">
      <w:pPr>
        <w:numPr>
          <w:ilvl w:val="1"/>
          <w:numId w:val="29"/>
        </w:numPr>
        <w:spacing w:before="120" w:after="0" w:line="240" w:lineRule="auto"/>
        <w:ind w:left="851"/>
        <w:jc w:val="both"/>
        <w:rPr>
          <w:rFonts w:cstheme="minorHAnsi"/>
          <w:sz w:val="20"/>
          <w:szCs w:val="20"/>
        </w:rPr>
      </w:pPr>
      <w:r w:rsidRPr="00EA2238">
        <w:rPr>
          <w:rFonts w:cstheme="minorHAnsi"/>
          <w:sz w:val="20"/>
          <w:szCs w:val="20"/>
        </w:rPr>
        <w:t>prodlení kupujícího s úhradou kupní ceny podle této smlouvy přesahujícího třicet (30) dnů po splatnosti faktury</w:t>
      </w:r>
      <w:r w:rsidR="00005246">
        <w:rPr>
          <w:rFonts w:cstheme="minorHAnsi"/>
          <w:sz w:val="20"/>
          <w:szCs w:val="20"/>
        </w:rPr>
        <w:t>.</w:t>
      </w:r>
    </w:p>
    <w:p w14:paraId="1E8B6BE2" w14:textId="77777777" w:rsidR="00005246" w:rsidRDefault="00005246" w:rsidP="00005246">
      <w:pPr>
        <w:spacing w:before="120" w:after="0" w:line="240" w:lineRule="auto"/>
        <w:ind w:left="851"/>
        <w:jc w:val="both"/>
        <w:rPr>
          <w:rFonts w:cstheme="minorHAnsi"/>
          <w:sz w:val="20"/>
          <w:szCs w:val="20"/>
        </w:rPr>
      </w:pPr>
    </w:p>
    <w:p w14:paraId="7E681E59" w14:textId="77777777" w:rsidR="00EA2238" w:rsidRPr="00EA2238" w:rsidRDefault="00EA2238" w:rsidP="00EA2238">
      <w:pPr>
        <w:pStyle w:val="Odstavecseseznamem"/>
        <w:widowControl w:val="0"/>
        <w:numPr>
          <w:ilvl w:val="1"/>
          <w:numId w:val="17"/>
        </w:numPr>
        <w:spacing w:after="120" w:line="240" w:lineRule="auto"/>
        <w:ind w:left="567" w:hanging="567"/>
        <w:contextualSpacing w:val="0"/>
        <w:jc w:val="both"/>
        <w:rPr>
          <w:rFonts w:eastAsia="Times New Roman" w:cstheme="minorHAnsi"/>
          <w:spacing w:val="6"/>
          <w:sz w:val="20"/>
          <w:szCs w:val="20"/>
          <w:lang w:eastAsia="de-DE"/>
        </w:rPr>
      </w:pPr>
      <w:r w:rsidRPr="00EA2238">
        <w:rPr>
          <w:rFonts w:eastAsia="Times New Roman" w:cstheme="minorHAnsi"/>
          <w:spacing w:val="6"/>
          <w:sz w:val="20"/>
          <w:szCs w:val="20"/>
          <w:lang w:eastAsia="de-DE"/>
        </w:rPr>
        <w:t xml:space="preserve">Odstoupení podle této smlouvy musí být v písemné podobě doručeno druhé smluvní straně na adresu uvedenou v záhlaví této smlouvy. Účinky odstoupení od smlouvy nastávají okamžikem doručení písemného projevu vůle druhé smluvní straně. </w:t>
      </w:r>
    </w:p>
    <w:p w14:paraId="7B614260" w14:textId="77777777" w:rsidR="00EA2238" w:rsidRPr="00EA2238" w:rsidRDefault="00EA2238" w:rsidP="00EA2238">
      <w:pPr>
        <w:spacing w:before="120" w:after="0" w:line="240" w:lineRule="auto"/>
        <w:jc w:val="both"/>
        <w:rPr>
          <w:rFonts w:cstheme="minorHAnsi"/>
          <w:sz w:val="20"/>
          <w:szCs w:val="20"/>
        </w:rPr>
      </w:pPr>
    </w:p>
    <w:p w14:paraId="5D3C5B6D" w14:textId="77777777" w:rsidR="0098725B" w:rsidRDefault="000935F4" w:rsidP="0098725B">
      <w:pPr>
        <w:pStyle w:val="Odstavecseseznamem"/>
        <w:widowControl w:val="0"/>
        <w:numPr>
          <w:ilvl w:val="0"/>
          <w:numId w:val="17"/>
        </w:numPr>
        <w:spacing w:after="0" w:line="240" w:lineRule="auto"/>
        <w:ind w:left="0" w:firstLine="0"/>
        <w:jc w:val="center"/>
        <w:rPr>
          <w:rFonts w:eastAsia="Times New Roman" w:cstheme="minorHAnsi"/>
          <w:b/>
          <w:spacing w:val="6"/>
          <w:sz w:val="20"/>
          <w:szCs w:val="20"/>
          <w:lang w:eastAsia="de-DE"/>
        </w:rPr>
      </w:pPr>
      <w:r w:rsidRPr="0098725B">
        <w:rPr>
          <w:rFonts w:eastAsia="Times New Roman" w:cstheme="minorHAnsi"/>
          <w:b/>
          <w:spacing w:val="6"/>
          <w:sz w:val="20"/>
          <w:szCs w:val="20"/>
          <w:lang w:eastAsia="de-DE"/>
        </w:rPr>
        <w:t xml:space="preserve"> </w:t>
      </w:r>
    </w:p>
    <w:p w14:paraId="6F8C5CDB" w14:textId="77777777" w:rsidR="0098725B" w:rsidRDefault="00EA2238" w:rsidP="0098725B">
      <w:pPr>
        <w:pStyle w:val="Odstavecseseznamem"/>
        <w:widowControl w:val="0"/>
        <w:spacing w:after="0" w:line="240" w:lineRule="auto"/>
        <w:ind w:left="0"/>
        <w:jc w:val="center"/>
        <w:rPr>
          <w:rFonts w:eastAsia="Times New Roman" w:cstheme="minorHAnsi"/>
          <w:b/>
          <w:spacing w:val="6"/>
          <w:sz w:val="20"/>
          <w:szCs w:val="20"/>
          <w:lang w:eastAsia="de-DE"/>
        </w:rPr>
      </w:pPr>
      <w:r w:rsidRPr="00EA2238">
        <w:rPr>
          <w:rFonts w:eastAsia="Times New Roman" w:cstheme="minorHAnsi"/>
          <w:b/>
          <w:spacing w:val="6"/>
          <w:sz w:val="20"/>
          <w:szCs w:val="20"/>
          <w:lang w:eastAsia="de-DE"/>
        </w:rPr>
        <w:t>Ostatní ujednání</w:t>
      </w:r>
    </w:p>
    <w:p w14:paraId="76D32BDA" w14:textId="77777777" w:rsidR="00EA2238" w:rsidRPr="00525E76" w:rsidRDefault="00EA2238" w:rsidP="0098725B">
      <w:pPr>
        <w:pStyle w:val="Odstavecseseznamem"/>
        <w:widowControl w:val="0"/>
        <w:spacing w:after="0" w:line="240" w:lineRule="auto"/>
        <w:ind w:left="0"/>
        <w:jc w:val="center"/>
        <w:rPr>
          <w:rFonts w:eastAsia="Times New Roman" w:cstheme="minorHAnsi"/>
          <w:b/>
          <w:spacing w:val="6"/>
          <w:sz w:val="20"/>
          <w:szCs w:val="20"/>
          <w:lang w:eastAsia="de-DE"/>
        </w:rPr>
      </w:pPr>
    </w:p>
    <w:p w14:paraId="1E46326C" w14:textId="77777777" w:rsidR="00EA2238" w:rsidRPr="00EA2238" w:rsidRDefault="00EA2238" w:rsidP="00EA2238">
      <w:pPr>
        <w:pStyle w:val="Odstavecseseznamem"/>
        <w:widowControl w:val="0"/>
        <w:numPr>
          <w:ilvl w:val="1"/>
          <w:numId w:val="17"/>
        </w:numPr>
        <w:spacing w:after="120" w:line="240" w:lineRule="auto"/>
        <w:ind w:left="567" w:hanging="567"/>
        <w:contextualSpacing w:val="0"/>
        <w:jc w:val="both"/>
        <w:rPr>
          <w:rFonts w:eastAsia="Times New Roman" w:cstheme="minorHAnsi"/>
          <w:spacing w:val="6"/>
          <w:sz w:val="20"/>
          <w:szCs w:val="20"/>
          <w:lang w:eastAsia="de-DE"/>
        </w:rPr>
      </w:pPr>
      <w:bookmarkStart w:id="10" w:name="_Hlk36471359"/>
      <w:r w:rsidRPr="00EA2238">
        <w:rPr>
          <w:rFonts w:eastAsia="Times New Roman" w:cstheme="minorHAnsi"/>
          <w:spacing w:val="6"/>
          <w:sz w:val="20"/>
          <w:szCs w:val="20"/>
          <w:lang w:eastAsia="de-DE"/>
        </w:rPr>
        <w:t>Smluvní strany si sjednaly, že vlastnické právo k dodanému zboží, přechází na kupujícího uhrazením kupní ceny za dodané zboží.</w:t>
      </w:r>
    </w:p>
    <w:p w14:paraId="280AC7D2" w14:textId="77777777" w:rsidR="00EA2238" w:rsidRPr="00EA2238" w:rsidRDefault="00EA2238" w:rsidP="00EA2238">
      <w:pPr>
        <w:pStyle w:val="Odstavecseseznamem"/>
        <w:widowControl w:val="0"/>
        <w:numPr>
          <w:ilvl w:val="1"/>
          <w:numId w:val="17"/>
        </w:numPr>
        <w:spacing w:after="120" w:line="240" w:lineRule="auto"/>
        <w:ind w:left="567" w:hanging="567"/>
        <w:contextualSpacing w:val="0"/>
        <w:jc w:val="both"/>
        <w:rPr>
          <w:rFonts w:eastAsia="Times New Roman" w:cstheme="minorHAnsi"/>
          <w:spacing w:val="6"/>
          <w:sz w:val="20"/>
          <w:szCs w:val="20"/>
          <w:lang w:eastAsia="de-DE"/>
        </w:rPr>
      </w:pPr>
      <w:r w:rsidRPr="00EA2238">
        <w:rPr>
          <w:rFonts w:eastAsia="Times New Roman" w:cstheme="minorHAnsi"/>
          <w:spacing w:val="6"/>
          <w:sz w:val="20"/>
          <w:szCs w:val="20"/>
          <w:lang w:eastAsia="de-DE"/>
        </w:rPr>
        <w:t>Smluvními stranami bylo ujednáno, že veškeré informace, jež si navzájem poskytnou, nejsou-li známy ve veřejné doméně, jsou označeny jako důvěrné a žádná ze smluvních stran není oprávněna je poskytnout třetí osobě ani použít v rozporu s jejich účelem pro své potřeby.</w:t>
      </w:r>
    </w:p>
    <w:p w14:paraId="40A08899" w14:textId="77777777" w:rsidR="00EA2238" w:rsidRPr="00EA2238" w:rsidRDefault="00EA2238" w:rsidP="00EA2238">
      <w:pPr>
        <w:pStyle w:val="Odstavecseseznamem"/>
        <w:widowControl w:val="0"/>
        <w:numPr>
          <w:ilvl w:val="1"/>
          <w:numId w:val="17"/>
        </w:numPr>
        <w:spacing w:after="120" w:line="240" w:lineRule="auto"/>
        <w:ind w:left="567" w:hanging="567"/>
        <w:contextualSpacing w:val="0"/>
        <w:jc w:val="both"/>
        <w:rPr>
          <w:rFonts w:eastAsia="Times New Roman" w:cstheme="minorHAnsi"/>
          <w:spacing w:val="6"/>
          <w:sz w:val="20"/>
          <w:szCs w:val="20"/>
          <w:lang w:eastAsia="de-DE"/>
        </w:rPr>
      </w:pPr>
      <w:r w:rsidRPr="00EA2238">
        <w:rPr>
          <w:rFonts w:eastAsia="Times New Roman" w:cstheme="minorHAnsi"/>
          <w:spacing w:val="6"/>
          <w:sz w:val="20"/>
          <w:szCs w:val="20"/>
          <w:lang w:eastAsia="de-DE"/>
        </w:rPr>
        <w:t>Prodávající je podle této smlouvy povinen zboží zabalit nebo opatřit pro přepravu způsobem, který je obvyklý pro takové zboží v obchodním styku, popř. způsobem potřebným k uchování a ochraně zboží.</w:t>
      </w:r>
    </w:p>
    <w:p w14:paraId="69A53018" w14:textId="77777777" w:rsidR="00EA2238" w:rsidRDefault="00EA2238" w:rsidP="00EA2238">
      <w:pPr>
        <w:pStyle w:val="Odstavecseseznamem"/>
        <w:widowControl w:val="0"/>
        <w:numPr>
          <w:ilvl w:val="1"/>
          <w:numId w:val="17"/>
        </w:numPr>
        <w:spacing w:after="120" w:line="240" w:lineRule="auto"/>
        <w:ind w:left="567" w:hanging="567"/>
        <w:contextualSpacing w:val="0"/>
        <w:jc w:val="both"/>
        <w:rPr>
          <w:rFonts w:eastAsia="Times New Roman" w:cstheme="minorHAnsi"/>
          <w:spacing w:val="6"/>
          <w:sz w:val="20"/>
          <w:szCs w:val="20"/>
          <w:lang w:eastAsia="de-DE"/>
        </w:rPr>
      </w:pPr>
      <w:r w:rsidRPr="00EA2238">
        <w:rPr>
          <w:rFonts w:eastAsia="Times New Roman" w:cstheme="minorHAnsi"/>
          <w:spacing w:val="6"/>
          <w:sz w:val="20"/>
          <w:szCs w:val="20"/>
          <w:lang w:eastAsia="de-DE"/>
        </w:rPr>
        <w:t>Prodávající si je vědom, že je ve smyslu ust. § 2 písm. e) zákona čl. 320/2001 Sb., o finanční kontrole ve veřejné správě a o změně některých zákonů ve znění pozdějších předpisů, (dále jen „zákon o finanční kontrole“), povinen spolupůsobit při výkonu finanční kontroly.</w:t>
      </w:r>
    </w:p>
    <w:p w14:paraId="4FC1CA07" w14:textId="77777777" w:rsidR="00F865DD" w:rsidRDefault="00F865DD" w:rsidP="00F865DD">
      <w:pPr>
        <w:pStyle w:val="Odstavecseseznamem"/>
        <w:widowControl w:val="0"/>
        <w:spacing w:after="120" w:line="240" w:lineRule="auto"/>
        <w:ind w:left="567"/>
        <w:contextualSpacing w:val="0"/>
        <w:jc w:val="both"/>
        <w:rPr>
          <w:rFonts w:eastAsia="Times New Roman" w:cstheme="minorHAnsi"/>
          <w:spacing w:val="6"/>
          <w:sz w:val="20"/>
          <w:szCs w:val="20"/>
          <w:lang w:eastAsia="de-DE"/>
        </w:rPr>
      </w:pPr>
    </w:p>
    <w:p w14:paraId="255426F4" w14:textId="77777777" w:rsidR="00F865DD" w:rsidRDefault="00F865DD" w:rsidP="00F865DD">
      <w:pPr>
        <w:pStyle w:val="Odstavecseseznamem"/>
        <w:widowControl w:val="0"/>
        <w:spacing w:after="120" w:line="240" w:lineRule="auto"/>
        <w:ind w:left="567"/>
        <w:contextualSpacing w:val="0"/>
        <w:jc w:val="both"/>
        <w:rPr>
          <w:rFonts w:eastAsia="Times New Roman" w:cstheme="minorHAnsi"/>
          <w:spacing w:val="6"/>
          <w:sz w:val="20"/>
          <w:szCs w:val="20"/>
          <w:lang w:eastAsia="de-DE"/>
        </w:rPr>
      </w:pPr>
    </w:p>
    <w:p w14:paraId="157C471A" w14:textId="77777777" w:rsidR="00F865DD" w:rsidRPr="00EA2238" w:rsidRDefault="00F865DD" w:rsidP="00F865DD">
      <w:pPr>
        <w:pStyle w:val="Odstavecseseznamem"/>
        <w:widowControl w:val="0"/>
        <w:spacing w:after="120" w:line="240" w:lineRule="auto"/>
        <w:ind w:left="567"/>
        <w:contextualSpacing w:val="0"/>
        <w:jc w:val="both"/>
        <w:rPr>
          <w:rFonts w:eastAsia="Times New Roman" w:cstheme="minorHAnsi"/>
          <w:spacing w:val="6"/>
          <w:sz w:val="20"/>
          <w:szCs w:val="20"/>
          <w:lang w:eastAsia="de-DE"/>
        </w:rPr>
      </w:pPr>
    </w:p>
    <w:bookmarkEnd w:id="10"/>
    <w:p w14:paraId="0132F2BF" w14:textId="77777777" w:rsidR="009115E1" w:rsidRDefault="009115E1" w:rsidP="009115E1">
      <w:pPr>
        <w:pStyle w:val="Odstavecseseznamem"/>
        <w:widowControl w:val="0"/>
        <w:numPr>
          <w:ilvl w:val="0"/>
          <w:numId w:val="17"/>
        </w:numPr>
        <w:spacing w:after="0" w:line="240" w:lineRule="auto"/>
        <w:ind w:left="0" w:firstLine="0"/>
        <w:jc w:val="center"/>
        <w:rPr>
          <w:rFonts w:eastAsia="Times New Roman" w:cstheme="minorHAnsi"/>
          <w:b/>
          <w:spacing w:val="6"/>
          <w:sz w:val="20"/>
          <w:szCs w:val="20"/>
          <w:lang w:eastAsia="de-DE"/>
        </w:rPr>
      </w:pPr>
    </w:p>
    <w:p w14:paraId="1A973DB0" w14:textId="77777777" w:rsidR="009115E1" w:rsidRDefault="00EA2238" w:rsidP="009115E1">
      <w:pPr>
        <w:pStyle w:val="Odstavecseseznamem"/>
        <w:widowControl w:val="0"/>
        <w:spacing w:after="0" w:line="240" w:lineRule="auto"/>
        <w:ind w:left="0"/>
        <w:jc w:val="center"/>
        <w:rPr>
          <w:rFonts w:eastAsia="Times New Roman" w:cstheme="minorHAnsi"/>
          <w:b/>
          <w:spacing w:val="6"/>
          <w:sz w:val="20"/>
          <w:szCs w:val="20"/>
          <w:lang w:eastAsia="de-DE"/>
        </w:rPr>
      </w:pPr>
      <w:r w:rsidRPr="00EA2238">
        <w:rPr>
          <w:rFonts w:eastAsia="Times New Roman" w:cstheme="minorHAnsi"/>
          <w:b/>
          <w:spacing w:val="6"/>
          <w:sz w:val="20"/>
          <w:szCs w:val="20"/>
          <w:lang w:eastAsia="de-DE"/>
        </w:rPr>
        <w:t>Závěrečná ustanovení</w:t>
      </w:r>
    </w:p>
    <w:p w14:paraId="37265A89" w14:textId="77777777" w:rsidR="00EA2238" w:rsidRPr="00525E76" w:rsidRDefault="00EA2238" w:rsidP="009115E1">
      <w:pPr>
        <w:pStyle w:val="Odstavecseseznamem"/>
        <w:widowControl w:val="0"/>
        <w:spacing w:after="0" w:line="240" w:lineRule="auto"/>
        <w:ind w:left="0"/>
        <w:jc w:val="center"/>
        <w:rPr>
          <w:rFonts w:eastAsia="Times New Roman" w:cstheme="minorHAnsi"/>
          <w:b/>
          <w:spacing w:val="6"/>
          <w:sz w:val="20"/>
          <w:szCs w:val="20"/>
          <w:lang w:eastAsia="de-DE"/>
        </w:rPr>
      </w:pPr>
    </w:p>
    <w:p w14:paraId="556C17B1" w14:textId="77777777" w:rsidR="00EA2238" w:rsidRPr="00EA2238" w:rsidRDefault="00EA2238" w:rsidP="00EA2238">
      <w:pPr>
        <w:pStyle w:val="Odstavecseseznamem"/>
        <w:widowControl w:val="0"/>
        <w:numPr>
          <w:ilvl w:val="1"/>
          <w:numId w:val="17"/>
        </w:numPr>
        <w:spacing w:after="120" w:line="240" w:lineRule="auto"/>
        <w:ind w:left="567" w:hanging="567"/>
        <w:contextualSpacing w:val="0"/>
        <w:jc w:val="both"/>
        <w:rPr>
          <w:rFonts w:eastAsia="Times New Roman" w:cstheme="minorHAnsi"/>
          <w:spacing w:val="6"/>
          <w:sz w:val="20"/>
          <w:szCs w:val="20"/>
          <w:lang w:eastAsia="de-DE"/>
        </w:rPr>
      </w:pPr>
      <w:bookmarkStart w:id="11" w:name="_Hlk36471385"/>
      <w:r w:rsidRPr="00EA2238">
        <w:rPr>
          <w:rFonts w:eastAsia="Times New Roman" w:cstheme="minorHAnsi"/>
          <w:spacing w:val="6"/>
          <w:sz w:val="20"/>
          <w:szCs w:val="20"/>
          <w:lang w:eastAsia="de-DE"/>
        </w:rPr>
        <w:t>Tuto smlouvu lze měnit nebo doplnit pouze dohodou smluvních stran, a to formou písemného vzestupně číslovaného dodatku podepsaného oprávněnými zástupci smluvních stran.</w:t>
      </w:r>
    </w:p>
    <w:p w14:paraId="2ED5C242" w14:textId="77777777" w:rsidR="00EA2238" w:rsidRPr="00EA2238" w:rsidRDefault="00EA2238" w:rsidP="00EA2238">
      <w:pPr>
        <w:pStyle w:val="Odstavecseseznamem"/>
        <w:widowControl w:val="0"/>
        <w:numPr>
          <w:ilvl w:val="1"/>
          <w:numId w:val="17"/>
        </w:numPr>
        <w:spacing w:after="120" w:line="240" w:lineRule="auto"/>
        <w:ind w:left="567" w:hanging="567"/>
        <w:contextualSpacing w:val="0"/>
        <w:jc w:val="both"/>
        <w:rPr>
          <w:rFonts w:eastAsia="Times New Roman" w:cstheme="minorHAnsi"/>
          <w:spacing w:val="6"/>
          <w:sz w:val="20"/>
          <w:szCs w:val="20"/>
          <w:lang w:eastAsia="de-DE"/>
        </w:rPr>
      </w:pPr>
      <w:r w:rsidRPr="00EA2238">
        <w:rPr>
          <w:rFonts w:eastAsia="Times New Roman" w:cstheme="minorHAnsi"/>
          <w:spacing w:val="6"/>
          <w:sz w:val="20"/>
          <w:szCs w:val="20"/>
          <w:lang w:eastAsia="de-DE"/>
        </w:rPr>
        <w:t>Závazky z této smlouvy se řídí českým právem.</w:t>
      </w:r>
    </w:p>
    <w:p w14:paraId="598A3976" w14:textId="77777777" w:rsidR="00EA2238" w:rsidRPr="00EA2238" w:rsidRDefault="00EA2238" w:rsidP="00EA2238">
      <w:pPr>
        <w:pStyle w:val="Odstavecseseznamem"/>
        <w:widowControl w:val="0"/>
        <w:numPr>
          <w:ilvl w:val="1"/>
          <w:numId w:val="17"/>
        </w:numPr>
        <w:spacing w:after="120" w:line="240" w:lineRule="auto"/>
        <w:ind w:left="567" w:hanging="567"/>
        <w:contextualSpacing w:val="0"/>
        <w:jc w:val="both"/>
        <w:rPr>
          <w:rFonts w:eastAsia="Times New Roman" w:cstheme="minorHAnsi"/>
          <w:spacing w:val="6"/>
          <w:sz w:val="20"/>
          <w:szCs w:val="20"/>
          <w:lang w:eastAsia="de-DE"/>
        </w:rPr>
      </w:pPr>
      <w:r w:rsidRPr="00EA2238">
        <w:rPr>
          <w:rFonts w:eastAsia="Times New Roman" w:cstheme="minorHAnsi"/>
          <w:spacing w:val="6"/>
          <w:sz w:val="20"/>
          <w:szCs w:val="20"/>
          <w:lang w:eastAsia="de-DE"/>
        </w:rPr>
        <w:t xml:space="preserve">Právní vztahy touto smlouvou neupravené, jakož i právní poměry z ní vznikající a vyplývající, se řídí příslušnými právními předpisy České republiky zejména občanského zákoníku, a Evropské unie, s vyloučením Úmluvy OSN o smlouvách o mezinárodní koupi zboží. </w:t>
      </w:r>
    </w:p>
    <w:p w14:paraId="26CB5BC1" w14:textId="089E1A24" w:rsidR="00EA2238" w:rsidRDefault="00EA2238" w:rsidP="00EA2238">
      <w:pPr>
        <w:pStyle w:val="Odstavecseseznamem"/>
        <w:widowControl w:val="0"/>
        <w:numPr>
          <w:ilvl w:val="1"/>
          <w:numId w:val="17"/>
        </w:numPr>
        <w:spacing w:after="120" w:line="240" w:lineRule="auto"/>
        <w:ind w:left="567" w:hanging="567"/>
        <w:contextualSpacing w:val="0"/>
        <w:jc w:val="both"/>
        <w:rPr>
          <w:rFonts w:eastAsia="Times New Roman" w:cstheme="minorHAnsi"/>
          <w:spacing w:val="6"/>
          <w:sz w:val="20"/>
          <w:szCs w:val="20"/>
          <w:lang w:eastAsia="de-DE"/>
        </w:rPr>
      </w:pPr>
      <w:r w:rsidRPr="00EA2238">
        <w:rPr>
          <w:rFonts w:eastAsia="Times New Roman" w:cstheme="minorHAnsi"/>
          <w:spacing w:val="6"/>
          <w:sz w:val="20"/>
          <w:szCs w:val="20"/>
          <w:lang w:eastAsia="de-DE"/>
        </w:rPr>
        <w:t xml:space="preserve">Případné spory smluvních stran vyplývající z této smlouvy, včetně sporů týkajících se platnosti či neplatnosti této smlouvy, budou řešeny smírnou cestou a v případě, že nedojde k dohodě, budou spory řešeny věcně a místně příslušnými soudy ČR. </w:t>
      </w:r>
    </w:p>
    <w:p w14:paraId="345D8011" w14:textId="5C6C96AA" w:rsidR="002D1877" w:rsidRPr="002D1877" w:rsidRDefault="002D1877" w:rsidP="00EA2238">
      <w:pPr>
        <w:pStyle w:val="Odstavecseseznamem"/>
        <w:widowControl w:val="0"/>
        <w:numPr>
          <w:ilvl w:val="1"/>
          <w:numId w:val="17"/>
        </w:numPr>
        <w:spacing w:after="120" w:line="240" w:lineRule="auto"/>
        <w:ind w:left="567" w:hanging="567"/>
        <w:contextualSpacing w:val="0"/>
        <w:jc w:val="both"/>
        <w:rPr>
          <w:rFonts w:eastAsia="Times New Roman" w:cstheme="minorHAnsi"/>
          <w:spacing w:val="6"/>
          <w:sz w:val="20"/>
          <w:szCs w:val="20"/>
          <w:lang w:eastAsia="de-DE"/>
        </w:rPr>
      </w:pPr>
      <w:r w:rsidRPr="002D1877">
        <w:rPr>
          <w:sz w:val="20"/>
          <w:szCs w:val="20"/>
        </w:rPr>
        <w:t>Smluvní strany se dohodly, že kupující uveřejní Smlouvu a její případné změny a další dokumenty dle zákona č. 340/2015 Sb., o registru smluv.</w:t>
      </w:r>
    </w:p>
    <w:p w14:paraId="4CDCCDDA" w14:textId="32A89B96" w:rsidR="002D1877" w:rsidRPr="002D1877" w:rsidRDefault="002D1877" w:rsidP="00EA2238">
      <w:pPr>
        <w:pStyle w:val="Odstavecseseznamem"/>
        <w:widowControl w:val="0"/>
        <w:numPr>
          <w:ilvl w:val="1"/>
          <w:numId w:val="17"/>
        </w:numPr>
        <w:spacing w:after="120" w:line="240" w:lineRule="auto"/>
        <w:ind w:left="567" w:hanging="567"/>
        <w:contextualSpacing w:val="0"/>
        <w:jc w:val="both"/>
        <w:rPr>
          <w:rFonts w:eastAsia="Times New Roman" w:cstheme="minorHAnsi"/>
          <w:spacing w:val="6"/>
          <w:sz w:val="20"/>
          <w:szCs w:val="20"/>
          <w:lang w:eastAsia="de-DE"/>
        </w:rPr>
      </w:pPr>
      <w:r>
        <w:rPr>
          <w:sz w:val="20"/>
          <w:szCs w:val="20"/>
        </w:rPr>
        <w:t>Nedílnou součástí smlouvy je cenová nabídka včetně technické specifikace, jako její příloha č. 1.</w:t>
      </w:r>
    </w:p>
    <w:p w14:paraId="628BC690" w14:textId="77777777" w:rsidR="00EA2238" w:rsidRPr="00EA2238" w:rsidRDefault="00EA2238" w:rsidP="00EA2238">
      <w:pPr>
        <w:pStyle w:val="Odstavecseseznamem"/>
        <w:widowControl w:val="0"/>
        <w:numPr>
          <w:ilvl w:val="1"/>
          <w:numId w:val="17"/>
        </w:numPr>
        <w:spacing w:after="120" w:line="240" w:lineRule="auto"/>
        <w:ind w:left="567" w:hanging="567"/>
        <w:contextualSpacing w:val="0"/>
        <w:jc w:val="both"/>
        <w:rPr>
          <w:rFonts w:eastAsia="Times New Roman" w:cstheme="minorHAnsi"/>
          <w:spacing w:val="6"/>
          <w:sz w:val="20"/>
          <w:szCs w:val="20"/>
          <w:lang w:eastAsia="de-DE"/>
        </w:rPr>
      </w:pPr>
      <w:r w:rsidRPr="00EA2238">
        <w:rPr>
          <w:rFonts w:eastAsia="Times New Roman" w:cstheme="minorHAnsi"/>
          <w:spacing w:val="6"/>
          <w:sz w:val="20"/>
          <w:szCs w:val="20"/>
          <w:lang w:eastAsia="de-DE"/>
        </w:rPr>
        <w:t>Smluvní strany prohlašují, že si tuto smlouvu přečetly, a že byla podepsána na základě jejich svobodné vůle, určitě, vážně a srozumitelně.</w:t>
      </w:r>
    </w:p>
    <w:p w14:paraId="274D7F25" w14:textId="2714D932" w:rsidR="00EA2238" w:rsidRPr="00EA2238" w:rsidRDefault="00EA2238" w:rsidP="00EA2238">
      <w:pPr>
        <w:pStyle w:val="Odstavecseseznamem"/>
        <w:widowControl w:val="0"/>
        <w:numPr>
          <w:ilvl w:val="1"/>
          <w:numId w:val="17"/>
        </w:numPr>
        <w:spacing w:after="120" w:line="240" w:lineRule="auto"/>
        <w:ind w:left="567" w:hanging="567"/>
        <w:contextualSpacing w:val="0"/>
        <w:jc w:val="both"/>
        <w:rPr>
          <w:rFonts w:eastAsia="Times New Roman" w:cstheme="minorHAnsi"/>
          <w:spacing w:val="6"/>
          <w:sz w:val="20"/>
          <w:szCs w:val="20"/>
          <w:lang w:eastAsia="de-DE"/>
        </w:rPr>
      </w:pPr>
      <w:r w:rsidRPr="00EA2238">
        <w:rPr>
          <w:rFonts w:eastAsia="Times New Roman" w:cstheme="minorHAnsi"/>
          <w:spacing w:val="6"/>
          <w:sz w:val="20"/>
          <w:szCs w:val="20"/>
          <w:lang w:eastAsia="de-DE"/>
        </w:rPr>
        <w:t xml:space="preserve">Tato smlouva nabývá platnosti </w:t>
      </w:r>
      <w:r w:rsidR="004C668B">
        <w:rPr>
          <w:rFonts w:eastAsia="Times New Roman" w:cstheme="minorHAnsi"/>
          <w:spacing w:val="6"/>
          <w:sz w:val="20"/>
          <w:szCs w:val="20"/>
          <w:lang w:eastAsia="de-DE"/>
        </w:rPr>
        <w:t xml:space="preserve">po podpisu obou smluvních stran </w:t>
      </w:r>
      <w:r w:rsidRPr="00EA2238">
        <w:rPr>
          <w:rFonts w:eastAsia="Times New Roman" w:cstheme="minorHAnsi"/>
          <w:spacing w:val="6"/>
          <w:sz w:val="20"/>
          <w:szCs w:val="20"/>
          <w:lang w:eastAsia="de-DE"/>
        </w:rPr>
        <w:t xml:space="preserve">a účinnosti okamžikem </w:t>
      </w:r>
      <w:r w:rsidR="004C668B">
        <w:rPr>
          <w:rFonts w:eastAsia="Times New Roman" w:cstheme="minorHAnsi"/>
          <w:spacing w:val="6"/>
          <w:sz w:val="20"/>
          <w:szCs w:val="20"/>
          <w:lang w:eastAsia="de-DE"/>
        </w:rPr>
        <w:t>  zveřejnění v registru smluv</w:t>
      </w:r>
      <w:r w:rsidRPr="00EA2238">
        <w:rPr>
          <w:rFonts w:eastAsia="Times New Roman" w:cstheme="minorHAnsi"/>
          <w:spacing w:val="6"/>
          <w:sz w:val="20"/>
          <w:szCs w:val="20"/>
          <w:lang w:eastAsia="de-DE"/>
        </w:rPr>
        <w:t>.</w:t>
      </w:r>
    </w:p>
    <w:p w14:paraId="63137971" w14:textId="77777777" w:rsidR="00EA2238" w:rsidRPr="00EA2238" w:rsidRDefault="00EA2238" w:rsidP="00EA2238">
      <w:pPr>
        <w:pStyle w:val="Odstavecseseznamem"/>
        <w:widowControl w:val="0"/>
        <w:numPr>
          <w:ilvl w:val="1"/>
          <w:numId w:val="17"/>
        </w:numPr>
        <w:spacing w:after="120" w:line="240" w:lineRule="auto"/>
        <w:ind w:left="567" w:hanging="567"/>
        <w:contextualSpacing w:val="0"/>
        <w:jc w:val="both"/>
        <w:rPr>
          <w:rFonts w:eastAsia="Times New Roman" w:cstheme="minorHAnsi"/>
          <w:spacing w:val="6"/>
          <w:sz w:val="20"/>
          <w:szCs w:val="20"/>
          <w:lang w:eastAsia="de-DE"/>
        </w:rPr>
      </w:pPr>
      <w:r w:rsidRPr="00EA2238">
        <w:rPr>
          <w:rFonts w:eastAsia="Times New Roman" w:cstheme="minorHAnsi"/>
          <w:spacing w:val="6"/>
          <w:sz w:val="20"/>
          <w:szCs w:val="20"/>
          <w:lang w:eastAsia="de-DE"/>
        </w:rPr>
        <w:t>Tato smlouva byla vyhotovena ve dvou stejnopisech, přičemž každá ze smluvních stran obdrží po jednom.</w:t>
      </w:r>
    </w:p>
    <w:bookmarkEnd w:id="11"/>
    <w:p w14:paraId="2BB7D64A" w14:textId="77777777" w:rsidR="008C4FDC" w:rsidRPr="00525E76" w:rsidRDefault="008C4FDC" w:rsidP="00525E76">
      <w:pPr>
        <w:widowControl w:val="0"/>
        <w:tabs>
          <w:tab w:val="left" w:pos="5700"/>
        </w:tabs>
        <w:spacing w:after="0" w:line="240" w:lineRule="auto"/>
        <w:jc w:val="both"/>
        <w:rPr>
          <w:rFonts w:eastAsia="Times New Roman" w:cstheme="minorHAnsi"/>
          <w:spacing w:val="6"/>
          <w:sz w:val="20"/>
          <w:szCs w:val="20"/>
          <w:lang w:eastAsia="de-DE"/>
        </w:rPr>
      </w:pPr>
    </w:p>
    <w:tbl>
      <w:tblPr>
        <w:tblW w:w="0" w:type="auto"/>
        <w:tblInd w:w="70" w:type="dxa"/>
        <w:tblLayout w:type="fixed"/>
        <w:tblCellMar>
          <w:left w:w="70" w:type="dxa"/>
          <w:right w:w="70" w:type="dxa"/>
        </w:tblCellMar>
        <w:tblLook w:val="0000" w:firstRow="0" w:lastRow="0" w:firstColumn="0" w:lastColumn="0" w:noHBand="0" w:noVBand="0"/>
      </w:tblPr>
      <w:tblGrid>
        <w:gridCol w:w="4140"/>
        <w:gridCol w:w="900"/>
        <w:gridCol w:w="4032"/>
      </w:tblGrid>
      <w:tr w:rsidR="009115E1" w:rsidRPr="009115E1" w14:paraId="0DDA174F" w14:textId="77777777" w:rsidTr="00947DDF">
        <w:tc>
          <w:tcPr>
            <w:tcW w:w="4140" w:type="dxa"/>
          </w:tcPr>
          <w:p w14:paraId="46A4AA14" w14:textId="5868095A" w:rsidR="009115E1" w:rsidRPr="009115E1" w:rsidRDefault="009115E1" w:rsidP="00947DDF">
            <w:pPr>
              <w:widowControl w:val="0"/>
              <w:spacing w:line="240" w:lineRule="auto"/>
              <w:rPr>
                <w:rFonts w:cs="Tahoma"/>
                <w:sz w:val="20"/>
                <w:szCs w:val="20"/>
              </w:rPr>
            </w:pPr>
            <w:bookmarkStart w:id="12" w:name="bookmark18"/>
            <w:r w:rsidRPr="009115E1">
              <w:rPr>
                <w:rFonts w:cs="Tahoma"/>
                <w:sz w:val="20"/>
                <w:szCs w:val="20"/>
              </w:rPr>
              <w:t>V</w:t>
            </w:r>
            <w:r w:rsidR="00EA2238">
              <w:rPr>
                <w:rFonts w:cs="Tahoma"/>
                <w:sz w:val="20"/>
                <w:szCs w:val="20"/>
              </w:rPr>
              <w:t xml:space="preserve"> Brně </w:t>
            </w:r>
            <w:r w:rsidRPr="009115E1">
              <w:rPr>
                <w:rFonts w:cs="Tahoma"/>
                <w:sz w:val="20"/>
                <w:szCs w:val="20"/>
              </w:rPr>
              <w:t>dne</w:t>
            </w:r>
            <w:r w:rsidR="002D1877">
              <w:rPr>
                <w:rFonts w:cs="Tahoma"/>
                <w:sz w:val="20"/>
                <w:szCs w:val="20"/>
              </w:rPr>
              <w:t xml:space="preserve">   </w:t>
            </w:r>
            <w:r w:rsidRPr="009115E1">
              <w:rPr>
                <w:rFonts w:cs="Tahoma"/>
                <w:sz w:val="20"/>
                <w:szCs w:val="20"/>
              </w:rPr>
              <w:t xml:space="preserve">  </w:t>
            </w:r>
          </w:p>
          <w:p w14:paraId="361D88E6" w14:textId="77777777" w:rsidR="009115E1" w:rsidRPr="009115E1" w:rsidRDefault="009115E1" w:rsidP="00947DDF">
            <w:pPr>
              <w:widowControl w:val="0"/>
              <w:spacing w:line="240" w:lineRule="auto"/>
              <w:rPr>
                <w:rFonts w:cs="Tahoma"/>
                <w:sz w:val="20"/>
                <w:szCs w:val="20"/>
              </w:rPr>
            </w:pPr>
          </w:p>
        </w:tc>
        <w:tc>
          <w:tcPr>
            <w:tcW w:w="900" w:type="dxa"/>
          </w:tcPr>
          <w:p w14:paraId="2619ABE9" w14:textId="77777777" w:rsidR="009115E1" w:rsidRPr="009115E1" w:rsidRDefault="009115E1" w:rsidP="00947DDF">
            <w:pPr>
              <w:widowControl w:val="0"/>
              <w:spacing w:line="240" w:lineRule="auto"/>
              <w:rPr>
                <w:rFonts w:cs="Tahoma"/>
                <w:sz w:val="20"/>
                <w:szCs w:val="20"/>
              </w:rPr>
            </w:pPr>
          </w:p>
        </w:tc>
        <w:tc>
          <w:tcPr>
            <w:tcW w:w="4032" w:type="dxa"/>
          </w:tcPr>
          <w:p w14:paraId="41E4C0A4" w14:textId="44696B27" w:rsidR="009115E1" w:rsidRPr="009115E1" w:rsidRDefault="009115E1" w:rsidP="00947DDF">
            <w:pPr>
              <w:widowControl w:val="0"/>
              <w:spacing w:line="240" w:lineRule="auto"/>
              <w:rPr>
                <w:rFonts w:cs="Tahoma"/>
                <w:sz w:val="20"/>
                <w:szCs w:val="20"/>
              </w:rPr>
            </w:pPr>
            <w:r w:rsidRPr="009115E1">
              <w:rPr>
                <w:rFonts w:cs="Tahoma"/>
                <w:sz w:val="20"/>
                <w:szCs w:val="20"/>
              </w:rPr>
              <w:t xml:space="preserve">V </w:t>
            </w:r>
            <w:r w:rsidR="00650DEE">
              <w:rPr>
                <w:rFonts w:cs="Tahoma"/>
                <w:sz w:val="20"/>
                <w:szCs w:val="20"/>
              </w:rPr>
              <w:t>Praze</w:t>
            </w:r>
            <w:r w:rsidRPr="009115E1">
              <w:rPr>
                <w:rFonts w:cs="Tahoma"/>
                <w:sz w:val="20"/>
                <w:szCs w:val="20"/>
              </w:rPr>
              <w:t xml:space="preserve"> dne    </w:t>
            </w:r>
          </w:p>
          <w:p w14:paraId="7FBF39DA" w14:textId="77777777" w:rsidR="009115E1" w:rsidRPr="009115E1" w:rsidRDefault="009115E1" w:rsidP="00947DDF">
            <w:pPr>
              <w:widowControl w:val="0"/>
              <w:spacing w:line="240" w:lineRule="auto"/>
              <w:rPr>
                <w:rFonts w:cs="Tahoma"/>
                <w:sz w:val="20"/>
                <w:szCs w:val="20"/>
              </w:rPr>
            </w:pPr>
          </w:p>
          <w:p w14:paraId="661B5E13" w14:textId="77777777" w:rsidR="009115E1" w:rsidRPr="009115E1" w:rsidRDefault="009115E1" w:rsidP="00947DDF">
            <w:pPr>
              <w:widowControl w:val="0"/>
              <w:spacing w:line="240" w:lineRule="auto"/>
              <w:rPr>
                <w:rFonts w:cs="Tahoma"/>
                <w:sz w:val="20"/>
                <w:szCs w:val="20"/>
              </w:rPr>
            </w:pPr>
          </w:p>
          <w:p w14:paraId="42F4DEBC" w14:textId="77777777" w:rsidR="009115E1" w:rsidRPr="009115E1" w:rsidRDefault="009115E1" w:rsidP="00947DDF">
            <w:pPr>
              <w:widowControl w:val="0"/>
              <w:spacing w:line="240" w:lineRule="auto"/>
              <w:rPr>
                <w:rFonts w:cs="Tahoma"/>
                <w:sz w:val="20"/>
                <w:szCs w:val="20"/>
              </w:rPr>
            </w:pPr>
          </w:p>
          <w:p w14:paraId="4711B859" w14:textId="77777777" w:rsidR="009115E1" w:rsidRPr="009115E1" w:rsidRDefault="009115E1" w:rsidP="00947DDF">
            <w:pPr>
              <w:widowControl w:val="0"/>
              <w:spacing w:line="240" w:lineRule="auto"/>
              <w:rPr>
                <w:rFonts w:cs="Tahoma"/>
                <w:sz w:val="20"/>
                <w:szCs w:val="20"/>
              </w:rPr>
            </w:pPr>
          </w:p>
        </w:tc>
      </w:tr>
      <w:tr w:rsidR="009115E1" w:rsidRPr="009115E1" w14:paraId="586E302D" w14:textId="77777777" w:rsidTr="00947DDF">
        <w:tc>
          <w:tcPr>
            <w:tcW w:w="4140" w:type="dxa"/>
            <w:tcBorders>
              <w:top w:val="single" w:sz="4" w:space="0" w:color="auto"/>
            </w:tcBorders>
          </w:tcPr>
          <w:p w14:paraId="02BCF789" w14:textId="77777777" w:rsidR="009115E1" w:rsidRPr="009115E1" w:rsidRDefault="009115E1" w:rsidP="00253DD5">
            <w:pPr>
              <w:widowControl w:val="0"/>
              <w:spacing w:after="0" w:line="240" w:lineRule="auto"/>
              <w:jc w:val="center"/>
              <w:rPr>
                <w:rFonts w:cs="Tahoma"/>
                <w:sz w:val="20"/>
                <w:szCs w:val="20"/>
              </w:rPr>
            </w:pPr>
            <w:r w:rsidRPr="009115E1">
              <w:rPr>
                <w:rFonts w:cs="Tahoma"/>
                <w:sz w:val="20"/>
                <w:szCs w:val="20"/>
              </w:rPr>
              <w:t>za Kupujícího</w:t>
            </w:r>
          </w:p>
          <w:p w14:paraId="26710156" w14:textId="7608F66F" w:rsidR="009115E1" w:rsidRPr="009115E1" w:rsidRDefault="002D1877" w:rsidP="00EA2238">
            <w:pPr>
              <w:pStyle w:val="Nadpis6"/>
              <w:keepNext w:val="0"/>
              <w:keepLines w:val="0"/>
              <w:widowControl w:val="0"/>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line="240" w:lineRule="auto"/>
              <w:jc w:val="center"/>
              <w:rPr>
                <w:rFonts w:asciiTheme="minorHAnsi" w:hAnsiTheme="minorHAnsi" w:cs="Tahoma"/>
                <w:b w:val="0"/>
                <w:color w:val="auto"/>
                <w:szCs w:val="20"/>
              </w:rPr>
            </w:pPr>
            <w:r>
              <w:rPr>
                <w:rFonts w:asciiTheme="minorHAnsi" w:hAnsiTheme="minorHAnsi" w:cs="Tahoma"/>
                <w:b w:val="0"/>
                <w:color w:val="auto"/>
                <w:szCs w:val="20"/>
              </w:rPr>
              <w:t>MVDr. Martin Faldyna, Ph.D., ředitel</w:t>
            </w:r>
          </w:p>
        </w:tc>
        <w:tc>
          <w:tcPr>
            <w:tcW w:w="900" w:type="dxa"/>
            <w:vAlign w:val="center"/>
          </w:tcPr>
          <w:p w14:paraId="584D0D6B" w14:textId="77777777" w:rsidR="009115E1" w:rsidRPr="009115E1" w:rsidRDefault="009115E1" w:rsidP="00253DD5">
            <w:pPr>
              <w:widowControl w:val="0"/>
              <w:spacing w:after="0" w:line="240" w:lineRule="auto"/>
              <w:jc w:val="center"/>
              <w:rPr>
                <w:rFonts w:cs="Tahoma"/>
                <w:sz w:val="20"/>
                <w:szCs w:val="20"/>
              </w:rPr>
            </w:pPr>
          </w:p>
        </w:tc>
        <w:tc>
          <w:tcPr>
            <w:tcW w:w="4032" w:type="dxa"/>
            <w:tcBorders>
              <w:top w:val="single" w:sz="4" w:space="0" w:color="auto"/>
            </w:tcBorders>
          </w:tcPr>
          <w:p w14:paraId="1F08B62A" w14:textId="77777777" w:rsidR="009115E1" w:rsidRPr="009115E1" w:rsidRDefault="009115E1" w:rsidP="00253DD5">
            <w:pPr>
              <w:pStyle w:val="xl36"/>
              <w:widowControl w:val="0"/>
              <w:pBdr>
                <w:left w:val="none" w:sz="0" w:space="0" w:color="auto"/>
                <w:right w:val="none" w:sz="0" w:space="0" w:color="auto"/>
              </w:pBdr>
              <w:spacing w:before="0" w:beforeAutospacing="0" w:after="0" w:afterAutospacing="0"/>
              <w:textAlignment w:val="auto"/>
              <w:rPr>
                <w:rFonts w:asciiTheme="minorHAnsi" w:hAnsiTheme="minorHAnsi" w:cs="Tahoma"/>
                <w:sz w:val="20"/>
                <w:szCs w:val="20"/>
              </w:rPr>
            </w:pPr>
            <w:r w:rsidRPr="009115E1">
              <w:rPr>
                <w:rFonts w:asciiTheme="minorHAnsi" w:hAnsiTheme="minorHAnsi" w:cs="Tahoma"/>
                <w:sz w:val="20"/>
                <w:szCs w:val="20"/>
              </w:rPr>
              <w:t xml:space="preserve">za </w:t>
            </w:r>
            <w:r>
              <w:rPr>
                <w:rFonts w:asciiTheme="minorHAnsi" w:hAnsiTheme="minorHAnsi" w:cs="Tahoma"/>
                <w:sz w:val="20"/>
                <w:szCs w:val="20"/>
              </w:rPr>
              <w:t>Prodávajícího</w:t>
            </w:r>
          </w:p>
          <w:p w14:paraId="2C411923" w14:textId="0C828923" w:rsidR="009115E1" w:rsidRPr="009115E1" w:rsidRDefault="00650DEE" w:rsidP="00253DD5">
            <w:pPr>
              <w:pStyle w:val="xl36"/>
              <w:widowControl w:val="0"/>
              <w:pBdr>
                <w:left w:val="none" w:sz="0" w:space="0" w:color="auto"/>
                <w:right w:val="none" w:sz="0" w:space="0" w:color="auto"/>
              </w:pBdr>
              <w:spacing w:before="0" w:beforeAutospacing="0" w:after="0" w:afterAutospacing="0"/>
              <w:textAlignment w:val="auto"/>
              <w:rPr>
                <w:rFonts w:asciiTheme="minorHAnsi" w:hAnsiTheme="minorHAnsi" w:cs="Tahoma"/>
                <w:sz w:val="20"/>
                <w:szCs w:val="20"/>
              </w:rPr>
            </w:pPr>
            <w:r w:rsidRPr="002A7666">
              <w:rPr>
                <w:rFonts w:asciiTheme="minorHAnsi" w:hAnsiTheme="minorHAnsi" w:cs="Tahoma"/>
                <w:sz w:val="20"/>
                <w:szCs w:val="20"/>
              </w:rPr>
              <w:t>Ing. René Makeš, jednatel</w:t>
            </w:r>
          </w:p>
        </w:tc>
      </w:tr>
      <w:bookmarkEnd w:id="12"/>
    </w:tbl>
    <w:p w14:paraId="4B640678" w14:textId="3BE78064" w:rsidR="00EA2238" w:rsidRPr="00525E76" w:rsidRDefault="00EA2238" w:rsidP="00253DD5">
      <w:pPr>
        <w:widowControl w:val="0"/>
        <w:spacing w:after="0" w:line="240" w:lineRule="auto"/>
        <w:jc w:val="both"/>
        <w:rPr>
          <w:rFonts w:eastAsia="Times New Roman" w:cstheme="minorHAnsi"/>
          <w:spacing w:val="6"/>
          <w:sz w:val="20"/>
          <w:szCs w:val="20"/>
          <w:lang w:eastAsia="de-DE"/>
        </w:rPr>
      </w:pPr>
    </w:p>
    <w:sectPr w:rsidR="00EA2238" w:rsidRPr="00525E76" w:rsidSect="00525E76">
      <w:pgSz w:w="11906" w:h="16838"/>
      <w:pgMar w:top="167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89C2D3" w16cid:durableId="234D295B"/>
  <w16cid:commentId w16cid:paraId="07E069D2" w16cid:durableId="234D295C"/>
  <w16cid:commentId w16cid:paraId="30B02A27" w16cid:durableId="234D29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43C32" w14:textId="77777777" w:rsidR="00C55F74" w:rsidRDefault="00C55F74" w:rsidP="008C4FDC">
      <w:pPr>
        <w:spacing w:after="0" w:line="240" w:lineRule="auto"/>
      </w:pPr>
      <w:r>
        <w:separator/>
      </w:r>
    </w:p>
  </w:endnote>
  <w:endnote w:type="continuationSeparator" w:id="0">
    <w:p w14:paraId="63BDB2F2" w14:textId="77777777" w:rsidR="00C55F74" w:rsidRDefault="00C55F74" w:rsidP="008C4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E98E9" w14:textId="77777777" w:rsidR="00C55F74" w:rsidRDefault="00C55F74" w:rsidP="008C4FDC">
      <w:pPr>
        <w:spacing w:after="0" w:line="240" w:lineRule="auto"/>
      </w:pPr>
      <w:r>
        <w:separator/>
      </w:r>
    </w:p>
  </w:footnote>
  <w:footnote w:type="continuationSeparator" w:id="0">
    <w:p w14:paraId="4AA54FF2" w14:textId="77777777" w:rsidR="00C55F74" w:rsidRDefault="00C55F74" w:rsidP="008C4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860"/>
    <w:multiLevelType w:val="singleLevel"/>
    <w:tmpl w:val="20385374"/>
    <w:lvl w:ilvl="0">
      <w:start w:val="1"/>
      <w:numFmt w:val="decimal"/>
      <w:lvlText w:val="%1."/>
      <w:legacy w:legacy="1" w:legacySpace="0" w:legacyIndent="283"/>
      <w:lvlJc w:val="left"/>
      <w:pPr>
        <w:ind w:left="283" w:hanging="283"/>
      </w:pPr>
    </w:lvl>
  </w:abstractNum>
  <w:abstractNum w:abstractNumId="1" w15:restartNumberingAfterBreak="0">
    <w:nsid w:val="00CE1047"/>
    <w:multiLevelType w:val="multilevel"/>
    <w:tmpl w:val="B4CC8208"/>
    <w:numStyleLink w:val="NSLListe"/>
  </w:abstractNum>
  <w:abstractNum w:abstractNumId="2" w15:restartNumberingAfterBreak="0">
    <w:nsid w:val="02B33F21"/>
    <w:multiLevelType w:val="multilevel"/>
    <w:tmpl w:val="B4CC8208"/>
    <w:lvl w:ilvl="0">
      <w:start w:val="1"/>
      <w:numFmt w:val="decimal"/>
      <w:lvlRestart w:val="0"/>
      <w:lvlText w:val="%1."/>
      <w:lvlJc w:val="left"/>
      <w:pPr>
        <w:tabs>
          <w:tab w:val="num" w:pos="567"/>
        </w:tabs>
        <w:ind w:left="567" w:hanging="567"/>
      </w:pPr>
      <w:rPr>
        <w:rFonts w:hint="default"/>
        <w:b w:val="0"/>
        <w:i w:val="0"/>
        <w:sz w:val="22"/>
        <w:szCs w:val="24"/>
      </w:rPr>
    </w:lvl>
    <w:lvl w:ilvl="1">
      <w:start w:val="1"/>
      <w:numFmt w:val="decimal"/>
      <w:lvlText w:val="%1.%2"/>
      <w:lvlJc w:val="left"/>
      <w:pPr>
        <w:tabs>
          <w:tab w:val="num" w:pos="567"/>
        </w:tabs>
        <w:ind w:left="567" w:hanging="567"/>
      </w:pPr>
      <w:rPr>
        <w:rFonts w:hint="default"/>
        <w:b w:val="0"/>
        <w:i w:val="0"/>
        <w:sz w:val="21"/>
        <w:szCs w:val="24"/>
      </w:rPr>
    </w:lvl>
    <w:lvl w:ilvl="2">
      <w:start w:val="1"/>
      <w:numFmt w:val="lowerLetter"/>
      <w:lvlText w:val="(%3)"/>
      <w:lvlJc w:val="left"/>
      <w:pPr>
        <w:tabs>
          <w:tab w:val="num" w:pos="567"/>
        </w:tabs>
        <w:ind w:left="567" w:hanging="567"/>
      </w:pPr>
      <w:rPr>
        <w:rFonts w:hint="default"/>
        <w:b w:val="0"/>
        <w:i w:val="0"/>
        <w:sz w:val="22"/>
        <w:szCs w:val="22"/>
      </w:rPr>
    </w:lvl>
    <w:lvl w:ilvl="3">
      <w:start w:val="1"/>
      <w:numFmt w:val="upperLetter"/>
      <w:lvlText w:val="(%4)"/>
      <w:lvlJc w:val="left"/>
      <w:pPr>
        <w:tabs>
          <w:tab w:val="num" w:pos="567"/>
        </w:tabs>
        <w:ind w:left="567" w:hanging="567"/>
      </w:pPr>
      <w:rPr>
        <w:rFonts w:hint="default"/>
        <w:b w:val="0"/>
        <w:i w:val="0"/>
        <w:sz w:val="24"/>
        <w:szCs w:val="24"/>
      </w:rPr>
    </w:lvl>
    <w:lvl w:ilvl="4">
      <w:start w:val="1"/>
      <w:numFmt w:val="lowerRoman"/>
      <w:lvlText w:val="(%5)"/>
      <w:lvlJc w:val="left"/>
      <w:pPr>
        <w:tabs>
          <w:tab w:val="num" w:pos="567"/>
        </w:tabs>
        <w:ind w:left="567" w:hanging="567"/>
      </w:pPr>
      <w:rPr>
        <w:rFonts w:hint="default"/>
        <w:b w:val="0"/>
        <w:i w:val="0"/>
        <w:sz w:val="24"/>
        <w:szCs w:val="24"/>
      </w:rPr>
    </w:lvl>
    <w:lvl w:ilvl="5">
      <w:start w:val="1"/>
      <w:numFmt w:val="none"/>
      <w:lvlText w:val=""/>
      <w:lvlJc w:val="left"/>
      <w:pPr>
        <w:tabs>
          <w:tab w:val="num" w:pos="567"/>
        </w:tabs>
        <w:ind w:left="567" w:hanging="567"/>
      </w:pPr>
      <w:rPr>
        <w:rFonts w:ascii="Times New Roman" w:hAnsi="Times New Roman" w:cs="Times New Roman" w:hint="default"/>
        <w:b w:val="0"/>
        <w:i w:val="0"/>
        <w:sz w:val="24"/>
        <w:szCs w:val="24"/>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3" w15:restartNumberingAfterBreak="0">
    <w:nsid w:val="05EC4C01"/>
    <w:multiLevelType w:val="singleLevel"/>
    <w:tmpl w:val="3BF0BE52"/>
    <w:lvl w:ilvl="0">
      <w:start w:val="1"/>
      <w:numFmt w:val="decimal"/>
      <w:lvlText w:val="%1."/>
      <w:legacy w:legacy="1" w:legacySpace="0" w:legacyIndent="283"/>
      <w:lvlJc w:val="left"/>
      <w:pPr>
        <w:ind w:left="283" w:hanging="283"/>
      </w:pPr>
      <w:rPr>
        <w:rFonts w:ascii="Arial" w:eastAsia="Times New Roman" w:hAnsi="Arial" w:cs="Arial" w:hint="default"/>
      </w:rPr>
    </w:lvl>
  </w:abstractNum>
  <w:abstractNum w:abstractNumId="4" w15:restartNumberingAfterBreak="0">
    <w:nsid w:val="0A074F79"/>
    <w:multiLevelType w:val="multilevel"/>
    <w:tmpl w:val="B4CC8208"/>
    <w:numStyleLink w:val="NSLListe"/>
  </w:abstractNum>
  <w:abstractNum w:abstractNumId="5" w15:restartNumberingAfterBreak="0">
    <w:nsid w:val="0A79769E"/>
    <w:multiLevelType w:val="multilevel"/>
    <w:tmpl w:val="B4CC8208"/>
    <w:numStyleLink w:val="NSLListe"/>
  </w:abstractNum>
  <w:abstractNum w:abstractNumId="6" w15:restartNumberingAfterBreak="0">
    <w:nsid w:val="15533C0F"/>
    <w:multiLevelType w:val="multilevel"/>
    <w:tmpl w:val="E75C36B2"/>
    <w:lvl w:ilvl="0">
      <w:start w:val="1"/>
      <w:numFmt w:val="upperRoman"/>
      <w:lvlText w:val="%1."/>
      <w:lvlJc w:val="left"/>
      <w:pPr>
        <w:ind w:left="567" w:hanging="397"/>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6CD6EDA"/>
    <w:multiLevelType w:val="multilevel"/>
    <w:tmpl w:val="B4CC8208"/>
    <w:numStyleLink w:val="NSLListe"/>
  </w:abstractNum>
  <w:abstractNum w:abstractNumId="8" w15:restartNumberingAfterBreak="0">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9" w15:restartNumberingAfterBreak="0">
    <w:nsid w:val="1E501308"/>
    <w:multiLevelType w:val="multilevel"/>
    <w:tmpl w:val="B4CC8208"/>
    <w:styleLink w:val="NSLListe"/>
    <w:lvl w:ilvl="0">
      <w:start w:val="1"/>
      <w:numFmt w:val="decimal"/>
      <w:lvlRestart w:val="0"/>
      <w:lvlText w:val="%1."/>
      <w:lvlJc w:val="left"/>
      <w:pPr>
        <w:tabs>
          <w:tab w:val="num" w:pos="567"/>
        </w:tabs>
        <w:ind w:left="567" w:hanging="567"/>
      </w:pPr>
      <w:rPr>
        <w:rFonts w:hint="default"/>
        <w:b w:val="0"/>
        <w:i w:val="0"/>
        <w:sz w:val="22"/>
        <w:szCs w:val="24"/>
      </w:rPr>
    </w:lvl>
    <w:lvl w:ilvl="1">
      <w:start w:val="1"/>
      <w:numFmt w:val="decimal"/>
      <w:lvlText w:val="%1.%2"/>
      <w:lvlJc w:val="left"/>
      <w:pPr>
        <w:tabs>
          <w:tab w:val="num" w:pos="567"/>
        </w:tabs>
        <w:ind w:left="567" w:hanging="567"/>
      </w:pPr>
      <w:rPr>
        <w:rFonts w:hint="default"/>
        <w:b w:val="0"/>
        <w:i w:val="0"/>
        <w:sz w:val="21"/>
        <w:szCs w:val="24"/>
      </w:rPr>
    </w:lvl>
    <w:lvl w:ilvl="2">
      <w:start w:val="1"/>
      <w:numFmt w:val="lowerLetter"/>
      <w:lvlText w:val="(%3)"/>
      <w:lvlJc w:val="left"/>
      <w:pPr>
        <w:tabs>
          <w:tab w:val="num" w:pos="567"/>
        </w:tabs>
        <w:ind w:left="567" w:hanging="567"/>
      </w:pPr>
      <w:rPr>
        <w:rFonts w:hint="default"/>
        <w:b w:val="0"/>
        <w:i w:val="0"/>
        <w:sz w:val="22"/>
        <w:szCs w:val="22"/>
      </w:rPr>
    </w:lvl>
    <w:lvl w:ilvl="3">
      <w:start w:val="1"/>
      <w:numFmt w:val="upperLetter"/>
      <w:lvlText w:val="(%4)"/>
      <w:lvlJc w:val="left"/>
      <w:pPr>
        <w:tabs>
          <w:tab w:val="num" w:pos="567"/>
        </w:tabs>
        <w:ind w:left="567" w:hanging="567"/>
      </w:pPr>
      <w:rPr>
        <w:rFonts w:hint="default"/>
        <w:b w:val="0"/>
        <w:i w:val="0"/>
        <w:sz w:val="24"/>
        <w:szCs w:val="24"/>
      </w:rPr>
    </w:lvl>
    <w:lvl w:ilvl="4">
      <w:start w:val="1"/>
      <w:numFmt w:val="lowerRoman"/>
      <w:lvlText w:val="(%5)"/>
      <w:lvlJc w:val="left"/>
      <w:pPr>
        <w:tabs>
          <w:tab w:val="num" w:pos="567"/>
        </w:tabs>
        <w:ind w:left="567" w:hanging="567"/>
      </w:pPr>
      <w:rPr>
        <w:rFonts w:hint="default"/>
        <w:b w:val="0"/>
        <w:i w:val="0"/>
        <w:sz w:val="24"/>
        <w:szCs w:val="24"/>
      </w:rPr>
    </w:lvl>
    <w:lvl w:ilvl="5">
      <w:start w:val="1"/>
      <w:numFmt w:val="none"/>
      <w:lvlText w:val=""/>
      <w:lvlJc w:val="left"/>
      <w:pPr>
        <w:tabs>
          <w:tab w:val="num" w:pos="567"/>
        </w:tabs>
        <w:ind w:left="567" w:hanging="567"/>
      </w:pPr>
      <w:rPr>
        <w:rFonts w:ascii="Times New Roman" w:hAnsi="Times New Roman" w:cs="Times New Roman" w:hint="default"/>
        <w:b w:val="0"/>
        <w:i w:val="0"/>
        <w:sz w:val="24"/>
        <w:szCs w:val="24"/>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10" w15:restartNumberingAfterBreak="0">
    <w:nsid w:val="1EA97B39"/>
    <w:multiLevelType w:val="multilevel"/>
    <w:tmpl w:val="B4CC8208"/>
    <w:numStyleLink w:val="NSLListe"/>
  </w:abstractNum>
  <w:abstractNum w:abstractNumId="11" w15:restartNumberingAfterBreak="0">
    <w:nsid w:val="1F6C2DDD"/>
    <w:multiLevelType w:val="hybridMultilevel"/>
    <w:tmpl w:val="C96A6EF4"/>
    <w:lvl w:ilvl="0" w:tplc="71A8C36A">
      <w:start w:val="1"/>
      <w:numFmt w:val="upperRoman"/>
      <w:lvlText w:val="%1."/>
      <w:lvlJc w:val="right"/>
      <w:pPr>
        <w:tabs>
          <w:tab w:val="num" w:pos="4433"/>
        </w:tabs>
        <w:ind w:left="4433" w:hanging="180"/>
      </w:pPr>
      <w:rPr>
        <w:rFonts w:hint="default"/>
        <w:b/>
      </w:rPr>
    </w:lvl>
    <w:lvl w:ilvl="1" w:tplc="E56CED5C">
      <w:start w:val="1"/>
      <w:numFmt w:val="decimal"/>
      <w:lvlText w:val="%2."/>
      <w:lvlJc w:val="left"/>
      <w:pPr>
        <w:tabs>
          <w:tab w:val="num" w:pos="1931"/>
        </w:tabs>
        <w:ind w:left="1931" w:hanging="851"/>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7109E0"/>
    <w:multiLevelType w:val="multilevel"/>
    <w:tmpl w:val="B414D002"/>
    <w:numStyleLink w:val="Headings"/>
  </w:abstractNum>
  <w:abstractNum w:abstractNumId="13" w15:restartNumberingAfterBreak="0">
    <w:nsid w:val="22793B6E"/>
    <w:multiLevelType w:val="multilevel"/>
    <w:tmpl w:val="B4CC8208"/>
    <w:numStyleLink w:val="NSLListe"/>
  </w:abstractNum>
  <w:abstractNum w:abstractNumId="14" w15:restartNumberingAfterBreak="0">
    <w:nsid w:val="242C5A69"/>
    <w:multiLevelType w:val="multilevel"/>
    <w:tmpl w:val="469417C6"/>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15" w15:restartNumberingAfterBreak="0">
    <w:nsid w:val="279F354A"/>
    <w:multiLevelType w:val="multilevel"/>
    <w:tmpl w:val="3F0632CC"/>
    <w:lvl w:ilvl="0">
      <w:start w:val="1"/>
      <w:numFmt w:val="decimal"/>
      <w:lvlText w:val="%1."/>
      <w:legacy w:legacy="1" w:legacySpace="0" w:legacyIndent="284"/>
      <w:lvlJc w:val="left"/>
      <w:pPr>
        <w:ind w:left="284" w:hanging="284"/>
      </w:pPr>
      <w:rPr>
        <w:b w:val="0"/>
      </w:r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16" w15:restartNumberingAfterBreak="0">
    <w:nsid w:val="2B435CDC"/>
    <w:multiLevelType w:val="multilevel"/>
    <w:tmpl w:val="B4CC8208"/>
    <w:numStyleLink w:val="NSLListe"/>
  </w:abstractNum>
  <w:abstractNum w:abstractNumId="17" w15:restartNumberingAfterBreak="0">
    <w:nsid w:val="2E4A02D0"/>
    <w:multiLevelType w:val="multilevel"/>
    <w:tmpl w:val="4386CD78"/>
    <w:lvl w:ilvl="0">
      <w:start w:val="1"/>
      <w:numFmt w:val="upperRoman"/>
      <w:suff w:val="space"/>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tabs>
          <w:tab w:val="num" w:pos="1225"/>
        </w:tabs>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18" w15:restartNumberingAfterBreak="0">
    <w:nsid w:val="38C17106"/>
    <w:multiLevelType w:val="multilevel"/>
    <w:tmpl w:val="469417C6"/>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19" w15:restartNumberingAfterBreak="0">
    <w:nsid w:val="458D7FF9"/>
    <w:multiLevelType w:val="multilevel"/>
    <w:tmpl w:val="B4CC8208"/>
    <w:numStyleLink w:val="NSLListe"/>
  </w:abstractNum>
  <w:abstractNum w:abstractNumId="20" w15:restartNumberingAfterBreak="0">
    <w:nsid w:val="45DB2471"/>
    <w:multiLevelType w:val="multilevel"/>
    <w:tmpl w:val="3F0632CC"/>
    <w:lvl w:ilvl="0">
      <w:start w:val="1"/>
      <w:numFmt w:val="decimal"/>
      <w:lvlText w:val="%1."/>
      <w:legacy w:legacy="1" w:legacySpace="0" w:legacyIndent="284"/>
      <w:lvlJc w:val="left"/>
      <w:pPr>
        <w:ind w:left="284" w:hanging="284"/>
      </w:pPr>
      <w:rPr>
        <w:b w:val="0"/>
      </w:r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21" w15:restartNumberingAfterBreak="0">
    <w:nsid w:val="4793169E"/>
    <w:multiLevelType w:val="singleLevel"/>
    <w:tmpl w:val="3BF0BE52"/>
    <w:lvl w:ilvl="0">
      <w:start w:val="1"/>
      <w:numFmt w:val="decimal"/>
      <w:lvlText w:val="%1."/>
      <w:legacy w:legacy="1" w:legacySpace="0" w:legacyIndent="283"/>
      <w:lvlJc w:val="left"/>
      <w:pPr>
        <w:ind w:left="283" w:hanging="283"/>
      </w:pPr>
      <w:rPr>
        <w:rFonts w:ascii="Arial" w:eastAsia="Times New Roman" w:hAnsi="Arial" w:cs="Arial" w:hint="default"/>
      </w:rPr>
    </w:lvl>
  </w:abstractNum>
  <w:abstractNum w:abstractNumId="22" w15:restartNumberingAfterBreak="0">
    <w:nsid w:val="4C5F2048"/>
    <w:multiLevelType w:val="multilevel"/>
    <w:tmpl w:val="B4CC8208"/>
    <w:numStyleLink w:val="NSLListe"/>
  </w:abstractNum>
  <w:abstractNum w:abstractNumId="23" w15:restartNumberingAfterBreak="0">
    <w:nsid w:val="4DE8036B"/>
    <w:multiLevelType w:val="multilevel"/>
    <w:tmpl w:val="B4CC8208"/>
    <w:numStyleLink w:val="NSLListe"/>
  </w:abstractNum>
  <w:abstractNum w:abstractNumId="24" w15:restartNumberingAfterBreak="0">
    <w:nsid w:val="52706255"/>
    <w:multiLevelType w:val="singleLevel"/>
    <w:tmpl w:val="20385374"/>
    <w:lvl w:ilvl="0">
      <w:start w:val="1"/>
      <w:numFmt w:val="decimal"/>
      <w:lvlText w:val="%1."/>
      <w:legacy w:legacy="1" w:legacySpace="0" w:legacyIndent="283"/>
      <w:lvlJc w:val="left"/>
      <w:pPr>
        <w:ind w:left="283" w:hanging="283"/>
      </w:pPr>
    </w:lvl>
  </w:abstractNum>
  <w:abstractNum w:abstractNumId="25" w15:restartNumberingAfterBreak="0">
    <w:nsid w:val="58D80DCE"/>
    <w:multiLevelType w:val="multilevel"/>
    <w:tmpl w:val="469417C6"/>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26" w15:restartNumberingAfterBreak="0">
    <w:nsid w:val="5BB157E3"/>
    <w:multiLevelType w:val="hybridMultilevel"/>
    <w:tmpl w:val="57EA0A5A"/>
    <w:lvl w:ilvl="0" w:tplc="1F58CF0A">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DB72B0"/>
    <w:multiLevelType w:val="multilevel"/>
    <w:tmpl w:val="B4CC8208"/>
    <w:numStyleLink w:val="NSLListe"/>
  </w:abstractNum>
  <w:abstractNum w:abstractNumId="28" w15:restartNumberingAfterBreak="0">
    <w:nsid w:val="66157483"/>
    <w:multiLevelType w:val="multilevel"/>
    <w:tmpl w:val="B4CC8208"/>
    <w:lvl w:ilvl="0">
      <w:start w:val="1"/>
      <w:numFmt w:val="decimal"/>
      <w:lvlRestart w:val="0"/>
      <w:lvlText w:val="%1."/>
      <w:lvlJc w:val="left"/>
      <w:pPr>
        <w:tabs>
          <w:tab w:val="num" w:pos="567"/>
        </w:tabs>
        <w:ind w:left="567" w:hanging="567"/>
      </w:pPr>
      <w:rPr>
        <w:rFonts w:hint="default"/>
        <w:b w:val="0"/>
        <w:i w:val="0"/>
        <w:sz w:val="22"/>
        <w:szCs w:val="24"/>
      </w:rPr>
    </w:lvl>
    <w:lvl w:ilvl="1">
      <w:start w:val="1"/>
      <w:numFmt w:val="decimal"/>
      <w:lvlText w:val="%1.%2"/>
      <w:lvlJc w:val="left"/>
      <w:pPr>
        <w:tabs>
          <w:tab w:val="num" w:pos="567"/>
        </w:tabs>
        <w:ind w:left="567" w:hanging="567"/>
      </w:pPr>
      <w:rPr>
        <w:rFonts w:hint="default"/>
        <w:b w:val="0"/>
        <w:i w:val="0"/>
        <w:sz w:val="21"/>
        <w:szCs w:val="24"/>
      </w:rPr>
    </w:lvl>
    <w:lvl w:ilvl="2">
      <w:start w:val="1"/>
      <w:numFmt w:val="lowerLetter"/>
      <w:lvlText w:val="(%3)"/>
      <w:lvlJc w:val="left"/>
      <w:pPr>
        <w:tabs>
          <w:tab w:val="num" w:pos="567"/>
        </w:tabs>
        <w:ind w:left="567" w:hanging="567"/>
      </w:pPr>
      <w:rPr>
        <w:rFonts w:hint="default"/>
        <w:b w:val="0"/>
        <w:i w:val="0"/>
        <w:sz w:val="22"/>
        <w:szCs w:val="22"/>
      </w:rPr>
    </w:lvl>
    <w:lvl w:ilvl="3">
      <w:start w:val="1"/>
      <w:numFmt w:val="upperLetter"/>
      <w:lvlText w:val="(%4)"/>
      <w:lvlJc w:val="left"/>
      <w:pPr>
        <w:tabs>
          <w:tab w:val="num" w:pos="567"/>
        </w:tabs>
        <w:ind w:left="567" w:hanging="567"/>
      </w:pPr>
      <w:rPr>
        <w:rFonts w:hint="default"/>
        <w:b w:val="0"/>
        <w:i w:val="0"/>
        <w:sz w:val="24"/>
        <w:szCs w:val="24"/>
      </w:rPr>
    </w:lvl>
    <w:lvl w:ilvl="4">
      <w:start w:val="1"/>
      <w:numFmt w:val="lowerRoman"/>
      <w:lvlText w:val="(%5)"/>
      <w:lvlJc w:val="left"/>
      <w:pPr>
        <w:tabs>
          <w:tab w:val="num" w:pos="567"/>
        </w:tabs>
        <w:ind w:left="567" w:hanging="567"/>
      </w:pPr>
      <w:rPr>
        <w:rFonts w:hint="default"/>
        <w:b w:val="0"/>
        <w:i w:val="0"/>
        <w:sz w:val="24"/>
        <w:szCs w:val="24"/>
      </w:rPr>
    </w:lvl>
    <w:lvl w:ilvl="5">
      <w:start w:val="1"/>
      <w:numFmt w:val="none"/>
      <w:lvlText w:val=""/>
      <w:lvlJc w:val="left"/>
      <w:pPr>
        <w:tabs>
          <w:tab w:val="num" w:pos="567"/>
        </w:tabs>
        <w:ind w:left="567" w:hanging="567"/>
      </w:pPr>
      <w:rPr>
        <w:rFonts w:ascii="Times New Roman" w:hAnsi="Times New Roman" w:cs="Times New Roman" w:hint="default"/>
        <w:b w:val="0"/>
        <w:i w:val="0"/>
        <w:sz w:val="24"/>
        <w:szCs w:val="24"/>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9" w15:restartNumberingAfterBreak="0">
    <w:nsid w:val="6EEA592C"/>
    <w:multiLevelType w:val="multilevel"/>
    <w:tmpl w:val="B4CC8208"/>
    <w:numStyleLink w:val="NSLListe"/>
  </w:abstractNum>
  <w:abstractNum w:abstractNumId="30" w15:restartNumberingAfterBreak="0">
    <w:nsid w:val="75714BD1"/>
    <w:multiLevelType w:val="hybridMultilevel"/>
    <w:tmpl w:val="C4348A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8B5337"/>
    <w:multiLevelType w:val="singleLevel"/>
    <w:tmpl w:val="693A7258"/>
    <w:lvl w:ilvl="0">
      <w:start w:val="1"/>
      <w:numFmt w:val="decimal"/>
      <w:lvlText w:val="%1."/>
      <w:lvlJc w:val="left"/>
      <w:pPr>
        <w:tabs>
          <w:tab w:val="num" w:pos="360"/>
        </w:tabs>
        <w:ind w:left="360" w:hanging="360"/>
      </w:pPr>
      <w:rPr>
        <w:rFonts w:ascii="Arial" w:hAnsi="Arial" w:cs="Arial" w:hint="default"/>
      </w:rPr>
    </w:lvl>
  </w:abstractNum>
  <w:num w:numId="1">
    <w:abstractNumId w:val="9"/>
  </w:num>
  <w:num w:numId="2">
    <w:abstractNumId w:val="1"/>
    <w:lvlOverride w:ilvl="0">
      <w:lvl w:ilvl="0">
        <w:start w:val="1"/>
        <w:numFmt w:val="decimal"/>
        <w:lvlRestart w:val="0"/>
        <w:lvlText w:val="%1."/>
        <w:lvlJc w:val="left"/>
        <w:pPr>
          <w:tabs>
            <w:tab w:val="num" w:pos="567"/>
          </w:tabs>
          <w:ind w:left="567" w:hanging="567"/>
        </w:pPr>
        <w:rPr>
          <w:rFonts w:hint="default"/>
          <w:b w:val="0"/>
          <w:i w:val="0"/>
          <w:sz w:val="24"/>
          <w:szCs w:val="24"/>
        </w:rPr>
      </w:lvl>
    </w:lvlOverride>
  </w:num>
  <w:num w:numId="3">
    <w:abstractNumId w:val="13"/>
    <w:lvlOverride w:ilvl="0">
      <w:lvl w:ilvl="0">
        <w:start w:val="1"/>
        <w:numFmt w:val="decimal"/>
        <w:lvlRestart w:val="0"/>
        <w:lvlText w:val="%1."/>
        <w:lvlJc w:val="left"/>
        <w:pPr>
          <w:tabs>
            <w:tab w:val="num" w:pos="567"/>
          </w:tabs>
          <w:ind w:left="567" w:hanging="567"/>
        </w:pPr>
        <w:rPr>
          <w:rFonts w:hint="default"/>
          <w:b w:val="0"/>
          <w:i w:val="0"/>
          <w:sz w:val="24"/>
          <w:szCs w:val="24"/>
        </w:rPr>
      </w:lvl>
    </w:lvlOverride>
  </w:num>
  <w:num w:numId="4">
    <w:abstractNumId w:val="10"/>
    <w:lvlOverride w:ilvl="0">
      <w:lvl w:ilvl="0">
        <w:start w:val="1"/>
        <w:numFmt w:val="decimal"/>
        <w:lvlRestart w:val="0"/>
        <w:lvlText w:val="%1."/>
        <w:lvlJc w:val="left"/>
        <w:pPr>
          <w:tabs>
            <w:tab w:val="num" w:pos="567"/>
          </w:tabs>
          <w:ind w:left="567" w:hanging="567"/>
        </w:pPr>
        <w:rPr>
          <w:rFonts w:hint="default"/>
          <w:b w:val="0"/>
          <w:i w:val="0"/>
          <w:sz w:val="24"/>
          <w:szCs w:val="24"/>
        </w:rPr>
      </w:lvl>
    </w:lvlOverride>
  </w:num>
  <w:num w:numId="5">
    <w:abstractNumId w:val="5"/>
    <w:lvlOverride w:ilvl="0">
      <w:lvl w:ilvl="0">
        <w:start w:val="1"/>
        <w:numFmt w:val="decimal"/>
        <w:lvlRestart w:val="0"/>
        <w:lvlText w:val="%1."/>
        <w:lvlJc w:val="left"/>
        <w:pPr>
          <w:tabs>
            <w:tab w:val="num" w:pos="567"/>
          </w:tabs>
          <w:ind w:left="567" w:hanging="567"/>
        </w:pPr>
        <w:rPr>
          <w:rFonts w:hint="default"/>
          <w:b w:val="0"/>
          <w:i w:val="0"/>
          <w:sz w:val="24"/>
          <w:szCs w:val="24"/>
        </w:rPr>
      </w:lvl>
    </w:lvlOverride>
  </w:num>
  <w:num w:numId="6">
    <w:abstractNumId w:val="29"/>
    <w:lvlOverride w:ilvl="0">
      <w:lvl w:ilvl="0">
        <w:start w:val="1"/>
        <w:numFmt w:val="decimal"/>
        <w:lvlRestart w:val="0"/>
        <w:lvlText w:val="%1."/>
        <w:lvlJc w:val="left"/>
        <w:pPr>
          <w:tabs>
            <w:tab w:val="num" w:pos="567"/>
          </w:tabs>
          <w:ind w:left="567" w:hanging="567"/>
        </w:pPr>
        <w:rPr>
          <w:rFonts w:hint="default"/>
          <w:b w:val="0"/>
          <w:i w:val="0"/>
          <w:sz w:val="24"/>
          <w:szCs w:val="24"/>
        </w:rPr>
      </w:lvl>
    </w:lvlOverride>
  </w:num>
  <w:num w:numId="7">
    <w:abstractNumId w:val="23"/>
    <w:lvlOverride w:ilvl="0">
      <w:lvl w:ilvl="0">
        <w:start w:val="1"/>
        <w:numFmt w:val="lowerLetter"/>
        <w:lvlRestart w:val="0"/>
        <w:lvlText w:val="(%1)"/>
        <w:lvlJc w:val="left"/>
        <w:pPr>
          <w:tabs>
            <w:tab w:val="num" w:pos="567"/>
          </w:tabs>
          <w:ind w:left="567" w:hanging="567"/>
        </w:pPr>
        <w:rPr>
          <w:rFonts w:hint="default"/>
          <w:b w:val="0"/>
          <w:i w:val="0"/>
          <w:sz w:val="20"/>
          <w:szCs w:val="24"/>
        </w:rPr>
      </w:lvl>
    </w:lvlOverride>
    <w:lvlOverride w:ilvl="1">
      <w:lvl w:ilvl="1">
        <w:start w:val="1"/>
        <w:numFmt w:val="decimal"/>
        <w:lvlText w:val="%2."/>
        <w:lvlJc w:val="left"/>
        <w:pPr>
          <w:tabs>
            <w:tab w:val="num" w:pos="567"/>
          </w:tabs>
          <w:ind w:left="567" w:hanging="567"/>
        </w:pPr>
        <w:rPr>
          <w:rFonts w:hint="default"/>
          <w:b w:val="0"/>
          <w:i w:val="0"/>
          <w:sz w:val="21"/>
          <w:szCs w:val="24"/>
        </w:rPr>
      </w:lvl>
    </w:lvlOverride>
    <w:lvlOverride w:ilvl="2">
      <w:lvl w:ilvl="2">
        <w:start w:val="1"/>
        <w:numFmt w:val="decimal"/>
        <w:lvlText w:val="%2.%3"/>
        <w:lvlJc w:val="left"/>
        <w:pPr>
          <w:tabs>
            <w:tab w:val="num" w:pos="567"/>
          </w:tabs>
          <w:ind w:left="567" w:hanging="567"/>
        </w:pPr>
        <w:rPr>
          <w:rFonts w:hint="default"/>
          <w:b w:val="0"/>
          <w:i w:val="0"/>
          <w:sz w:val="22"/>
          <w:szCs w:val="22"/>
        </w:rPr>
      </w:lvl>
    </w:lvlOverride>
    <w:lvlOverride w:ilvl="3">
      <w:lvl w:ilvl="3">
        <w:start w:val="1"/>
        <w:numFmt w:val="upperLetter"/>
        <w:lvlText w:val="(%4)"/>
        <w:lvlJc w:val="left"/>
        <w:pPr>
          <w:tabs>
            <w:tab w:val="num" w:pos="567"/>
          </w:tabs>
          <w:ind w:left="567" w:hanging="567"/>
        </w:pPr>
        <w:rPr>
          <w:rFonts w:hint="default"/>
          <w:b w:val="0"/>
          <w:i w:val="0"/>
          <w:sz w:val="24"/>
          <w:szCs w:val="24"/>
        </w:rPr>
      </w:lvl>
    </w:lvlOverride>
    <w:lvlOverride w:ilvl="4">
      <w:lvl w:ilvl="4">
        <w:start w:val="1"/>
        <w:numFmt w:val="lowerRoman"/>
        <w:lvlText w:val="(%5)"/>
        <w:lvlJc w:val="left"/>
        <w:pPr>
          <w:tabs>
            <w:tab w:val="num" w:pos="567"/>
          </w:tabs>
          <w:ind w:left="567" w:hanging="567"/>
        </w:pPr>
        <w:rPr>
          <w:rFonts w:hint="default"/>
          <w:b w:val="0"/>
          <w:i w:val="0"/>
          <w:sz w:val="24"/>
          <w:szCs w:val="24"/>
        </w:rPr>
      </w:lvl>
    </w:lvlOverride>
    <w:lvlOverride w:ilvl="5">
      <w:lvl w:ilvl="5">
        <w:start w:val="1"/>
        <w:numFmt w:val="none"/>
        <w:lvlText w:val=""/>
        <w:lvlJc w:val="left"/>
        <w:pPr>
          <w:tabs>
            <w:tab w:val="num" w:pos="567"/>
          </w:tabs>
          <w:ind w:left="567" w:hanging="567"/>
        </w:pPr>
        <w:rPr>
          <w:rFonts w:ascii="Times New Roman" w:hAnsi="Times New Roman" w:cs="Times New Roman" w:hint="default"/>
          <w:b w:val="0"/>
          <w:i w:val="0"/>
          <w:sz w:val="24"/>
          <w:szCs w:val="24"/>
        </w:rPr>
      </w:lvl>
    </w:lvlOverride>
    <w:lvlOverride w:ilvl="6">
      <w:lvl w:ilvl="6">
        <w:start w:val="1"/>
        <w:numFmt w:val="none"/>
        <w:lvlText w:val=""/>
        <w:lvlJc w:val="left"/>
        <w:pPr>
          <w:tabs>
            <w:tab w:val="num" w:pos="567"/>
          </w:tabs>
          <w:ind w:left="567" w:hanging="567"/>
        </w:pPr>
        <w:rPr>
          <w:rFonts w:hint="default"/>
        </w:rPr>
      </w:lvl>
    </w:lvlOverride>
    <w:lvlOverride w:ilvl="7">
      <w:lvl w:ilvl="7">
        <w:start w:val="1"/>
        <w:numFmt w:val="none"/>
        <w:lvlText w:val=""/>
        <w:lvlJc w:val="left"/>
        <w:pPr>
          <w:tabs>
            <w:tab w:val="num" w:pos="567"/>
          </w:tabs>
          <w:ind w:left="567" w:hanging="567"/>
        </w:pPr>
        <w:rPr>
          <w:rFonts w:hint="default"/>
        </w:rPr>
      </w:lvl>
    </w:lvlOverride>
    <w:lvlOverride w:ilvl="8">
      <w:lvl w:ilvl="8">
        <w:start w:val="1"/>
        <w:numFmt w:val="none"/>
        <w:lvlText w:val=""/>
        <w:lvlJc w:val="left"/>
        <w:pPr>
          <w:tabs>
            <w:tab w:val="num" w:pos="567"/>
          </w:tabs>
          <w:ind w:left="567" w:hanging="567"/>
        </w:pPr>
        <w:rPr>
          <w:rFonts w:hint="default"/>
        </w:rPr>
      </w:lvl>
    </w:lvlOverride>
  </w:num>
  <w:num w:numId="8">
    <w:abstractNumId w:val="7"/>
    <w:lvlOverride w:ilvl="0">
      <w:lvl w:ilvl="0">
        <w:start w:val="1"/>
        <w:numFmt w:val="decimal"/>
        <w:lvlRestart w:val="0"/>
        <w:lvlText w:val="%1."/>
        <w:lvlJc w:val="left"/>
        <w:pPr>
          <w:tabs>
            <w:tab w:val="num" w:pos="567"/>
          </w:tabs>
          <w:ind w:left="567" w:hanging="567"/>
        </w:pPr>
        <w:rPr>
          <w:rFonts w:hint="default"/>
          <w:b w:val="0"/>
          <w:i w:val="0"/>
          <w:sz w:val="24"/>
          <w:szCs w:val="24"/>
        </w:rPr>
      </w:lvl>
    </w:lvlOverride>
  </w:num>
  <w:num w:numId="9">
    <w:abstractNumId w:val="27"/>
    <w:lvlOverride w:ilvl="0">
      <w:lvl w:ilvl="0">
        <w:start w:val="1"/>
        <w:numFmt w:val="decimal"/>
        <w:lvlRestart w:val="0"/>
        <w:lvlText w:val="%1."/>
        <w:lvlJc w:val="left"/>
        <w:pPr>
          <w:tabs>
            <w:tab w:val="num" w:pos="567"/>
          </w:tabs>
          <w:ind w:left="567" w:hanging="567"/>
        </w:pPr>
        <w:rPr>
          <w:rFonts w:hint="default"/>
          <w:b w:val="0"/>
          <w:i w:val="0"/>
          <w:sz w:val="24"/>
          <w:szCs w:val="24"/>
        </w:rPr>
      </w:lvl>
    </w:lvlOverride>
  </w:num>
  <w:num w:numId="10">
    <w:abstractNumId w:val="16"/>
    <w:lvlOverride w:ilvl="0">
      <w:lvl w:ilvl="0">
        <w:start w:val="1"/>
        <w:numFmt w:val="decimal"/>
        <w:lvlRestart w:val="0"/>
        <w:lvlText w:val="%1."/>
        <w:lvlJc w:val="left"/>
        <w:pPr>
          <w:tabs>
            <w:tab w:val="num" w:pos="567"/>
          </w:tabs>
          <w:ind w:left="567" w:hanging="567"/>
        </w:pPr>
        <w:rPr>
          <w:rFonts w:hint="default"/>
          <w:b w:val="0"/>
          <w:i w:val="0"/>
          <w:sz w:val="24"/>
          <w:szCs w:val="24"/>
        </w:rPr>
      </w:lvl>
    </w:lvlOverride>
  </w:num>
  <w:num w:numId="11">
    <w:abstractNumId w:val="4"/>
    <w:lvlOverride w:ilvl="0">
      <w:lvl w:ilvl="0">
        <w:start w:val="1"/>
        <w:numFmt w:val="decimal"/>
        <w:lvlRestart w:val="0"/>
        <w:lvlText w:val="%1."/>
        <w:lvlJc w:val="left"/>
        <w:pPr>
          <w:tabs>
            <w:tab w:val="num" w:pos="567"/>
          </w:tabs>
          <w:ind w:left="567" w:hanging="567"/>
        </w:pPr>
        <w:rPr>
          <w:rFonts w:hint="default"/>
          <w:b w:val="0"/>
          <w:i w:val="0"/>
          <w:sz w:val="24"/>
          <w:szCs w:val="24"/>
        </w:rPr>
      </w:lvl>
    </w:lvlOverride>
  </w:num>
  <w:num w:numId="12">
    <w:abstractNumId w:val="22"/>
    <w:lvlOverride w:ilvl="0">
      <w:lvl w:ilvl="0">
        <w:start w:val="1"/>
        <w:numFmt w:val="lowerLetter"/>
        <w:lvlRestart w:val="0"/>
        <w:lvlText w:val="(%1)"/>
        <w:lvlJc w:val="left"/>
        <w:pPr>
          <w:tabs>
            <w:tab w:val="num" w:pos="567"/>
          </w:tabs>
          <w:ind w:left="567" w:hanging="567"/>
        </w:pPr>
        <w:rPr>
          <w:rFonts w:hint="default"/>
          <w:b w:val="0"/>
          <w:i w:val="0"/>
          <w:sz w:val="20"/>
          <w:szCs w:val="24"/>
        </w:rPr>
      </w:lvl>
    </w:lvlOverride>
  </w:num>
  <w:num w:numId="13">
    <w:abstractNumId w:val="19"/>
    <w:lvlOverride w:ilvl="0">
      <w:lvl w:ilvl="0">
        <w:start w:val="1"/>
        <w:numFmt w:val="decimal"/>
        <w:lvlRestart w:val="0"/>
        <w:lvlText w:val="%1."/>
        <w:lvlJc w:val="left"/>
        <w:pPr>
          <w:tabs>
            <w:tab w:val="num" w:pos="567"/>
          </w:tabs>
          <w:ind w:left="567" w:hanging="567"/>
        </w:pPr>
        <w:rPr>
          <w:rFonts w:hint="default"/>
          <w:b w:val="0"/>
          <w:i w:val="0"/>
          <w:sz w:val="22"/>
          <w:szCs w:val="22"/>
        </w:rPr>
      </w:lvl>
    </w:lvlOverride>
  </w:num>
  <w:num w:numId="14">
    <w:abstractNumId w:val="11"/>
  </w:num>
  <w:num w:numId="15">
    <w:abstractNumId w:val="2"/>
  </w:num>
  <w:num w:numId="16">
    <w:abstractNumId w:val="28"/>
  </w:num>
  <w:num w:numId="17">
    <w:abstractNumId w:val="17"/>
  </w:num>
  <w:num w:numId="18">
    <w:abstractNumId w:val="8"/>
  </w:num>
  <w:num w:numId="19">
    <w:abstractNumId w:val="12"/>
  </w:num>
  <w:num w:numId="20">
    <w:abstractNumId w:val="6"/>
  </w:num>
  <w:num w:numId="21">
    <w:abstractNumId w:val="15"/>
  </w:num>
  <w:num w:numId="22">
    <w:abstractNumId w:val="20"/>
  </w:num>
  <w:num w:numId="23">
    <w:abstractNumId w:val="31"/>
  </w:num>
  <w:num w:numId="24">
    <w:abstractNumId w:val="25"/>
  </w:num>
  <w:num w:numId="25">
    <w:abstractNumId w:val="14"/>
  </w:num>
  <w:num w:numId="26">
    <w:abstractNumId w:val="21"/>
  </w:num>
  <w:num w:numId="27">
    <w:abstractNumId w:val="3"/>
  </w:num>
  <w:num w:numId="28">
    <w:abstractNumId w:val="30"/>
  </w:num>
  <w:num w:numId="29">
    <w:abstractNumId w:val="18"/>
  </w:num>
  <w:num w:numId="30">
    <w:abstractNumId w:val="0"/>
  </w:num>
  <w:num w:numId="31">
    <w:abstractNumId w:val="2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DC"/>
    <w:rsid w:val="00005246"/>
    <w:rsid w:val="00013A36"/>
    <w:rsid w:val="000328BC"/>
    <w:rsid w:val="00087FC3"/>
    <w:rsid w:val="000935F4"/>
    <w:rsid w:val="000A7A40"/>
    <w:rsid w:val="000B418E"/>
    <w:rsid w:val="000C0D75"/>
    <w:rsid w:val="000C19F9"/>
    <w:rsid w:val="001262D9"/>
    <w:rsid w:val="00142184"/>
    <w:rsid w:val="0015138E"/>
    <w:rsid w:val="001650F0"/>
    <w:rsid w:val="001873C3"/>
    <w:rsid w:val="001F173F"/>
    <w:rsid w:val="00234B5E"/>
    <w:rsid w:val="00243388"/>
    <w:rsid w:val="00253DD5"/>
    <w:rsid w:val="00265138"/>
    <w:rsid w:val="00266240"/>
    <w:rsid w:val="002855AD"/>
    <w:rsid w:val="00292358"/>
    <w:rsid w:val="002A45C1"/>
    <w:rsid w:val="002C78B0"/>
    <w:rsid w:val="002D1152"/>
    <w:rsid w:val="002D1877"/>
    <w:rsid w:val="002F13A9"/>
    <w:rsid w:val="002F2BAC"/>
    <w:rsid w:val="002F4171"/>
    <w:rsid w:val="00302A20"/>
    <w:rsid w:val="00316000"/>
    <w:rsid w:val="00354567"/>
    <w:rsid w:val="003565C1"/>
    <w:rsid w:val="0036212C"/>
    <w:rsid w:val="003B079E"/>
    <w:rsid w:val="003C1FE3"/>
    <w:rsid w:val="003D7FB1"/>
    <w:rsid w:val="003E5D0A"/>
    <w:rsid w:val="003E6DD2"/>
    <w:rsid w:val="004133E8"/>
    <w:rsid w:val="00461234"/>
    <w:rsid w:val="00482BBD"/>
    <w:rsid w:val="00485AF9"/>
    <w:rsid w:val="00494A31"/>
    <w:rsid w:val="004B6F52"/>
    <w:rsid w:val="004C668B"/>
    <w:rsid w:val="0051631E"/>
    <w:rsid w:val="00522810"/>
    <w:rsid w:val="00525BDD"/>
    <w:rsid w:val="00525E76"/>
    <w:rsid w:val="005524C7"/>
    <w:rsid w:val="005643AD"/>
    <w:rsid w:val="00577349"/>
    <w:rsid w:val="00584656"/>
    <w:rsid w:val="005C5E57"/>
    <w:rsid w:val="005E2806"/>
    <w:rsid w:val="005E2F68"/>
    <w:rsid w:val="005F684B"/>
    <w:rsid w:val="0060071A"/>
    <w:rsid w:val="00613916"/>
    <w:rsid w:val="00613CC5"/>
    <w:rsid w:val="006368BB"/>
    <w:rsid w:val="00644E30"/>
    <w:rsid w:val="00650DEE"/>
    <w:rsid w:val="00664C39"/>
    <w:rsid w:val="006977A9"/>
    <w:rsid w:val="006A11E1"/>
    <w:rsid w:val="006B4197"/>
    <w:rsid w:val="006C3576"/>
    <w:rsid w:val="0072001E"/>
    <w:rsid w:val="00726451"/>
    <w:rsid w:val="00745C5A"/>
    <w:rsid w:val="00790977"/>
    <w:rsid w:val="007B046B"/>
    <w:rsid w:val="007C1366"/>
    <w:rsid w:val="007D167B"/>
    <w:rsid w:val="007F33E5"/>
    <w:rsid w:val="007F4967"/>
    <w:rsid w:val="00800D67"/>
    <w:rsid w:val="00821AF8"/>
    <w:rsid w:val="00823DB4"/>
    <w:rsid w:val="008722ED"/>
    <w:rsid w:val="008A3446"/>
    <w:rsid w:val="008C055C"/>
    <w:rsid w:val="008C4FDC"/>
    <w:rsid w:val="008C718D"/>
    <w:rsid w:val="00907B86"/>
    <w:rsid w:val="009115E1"/>
    <w:rsid w:val="009346F8"/>
    <w:rsid w:val="00947DDF"/>
    <w:rsid w:val="0098725B"/>
    <w:rsid w:val="009B0A6F"/>
    <w:rsid w:val="009B3F87"/>
    <w:rsid w:val="009B4210"/>
    <w:rsid w:val="009F27CC"/>
    <w:rsid w:val="009F3A64"/>
    <w:rsid w:val="009F5EA6"/>
    <w:rsid w:val="009F779B"/>
    <w:rsid w:val="00A12AE1"/>
    <w:rsid w:val="00A230E2"/>
    <w:rsid w:val="00A33516"/>
    <w:rsid w:val="00A6039D"/>
    <w:rsid w:val="00A82406"/>
    <w:rsid w:val="00A9439F"/>
    <w:rsid w:val="00AB7B2B"/>
    <w:rsid w:val="00AC1055"/>
    <w:rsid w:val="00AE74D0"/>
    <w:rsid w:val="00AF3552"/>
    <w:rsid w:val="00B16FC9"/>
    <w:rsid w:val="00B5714C"/>
    <w:rsid w:val="00BA5613"/>
    <w:rsid w:val="00BC4888"/>
    <w:rsid w:val="00BC7B95"/>
    <w:rsid w:val="00BD38DF"/>
    <w:rsid w:val="00BD5802"/>
    <w:rsid w:val="00C12B06"/>
    <w:rsid w:val="00C22EE2"/>
    <w:rsid w:val="00C26AE2"/>
    <w:rsid w:val="00C27195"/>
    <w:rsid w:val="00C36901"/>
    <w:rsid w:val="00C418B2"/>
    <w:rsid w:val="00C55F74"/>
    <w:rsid w:val="00C73563"/>
    <w:rsid w:val="00C90002"/>
    <w:rsid w:val="00CA2F89"/>
    <w:rsid w:val="00CC1765"/>
    <w:rsid w:val="00CF29D8"/>
    <w:rsid w:val="00D255CB"/>
    <w:rsid w:val="00D3128D"/>
    <w:rsid w:val="00D51B90"/>
    <w:rsid w:val="00DA33D1"/>
    <w:rsid w:val="00DA49FA"/>
    <w:rsid w:val="00DA6799"/>
    <w:rsid w:val="00DB6B08"/>
    <w:rsid w:val="00DE4EB4"/>
    <w:rsid w:val="00DF092D"/>
    <w:rsid w:val="00E10B55"/>
    <w:rsid w:val="00E12C34"/>
    <w:rsid w:val="00E33576"/>
    <w:rsid w:val="00E43C8C"/>
    <w:rsid w:val="00E454FF"/>
    <w:rsid w:val="00E56CE1"/>
    <w:rsid w:val="00E6389F"/>
    <w:rsid w:val="00E93B16"/>
    <w:rsid w:val="00EA2238"/>
    <w:rsid w:val="00EA3BC0"/>
    <w:rsid w:val="00EA601A"/>
    <w:rsid w:val="00EB4765"/>
    <w:rsid w:val="00EC36CD"/>
    <w:rsid w:val="00F642D0"/>
    <w:rsid w:val="00F704E5"/>
    <w:rsid w:val="00F70FB0"/>
    <w:rsid w:val="00F865DD"/>
    <w:rsid w:val="00FB6FBC"/>
    <w:rsid w:val="00FD11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34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1" w:qFormat="1"/>
    <w:lsdException w:name="heading 2" w:semiHidden="1" w:uiPriority="21" w:unhideWhenUsed="1" w:qFormat="1"/>
    <w:lsdException w:name="heading 3" w:semiHidden="1" w:uiPriority="21" w:unhideWhenUsed="1" w:qFormat="1"/>
    <w:lsdException w:name="heading 4" w:semiHidden="1" w:uiPriority="21" w:unhideWhenUsed="1" w:qFormat="1"/>
    <w:lsdException w:name="heading 5" w:semiHidden="1" w:uiPriority="21" w:unhideWhenUsed="1" w:qFormat="1"/>
    <w:lsdException w:name="heading 6" w:semiHidden="1" w:uiPriority="21" w:unhideWhenUsed="1" w:qFormat="1"/>
    <w:lsdException w:name="heading 7" w:semiHidden="1" w:uiPriority="21" w:unhideWhenUsed="1" w:qFormat="1"/>
    <w:lsdException w:name="heading 8" w:semiHidden="1" w:uiPriority="21" w:unhideWhenUsed="1" w:qFormat="1"/>
    <w:lsdException w:name="heading 9" w:semiHidden="1" w:uiPriority="2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aliases w:val="Heading 1 (Czech Radio)"/>
    <w:basedOn w:val="Normln"/>
    <w:next w:val="Normln"/>
    <w:link w:val="Nadpis1Char"/>
    <w:uiPriority w:val="21"/>
    <w:qFormat/>
    <w:rsid w:val="009115E1"/>
    <w:pPr>
      <w:keepNext/>
      <w:keepLines/>
      <w:numPr>
        <w:numId w:val="19"/>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0" w:line="280" w:lineRule="exact"/>
      <w:outlineLvl w:val="0"/>
    </w:pPr>
    <w:rPr>
      <w:rFonts w:ascii="Arial" w:eastAsia="Times New Roman" w:hAnsi="Arial" w:cs="Times New Roman"/>
      <w:b/>
      <w:color w:val="000F37"/>
      <w:sz w:val="24"/>
      <w:szCs w:val="32"/>
    </w:rPr>
  </w:style>
  <w:style w:type="paragraph" w:styleId="Nadpis2">
    <w:name w:val="heading 2"/>
    <w:aliases w:val="Heading 2 (Czech Radio)"/>
    <w:basedOn w:val="Normln"/>
    <w:next w:val="Normln"/>
    <w:link w:val="Nadpis2Char"/>
    <w:uiPriority w:val="21"/>
    <w:semiHidden/>
    <w:qFormat/>
    <w:rsid w:val="009115E1"/>
    <w:pPr>
      <w:keepNext/>
      <w:keepLines/>
      <w:numPr>
        <w:ilvl w:val="1"/>
        <w:numId w:val="19"/>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0" w:line="250" w:lineRule="exact"/>
      <w:outlineLvl w:val="1"/>
    </w:pPr>
    <w:rPr>
      <w:rFonts w:ascii="Arial" w:eastAsia="Times New Roman" w:hAnsi="Arial" w:cs="Times New Roman"/>
      <w:b/>
      <w:color w:val="000F37"/>
      <w:sz w:val="20"/>
      <w:szCs w:val="26"/>
    </w:rPr>
  </w:style>
  <w:style w:type="paragraph" w:styleId="Nadpis3">
    <w:name w:val="heading 3"/>
    <w:aliases w:val="Heading 3 (Czech Radio)"/>
    <w:basedOn w:val="Normln"/>
    <w:next w:val="Normln"/>
    <w:link w:val="Nadpis3Char"/>
    <w:uiPriority w:val="21"/>
    <w:semiHidden/>
    <w:rsid w:val="009115E1"/>
    <w:pPr>
      <w:keepNext/>
      <w:keepLines/>
      <w:numPr>
        <w:ilvl w:val="2"/>
        <w:numId w:val="19"/>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0" w:line="250" w:lineRule="exact"/>
      <w:outlineLvl w:val="2"/>
    </w:pPr>
    <w:rPr>
      <w:rFonts w:ascii="Arial" w:eastAsia="Times New Roman" w:hAnsi="Arial" w:cs="Times New Roman"/>
      <w:b/>
      <w:color w:val="519FD7"/>
      <w:sz w:val="20"/>
      <w:szCs w:val="24"/>
    </w:rPr>
  </w:style>
  <w:style w:type="paragraph" w:styleId="Nadpis4">
    <w:name w:val="heading 4"/>
    <w:aliases w:val="Heading 4 (Czech Radio)"/>
    <w:basedOn w:val="Normln"/>
    <w:next w:val="Normln"/>
    <w:link w:val="Nadpis4Char"/>
    <w:uiPriority w:val="21"/>
    <w:semiHidden/>
    <w:rsid w:val="009115E1"/>
    <w:pPr>
      <w:keepNext/>
      <w:keepLines/>
      <w:numPr>
        <w:ilvl w:val="3"/>
        <w:numId w:val="19"/>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0" w:line="250" w:lineRule="exact"/>
      <w:outlineLvl w:val="3"/>
    </w:pPr>
    <w:rPr>
      <w:rFonts w:ascii="Arial" w:eastAsia="Times New Roman" w:hAnsi="Arial" w:cs="Times New Roman"/>
      <w:b/>
      <w:iCs/>
      <w:color w:val="519FD7"/>
      <w:sz w:val="20"/>
    </w:rPr>
  </w:style>
  <w:style w:type="paragraph" w:styleId="Nadpis5">
    <w:name w:val="heading 5"/>
    <w:aliases w:val="Heading 5 (Czech Radio)"/>
    <w:basedOn w:val="Normln"/>
    <w:next w:val="Normln"/>
    <w:link w:val="Nadpis5Char"/>
    <w:uiPriority w:val="21"/>
    <w:semiHidden/>
    <w:rsid w:val="009115E1"/>
    <w:pPr>
      <w:keepNext/>
      <w:keepLines/>
      <w:numPr>
        <w:ilvl w:val="4"/>
        <w:numId w:val="19"/>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0" w:line="250" w:lineRule="exact"/>
      <w:outlineLvl w:val="4"/>
    </w:pPr>
    <w:rPr>
      <w:rFonts w:ascii="Arial" w:eastAsia="Times New Roman" w:hAnsi="Arial" w:cs="Times New Roman"/>
      <w:b/>
      <w:color w:val="519FD7"/>
      <w:sz w:val="20"/>
    </w:rPr>
  </w:style>
  <w:style w:type="paragraph" w:styleId="Nadpis6">
    <w:name w:val="heading 6"/>
    <w:aliases w:val="Heading 6 (Czech Radio)"/>
    <w:basedOn w:val="Normln"/>
    <w:next w:val="Normln"/>
    <w:link w:val="Nadpis6Char"/>
    <w:uiPriority w:val="21"/>
    <w:semiHidden/>
    <w:rsid w:val="009115E1"/>
    <w:pPr>
      <w:keepNext/>
      <w:keepLines/>
      <w:numPr>
        <w:ilvl w:val="5"/>
        <w:numId w:val="19"/>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0" w:line="250" w:lineRule="exact"/>
      <w:outlineLvl w:val="5"/>
    </w:pPr>
    <w:rPr>
      <w:rFonts w:ascii="Arial" w:eastAsia="Times New Roman" w:hAnsi="Arial" w:cs="Times New Roman"/>
      <w:b/>
      <w:color w:val="519FD7"/>
      <w:sz w:val="20"/>
    </w:rPr>
  </w:style>
  <w:style w:type="paragraph" w:styleId="Nadpis7">
    <w:name w:val="heading 7"/>
    <w:aliases w:val="Heading 7 (Czech Radio)"/>
    <w:basedOn w:val="Normln"/>
    <w:next w:val="Normln"/>
    <w:link w:val="Nadpis7Char"/>
    <w:uiPriority w:val="21"/>
    <w:semiHidden/>
    <w:rsid w:val="009115E1"/>
    <w:pPr>
      <w:keepNext/>
      <w:keepLines/>
      <w:numPr>
        <w:ilvl w:val="6"/>
        <w:numId w:val="19"/>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0" w:line="250" w:lineRule="exact"/>
      <w:outlineLvl w:val="6"/>
    </w:pPr>
    <w:rPr>
      <w:rFonts w:ascii="Arial" w:eastAsia="Times New Roman" w:hAnsi="Arial" w:cs="Times New Roman"/>
      <w:b/>
      <w:iCs/>
      <w:color w:val="519FD7"/>
      <w:sz w:val="20"/>
    </w:rPr>
  </w:style>
  <w:style w:type="paragraph" w:styleId="Nadpis8">
    <w:name w:val="heading 8"/>
    <w:aliases w:val="Heading 8 (Czech Radio)"/>
    <w:basedOn w:val="Normln"/>
    <w:next w:val="Normln"/>
    <w:link w:val="Nadpis8Char"/>
    <w:uiPriority w:val="21"/>
    <w:semiHidden/>
    <w:rsid w:val="009115E1"/>
    <w:pPr>
      <w:keepNext/>
      <w:keepLines/>
      <w:numPr>
        <w:ilvl w:val="7"/>
        <w:numId w:val="19"/>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0" w:line="250" w:lineRule="exact"/>
      <w:outlineLvl w:val="7"/>
    </w:pPr>
    <w:rPr>
      <w:rFonts w:ascii="Arial" w:eastAsia="Times New Roman" w:hAnsi="Arial" w:cs="Times New Roman"/>
      <w:b/>
      <w:color w:val="519FD7"/>
      <w:sz w:val="20"/>
      <w:szCs w:val="21"/>
    </w:rPr>
  </w:style>
  <w:style w:type="paragraph" w:styleId="Nadpis9">
    <w:name w:val="heading 9"/>
    <w:aliases w:val="Heading 9 (Czech Radio)"/>
    <w:basedOn w:val="Normln"/>
    <w:next w:val="Normln"/>
    <w:link w:val="Nadpis9Char"/>
    <w:uiPriority w:val="21"/>
    <w:semiHidden/>
    <w:rsid w:val="009115E1"/>
    <w:pPr>
      <w:keepNext/>
      <w:keepLines/>
      <w:numPr>
        <w:ilvl w:val="8"/>
        <w:numId w:val="19"/>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0" w:line="250" w:lineRule="exact"/>
      <w:outlineLvl w:val="8"/>
    </w:pPr>
    <w:rPr>
      <w:rFonts w:ascii="Arial" w:eastAsia="Times New Roman" w:hAnsi="Arial" w:cs="Times New Roman"/>
      <w:b/>
      <w:iCs/>
      <w:color w:val="519FD7"/>
      <w:sz w:val="20"/>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C4F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4FDC"/>
  </w:style>
  <w:style w:type="paragraph" w:styleId="Zpat">
    <w:name w:val="footer"/>
    <w:basedOn w:val="Normln"/>
    <w:link w:val="ZpatChar"/>
    <w:uiPriority w:val="99"/>
    <w:unhideWhenUsed/>
    <w:rsid w:val="008C4FDC"/>
    <w:pPr>
      <w:tabs>
        <w:tab w:val="center" w:pos="4536"/>
        <w:tab w:val="right" w:pos="9072"/>
      </w:tabs>
      <w:spacing w:after="0" w:line="240" w:lineRule="auto"/>
    </w:pPr>
  </w:style>
  <w:style w:type="character" w:customStyle="1" w:styleId="ZpatChar">
    <w:name w:val="Zápatí Char"/>
    <w:basedOn w:val="Standardnpsmoodstavce"/>
    <w:link w:val="Zpat"/>
    <w:uiPriority w:val="99"/>
    <w:rsid w:val="008C4FDC"/>
  </w:style>
  <w:style w:type="paragraph" w:styleId="Textpoznpodarou">
    <w:name w:val="footnote text"/>
    <w:basedOn w:val="Normln"/>
    <w:link w:val="TextpoznpodarouChar"/>
    <w:uiPriority w:val="99"/>
    <w:semiHidden/>
    <w:unhideWhenUsed/>
    <w:rsid w:val="008C4FD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C4FDC"/>
    <w:rPr>
      <w:sz w:val="20"/>
      <w:szCs w:val="20"/>
    </w:rPr>
  </w:style>
  <w:style w:type="numbering" w:customStyle="1" w:styleId="NSLListe">
    <w:name w:val="NSL_Liste"/>
    <w:rsid w:val="008C4FDC"/>
    <w:pPr>
      <w:numPr>
        <w:numId w:val="1"/>
      </w:numPr>
    </w:pPr>
  </w:style>
  <w:style w:type="character" w:styleId="Znakapoznpodarou">
    <w:name w:val="footnote reference"/>
    <w:uiPriority w:val="99"/>
    <w:semiHidden/>
    <w:unhideWhenUsed/>
    <w:rsid w:val="008C4FDC"/>
    <w:rPr>
      <w:vertAlign w:val="superscript"/>
    </w:rPr>
  </w:style>
  <w:style w:type="table" w:customStyle="1" w:styleId="TableGrid">
    <w:name w:val="TableGrid"/>
    <w:rsid w:val="008C4FDC"/>
    <w:pPr>
      <w:spacing w:after="0" w:line="240" w:lineRule="auto"/>
    </w:pPr>
    <w:rPr>
      <w:rFonts w:eastAsia="Times New Roman"/>
      <w:lang w:eastAsia="cs-CZ"/>
    </w:rPr>
    <w:tblPr>
      <w:tblCellMar>
        <w:top w:w="0" w:type="dxa"/>
        <w:left w:w="0" w:type="dxa"/>
        <w:bottom w:w="0" w:type="dxa"/>
        <w:right w:w="0" w:type="dxa"/>
      </w:tblCellMar>
    </w:tblPr>
  </w:style>
  <w:style w:type="table" w:styleId="Mkatabulky">
    <w:name w:val="Table Grid"/>
    <w:basedOn w:val="Normlntabulka"/>
    <w:uiPriority w:val="59"/>
    <w:unhideWhenUsed/>
    <w:rsid w:val="008C4FDC"/>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F09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092D"/>
    <w:rPr>
      <w:rFonts w:ascii="Tahoma" w:hAnsi="Tahoma" w:cs="Tahoma"/>
      <w:sz w:val="16"/>
      <w:szCs w:val="16"/>
    </w:rPr>
  </w:style>
  <w:style w:type="paragraph" w:styleId="Odstavecseseznamem">
    <w:name w:val="List Paragraph"/>
    <w:basedOn w:val="Normln"/>
    <w:uiPriority w:val="34"/>
    <w:qFormat/>
    <w:rsid w:val="00525E76"/>
    <w:pPr>
      <w:ind w:left="720"/>
      <w:contextualSpacing/>
    </w:pPr>
  </w:style>
  <w:style w:type="character" w:customStyle="1" w:styleId="Nadpis1Char">
    <w:name w:val="Nadpis 1 Char"/>
    <w:aliases w:val="Heading 1 (Czech Radio) Char"/>
    <w:basedOn w:val="Standardnpsmoodstavce"/>
    <w:link w:val="Nadpis1"/>
    <w:uiPriority w:val="21"/>
    <w:rsid w:val="009115E1"/>
    <w:rPr>
      <w:rFonts w:ascii="Arial" w:eastAsia="Times New Roman" w:hAnsi="Arial" w:cs="Times New Roman"/>
      <w:b/>
      <w:color w:val="000F37"/>
      <w:sz w:val="24"/>
      <w:szCs w:val="32"/>
    </w:rPr>
  </w:style>
  <w:style w:type="character" w:customStyle="1" w:styleId="Nadpis2Char">
    <w:name w:val="Nadpis 2 Char"/>
    <w:aliases w:val="Heading 2 (Czech Radio) Char"/>
    <w:basedOn w:val="Standardnpsmoodstavce"/>
    <w:link w:val="Nadpis2"/>
    <w:uiPriority w:val="21"/>
    <w:semiHidden/>
    <w:rsid w:val="009115E1"/>
    <w:rPr>
      <w:rFonts w:ascii="Arial" w:eastAsia="Times New Roman" w:hAnsi="Arial" w:cs="Times New Roman"/>
      <w:b/>
      <w:color w:val="000F37"/>
      <w:sz w:val="20"/>
      <w:szCs w:val="26"/>
    </w:rPr>
  </w:style>
  <w:style w:type="character" w:customStyle="1" w:styleId="Nadpis3Char">
    <w:name w:val="Nadpis 3 Char"/>
    <w:aliases w:val="Heading 3 (Czech Radio) Char"/>
    <w:basedOn w:val="Standardnpsmoodstavce"/>
    <w:link w:val="Nadpis3"/>
    <w:uiPriority w:val="9"/>
    <w:semiHidden/>
    <w:rsid w:val="009115E1"/>
    <w:rPr>
      <w:rFonts w:ascii="Arial" w:eastAsia="Times New Roman" w:hAnsi="Arial" w:cs="Times New Roman"/>
      <w:b/>
      <w:color w:val="519FD7"/>
      <w:sz w:val="20"/>
      <w:szCs w:val="24"/>
    </w:rPr>
  </w:style>
  <w:style w:type="character" w:customStyle="1" w:styleId="Nadpis4Char">
    <w:name w:val="Nadpis 4 Char"/>
    <w:aliases w:val="Heading 4 (Czech Radio) Char"/>
    <w:basedOn w:val="Standardnpsmoodstavce"/>
    <w:link w:val="Nadpis4"/>
    <w:uiPriority w:val="21"/>
    <w:semiHidden/>
    <w:rsid w:val="009115E1"/>
    <w:rPr>
      <w:rFonts w:ascii="Arial" w:eastAsia="Times New Roman" w:hAnsi="Arial" w:cs="Times New Roman"/>
      <w:b/>
      <w:iCs/>
      <w:color w:val="519FD7"/>
      <w:sz w:val="20"/>
    </w:rPr>
  </w:style>
  <w:style w:type="character" w:customStyle="1" w:styleId="Nadpis5Char">
    <w:name w:val="Nadpis 5 Char"/>
    <w:aliases w:val="Heading 5 (Czech Radio) Char"/>
    <w:basedOn w:val="Standardnpsmoodstavce"/>
    <w:link w:val="Nadpis5"/>
    <w:uiPriority w:val="21"/>
    <w:semiHidden/>
    <w:rsid w:val="009115E1"/>
    <w:rPr>
      <w:rFonts w:ascii="Arial" w:eastAsia="Times New Roman" w:hAnsi="Arial" w:cs="Times New Roman"/>
      <w:b/>
      <w:color w:val="519FD7"/>
      <w:sz w:val="20"/>
    </w:rPr>
  </w:style>
  <w:style w:type="character" w:customStyle="1" w:styleId="Nadpis6Char">
    <w:name w:val="Nadpis 6 Char"/>
    <w:aliases w:val="Heading 6 (Czech Radio) Char"/>
    <w:basedOn w:val="Standardnpsmoodstavce"/>
    <w:link w:val="Nadpis6"/>
    <w:uiPriority w:val="21"/>
    <w:semiHidden/>
    <w:rsid w:val="009115E1"/>
    <w:rPr>
      <w:rFonts w:ascii="Arial" w:eastAsia="Times New Roman" w:hAnsi="Arial" w:cs="Times New Roman"/>
      <w:b/>
      <w:color w:val="519FD7"/>
      <w:sz w:val="20"/>
    </w:rPr>
  </w:style>
  <w:style w:type="character" w:customStyle="1" w:styleId="Nadpis7Char">
    <w:name w:val="Nadpis 7 Char"/>
    <w:aliases w:val="Heading 7 (Czech Radio) Char"/>
    <w:basedOn w:val="Standardnpsmoodstavce"/>
    <w:link w:val="Nadpis7"/>
    <w:uiPriority w:val="21"/>
    <w:semiHidden/>
    <w:rsid w:val="009115E1"/>
    <w:rPr>
      <w:rFonts w:ascii="Arial" w:eastAsia="Times New Roman" w:hAnsi="Arial" w:cs="Times New Roman"/>
      <w:b/>
      <w:iCs/>
      <w:color w:val="519FD7"/>
      <w:sz w:val="20"/>
    </w:rPr>
  </w:style>
  <w:style w:type="character" w:customStyle="1" w:styleId="Nadpis8Char">
    <w:name w:val="Nadpis 8 Char"/>
    <w:aliases w:val="Heading 8 (Czech Radio) Char"/>
    <w:basedOn w:val="Standardnpsmoodstavce"/>
    <w:link w:val="Nadpis8"/>
    <w:uiPriority w:val="21"/>
    <w:semiHidden/>
    <w:rsid w:val="009115E1"/>
    <w:rPr>
      <w:rFonts w:ascii="Arial" w:eastAsia="Times New Roman" w:hAnsi="Arial" w:cs="Times New Roman"/>
      <w:b/>
      <w:color w:val="519FD7"/>
      <w:sz w:val="20"/>
      <w:szCs w:val="21"/>
    </w:rPr>
  </w:style>
  <w:style w:type="character" w:customStyle="1" w:styleId="Nadpis9Char">
    <w:name w:val="Nadpis 9 Char"/>
    <w:aliases w:val="Heading 9 (Czech Radio) Char"/>
    <w:basedOn w:val="Standardnpsmoodstavce"/>
    <w:link w:val="Nadpis9"/>
    <w:uiPriority w:val="21"/>
    <w:semiHidden/>
    <w:rsid w:val="009115E1"/>
    <w:rPr>
      <w:rFonts w:ascii="Arial" w:eastAsia="Times New Roman" w:hAnsi="Arial" w:cs="Times New Roman"/>
      <w:b/>
      <w:iCs/>
      <w:color w:val="519FD7"/>
      <w:sz w:val="20"/>
      <w:szCs w:val="21"/>
    </w:rPr>
  </w:style>
  <w:style w:type="numbering" w:customStyle="1" w:styleId="Headings">
    <w:name w:val="Headings"/>
    <w:uiPriority w:val="99"/>
    <w:rsid w:val="009115E1"/>
    <w:pPr>
      <w:numPr>
        <w:numId w:val="18"/>
      </w:numPr>
    </w:pPr>
  </w:style>
  <w:style w:type="paragraph" w:customStyle="1" w:styleId="xl36">
    <w:name w:val="xl36"/>
    <w:basedOn w:val="Normln"/>
    <w:rsid w:val="009115E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styleId="Normlnweb">
    <w:name w:val="Normal (Web)"/>
    <w:basedOn w:val="Normln"/>
    <w:uiPriority w:val="99"/>
    <w:rsid w:val="0058465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302A20"/>
    <w:rPr>
      <w:sz w:val="16"/>
      <w:szCs w:val="16"/>
    </w:rPr>
  </w:style>
  <w:style w:type="paragraph" w:styleId="Textkomente">
    <w:name w:val="annotation text"/>
    <w:basedOn w:val="Normln"/>
    <w:link w:val="TextkomenteChar"/>
    <w:uiPriority w:val="99"/>
    <w:semiHidden/>
    <w:unhideWhenUsed/>
    <w:rsid w:val="00302A20"/>
    <w:pPr>
      <w:spacing w:line="240" w:lineRule="auto"/>
    </w:pPr>
    <w:rPr>
      <w:sz w:val="20"/>
      <w:szCs w:val="20"/>
    </w:rPr>
  </w:style>
  <w:style w:type="character" w:customStyle="1" w:styleId="TextkomenteChar">
    <w:name w:val="Text komentáře Char"/>
    <w:basedOn w:val="Standardnpsmoodstavce"/>
    <w:link w:val="Textkomente"/>
    <w:uiPriority w:val="99"/>
    <w:semiHidden/>
    <w:rsid w:val="00302A20"/>
    <w:rPr>
      <w:sz w:val="20"/>
      <w:szCs w:val="20"/>
    </w:rPr>
  </w:style>
  <w:style w:type="paragraph" w:styleId="Pedmtkomente">
    <w:name w:val="annotation subject"/>
    <w:basedOn w:val="Textkomente"/>
    <w:next w:val="Textkomente"/>
    <w:link w:val="PedmtkomenteChar"/>
    <w:uiPriority w:val="99"/>
    <w:semiHidden/>
    <w:unhideWhenUsed/>
    <w:rsid w:val="00302A20"/>
    <w:rPr>
      <w:b/>
      <w:bCs/>
    </w:rPr>
  </w:style>
  <w:style w:type="character" w:customStyle="1" w:styleId="PedmtkomenteChar">
    <w:name w:val="Předmět komentáře Char"/>
    <w:basedOn w:val="TextkomenteChar"/>
    <w:link w:val="Pedmtkomente"/>
    <w:uiPriority w:val="99"/>
    <w:semiHidden/>
    <w:rsid w:val="00302A20"/>
    <w:rPr>
      <w:b/>
      <w:bCs/>
      <w:sz w:val="20"/>
      <w:szCs w:val="20"/>
    </w:rPr>
  </w:style>
  <w:style w:type="character" w:styleId="Hypertextovodkaz">
    <w:name w:val="Hyperlink"/>
    <w:basedOn w:val="Standardnpsmoodstavce"/>
    <w:uiPriority w:val="99"/>
    <w:unhideWhenUsed/>
    <w:rsid w:val="00AE74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8024">
      <w:bodyDiv w:val="1"/>
      <w:marLeft w:val="0"/>
      <w:marRight w:val="0"/>
      <w:marTop w:val="0"/>
      <w:marBottom w:val="0"/>
      <w:divBdr>
        <w:top w:val="none" w:sz="0" w:space="0" w:color="auto"/>
        <w:left w:val="none" w:sz="0" w:space="0" w:color="auto"/>
        <w:bottom w:val="none" w:sz="0" w:space="0" w:color="auto"/>
        <w:right w:val="none" w:sz="0" w:space="0" w:color="auto"/>
      </w:divBdr>
    </w:div>
    <w:div w:id="477036607">
      <w:bodyDiv w:val="1"/>
      <w:marLeft w:val="0"/>
      <w:marRight w:val="0"/>
      <w:marTop w:val="0"/>
      <w:marBottom w:val="0"/>
      <w:divBdr>
        <w:top w:val="none" w:sz="0" w:space="0" w:color="auto"/>
        <w:left w:val="none" w:sz="0" w:space="0" w:color="auto"/>
        <w:bottom w:val="none" w:sz="0" w:space="0" w:color="auto"/>
        <w:right w:val="none" w:sz="0" w:space="0" w:color="auto"/>
      </w:divBdr>
    </w:div>
    <w:div w:id="1054042442">
      <w:bodyDiv w:val="1"/>
      <w:marLeft w:val="0"/>
      <w:marRight w:val="0"/>
      <w:marTop w:val="0"/>
      <w:marBottom w:val="0"/>
      <w:divBdr>
        <w:top w:val="none" w:sz="0" w:space="0" w:color="auto"/>
        <w:left w:val="none" w:sz="0" w:space="0" w:color="auto"/>
        <w:bottom w:val="none" w:sz="0" w:space="0" w:color="auto"/>
        <w:right w:val="none" w:sz="0" w:space="0" w:color="auto"/>
      </w:divBdr>
    </w:div>
    <w:div w:id="210360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unipro-alpha.com"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7131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2021-03-25T11:01:00Z</dcterms:created>
  <dcterms:modified xsi:type="dcterms:W3CDTF">2021-03-25T11:14:00Z</dcterms:modified>
</cp:coreProperties>
</file>