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IIIIIIIIIIIIIIIIIUIII</w:t>
      </w:r>
      <w:bookmarkEnd w:id="0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2021001874</w:t>
      </w:r>
    </w:p>
    <w:tbl>
      <w:tblPr>
        <w:tblOverlap w:val="never"/>
        <w:jc w:val="center"/>
        <w:tblLayout w:type="fixed"/>
      </w:tblPr>
      <w:tblGrid>
        <w:gridCol w:w="2740"/>
        <w:gridCol w:w="7333"/>
      </w:tblGrid>
      <w:tr>
        <w:trPr>
          <w:trHeight w:val="284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KUPNÍ SMLOUVA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podle ust. § 2079 a násl. občanského zákoníku, uzavřená mezi</w:t>
      </w:r>
    </w:p>
    <w:p>
      <w:pPr>
        <w:widowControl w:val="0"/>
        <w:spacing w:after="439" w:line="1" w:lineRule="exact"/>
      </w:pPr>
    </w:p>
    <w:tbl>
      <w:tblPr>
        <w:tblOverlap w:val="never"/>
        <w:jc w:val="center"/>
        <w:tblLayout w:type="fixed"/>
      </w:tblPr>
      <w:tblGrid>
        <w:gridCol w:w="2740"/>
        <w:gridCol w:w="7333"/>
      </w:tblGrid>
      <w:tr>
        <w:trPr>
          <w:trHeight w:val="52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Jméno/název: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Zdravotnická záchranná služba Jihomoravského kraje, příspěvková organizace</w:t>
            </w:r>
          </w:p>
        </w:tc>
      </w:tr>
      <w:tr>
        <w:trPr>
          <w:trHeight w:val="24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Kamenice 798/1d, 625 00 Brno</w:t>
            </w:r>
          </w:p>
        </w:tc>
      </w:tr>
      <w:tr>
        <w:trPr>
          <w:trHeight w:val="27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MUDr. Hana Albrechtová, ředitelka</w:t>
            </w:r>
          </w:p>
        </w:tc>
      </w:tr>
      <w:tr>
        <w:trPr>
          <w:trHeight w:val="51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9"/>
                <w:w w:val="100"/>
                <w:position w:val="0"/>
                <w:shd w:val="clear" w:color="auto" w:fill="000000"/>
                <w:lang w:val="cs-CZ" w:eastAsia="cs-CZ" w:bidi="cs-CZ"/>
              </w:rPr>
              <w:t>......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3"/>
                <w:w w:val="100"/>
                <w:position w:val="0"/>
                <w:shd w:val="clear" w:color="auto" w:fill="000000"/>
                <w:lang w:val="cs-CZ" w:eastAsia="cs-CZ" w:bidi="cs-CZ"/>
              </w:rPr>
              <w:t>.....</w:t>
            </w:r>
            <w:r>
              <w:rPr>
                <w:color w:val="000000"/>
                <w:spacing w:val="4"/>
                <w:w w:val="100"/>
                <w:position w:val="0"/>
                <w:shd w:val="clear" w:color="auto" w:fill="000000"/>
                <w:lang w:val="cs-CZ" w:eastAsia="cs-CZ" w:bidi="cs-CZ"/>
              </w:rPr>
              <w:t>......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4"/>
                <w:w w:val="100"/>
                <w:position w:val="0"/>
                <w:shd w:val="clear" w:color="auto" w:fill="000000"/>
                <w:lang w:val="cs-CZ" w:eastAsia="cs-CZ" w:bidi="cs-CZ"/>
              </w:rPr>
              <w:t>....</w:t>
            </w:r>
            <w:r>
              <w:rPr>
                <w:color w:val="000000"/>
                <w:spacing w:val="5"/>
                <w:w w:val="100"/>
                <w:position w:val="0"/>
                <w:shd w:val="clear" w:color="auto" w:fill="000000"/>
                <w:lang w:val="cs-CZ" w:eastAsia="cs-CZ" w:bidi="cs-CZ"/>
              </w:rPr>
              <w:t>.....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3"/>
                <w:w w:val="100"/>
                <w:position w:val="0"/>
                <w:shd w:val="clear" w:color="auto" w:fill="000000"/>
                <w:lang w:val="cs-CZ" w:eastAsia="cs-CZ" w:bidi="cs-CZ"/>
              </w:rPr>
              <w:t>..</w:t>
            </w:r>
            <w:r>
              <w:rPr>
                <w:color w:val="000000"/>
                <w:spacing w:val="4"/>
                <w:w w:val="100"/>
                <w:position w:val="0"/>
                <w:shd w:val="clear" w:color="auto" w:fill="000000"/>
                <w:lang w:val="cs-CZ" w:eastAsia="cs-CZ" w:bidi="cs-CZ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3"/>
                <w:w w:val="100"/>
                <w:position w:val="0"/>
                <w:shd w:val="clear" w:color="auto" w:fill="000000"/>
                <w:lang w:val="cs-CZ" w:eastAsia="cs-CZ" w:bidi="cs-CZ"/>
              </w:rPr>
              <w:t>..</w:t>
            </w:r>
            <w:r>
              <w:rPr>
                <w:color w:val="000000"/>
                <w:spacing w:val="4"/>
                <w:w w:val="100"/>
                <w:position w:val="0"/>
                <w:shd w:val="clear" w:color="auto" w:fill="000000"/>
                <w:lang w:val="cs-CZ" w:eastAsia="cs-CZ" w:bidi="cs-CZ"/>
              </w:rPr>
              <w:t>......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color w:val="000000"/>
                <w:spacing w:val="1"/>
                <w:w w:val="100"/>
                <w:position w:val="0"/>
                <w:u w:val="single"/>
                <w:shd w:val="clear" w:color="auto" w:fill="000000"/>
                <w:lang w:val="en-US" w:eastAsia="en-US" w:bidi="en-US"/>
              </w:rPr>
              <w:t>............................</w:t>
            </w:r>
            <w:r>
              <w:rPr>
                <w:color w:val="000000"/>
                <w:spacing w:val="2"/>
                <w:w w:val="100"/>
                <w:position w:val="0"/>
                <w:u w:val="single"/>
                <w:shd w:val="clear" w:color="auto" w:fill="000000"/>
                <w:lang w:val="en-US" w:eastAsia="en-US" w:bidi="en-US"/>
              </w:rPr>
              <w:t>........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​.......</w:t>
            </w:r>
            <w:r>
              <w:rPr>
                <w:color w:val="000000"/>
                <w:spacing w:val="1"/>
                <w:w w:val="100"/>
                <w:position w:val="0"/>
                <w:shd w:val="clear" w:color="auto" w:fill="000000"/>
                <w:lang w:val="cs-CZ" w:eastAsia="cs-CZ" w:bidi="cs-CZ"/>
              </w:rPr>
              <w:t>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8"/>
                <w:w w:val="100"/>
                <w:position w:val="0"/>
                <w:shd w:val="clear" w:color="auto" w:fill="000000"/>
                <w:lang w:val="cs-CZ" w:eastAsia="cs-CZ" w:bidi="cs-CZ"/>
              </w:rPr>
              <w:t>.</w:t>
            </w:r>
            <w:r>
              <w:rPr>
                <w:color w:val="000000"/>
                <w:spacing w:val="9"/>
                <w:w w:val="100"/>
                <w:position w:val="0"/>
                <w:shd w:val="clear" w:color="auto" w:fill="000000"/>
                <w:lang w:val="cs-CZ" w:eastAsia="cs-CZ" w:bidi="cs-CZ"/>
              </w:rPr>
              <w:t>.....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8"/>
                <w:w w:val="100"/>
                <w:position w:val="0"/>
                <w:shd w:val="clear" w:color="auto" w:fill="000000"/>
                <w:lang w:val="cs-CZ" w:eastAsia="cs-CZ" w:bidi="cs-CZ"/>
              </w:rPr>
              <w:t>.</w:t>
            </w:r>
            <w:r>
              <w:rPr>
                <w:color w:val="000000"/>
                <w:spacing w:val="9"/>
                <w:w w:val="100"/>
                <w:position w:val="0"/>
                <w:shd w:val="clear" w:color="auto" w:fill="000000"/>
                <w:lang w:val="cs-CZ" w:eastAsia="cs-CZ" w:bidi="cs-CZ"/>
              </w:rPr>
              <w:t>.....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10"/>
                <w:w w:val="100"/>
                <w:position w:val="0"/>
                <w:shd w:val="clear" w:color="auto" w:fill="000000"/>
                <w:lang w:val="cs-CZ" w:eastAsia="cs-CZ" w:bidi="cs-CZ"/>
              </w:rPr>
              <w:t>..</w:t>
            </w:r>
            <w:r>
              <w:rPr>
                <w:color w:val="000000"/>
                <w:spacing w:val="11"/>
                <w:w w:val="100"/>
                <w:position w:val="0"/>
                <w:shd w:val="clear" w:color="auto" w:fill="000000"/>
                <w:lang w:val="cs-CZ" w:eastAsia="cs-CZ" w:bidi="cs-CZ"/>
              </w:rPr>
              <w:t>...</w:t>
            </w:r>
          </w:p>
        </w:tc>
      </w:tr>
      <w:tr>
        <w:trPr>
          <w:trHeight w:val="27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00346292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CZ00346292</w:t>
            </w:r>
          </w:p>
        </w:tc>
      </w:tr>
      <w:tr>
        <w:trPr>
          <w:trHeight w:val="28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Krajský soud v Brně sp. zn. Pr 1245</w:t>
            </w:r>
          </w:p>
        </w:tc>
      </w:tr>
      <w:tr>
        <w:trPr>
          <w:trHeight w:val="26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MONETA Money Bank, a.s., č. ú.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.​</w:t>
            </w:r>
            <w:r>
              <w:rPr>
                <w:color w:val="000000"/>
                <w:spacing w:val="1"/>
                <w:w w:val="100"/>
                <w:position w:val="0"/>
                <w:shd w:val="clear" w:color="auto" w:fill="000000"/>
                <w:lang w:val="cs-CZ" w:eastAsia="cs-CZ" w:bidi="cs-CZ"/>
              </w:rPr>
              <w:t>........................</w:t>
            </w:r>
            <w:r>
              <w:rPr>
                <w:color w:val="000000"/>
                <w:spacing w:val="2"/>
                <w:w w:val="100"/>
                <w:position w:val="0"/>
                <w:shd w:val="clear" w:color="auto" w:fill="000000"/>
                <w:lang w:val="cs-CZ" w:eastAsia="cs-CZ" w:bidi="cs-CZ"/>
              </w:rPr>
              <w:t>..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5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jako kupujícím 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„kupující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 xml:space="preserve">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center"/>
        <w:tblLayout w:type="fixed"/>
      </w:tblPr>
      <w:tblGrid>
        <w:gridCol w:w="2740"/>
        <w:gridCol w:w="7333"/>
      </w:tblGrid>
      <w:tr>
        <w:trPr>
          <w:trHeight w:val="24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Jméno/název: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Václav Langer</w:t>
            </w:r>
          </w:p>
        </w:tc>
      </w:tr>
      <w:tr>
        <w:trPr>
          <w:trHeight w:val="24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 Zahradách 2298/213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Václav Langer</w:t>
            </w:r>
          </w:p>
        </w:tc>
      </w:tr>
      <w:tr>
        <w:trPr>
          <w:trHeight w:val="25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71848118</w:t>
            </w:r>
          </w:p>
        </w:tc>
      </w:tr>
      <w:tr>
        <w:trPr>
          <w:trHeight w:val="27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CZ7909105886</w:t>
            </w:r>
          </w:p>
        </w:tc>
      </w:tr>
      <w:tr>
        <w:trPr>
          <w:trHeight w:val="277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nezapsán</w:t>
            </w:r>
          </w:p>
        </w:tc>
      </w:tr>
      <w:tr>
        <w:trPr>
          <w:trHeight w:val="26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1"/>
                <w:w w:val="100"/>
                <w:position w:val="0"/>
                <w:shd w:val="clear" w:color="auto" w:fill="000000"/>
                <w:lang w:val="cs-CZ" w:eastAsia="cs-CZ" w:bidi="cs-CZ"/>
              </w:rPr>
              <w:t>..............</w:t>
            </w:r>
            <w:r>
              <w:rPr>
                <w:color w:val="000000"/>
                <w:spacing w:val="2"/>
                <w:w w:val="100"/>
                <w:position w:val="0"/>
                <w:shd w:val="clear" w:color="auto" w:fill="000000"/>
                <w:lang w:val="cs-CZ" w:eastAsia="cs-CZ" w:bidi="cs-CZ"/>
              </w:rPr>
              <w:t>..............</w:t>
            </w:r>
          </w:p>
        </w:tc>
      </w:tr>
    </w:tbl>
    <w:p>
      <w:pPr>
        <w:widowControl w:val="0"/>
        <w:spacing w:after="519" w:line="1" w:lineRule="exact"/>
      </w:pP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78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jako prodávajícím 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„prodávající )</w:t>
      </w:r>
    </w:p>
    <w:p>
      <w:pPr>
        <w:pStyle w:val="Style2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9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je oprávněn na základě svého vlastnického práva nakládat s tímto zbožím: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260"/>
        <w:ind w:left="108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• 1300 kusů antigenních testů pro samotestování SARS-CoV-2.</w:t>
      </w:r>
    </w:p>
    <w:p>
      <w:pPr>
        <w:pStyle w:val="Style2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9" w:val="left"/>
        </w:tabs>
        <w:bidi w:val="0"/>
        <w:spacing w:before="0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prodává zboží podle čl. 1 této smlouvy kupujícímu, a kupující kupuje toto zboží do vlastnictví Jihomoravského kraje, jako jeho zřizovatele, za kupní cenu podle čl. 5 této smlouvy.</w:t>
      </w:r>
    </w:p>
    <w:p>
      <w:pPr>
        <w:pStyle w:val="Style2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9" w:val="left"/>
        </w:tabs>
        <w:bidi w:val="0"/>
        <w:spacing w:before="0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se zavazuje splnit svůj závazek k dodání zboží podle čl. 1 této smlouvy nejpozději do 5-ti pracovních dnů od účinnosti této kupní smlouvy. Závazek prodávajícího k dodání zboží podle čl. 1 této smlouvy se pak považuje za splněný dnem předání a převzetí tohoto zboží v místě plnění formou písemného předávacího protokolu (dodacího listu) podepsaného oběma stranami. Místem plnění se přitom pro účely této smlouvy rozumí sídlo kupujícího dle záhlaví této smlouvy.</w:t>
      </w:r>
    </w:p>
    <w:p>
      <w:pPr>
        <w:pStyle w:val="Style2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9" w:val="left"/>
        </w:tabs>
        <w:bidi w:val="0"/>
        <w:spacing w:before="0" w:after="340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Nebezpečí škody na převáděném zboží a vlastnické právo k tomuto zboží přechází z prodávajícího na kupujícího dnem splnění závazku prodávajícího k dodání tohoto zboží způsobem podle čl. 3 této smlouvy.</w:t>
      </w:r>
    </w:p>
    <w:p>
      <w:pPr>
        <w:pStyle w:val="Style2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9" w:val="left"/>
        </w:tabs>
        <w:bidi w:val="0"/>
        <w:spacing w:before="0" w:after="260" w:line="271" w:lineRule="auto"/>
        <w:ind w:left="540" w:right="0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 se zavazuje zaplatit prodávajícímu za předmět koupě a prodeje podle čl. 1 této smlouvy kupní cenu ve výši: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260"/>
        <w:ind w:left="356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120900,- Kč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(plnění s prominutou DPH na základě rozhodnutí ministryně financí</w:t>
        <w:br/>
        <w:t>č.j. 33629/2020/3901-2 ze dne 16. 12. 2020).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500" w:line="271" w:lineRule="auto"/>
        <w:ind w:left="5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Součástí této ceny jsou veškeré náklady prodávajícího na splnění jeho závazku k dodání zboží podle této smlouvy.</w:t>
      </w:r>
    </w:p>
    <w:p>
      <w:pPr>
        <w:pStyle w:val="Style2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9" w:val="left"/>
        </w:tabs>
        <w:bidi w:val="0"/>
        <w:spacing w:before="0"/>
        <w:ind w:left="540" w:right="0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Kupní cena podle čl. 5 této smlouvy je splatná na účet prodávajícího po splnění závazku prodávajícího k dodání zboží podle čl. 1 této smlouvy způsobem podle čl. 3 této smlouvy ve lhůtě do 30-ti dnů ode dne doručení jejího písemného vyúčtování (faktury/daňového dokladu). Faktura bude doručena elektronicky na email: </w:t>
      </w:r>
      <w:r>
        <w:rPr>
          <w:color w:val="000000"/>
          <w:spacing w:val="1"/>
          <w:w w:val="100"/>
          <w:position w:val="0"/>
          <w:u w:val="single"/>
          <w:shd w:val="clear" w:color="auto" w:fill="000000"/>
          <w:lang w:val="en-US" w:eastAsia="en-US" w:bidi="en-US"/>
        </w:rPr>
        <w:t>........................</w:t>
      </w:r>
      <w:r>
        <w:rPr>
          <w:color w:val="000000"/>
          <w:spacing w:val="2"/>
          <w:w w:val="100"/>
          <w:position w:val="0"/>
          <w:u w:val="single"/>
          <w:shd w:val="clear" w:color="auto" w:fill="000000"/>
          <w:lang w:val="en-US" w:eastAsia="en-US" w:bidi="en-US"/>
        </w:rPr>
        <w:t>..........</w:t>
      </w:r>
      <w:r>
        <w:rPr>
          <w:color w:val="000000"/>
          <w:spacing w:val="0"/>
          <w:w w:val="100"/>
          <w:position w:val="0"/>
          <w:shd w:val="clear" w:color="auto" w:fill="000000"/>
          <w:lang w:val="en-US" w:eastAsia="en-US" w:bidi="en-US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 musí obsahovat mimo jiné toto číslo veřejné zakázky: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P21V00000679.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2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9" w:val="left"/>
        </w:tabs>
        <w:bidi w:val="0"/>
        <w:spacing w:before="0"/>
        <w:ind w:left="540" w:right="0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převodem zboží podle čl. 1 této smlouvy je spojena záruka za jeho jakost v trvání 12 měsíců. V rámci této záruky se prodávající zavazuje bezplatně odstraňovat vady na zboží podle čl. 1 této smlouvy, a to ve lhůtě do 3 dnů od doručení příslušné reklamace písemné kupujícího. Písemná forma reklamace se považuje za dodrženou i v případě jejího odeslání elektronickou formou. Vzhledem k povaze zboží podle čl. 1 této smlouvy lze odstranit reklamované vady zboží jen jeho výměnou za jiné bezvadné.</w:t>
      </w:r>
    </w:p>
    <w:p>
      <w:pPr>
        <w:pStyle w:val="Style2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9" w:val="left"/>
        </w:tabs>
        <w:bidi w:val="0"/>
        <w:spacing w:before="0"/>
        <w:ind w:left="540" w:right="0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případ sporu o oprávněnost reklamace se kupujícímu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2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9" w:val="left"/>
        </w:tabs>
        <w:bidi w:val="0"/>
        <w:spacing w:before="0"/>
        <w:ind w:left="540" w:right="0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případ prodlení se splněním jeho závazku k dodání zboží ve lhůtě podle čl. 3 této smlouvy a pro případ jeho prodlení s odstraněním vady ve lhůtě podle čl. 7 této smlouvy se prodávající zavazuje platit kupujícímu smluvní pokutu ve výši 0,1 % z kupní ceny podle čl. 5 této smlouvy za každý započatý den tohoto prodlení.</w:t>
      </w:r>
    </w:p>
    <w:p>
      <w:pPr>
        <w:pStyle w:val="Style2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9" w:val="left"/>
        </w:tabs>
        <w:bidi w:val="0"/>
        <w:spacing w:before="0"/>
        <w:ind w:left="540" w:right="0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případ prodlení kupujícího se zaplacením kupní ceny nebo její části ve lhůtě podle čl. 6 této smlouvy o víc než 10 dnů, je prodávající oprávněn od této smlouvy odstoupit s účinky ex tunc. Pro případ prodlení prodávajícího se splněním jeho závazku k odstranění vady ve lhůtě podle čl. 7 této smlouvy o víc, než 10 dnů, je kupující oprávněn od této smlouvy odstoupit s účinky ex tunc.</w:t>
      </w:r>
    </w:p>
    <w:p>
      <w:pPr>
        <w:pStyle w:val="Style2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9" w:val="left"/>
        </w:tabs>
        <w:bidi w:val="0"/>
        <w:spacing w:before="0"/>
        <w:ind w:left="540" w:right="0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Není-li touto smlouvou ujednáno jinak, řídí se vzájemný právní vztah mezi kupujícím a prodávajícím při realizaci této smlouvy ust. § 2079 a násl. občanského zákoníku.</w:t>
      </w:r>
    </w:p>
    <w:p>
      <w:pPr>
        <w:pStyle w:val="Style2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9" w:val="left"/>
        </w:tabs>
        <w:bidi w:val="0"/>
        <w:spacing w:before="0" w:line="271" w:lineRule="auto"/>
        <w:ind w:left="540" w:right="0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se uzavírá na základě návrhu na její uzavření ze strany kupujícího. Předpokladem uzavření této smlouvy je její písemná forma a dohoda o jejích podstatných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náležitostech, čímž se rozumí celý obsah této smlouvy, jak je uveden v čl. 1 až 17 této smlouvy. Kupující přitom předem vylučuje přijetí tohoto návrhu s dodatkem nebo odchylkou ve smyslu ust. § 1740 odst. 3 občanského zákoníku.</w:t>
      </w:r>
    </w:p>
    <w:p>
      <w:pPr>
        <w:pStyle w:val="Style2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9" w:val="left"/>
        </w:tabs>
        <w:bidi w:val="0"/>
        <w:spacing w:before="0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bere na vědomí a souhlasí s tím, aby kupující uveřejnil tuto smlouvu v registru smluv v souladu s ustanoveními zákona č. 340/2015 Sb., o registru smluv, ve znění pozdějších předpisů.</w:t>
      </w:r>
    </w:p>
    <w:p>
      <w:pPr>
        <w:pStyle w:val="Style2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9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Tuto smlouvu lze změnit nebo zrušit pouze jinou písemnou dohodou obou smluvních stran.</w:t>
      </w:r>
    </w:p>
    <w:p>
      <w:pPr>
        <w:pStyle w:val="Style2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9" w:val="left"/>
        </w:tabs>
        <w:bidi w:val="0"/>
        <w:spacing w:before="0"/>
        <w:ind w:left="560" w:right="0" w:hanging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dnem jejího uzavření a účinnosti dnem jejího uveřejnění ve smyslu čl. 14 této smlouvy.</w:t>
      </w:r>
    </w:p>
    <w:p>
      <w:pPr>
        <w:pStyle w:val="Style2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9" w:val="left"/>
        </w:tabs>
        <w:bidi w:val="0"/>
        <w:spacing w:before="0" w:after="0"/>
        <w:ind w:left="560" w:right="0" w:hanging="560"/>
        <w:jc w:val="lef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603" w:right="485" w:bottom="1537" w:left="1339" w:header="175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Dáno ve dvou originálních písemných vyhotoveních, z nichž každá ze smluvních stran obdrží po jednom.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9" w:after="7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32" w:right="0" w:bottom="38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8"/>
        <w:keepNext w:val="0"/>
        <w:keepLines w:val="0"/>
        <w:framePr w:w="3168" w:h="367" w:wrap="none" w:vAnchor="text" w:hAnchor="page" w:x="1340" w:y="21"/>
        <w:widowControl w:val="0"/>
        <w:shd w:val="clear" w:color="auto" w:fill="auto"/>
        <w:tabs>
          <w:tab w:pos="294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Brně dne </w:t>
      </w:r>
      <w:r>
        <w:rPr>
          <w:b/>
          <w:bCs/>
          <w:i/>
          <w:iCs/>
          <w:color w:val="145ECD"/>
          <w:spacing w:val="0"/>
          <w:w w:val="100"/>
          <w:position w:val="0"/>
          <w:shd w:val="clear" w:color="auto" w:fill="auto"/>
          <w:lang w:val="cs-CZ" w:eastAsia="cs-CZ" w:bidi="cs-CZ"/>
        </w:rPr>
        <w:t>rty</w:t>
      </w:r>
      <w:r>
        <w:rPr>
          <w:color w:val="145ECD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3</w:t>
        <w:tab/>
      </w:r>
      <w:r>
        <w:rPr>
          <w:b/>
          <w:bCs/>
          <w:i/>
          <w:iCs/>
          <w:color w:val="145ECD"/>
          <w:spacing w:val="0"/>
          <w:w w:val="100"/>
          <w:position w:val="0"/>
          <w:shd w:val="clear" w:color="auto" w:fill="auto"/>
          <w:lang w:val="cs-CZ" w:eastAsia="cs-CZ" w:bidi="cs-CZ"/>
        </w:rPr>
        <w:t>7</w:t>
      </w:r>
    </w:p>
    <w:p>
      <w:pPr>
        <w:pStyle w:val="Style28"/>
        <w:keepNext w:val="0"/>
        <w:keepLines w:val="0"/>
        <w:framePr w:w="2268" w:h="252" w:wrap="none" w:vAnchor="text" w:hAnchor="page" w:x="6999" w:y="1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Ostravě dne 23.3.2021</w:t>
      </w:r>
    </w:p>
    <w:p>
      <w:pPr>
        <w:pStyle w:val="Style37"/>
        <w:keepNext/>
        <w:keepLines/>
        <w:framePr w:w="1598" w:h="263" w:wrap="none" w:vAnchor="text" w:hAnchor="page" w:x="7622" w:y="5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2"/>
          <w:w w:val="100"/>
          <w:position w:val="0"/>
          <w:shd w:val="clear" w:color="auto" w:fill="000000"/>
          <w:lang w:val="cs-CZ" w:eastAsia="cs-CZ" w:bidi="cs-CZ"/>
        </w:rPr>
        <w:t>...........</w:t>
      </w:r>
      <w:r>
        <w:rPr>
          <w:color w:val="000000"/>
          <w:spacing w:val="3"/>
          <w:w w:val="100"/>
          <w:position w:val="0"/>
          <w:shd w:val="clear" w:color="auto" w:fill="000000"/>
          <w:lang w:val="cs-CZ" w:eastAsia="cs-CZ" w:bidi="cs-CZ"/>
        </w:rPr>
        <w:t>.</w:t>
      </w:r>
      <w:bookmarkStart w:id="2" w:name="bookmark2"/>
      <w:r>
        <w:rPr>
          <w:color w:val="000000"/>
          <w:spacing w:val="0"/>
          <w:w w:val="100"/>
          <w:position w:val="0"/>
          <w:shd w:val="clear" w:color="auto" w:fill="000000"/>
          <w:lang w:val="cs-CZ" w:eastAsia="cs-CZ" w:bidi="cs-CZ"/>
        </w:rPr>
        <w:t>​............</w:t>
      </w:r>
      <w:bookmarkEnd w:id="2"/>
    </w:p>
    <w:p>
      <w:pPr>
        <w:pStyle w:val="Style42"/>
        <w:keepNext w:val="0"/>
        <w:keepLines w:val="0"/>
        <w:framePr w:w="875" w:h="263" w:wrap="none" w:vAnchor="text" w:hAnchor="page" w:x="1351" w:y="25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Kupující</w:t>
      </w:r>
    </w:p>
    <w:p>
      <w:pPr>
        <w:pStyle w:val="Style42"/>
        <w:keepNext w:val="0"/>
        <w:keepLines w:val="0"/>
        <w:framePr w:w="2549" w:h="529" w:wrap="none" w:vAnchor="text" w:hAnchor="page" w:x="3083" w:y="29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Jihomoravského kraje, p.o. Kameníce 7S8/1d, 625 00 Brno</w:t>
      </w:r>
    </w:p>
    <w:p>
      <w:pPr>
        <w:pStyle w:val="Style42"/>
        <w:keepNext w:val="0"/>
        <w:keepLines w:val="0"/>
        <w:framePr w:w="1418" w:h="533" w:wrap="none" w:vAnchor="text" w:hAnchor="page" w:x="6693" w:y="19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Václav Langer</w:t>
      </w:r>
    </w:p>
    <w:p>
      <w:pPr>
        <w:pStyle w:val="Style42"/>
        <w:keepNext w:val="0"/>
        <w:keepLines w:val="0"/>
        <w:framePr w:w="1418" w:h="533" w:wrap="none" w:vAnchor="text" w:hAnchor="page" w:x="6693" w:y="19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Prodávající</w:t>
      </w:r>
    </w:p>
    <w:p>
      <w:pPr>
        <w:pStyle w:val="Style46"/>
        <w:keepNext w:val="0"/>
        <w:keepLines w:val="0"/>
        <w:framePr w:w="223" w:h="230" w:wrap="none" w:vAnchor="text" w:hAnchor="page" w:x="4209" w:y="34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21</w:t>
      </w:r>
    </w:p>
    <w:p>
      <w:pPr>
        <w:widowControl w:val="0"/>
        <w:spacing w:line="360" w:lineRule="exact"/>
      </w:pPr>
      <w:r>
        <w:drawing>
          <wp:anchor distT="0" distB="669925" distL="13970" distR="484505" simplePos="0" relativeHeight="62914692" behindDoc="1" locked="0" layoutInCell="1" allowOverlap="1">
            <wp:simplePos x="0" y="0"/>
            <wp:positionH relativeFrom="page">
              <wp:posOffset>871220</wp:posOffset>
            </wp:positionH>
            <wp:positionV relativeFrom="paragraph">
              <wp:posOffset>633095</wp:posOffset>
            </wp:positionV>
            <wp:extent cx="2218690" cy="91440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2218690" cy="91440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368300" distL="34290" distR="0" simplePos="0" relativeHeight="62914693" behindDoc="1" locked="0" layoutInCell="1" allowOverlap="1">
            <wp:simplePos x="0" y="0"/>
            <wp:positionH relativeFrom="page">
              <wp:posOffset>4283710</wp:posOffset>
            </wp:positionH>
            <wp:positionV relativeFrom="paragraph">
              <wp:posOffset>544195</wp:posOffset>
            </wp:positionV>
            <wp:extent cx="1908175" cy="67056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1908175" cy="6705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24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632" w:right="496" w:bottom="384" w:left="1328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877570</wp:posOffset>
              </wp:positionH>
              <wp:positionV relativeFrom="page">
                <wp:posOffset>10518775</wp:posOffset>
              </wp:positionV>
              <wp:extent cx="3769360" cy="10731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69360" cy="1073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Veřejná zakázka 15_2020 Antigenni testy pro samotestování SARS-CoV-2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9.100000000000009pt;margin-top:828.25pt;width:296.80000000000001pt;height:8.4499999999999993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Veřejná zakázka 15_2020 Antigenni testy pro samotestování SARS-CoV-2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Základní text (2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0">
    <w:name w:val="Titulek tabulky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Jiné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9">
    <w:name w:val="Základní text_"/>
    <w:basedOn w:val="DefaultParagraphFont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8">
    <w:name w:val="Nadpis #2_"/>
    <w:basedOn w:val="DefaultParagraphFont"/>
    <w:link w:val="Style3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3">
    <w:name w:val="Titulek obrázku_"/>
    <w:basedOn w:val="DefaultParagraphFont"/>
    <w:link w:val="Style42"/>
    <w:rPr>
      <w:rFonts w:ascii="Arial" w:eastAsia="Arial" w:hAnsi="Arial" w:cs="Arial"/>
      <w:b w:val="0"/>
      <w:bCs w:val="0"/>
      <w:i w:val="0"/>
      <w:iCs w:val="0"/>
      <w:smallCaps w:val="0"/>
      <w:strike w:val="0"/>
      <w:color w:val="7FD4E7"/>
      <w:sz w:val="18"/>
      <w:szCs w:val="18"/>
      <w:u w:val="none"/>
    </w:rPr>
  </w:style>
  <w:style w:type="character" w:customStyle="1" w:styleId="CharStyle47">
    <w:name w:val="Základní text (3)_"/>
    <w:basedOn w:val="DefaultParagraphFont"/>
    <w:link w:val="Style46"/>
    <w:rPr>
      <w:rFonts w:ascii="Arial" w:eastAsia="Arial" w:hAnsi="Arial" w:cs="Arial"/>
      <w:b w:val="0"/>
      <w:bCs w:val="0"/>
      <w:i w:val="0"/>
      <w:iCs w:val="0"/>
      <w:smallCaps w:val="0"/>
      <w:strike w:val="0"/>
      <w:color w:val="7FD4E7"/>
      <w:sz w:val="18"/>
      <w:szCs w:val="18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auto"/>
      <w:spacing w:after="40"/>
      <w:ind w:right="1100"/>
      <w:jc w:val="right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auto"/>
      <w:spacing w:after="180"/>
      <w:ind w:right="110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9">
    <w:name w:val="Titulek tabulky"/>
    <w:basedOn w:val="Normal"/>
    <w:link w:val="CharStyle10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Jiné"/>
    <w:basedOn w:val="Normal"/>
    <w:link w:val="CharStyle12"/>
    <w:pPr>
      <w:widowControl w:val="0"/>
      <w:shd w:val="clear" w:color="auto" w:fill="auto"/>
      <w:spacing w:after="44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8">
    <w:name w:val="Základní text"/>
    <w:basedOn w:val="Normal"/>
    <w:link w:val="CharStyle29"/>
    <w:pPr>
      <w:widowControl w:val="0"/>
      <w:shd w:val="clear" w:color="auto" w:fill="auto"/>
      <w:spacing w:after="44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7">
    <w:name w:val="Nadpis #2"/>
    <w:basedOn w:val="Normal"/>
    <w:link w:val="CharStyle38"/>
    <w:pPr>
      <w:widowControl w:val="0"/>
      <w:shd w:val="clear" w:color="auto" w:fill="auto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42">
    <w:name w:val="Titulek obrázku"/>
    <w:basedOn w:val="Normal"/>
    <w:link w:val="CharStyle4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7FD4E7"/>
      <w:sz w:val="18"/>
      <w:szCs w:val="18"/>
      <w:u w:val="none"/>
    </w:rPr>
  </w:style>
  <w:style w:type="paragraph" w:customStyle="1" w:styleId="Style46">
    <w:name w:val="Základní text (3)"/>
    <w:basedOn w:val="Normal"/>
    <w:link w:val="CharStyle4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7FD4E7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22C-6e-20210325114011</dc:title>
  <dc:subject/>
  <dc:creator/>
  <cp:keywords/>
</cp:coreProperties>
</file>