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341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115570</wp:posOffset>
            </wp:positionH>
            <wp:positionV relativeFrom="margin">
              <wp:posOffset>0</wp:posOffset>
            </wp:positionV>
            <wp:extent cx="7345680" cy="2197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45680" cy="219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8" w:left="182" w:right="150" w:bottom="12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3" w:left="0" w:right="0" w:bottom="1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5240020</wp:posOffset>
                </wp:positionH>
                <wp:positionV relativeFrom="paragraph">
                  <wp:posOffset>12700</wp:posOffset>
                </wp:positionV>
                <wp:extent cx="2080260" cy="73914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0260" cy="7391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490"/>
                              <w:gridCol w:w="786"/>
                            </w:tblGrid>
                            <w:tr>
                              <w:trPr>
                                <w:tblHeader/>
                                <w:trHeight w:val="11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9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příspěvková organizace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00" w:line="259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SMLOUVA REGISTROVÁNA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9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pod číslem: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VYSOČINY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2.60000000000002pt;margin-top:1.pt;width:163.80000000000001pt;height:58.200000000000003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490"/>
                        <w:gridCol w:w="786"/>
                      </w:tblGrid>
                      <w:tr>
                        <w:trPr>
                          <w:tblHeader/>
                          <w:trHeight w:val="11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59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VYSOČINY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3169920</wp:posOffset>
                </wp:positionV>
                <wp:extent cx="1680210" cy="10706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0210" cy="10706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52"/>
                              <w:gridCol w:w="372"/>
                              <w:gridCol w:w="222"/>
                            </w:tblGrid>
                            <w:tr>
                              <w:trPr>
                                <w:tblHeader/>
                                <w:trHeight w:val="546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1" w:lineRule="auto"/>
                                    <w:ind w:left="0" w:right="0" w:firstLine="48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9C49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vertAlign w:val="subscript"/>
                                      <w:lang w:val="cs-CZ" w:eastAsia="cs-CZ" w:bidi="cs-CZ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9C49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apráva a udrltu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095" w:val="left"/>
                                    </w:tabs>
                                    <w:bidi w:val="0"/>
                                    <w:spacing w:before="0" w:after="0" w:line="211" w:lineRule="auto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Vywčiny, p*pe,</w:t>
                                  </w:r>
                                  <w:r>
                                    <w:rPr>
                                      <w:b/>
                                      <w:bCs/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vertAlign w:val="subscript"/>
                                      <w:lang w:val="cs-CZ" w:eastAsia="cs-CZ" w:bidi="cs-CZ"/>
                                    </w:rPr>
                                    <w:t xml:space="preserve">k&lt;M </w:t>
                                  </w:r>
                                  <w:r>
                                    <w:rPr>
                                      <w:b/>
                                      <w:bCs/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1722/1S</w:t>
                                    <w:tab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DDAABC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D</w:t>
                                  </w:r>
                                  <w:r>
                                    <w:rPr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vertAlign w:val="subscript"/>
                                      <w:lang w:val="cs-CZ" w:eastAsia="cs-CZ" w:bidi="cs-CZ"/>
                                    </w:rPr>
                                    <w:t>Slum</w:t>
                                  </w:r>
                                  <w:r>
                                    <w:rPr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23 -02- 2021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667A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>F&lt;xet 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Cj</w:t>
                                  </w:r>
                                  <w:r>
                                    <w:rPr>
                                      <w:color w:val="DC3F59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47508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O0&amp;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667A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>ZRilO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5.89999999999998pt;margin-top:249.59999999999999pt;width:132.30000000000001pt;height:84.299999999999997pt;z-index:-125829373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52"/>
                        <w:gridCol w:w="372"/>
                        <w:gridCol w:w="222"/>
                      </w:tblGrid>
                      <w:tr>
                        <w:trPr>
                          <w:tblHeader/>
                          <w:trHeight w:val="546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48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49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9C49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DC3F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Krajská apráva a udrltu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95" w:val="left"/>
                              </w:tabs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C3F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Vywčiny, p*pe,</w:t>
                            </w:r>
                            <w:r>
                              <w:rPr>
                                <w:b/>
                                <w:bCs/>
                                <w:color w:val="DC3F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 xml:space="preserve">k&lt;M </w:t>
                            </w:r>
                            <w:r>
                              <w:rPr>
                                <w:b/>
                                <w:bCs/>
                                <w:color w:val="DC3F59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1722/1S</w:t>
                              <w:tab/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DDAABC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58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DC3F5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</w:t>
                            </w:r>
                            <w:r>
                              <w:rPr>
                                <w:color w:val="DC3F5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Slum</w:t>
                            </w:r>
                            <w:r>
                              <w:rPr>
                                <w:color w:val="DC3F5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 23 -02- 2021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667A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F&lt;xet 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DC3F5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Cj</w:t>
                            </w:r>
                            <w:r>
                              <w:rPr>
                                <w:color w:val="DC3F5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- </w:t>
                            </w:r>
                            <w:r>
                              <w:rPr>
                                <w:color w:val="47508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O0&amp;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667A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ZRilO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3735070</wp:posOffset>
            </wp:positionH>
            <wp:positionV relativeFrom="paragraph">
              <wp:posOffset>4004310</wp:posOffset>
            </wp:positionV>
            <wp:extent cx="115570" cy="12827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5570" cy="128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4499610</wp:posOffset>
                </wp:positionV>
                <wp:extent cx="1177290" cy="73342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7290" cy="733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Zastoupené: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(dále jen „město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44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25pt;margin-top:354.30000000000001pt;width:92.700000000000003pt;height:57.7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Zastoupené: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(dále jen „město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44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Město Ledeč nad Sázavou: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úhradě nákladů vzniklých při stavbě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  <w:bookmarkEnd w:id="4"/>
      <w:bookmarkEnd w:id="5"/>
    </w:p>
    <w:p>
      <w:pPr>
        <w:pStyle w:val="Style11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Zastoupená:</w:t>
        <w:tab/>
        <w:t>Ing. Radovan Necid, ředitel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  <w:tab/>
        <w:t>00090450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„KSÚSV“)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28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Město Ledeč nad Sázavou</w:t>
      </w:r>
      <w:bookmarkEnd w:id="6"/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Husovo náměstí 7, 584 01 Ledeč nad Sázavou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Zdeněk Tůma, starosta města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00267759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v souladu s ust. § 1746 odst. 2 zákona č. 89/2012 Sb., občanský zákoník, (dále jen „občanský zákoník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44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) tuto smlouvu.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Úvodní ustanovení</w:t>
      </w:r>
      <w:bookmarkEnd w:id="8"/>
      <w:bookmarkEnd w:id="9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Strany této smlouvy budou zároveň stranami smlouvy o společném zadání veřejných zadavatelů Jejím předmětem je úprava vzájemných práv a povinností zadavatelů k třetím osobám a k sobě navzájem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„11/150 Ledeč nad Sázavou, zkapacitnění komunikace - úprava odvodnění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44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stavební práce.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3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rámci shora uvedené akce bude KSÚSV investorem SO 000 Vedlejší rozpočtové náklady, SO 101 DIO, SO 102 Vtoková jímka - udržovací práce, SO 103 UV - doplnění liniového žlabu, SO 104 Úprava u objektu čp. 314 - vila Markéta, v rozsahu projektové dokumentace, kterou ve stupni PDPS zpracovala firma PROFI Jihlava spol. s 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Závazek města</w:t>
      </w:r>
      <w:bookmarkEnd w:id="10"/>
      <w:bookmarkEnd w:id="11"/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8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Město Ledeč nad Sázavou se zavazuje uhradit Krajské správě a údržbě silnic Vysočiny, příspěvkové organizaci 34% nákladů vynaložených na zhotovení SO 000, SO 101, SO 102, SOI04. Náklady na SO 103 budou hrazeny v plné výši KSÚSV.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34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Má se za to, že vynaloženými náklady se rozumí cena Kč vč. DPH uhrazená zhotoviteli stavby v rozsahu Smlouvy o dílo vč. dodatků.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81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Smlouva o úhradě nákladů</w:t>
        <w:tab/>
        <w:t xml:space="preserve">Stránka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akce: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„11/150 Ledeč nad Sázavou, zkapacitnění komunikace - úprava odvodnění“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IV.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Platební podmínky</w:t>
      </w:r>
      <w:bookmarkEnd w:id="12"/>
      <w:bookmarkEnd w:id="13"/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Nárok na zaplacení shora uvedených plateb vzniká vždy až okamžikem dokončení stavebního objektu.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9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Platby budou provedeny na základě faktur vystavených KSÚSV se splatností 14 dnů.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14"/>
      <w:bookmarkEnd w:id="15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souhlasí se zveřejněním této smlouvy v informačním systému veřejné správy - Registru smluv dle zákona č. 340/2015 Sb., o registru smluv. Zveřejnění v Registru smluv zajistí KSÚSV.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neupravené touto smlouvou se řídí občanským zákoníkem.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Tuto smlouvu lze měnit pouze písemnými vzestupně číslovanými dodatky.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čtyřech stejnopisech s platností originálu, z nichž po jejím podpisu každá strana obdrží dva stejnopisy.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nabývá platnosti dnem jejího oboustranného podpisu zástupci smluvních stran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Smlouva byla schválena Radou Města Ledeč nad Sázavou dne 18.1.2021, usnesením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24/2021/1/RM.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after="0" w:line="240" w:lineRule="auto"/>
        <w:ind w:left="380" w:right="0" w:hanging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3" w:left="1362" w:right="1364" w:bottom="12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59105" distB="20955" distL="114300" distR="3966210" simplePos="0" relativeHeight="125829385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margin">
                  <wp:posOffset>5179695</wp:posOffset>
                </wp:positionV>
                <wp:extent cx="1967865" cy="2362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7865" cy="236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Jihlavě, dne: 2</w:t>
                              <w:tab/>
                              <w:t>^3, 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299999999999997pt;margin-top:407.85000000000002pt;width:154.94999999999999pt;height:18.600000000000001pt;z-index:-125829368;mso-wrap-distance-left:9.pt;mso-wrap-distance-top:36.149999999999999pt;mso-wrap-distance-right:312.30000000000001pt;mso-wrap-distance-bottom:1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Jihlavě, dne: 2</w:t>
                        <w:tab/>
                        <w:t>^3, 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350" distB="0" distL="3158490" distR="1211580" simplePos="0" relativeHeight="125829387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margin">
                  <wp:posOffset>5234940</wp:posOffset>
                </wp:positionV>
                <wp:extent cx="1678305" cy="2019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8305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Ledči nad Sázavou,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8.pt;margin-top:412.19999999999999pt;width:132.15000000000001pt;height:15.9pt;z-index:-125829366;mso-wrap-distance-left:248.69999999999999pt;mso-wrap-distance-top:40.5pt;mso-wrap-distance-right:95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Ledči nad Sázavou, 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6700" distB="203835" distL="4954905" distR="114300" simplePos="0" relativeHeight="125829389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margin">
                  <wp:posOffset>4987290</wp:posOffset>
                </wp:positionV>
                <wp:extent cx="979170" cy="2457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9170" cy="245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7 . 01.202’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9.44999999999999pt;margin-top:392.69999999999999pt;width:77.099999999999994pt;height:19.350000000000001pt;z-index:-125829364;mso-wrap-distance-left:390.14999999999998pt;mso-wrap-distance-top:21.pt;mso-wrap-distance-right:9.pt;mso-wrap-distance-bottom:16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7 . 01.202’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4410710</wp:posOffset>
            </wp:positionH>
            <wp:positionV relativeFrom="margin">
              <wp:posOffset>7298055</wp:posOffset>
            </wp:positionV>
            <wp:extent cx="1347470" cy="29273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47470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si smlouvu přečetly, s jejím obsahem souhlasí, nebyla uzavřena v tísni nebo za jednostranně nevýhodných podmínek, a že ji uzavřely svobodně a vážně, což stvrzují svým podpisem.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8" w:left="0" w:right="0" w:bottom="72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12700</wp:posOffset>
                </wp:positionV>
                <wp:extent cx="1169670" cy="37719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9670" cy="377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Ing. Zdeněk Tůma starosta města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7.85000000000002pt;margin-top:1.pt;width:92.099999999999994pt;height:29.699999999999999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Zdeněk Tůma starosta města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2459355</wp:posOffset>
                </wp:positionV>
                <wp:extent cx="632460" cy="15811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2460" cy="1581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Stránka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2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z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74.80000000000001pt;margin-top:193.65000000000001pt;width:49.799999999999997pt;height:12.449999999999999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Stránka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2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 ředitel příspěvkové organizace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Radě města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Ledeč nad Sázavou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dne: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 xml:space="preserve">schváleno: </w:t>
      </w:r>
      <w:r>
        <w:rPr>
          <w:i/>
          <w:iCs/>
          <w:color w:val="475081"/>
          <w:spacing w:val="0"/>
          <w:position w:val="0"/>
          <w:shd w:val="clear" w:color="auto" w:fill="auto"/>
          <w:lang w:val="cs-CZ" w:eastAsia="cs-CZ" w:bidi="cs-CZ"/>
        </w:rPr>
        <w:t>y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 xml:space="preserve">..nesen.: </w:t>
      </w:r>
      <w:r>
        <w:rPr>
          <w:i/>
          <w:iCs/>
          <w:color w:val="475081"/>
          <w:spacing w:val="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Smlouva o úhradě nákladů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233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akce: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„11/150 Ledeč nad Sázavou, zkapacitnění komunikace - úprava odvodnění**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18" w:left="1365" w:right="1371" w:bottom="7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Základní text (6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Základní text (4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Základní text (5)_"/>
    <w:basedOn w:val="DefaultParagraphFont"/>
    <w:link w:val="Style2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Základní text (6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after="2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spacing w:after="5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after="60"/>
      <w:ind w:left="59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Základní text (5)"/>
    <w:basedOn w:val="Normal"/>
    <w:link w:val="CharStyle29"/>
    <w:pPr>
      <w:widowControl w:val="0"/>
      <w:shd w:val="clear" w:color="auto" w:fill="FFFFFF"/>
      <w:spacing w:after="60"/>
      <w:ind w:left="5960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