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B0" w:rsidRDefault="00825F8C">
      <w:pPr>
        <w:spacing w:before="80"/>
        <w:ind w:left="3143" w:right="3148"/>
        <w:jc w:val="center"/>
        <w:rPr>
          <w:sz w:val="32"/>
        </w:rPr>
      </w:pPr>
      <w:r>
        <w:rPr>
          <w:color w:val="808080"/>
          <w:sz w:val="32"/>
        </w:rPr>
        <w:t>Smlouva č. 1200300032 o poskytnutí podpory</w:t>
      </w:r>
    </w:p>
    <w:p w:rsidR="00FD26B0" w:rsidRDefault="00825F8C">
      <w:pPr>
        <w:spacing w:before="1"/>
        <w:ind w:left="647" w:right="660"/>
        <w:jc w:val="center"/>
        <w:rPr>
          <w:sz w:val="32"/>
        </w:rPr>
      </w:pPr>
      <w:r>
        <w:rPr>
          <w:color w:val="808080"/>
          <w:sz w:val="32"/>
        </w:rPr>
        <w:t>ze Státního fondu životního prostředí České republiky</w:t>
      </w:r>
    </w:p>
    <w:p w:rsidR="00FD26B0" w:rsidRDefault="00FD26B0">
      <w:pPr>
        <w:pStyle w:val="Zkladntext"/>
        <w:spacing w:before="11"/>
        <w:ind w:left="0"/>
        <w:jc w:val="left"/>
        <w:rPr>
          <w:sz w:val="59"/>
        </w:rPr>
      </w:pPr>
    </w:p>
    <w:p w:rsidR="00FD26B0" w:rsidRDefault="00825F8C">
      <w:pPr>
        <w:pStyle w:val="Zkladntext"/>
        <w:spacing w:before="0"/>
        <w:ind w:left="102"/>
        <w:jc w:val="left"/>
      </w:pPr>
      <w:r>
        <w:t>Smluvní strany</w:t>
      </w:r>
    </w:p>
    <w:p w:rsidR="00FD26B0" w:rsidRDefault="00FD26B0">
      <w:pPr>
        <w:pStyle w:val="Zkladntext"/>
        <w:spacing w:before="0"/>
        <w:ind w:left="0"/>
        <w:jc w:val="left"/>
        <w:rPr>
          <w:sz w:val="26"/>
        </w:rPr>
      </w:pPr>
    </w:p>
    <w:p w:rsidR="00FD26B0" w:rsidRDefault="00825F8C">
      <w:pPr>
        <w:pStyle w:val="Nadpis1"/>
        <w:spacing w:before="187"/>
        <w:ind w:right="0"/>
        <w:jc w:val="left"/>
      </w:pPr>
      <w:r>
        <w:t>Státní fond životního prostředí České republiky</w:t>
      </w:r>
    </w:p>
    <w:p w:rsidR="00FD26B0" w:rsidRDefault="00825F8C">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FD26B0" w:rsidRDefault="00825F8C">
      <w:pPr>
        <w:pStyle w:val="Zkladntext"/>
        <w:tabs>
          <w:tab w:val="left" w:pos="2982"/>
        </w:tabs>
        <w:spacing w:before="0" w:line="265" w:lineRule="exact"/>
        <w:ind w:left="102"/>
        <w:jc w:val="left"/>
      </w:pPr>
      <w:r>
        <w:t>korespondenční</w:t>
      </w:r>
      <w:r>
        <w:rPr>
          <w:spacing w:val="-3"/>
        </w:rPr>
        <w:t xml:space="preserve"> </w:t>
      </w:r>
      <w:r>
        <w:t>adresa:</w:t>
      </w:r>
      <w:r>
        <w:tab/>
      </w:r>
      <w:r>
        <w:t>Olbrachtova 2006/9, 140 00 Praha</w:t>
      </w:r>
      <w:r>
        <w:rPr>
          <w:spacing w:val="-19"/>
        </w:rPr>
        <w:t xml:space="preserve"> </w:t>
      </w:r>
      <w:r>
        <w:t>4</w:t>
      </w:r>
    </w:p>
    <w:p w:rsidR="00FD26B0" w:rsidRDefault="00825F8C">
      <w:pPr>
        <w:pStyle w:val="Zkladntext"/>
        <w:tabs>
          <w:tab w:val="left" w:pos="2982"/>
        </w:tabs>
        <w:spacing w:before="1"/>
        <w:ind w:left="102"/>
        <w:jc w:val="left"/>
      </w:pPr>
      <w:r>
        <w:t>IČO:</w:t>
      </w:r>
      <w:r>
        <w:tab/>
        <w:t>00020729</w:t>
      </w:r>
    </w:p>
    <w:p w:rsidR="00FD26B0" w:rsidRDefault="00825F8C">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D26B0" w:rsidRDefault="00825F8C">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FD26B0" w:rsidRDefault="00825F8C">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FD26B0" w:rsidRDefault="00FD26B0">
      <w:pPr>
        <w:pStyle w:val="Zkladntext"/>
        <w:spacing w:before="11"/>
        <w:ind w:left="0"/>
        <w:jc w:val="left"/>
        <w:rPr>
          <w:sz w:val="19"/>
        </w:rPr>
      </w:pPr>
    </w:p>
    <w:p w:rsidR="00FD26B0" w:rsidRDefault="00825F8C">
      <w:pPr>
        <w:pStyle w:val="Zkladntext"/>
        <w:spacing w:before="0"/>
        <w:ind w:left="102"/>
        <w:jc w:val="left"/>
      </w:pPr>
      <w:r>
        <w:rPr>
          <w:w w:val="99"/>
        </w:rPr>
        <w:t>a</w:t>
      </w:r>
    </w:p>
    <w:p w:rsidR="00FD26B0" w:rsidRDefault="00FD26B0">
      <w:pPr>
        <w:pStyle w:val="Zkladntext"/>
        <w:spacing w:before="0"/>
        <w:ind w:left="0"/>
        <w:jc w:val="left"/>
      </w:pPr>
    </w:p>
    <w:p w:rsidR="00FD26B0" w:rsidRDefault="00825F8C">
      <w:pPr>
        <w:pStyle w:val="Nadpis1"/>
        <w:ind w:right="0"/>
        <w:jc w:val="left"/>
      </w:pPr>
      <w:r>
        <w:t>obec Křenek</w:t>
      </w:r>
    </w:p>
    <w:p w:rsidR="00FD26B0" w:rsidRDefault="00825F8C">
      <w:pPr>
        <w:pStyle w:val="Zkladntext"/>
        <w:tabs>
          <w:tab w:val="left" w:pos="2982"/>
        </w:tabs>
        <w:spacing w:before="0"/>
        <w:ind w:left="102" w:right="2072"/>
        <w:jc w:val="left"/>
      </w:pPr>
      <w:r>
        <w:t>kontaktní</w:t>
      </w:r>
      <w:r>
        <w:rPr>
          <w:spacing w:val="-3"/>
        </w:rPr>
        <w:t xml:space="preserve"> </w:t>
      </w:r>
      <w:r>
        <w:t>adresa:</w:t>
      </w:r>
      <w:r>
        <w:tab/>
      </w:r>
      <w:r>
        <w:t>Obecní úřad obce Křenek, Křenek 23, 277</w:t>
      </w:r>
      <w:r>
        <w:rPr>
          <w:spacing w:val="-9"/>
        </w:rPr>
        <w:t xml:space="preserve"> </w:t>
      </w:r>
      <w:r>
        <w:t>14</w:t>
      </w:r>
      <w:r>
        <w:rPr>
          <w:spacing w:val="-2"/>
        </w:rPr>
        <w:t xml:space="preserve"> </w:t>
      </w:r>
      <w:r>
        <w:t>Křenek</w:t>
      </w:r>
      <w:r>
        <w:rPr>
          <w:w w:val="99"/>
        </w:rPr>
        <w:t xml:space="preserve"> </w:t>
      </w:r>
      <w:r>
        <w:t>IČO:</w:t>
      </w:r>
      <w:r>
        <w:tab/>
        <w:t>00236985</w:t>
      </w:r>
    </w:p>
    <w:p w:rsidR="00FD26B0" w:rsidRDefault="00825F8C">
      <w:pPr>
        <w:pStyle w:val="Zkladntext"/>
        <w:tabs>
          <w:tab w:val="left" w:pos="2982"/>
        </w:tabs>
        <w:spacing w:before="0" w:line="265" w:lineRule="exact"/>
        <w:ind w:left="102"/>
        <w:jc w:val="left"/>
      </w:pPr>
      <w:r>
        <w:t>zastoupená:</w:t>
      </w:r>
      <w:r>
        <w:tab/>
        <w:t>Jaroslavem N o v á k e m,</w:t>
      </w:r>
      <w:r>
        <w:rPr>
          <w:spacing w:val="-10"/>
        </w:rPr>
        <w:t xml:space="preserve"> </w:t>
      </w:r>
      <w:r>
        <w:t>starostou</w:t>
      </w:r>
    </w:p>
    <w:p w:rsidR="00FD26B0" w:rsidRDefault="00825F8C">
      <w:pPr>
        <w:pStyle w:val="Zkladntext"/>
        <w:tabs>
          <w:tab w:val="left" w:pos="2982"/>
        </w:tabs>
        <w:spacing w:before="0" w:line="265" w:lineRule="exact"/>
        <w:ind w:left="102"/>
        <w:jc w:val="left"/>
      </w:pPr>
      <w:r>
        <w:t>bankovní</w:t>
      </w:r>
      <w:r>
        <w:rPr>
          <w:spacing w:val="-3"/>
        </w:rPr>
        <w:t xml:space="preserve"> </w:t>
      </w:r>
      <w:r>
        <w:t>spojení:</w:t>
      </w:r>
      <w:r>
        <w:tab/>
      </w:r>
      <w:r w:rsidR="009978A6">
        <w:t>xxxxxxxxxxxxxxxxxxx</w:t>
      </w:r>
    </w:p>
    <w:p w:rsidR="00FD26B0" w:rsidRDefault="00825F8C">
      <w:pPr>
        <w:pStyle w:val="Zkladntext"/>
        <w:tabs>
          <w:tab w:val="left" w:pos="2982"/>
        </w:tabs>
        <w:spacing w:before="0"/>
        <w:ind w:left="102" w:right="5075"/>
        <w:jc w:val="left"/>
      </w:pPr>
      <w:r>
        <w:t>číslo</w:t>
      </w:r>
      <w:r>
        <w:rPr>
          <w:spacing w:val="-2"/>
        </w:rPr>
        <w:t xml:space="preserve"> </w:t>
      </w:r>
      <w:r>
        <w:t>účtu:</w:t>
      </w:r>
      <w:r>
        <w:tab/>
      </w:r>
      <w:r w:rsidR="009978A6">
        <w:t>xxxxxxxxxxxxxxx</w:t>
      </w:r>
      <w:bookmarkStart w:id="0" w:name="_GoBack"/>
      <w:bookmarkEnd w:id="0"/>
      <w:r>
        <w:rPr>
          <w:w w:val="95"/>
        </w:rPr>
        <w:t xml:space="preserve"> </w:t>
      </w:r>
      <w:r>
        <w:t>(dále jen „příjemce</w:t>
      </w:r>
      <w:r>
        <w:rPr>
          <w:spacing w:val="-6"/>
        </w:rPr>
        <w:t xml:space="preserve"> </w:t>
      </w:r>
      <w:r>
        <w:t>podpory")</w:t>
      </w:r>
    </w:p>
    <w:p w:rsidR="00FD26B0" w:rsidRDefault="00FD26B0">
      <w:pPr>
        <w:pStyle w:val="Zkladntext"/>
        <w:spacing w:before="0"/>
        <w:ind w:left="0"/>
        <w:jc w:val="left"/>
        <w:rPr>
          <w:sz w:val="26"/>
        </w:rPr>
      </w:pPr>
    </w:p>
    <w:p w:rsidR="00FD26B0" w:rsidRDefault="00825F8C">
      <w:pPr>
        <w:pStyle w:val="Zkladntext"/>
        <w:spacing w:before="187"/>
        <w:ind w:left="102"/>
        <w:jc w:val="left"/>
      </w:pPr>
      <w:r>
        <w:t>se dohodly takto:</w:t>
      </w:r>
    </w:p>
    <w:p w:rsidR="00FD26B0" w:rsidRDefault="00FD26B0">
      <w:pPr>
        <w:pStyle w:val="Zkladntext"/>
        <w:spacing w:before="12"/>
        <w:ind w:left="0"/>
        <w:jc w:val="left"/>
        <w:rPr>
          <w:sz w:val="35"/>
        </w:rPr>
      </w:pPr>
    </w:p>
    <w:p w:rsidR="00FD26B0" w:rsidRDefault="00825F8C">
      <w:pPr>
        <w:pStyle w:val="Nadpis1"/>
        <w:ind w:left="3139"/>
      </w:pPr>
      <w:r>
        <w:t>I.</w:t>
      </w:r>
    </w:p>
    <w:p w:rsidR="00FD26B0" w:rsidRDefault="00825F8C">
      <w:pPr>
        <w:ind w:left="3135" w:right="3148"/>
        <w:jc w:val="center"/>
        <w:rPr>
          <w:b/>
          <w:sz w:val="20"/>
        </w:rPr>
      </w:pPr>
      <w:r>
        <w:rPr>
          <w:b/>
          <w:sz w:val="20"/>
        </w:rPr>
        <w:t>Předmět a účel smlouvy</w:t>
      </w:r>
    </w:p>
    <w:p w:rsidR="00FD26B0" w:rsidRDefault="00FD26B0">
      <w:pPr>
        <w:pStyle w:val="Zkladntext"/>
        <w:spacing w:before="0"/>
        <w:ind w:left="0"/>
        <w:jc w:val="left"/>
        <w:rPr>
          <w:b/>
          <w:sz w:val="18"/>
        </w:rPr>
      </w:pPr>
    </w:p>
    <w:p w:rsidR="00FD26B0" w:rsidRDefault="00825F8C">
      <w:pPr>
        <w:pStyle w:val="Odstavecseseznamem"/>
        <w:numPr>
          <w:ilvl w:val="0"/>
          <w:numId w:val="7"/>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D26B0" w:rsidRDefault="00825F8C">
      <w:pPr>
        <w:pStyle w:val="Zkladntext"/>
        <w:spacing w:before="0"/>
        <w:ind w:right="110"/>
      </w:pPr>
      <w:r>
        <w:t>„Smlouva“) se uzavírá na základě Rozhodnutí ministra životního prostředí č. 1200300032 o poskytnutí finančních prostředků ze Státního fondu životního prostřed</w:t>
      </w:r>
      <w:r>
        <w:t>í ČR ze dne 21. 12. 2020 a Směrnice Ministerstva životního prostředí č. 4/2015 o poskytování finančních prostředků ze Státního fondu životního prostředí České republiky prostřednictvím Národního programu Životní prostředí (dále jen</w:t>
      </w:r>
    </w:p>
    <w:p w:rsidR="00FD26B0" w:rsidRDefault="00825F8C">
      <w:pPr>
        <w:pStyle w:val="Zkladntext"/>
        <w:spacing w:before="0"/>
      </w:pPr>
      <w:r>
        <w:t xml:space="preserve">„Směrnice MŽP“), platné </w:t>
      </w:r>
      <w:r>
        <w:t>ke dni podání žádosti.</w:t>
      </w:r>
    </w:p>
    <w:p w:rsidR="00FD26B0" w:rsidRDefault="00825F8C">
      <w:pPr>
        <w:pStyle w:val="Odstavecseseznamem"/>
        <w:numPr>
          <w:ilvl w:val="0"/>
          <w:numId w:val="7"/>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w:t>
      </w:r>
      <w:r>
        <w:rPr>
          <w:sz w:val="20"/>
        </w:rPr>
        <w:t>, vydanou podle čl. 3 Směrnice MŽP (dále jen „Výzva“), a že náležitosti akce odpovídají podmínkám stanoveným touto Směrnicí MŽP a</w:t>
      </w:r>
      <w:r>
        <w:rPr>
          <w:spacing w:val="-23"/>
          <w:sz w:val="20"/>
        </w:rPr>
        <w:t xml:space="preserve"> </w:t>
      </w:r>
      <w:r>
        <w:rPr>
          <w:sz w:val="20"/>
        </w:rPr>
        <w:t>Výzvou.</w:t>
      </w:r>
    </w:p>
    <w:p w:rsidR="00FD26B0" w:rsidRDefault="00FD26B0">
      <w:pPr>
        <w:jc w:val="both"/>
        <w:rPr>
          <w:sz w:val="20"/>
        </w:rPr>
        <w:sectPr w:rsidR="00FD26B0">
          <w:footerReference w:type="default" r:id="rId7"/>
          <w:type w:val="continuous"/>
          <w:pgSz w:w="12240" w:h="15840"/>
          <w:pgMar w:top="1480" w:right="1020" w:bottom="1600" w:left="1600" w:header="708" w:footer="1400" w:gutter="0"/>
          <w:pgNumType w:start="1"/>
          <w:cols w:space="708"/>
        </w:sectPr>
      </w:pPr>
    </w:p>
    <w:p w:rsidR="00FD26B0" w:rsidRDefault="00825F8C">
      <w:pPr>
        <w:pStyle w:val="Odstavecseseznamem"/>
        <w:numPr>
          <w:ilvl w:val="0"/>
          <w:numId w:val="7"/>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FD26B0" w:rsidRDefault="00825F8C">
      <w:pPr>
        <w:pStyle w:val="Nadpis1"/>
        <w:spacing w:before="120"/>
        <w:ind w:left="647" w:right="658"/>
      </w:pPr>
      <w:r>
        <w:t>„Projektová příprava k akci na výstavbu vodovodu v obci Křenek“</w:t>
      </w:r>
    </w:p>
    <w:p w:rsidR="00FD26B0" w:rsidRDefault="00825F8C">
      <w:pPr>
        <w:pStyle w:val="Zkladntext"/>
        <w:jc w:val="left"/>
      </w:pPr>
      <w:r>
        <w:t>(dále jen „projekt“ nebo „akce“) realizovanou v letech 2021 až 2022. Akce je investiční.</w:t>
      </w:r>
    </w:p>
    <w:p w:rsidR="00FD26B0" w:rsidRDefault="00FD26B0">
      <w:pPr>
        <w:pStyle w:val="Zkladntext"/>
        <w:spacing w:before="1"/>
        <w:ind w:left="0"/>
        <w:jc w:val="left"/>
        <w:rPr>
          <w:sz w:val="36"/>
        </w:rPr>
      </w:pPr>
    </w:p>
    <w:p w:rsidR="00FD26B0" w:rsidRDefault="00825F8C">
      <w:pPr>
        <w:pStyle w:val="Nadpis1"/>
        <w:ind w:left="3139"/>
      </w:pPr>
      <w:r>
        <w:t>II.</w:t>
      </w:r>
    </w:p>
    <w:p w:rsidR="00FD26B0" w:rsidRDefault="00825F8C">
      <w:pPr>
        <w:ind w:left="3136" w:right="3148"/>
        <w:jc w:val="center"/>
        <w:rPr>
          <w:b/>
          <w:sz w:val="20"/>
        </w:rPr>
      </w:pPr>
      <w:r>
        <w:rPr>
          <w:b/>
          <w:sz w:val="20"/>
        </w:rPr>
        <w:t>Výše dotace</w:t>
      </w:r>
    </w:p>
    <w:p w:rsidR="00FD26B0" w:rsidRDefault="00FD26B0">
      <w:pPr>
        <w:pStyle w:val="Zkladntext"/>
        <w:spacing w:before="5"/>
        <w:ind w:left="0"/>
        <w:jc w:val="left"/>
        <w:rPr>
          <w:b/>
          <w:sz w:val="18"/>
        </w:rPr>
      </w:pPr>
    </w:p>
    <w:p w:rsidR="00FD26B0" w:rsidRDefault="00825F8C">
      <w:pPr>
        <w:pStyle w:val="Odstavecseseznamem"/>
        <w:numPr>
          <w:ilvl w:val="0"/>
          <w:numId w:val="6"/>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1 403 700,83 Kč </w:t>
      </w:r>
      <w:r>
        <w:rPr>
          <w:sz w:val="20"/>
        </w:rPr>
        <w:t>(slovy: jeden milión čtyři sta tři tisíc sedm set korun českých a osmdesát</w:t>
      </w:r>
      <w:r>
        <w:rPr>
          <w:spacing w:val="-21"/>
          <w:sz w:val="20"/>
        </w:rPr>
        <w:t xml:space="preserve"> </w:t>
      </w:r>
      <w:r>
        <w:rPr>
          <w:sz w:val="20"/>
        </w:rPr>
        <w:t>haléřů).</w:t>
      </w:r>
    </w:p>
    <w:p w:rsidR="00FD26B0" w:rsidRDefault="00825F8C">
      <w:pPr>
        <w:pStyle w:val="Odstavecseseznamem"/>
        <w:numPr>
          <w:ilvl w:val="0"/>
          <w:numId w:val="6"/>
        </w:numPr>
        <w:tabs>
          <w:tab w:val="left" w:pos="386"/>
        </w:tabs>
        <w:spacing w:before="117"/>
        <w:ind w:hanging="283"/>
        <w:jc w:val="both"/>
        <w:rPr>
          <w:sz w:val="20"/>
        </w:rPr>
      </w:pPr>
      <w:r>
        <w:rPr>
          <w:sz w:val="20"/>
        </w:rPr>
        <w:t>Základ pro stanovení podpory odpovídá způsobilým výdajům stanoveným Fondem dle žá</w:t>
      </w:r>
      <w:r>
        <w:rPr>
          <w:sz w:val="20"/>
        </w:rPr>
        <w:t>dosti a jejích příloh a činí 1 559 667,59</w:t>
      </w:r>
      <w:r>
        <w:rPr>
          <w:spacing w:val="-9"/>
          <w:sz w:val="20"/>
        </w:rPr>
        <w:t xml:space="preserve"> </w:t>
      </w:r>
      <w:r>
        <w:rPr>
          <w:sz w:val="20"/>
        </w:rPr>
        <w:t>Kč.</w:t>
      </w:r>
    </w:p>
    <w:p w:rsidR="00FD26B0" w:rsidRDefault="00825F8C">
      <w:pPr>
        <w:pStyle w:val="Odstavecseseznamem"/>
        <w:numPr>
          <w:ilvl w:val="0"/>
          <w:numId w:val="6"/>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w:t>
      </w:r>
      <w:r>
        <w:rPr>
          <w:sz w:val="20"/>
        </w:rPr>
        <w:t>cí ze zadávacího řízení na realizaci opatření, tj. uzavřené smlouvy o</w:t>
      </w:r>
      <w:r>
        <w:rPr>
          <w:spacing w:val="-14"/>
          <w:sz w:val="20"/>
        </w:rPr>
        <w:t xml:space="preserve"> </w:t>
      </w:r>
      <w:r>
        <w:rPr>
          <w:sz w:val="20"/>
        </w:rPr>
        <w:t>dílo.</w:t>
      </w:r>
    </w:p>
    <w:p w:rsidR="00FD26B0" w:rsidRDefault="00825F8C">
      <w:pPr>
        <w:pStyle w:val="Odstavecseseznamem"/>
        <w:numPr>
          <w:ilvl w:val="0"/>
          <w:numId w:val="6"/>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w:t>
      </w:r>
      <w:r>
        <w:rPr>
          <w:sz w:val="20"/>
        </w:rPr>
        <w:t>kladů na realizaci opatření podle uzavřené smlouvy</w:t>
      </w:r>
      <w:r>
        <w:rPr>
          <w:spacing w:val="-14"/>
          <w:sz w:val="20"/>
        </w:rPr>
        <w:t xml:space="preserve"> </w:t>
      </w:r>
      <w:r>
        <w:rPr>
          <w:sz w:val="20"/>
        </w:rPr>
        <w:t>o</w:t>
      </w:r>
      <w:r>
        <w:rPr>
          <w:spacing w:val="-14"/>
          <w:sz w:val="20"/>
        </w:rPr>
        <w:t xml:space="preserve"> </w:t>
      </w:r>
      <w:r>
        <w:rPr>
          <w:sz w:val="20"/>
        </w:rPr>
        <w:t>dílo.</w:t>
      </w:r>
      <w:r>
        <w:rPr>
          <w:spacing w:val="-14"/>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3"/>
          <w:sz w:val="20"/>
        </w:rPr>
        <w:t xml:space="preserve"> </w:t>
      </w:r>
      <w:r>
        <w:rPr>
          <w:sz w:val="20"/>
        </w:rPr>
        <w:t>dle</w:t>
      </w:r>
      <w:r>
        <w:rPr>
          <w:spacing w:val="-14"/>
          <w:sz w:val="20"/>
        </w:rPr>
        <w:t xml:space="preserve"> </w:t>
      </w:r>
      <w:r>
        <w:rPr>
          <w:sz w:val="20"/>
        </w:rPr>
        <w:t>bodu</w:t>
      </w:r>
      <w:r>
        <w:rPr>
          <w:spacing w:val="-14"/>
          <w:sz w:val="20"/>
        </w:rPr>
        <w:t xml:space="preserve"> </w:t>
      </w:r>
      <w:r>
        <w:rPr>
          <w:sz w:val="20"/>
        </w:rPr>
        <w:t>1</w:t>
      </w:r>
      <w:r>
        <w:rPr>
          <w:spacing w:val="-14"/>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4"/>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w:t>
      </w:r>
      <w:r>
        <w:rPr>
          <w:sz w:val="20"/>
        </w:rPr>
        <w:t>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FD26B0" w:rsidRDefault="00825F8C">
      <w:pPr>
        <w:pStyle w:val="Odstavecseseznamem"/>
        <w:numPr>
          <w:ilvl w:val="0"/>
          <w:numId w:val="6"/>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w:t>
      </w:r>
      <w:r>
        <w:rPr>
          <w:sz w:val="20"/>
        </w:rPr>
        <w:t xml:space="preserve">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w:t>
      </w:r>
      <w:r>
        <w:rPr>
          <w:sz w:val="20"/>
        </w:rPr>
        <w:t>skytnuté podpory při vyúčtování není porušením podmínek poskytnutí podpory podle této Smlouvy.</w:t>
      </w:r>
    </w:p>
    <w:p w:rsidR="00FD26B0" w:rsidRDefault="00825F8C">
      <w:pPr>
        <w:pStyle w:val="Odstavecseseznamem"/>
        <w:numPr>
          <w:ilvl w:val="0"/>
          <w:numId w:val="6"/>
        </w:numPr>
        <w:tabs>
          <w:tab w:val="left" w:pos="386"/>
        </w:tabs>
        <w:ind w:right="113"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1"/>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FD26B0" w:rsidRDefault="00825F8C">
      <w:pPr>
        <w:pStyle w:val="Odstavecseseznamem"/>
        <w:numPr>
          <w:ilvl w:val="0"/>
          <w:numId w:val="6"/>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FD26B0" w:rsidRDefault="00825F8C">
      <w:pPr>
        <w:pStyle w:val="Odstavecseseznamem"/>
        <w:numPr>
          <w:ilvl w:val="0"/>
          <w:numId w:val="6"/>
        </w:numPr>
        <w:tabs>
          <w:tab w:val="left" w:pos="386"/>
        </w:tabs>
        <w:ind w:right="120" w:hanging="283"/>
        <w:jc w:val="both"/>
        <w:rPr>
          <w:sz w:val="20"/>
        </w:rPr>
      </w:pPr>
      <w:r>
        <w:rPr>
          <w:sz w:val="20"/>
        </w:rPr>
        <w:t>Při  určování způsobilých  výdajů akce a z  nich  odvozené výše podpory se bude vyc</w:t>
      </w:r>
      <w:r>
        <w:rPr>
          <w:sz w:val="20"/>
        </w:rPr>
        <w:t>házet ze znění      čl.  9</w:t>
      </w:r>
      <w:r>
        <w:rPr>
          <w:spacing w:val="52"/>
          <w:sz w:val="20"/>
        </w:rPr>
        <w:t xml:space="preserve"> </w:t>
      </w:r>
      <w:r>
        <w:rPr>
          <w:sz w:val="20"/>
        </w:rPr>
        <w:t>Výzvy.</w:t>
      </w:r>
    </w:p>
    <w:p w:rsidR="00FD26B0" w:rsidRDefault="00FD26B0">
      <w:pPr>
        <w:jc w:val="both"/>
        <w:rPr>
          <w:sz w:val="20"/>
        </w:rPr>
        <w:sectPr w:rsidR="00FD26B0">
          <w:pgSz w:w="12240" w:h="15840"/>
          <w:pgMar w:top="1060" w:right="1020" w:bottom="1660" w:left="1600" w:header="0" w:footer="1400" w:gutter="0"/>
          <w:cols w:space="708"/>
        </w:sectPr>
      </w:pPr>
    </w:p>
    <w:p w:rsidR="00FD26B0" w:rsidRDefault="00825F8C">
      <w:pPr>
        <w:pStyle w:val="Nadpis1"/>
        <w:spacing w:before="73"/>
        <w:ind w:left="3138"/>
      </w:pPr>
      <w:r>
        <w:lastRenderedPageBreak/>
        <w:t>III.</w:t>
      </w:r>
    </w:p>
    <w:p w:rsidR="00FD26B0" w:rsidRDefault="00825F8C">
      <w:pPr>
        <w:ind w:left="3135" w:right="3148"/>
        <w:jc w:val="center"/>
        <w:rPr>
          <w:b/>
          <w:sz w:val="20"/>
        </w:rPr>
      </w:pPr>
      <w:r>
        <w:rPr>
          <w:b/>
          <w:sz w:val="20"/>
        </w:rPr>
        <w:t>Platební podmínky</w:t>
      </w:r>
    </w:p>
    <w:p w:rsidR="00FD26B0" w:rsidRDefault="00FD26B0">
      <w:pPr>
        <w:pStyle w:val="Zkladntext"/>
        <w:spacing w:before="1"/>
        <w:ind w:left="0"/>
        <w:jc w:val="left"/>
        <w:rPr>
          <w:b/>
          <w:sz w:val="18"/>
        </w:rPr>
      </w:pPr>
    </w:p>
    <w:p w:rsidR="00FD26B0" w:rsidRDefault="00825F8C">
      <w:pPr>
        <w:pStyle w:val="Odstavecseseznamem"/>
        <w:numPr>
          <w:ilvl w:val="0"/>
          <w:numId w:val="5"/>
        </w:numPr>
        <w:tabs>
          <w:tab w:val="left" w:pos="386"/>
        </w:tabs>
        <w:spacing w:before="0"/>
        <w:ind w:right="120"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FD26B0" w:rsidRDefault="00825F8C">
      <w:pPr>
        <w:pStyle w:val="Odstavecseseznamem"/>
        <w:numPr>
          <w:ilvl w:val="0"/>
          <w:numId w:val="5"/>
        </w:numPr>
        <w:tabs>
          <w:tab w:val="left" w:pos="386"/>
        </w:tabs>
        <w:ind w:right="120" w:hanging="283"/>
        <w:jc w:val="both"/>
        <w:rPr>
          <w:sz w:val="20"/>
        </w:rPr>
      </w:pPr>
      <w:r>
        <w:rPr>
          <w:sz w:val="20"/>
        </w:rPr>
        <w:t>Při splnění příslušných p</w:t>
      </w:r>
      <w:r>
        <w:rPr>
          <w:sz w:val="20"/>
        </w:rPr>
        <w:t>odmínek této Smlouvy poskytne Fond podporu po nabytí účinnosti této Smlouvy.</w:t>
      </w:r>
    </w:p>
    <w:p w:rsidR="00FD26B0" w:rsidRDefault="00825F8C">
      <w:pPr>
        <w:pStyle w:val="Odstavecseseznamem"/>
        <w:numPr>
          <w:ilvl w:val="0"/>
          <w:numId w:val="5"/>
        </w:numPr>
        <w:tabs>
          <w:tab w:val="left" w:pos="386"/>
        </w:tabs>
        <w:spacing w:before="118"/>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w:t>
      </w:r>
      <w:r>
        <w:rPr>
          <w:sz w:val="20"/>
        </w:rPr>
        <w:t>e  článku IV  bodu       1 písm. o) této</w:t>
      </w:r>
      <w:r>
        <w:rPr>
          <w:spacing w:val="-11"/>
          <w:sz w:val="20"/>
        </w:rPr>
        <w:t xml:space="preserve"> </w:t>
      </w:r>
      <w:r>
        <w:rPr>
          <w:sz w:val="20"/>
        </w:rPr>
        <w:t>Smlouvy.</w:t>
      </w:r>
    </w:p>
    <w:p w:rsidR="00FD26B0" w:rsidRDefault="00825F8C">
      <w:pPr>
        <w:pStyle w:val="Odstavecseseznamem"/>
        <w:numPr>
          <w:ilvl w:val="0"/>
          <w:numId w:val="5"/>
        </w:numPr>
        <w:tabs>
          <w:tab w:val="left" w:pos="386"/>
        </w:tabs>
        <w:ind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w:t>
      </w:r>
      <w:r>
        <w:rPr>
          <w:sz w:val="20"/>
        </w:rPr>
        <w:t>ealizace akce nehradí z vlastních zdrojů plně výdaje akce přesahující základ pro stanovení podpory. Ustanovení článku V bodu 1 tím není</w:t>
      </w:r>
      <w:r>
        <w:rPr>
          <w:spacing w:val="-27"/>
          <w:sz w:val="20"/>
        </w:rPr>
        <w:t xml:space="preserve"> </w:t>
      </w:r>
      <w:r>
        <w:rPr>
          <w:sz w:val="20"/>
        </w:rPr>
        <w:t>dotčeno.</w:t>
      </w:r>
    </w:p>
    <w:p w:rsidR="00FD26B0" w:rsidRDefault="00825F8C">
      <w:pPr>
        <w:pStyle w:val="Odstavecseseznamem"/>
        <w:numPr>
          <w:ilvl w:val="0"/>
          <w:numId w:val="5"/>
        </w:numPr>
        <w:tabs>
          <w:tab w:val="left" w:pos="38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FD26B0" w:rsidRDefault="00825F8C">
      <w:pPr>
        <w:pStyle w:val="Odstavecseseznamem"/>
        <w:numPr>
          <w:ilvl w:val="0"/>
          <w:numId w:val="5"/>
        </w:numPr>
        <w:tabs>
          <w:tab w:val="left" w:pos="386"/>
        </w:tabs>
        <w:ind w:right="116" w:hanging="283"/>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17"/>
          <w:sz w:val="20"/>
        </w:rPr>
        <w:t xml:space="preserve"> </w:t>
      </w:r>
      <w:r>
        <w:rPr>
          <w:sz w:val="20"/>
        </w:rPr>
        <w:t>akce.</w:t>
      </w:r>
    </w:p>
    <w:p w:rsidR="00FD26B0" w:rsidRDefault="00825F8C">
      <w:pPr>
        <w:pStyle w:val="Odstavecseseznamem"/>
        <w:numPr>
          <w:ilvl w:val="0"/>
          <w:numId w:val="5"/>
        </w:numPr>
        <w:tabs>
          <w:tab w:val="left" w:pos="38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FD26B0" w:rsidRDefault="00825F8C">
      <w:pPr>
        <w:pStyle w:val="Odstavecseseznamem"/>
        <w:numPr>
          <w:ilvl w:val="1"/>
          <w:numId w:val="5"/>
        </w:numPr>
        <w:tabs>
          <w:tab w:val="left" w:pos="669"/>
        </w:tabs>
        <w:spacing w:before="117"/>
        <w:ind w:hanging="283"/>
        <w:jc w:val="both"/>
        <w:rPr>
          <w:sz w:val="20"/>
        </w:rPr>
      </w:pPr>
      <w:r>
        <w:rPr>
          <w:sz w:val="20"/>
        </w:rPr>
        <w:t>kopie faktur označených číslem projektu a číslem smlouvy o dílo prokazujících výdaje projektu, opatřené origin</w:t>
      </w:r>
      <w:r>
        <w:rPr>
          <w:sz w:val="20"/>
        </w:rPr>
        <w:t>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w:t>
      </w:r>
      <w:r>
        <w:rPr>
          <w:sz w:val="20"/>
        </w:rPr>
        <w:t>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8"/>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FD26B0" w:rsidRDefault="00825F8C">
      <w:pPr>
        <w:pStyle w:val="Odstavecseseznamem"/>
        <w:numPr>
          <w:ilvl w:val="1"/>
          <w:numId w:val="5"/>
        </w:numPr>
        <w:tabs>
          <w:tab w:val="left" w:pos="66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FD26B0" w:rsidRDefault="00825F8C">
      <w:pPr>
        <w:pStyle w:val="Odstavecseseznamem"/>
        <w:numPr>
          <w:ilvl w:val="1"/>
          <w:numId w:val="5"/>
        </w:numPr>
        <w:tabs>
          <w:tab w:val="left" w:pos="669"/>
        </w:tabs>
        <w:ind w:right="115" w:hanging="283"/>
        <w:jc w:val="both"/>
        <w:rPr>
          <w:sz w:val="20"/>
        </w:rPr>
      </w:pPr>
      <w:r>
        <w:rPr>
          <w:sz w:val="20"/>
        </w:rPr>
        <w:t>zálohovou fakturu, je-li to relevantní, v tak</w:t>
      </w:r>
      <w:r>
        <w:rPr>
          <w:sz w:val="20"/>
        </w:rPr>
        <w:t>ovém případě je nutné vždy předložit spolu s daňovým dokladem – fakturou za provedené práce, služby a</w:t>
      </w:r>
      <w:r>
        <w:rPr>
          <w:spacing w:val="-13"/>
          <w:sz w:val="20"/>
        </w:rPr>
        <w:t xml:space="preserve"> </w:t>
      </w:r>
      <w:r>
        <w:rPr>
          <w:sz w:val="20"/>
        </w:rPr>
        <w:t>dodávky.</w:t>
      </w:r>
    </w:p>
    <w:p w:rsidR="00FD26B0" w:rsidRDefault="00825F8C">
      <w:pPr>
        <w:pStyle w:val="Zkladntext"/>
        <w:ind w:right="112"/>
      </w:pPr>
      <w:r>
        <w:t>Vyúčtováním, tedy předložením kopií faktur, příjemce podpory m. j. potvrzuje, že předložené faktury odpovídají skutečným, účelně vynaloženým a zp</w:t>
      </w:r>
      <w:r>
        <w:t>ůsobilým výdajům akce. K vyúčtování musí být předloženy faktury již uhrazené. Úhrada veškerých dokladů musí být provedena vždy bezhotovostně.</w:t>
      </w:r>
    </w:p>
    <w:p w:rsidR="00FD26B0" w:rsidRDefault="00825F8C">
      <w:pPr>
        <w:pStyle w:val="Odstavecseseznamem"/>
        <w:numPr>
          <w:ilvl w:val="0"/>
          <w:numId w:val="5"/>
        </w:numPr>
        <w:tabs>
          <w:tab w:val="left" w:pos="386"/>
        </w:tabs>
        <w:ind w:right="119" w:hanging="283"/>
        <w:jc w:val="both"/>
        <w:rPr>
          <w:sz w:val="20"/>
        </w:rPr>
      </w:pPr>
      <w:r>
        <w:rPr>
          <w:sz w:val="20"/>
        </w:rPr>
        <w:t xml:space="preserve">Fond je oprávněn vydat pokyny, které mohou uvedený výčet náležitostí změnit, popřípadě rozšířit. Příjemce podpory </w:t>
      </w:r>
      <w:r>
        <w:rPr>
          <w:sz w:val="20"/>
        </w:rPr>
        <w:t>je povinen takové pokyny vydané Fondem</w:t>
      </w:r>
      <w:r>
        <w:rPr>
          <w:spacing w:val="-20"/>
          <w:sz w:val="20"/>
        </w:rPr>
        <w:t xml:space="preserve"> </w:t>
      </w:r>
      <w:r>
        <w:rPr>
          <w:sz w:val="20"/>
        </w:rPr>
        <w:t>splnit.</w:t>
      </w:r>
    </w:p>
    <w:p w:rsidR="00FD26B0" w:rsidRDefault="00825F8C">
      <w:pPr>
        <w:pStyle w:val="Odstavecseseznamem"/>
        <w:numPr>
          <w:ilvl w:val="0"/>
          <w:numId w:val="5"/>
        </w:numPr>
        <w:tabs>
          <w:tab w:val="left" w:pos="386"/>
        </w:tabs>
        <w:ind w:right="113"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FD26B0" w:rsidRDefault="00FD26B0">
      <w:pPr>
        <w:jc w:val="both"/>
        <w:rPr>
          <w:sz w:val="20"/>
        </w:rPr>
        <w:sectPr w:rsidR="00FD26B0">
          <w:pgSz w:w="12240" w:h="15840"/>
          <w:pgMar w:top="1060" w:right="1020" w:bottom="1660" w:left="1600" w:header="0" w:footer="1400" w:gutter="0"/>
          <w:cols w:space="708"/>
        </w:sectPr>
      </w:pPr>
    </w:p>
    <w:p w:rsidR="00FD26B0" w:rsidRDefault="00825F8C">
      <w:pPr>
        <w:pStyle w:val="Odstavecseseznamem"/>
        <w:numPr>
          <w:ilvl w:val="0"/>
          <w:numId w:val="5"/>
        </w:numPr>
        <w:tabs>
          <w:tab w:val="left" w:pos="526"/>
        </w:tabs>
        <w:spacing w:before="73"/>
        <w:ind w:left="525" w:right="110" w:hanging="425"/>
        <w:jc w:val="both"/>
        <w:rPr>
          <w:sz w:val="20"/>
        </w:rPr>
      </w:pPr>
      <w:r>
        <w:rPr>
          <w:sz w:val="20"/>
        </w:rPr>
        <w:lastRenderedPageBreak/>
        <w:t>V případě, že došlo k zápočtu pohledávek/závazků mezi příjemcem podpory a zhotovitelem (úhrada faktury není v plné výši doložena bankovním výpisem), je vždy nutno předložit písemnou smlouvu/dohodu o započtení vzájemných plnění stejného druhu</w:t>
      </w:r>
      <w:r>
        <w:rPr>
          <w:sz w:val="20"/>
        </w:rPr>
        <w:t xml:space="preserve"> (pohledávek a závazků) vzniklých na základě smluvního vztahu mezi příjemcem faktury a fakturujícím zhotovitelem, podepsanou příjemcem podpory i zhotovitelem. Tato oboustranná vzájemná dohoda musí být uzavřena v souladu s občanským zákoníkem. V dohodě musí</w:t>
      </w:r>
      <w:r>
        <w:rPr>
          <w:sz w:val="20"/>
        </w:rPr>
        <w:t xml:space="preserve">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w:t>
      </w:r>
      <w:r>
        <w:rPr>
          <w:sz w:val="20"/>
        </w:rPr>
        <w:t>n.</w:t>
      </w:r>
    </w:p>
    <w:p w:rsidR="00FD26B0" w:rsidRDefault="00825F8C">
      <w:pPr>
        <w:pStyle w:val="Odstavecseseznamem"/>
        <w:numPr>
          <w:ilvl w:val="0"/>
          <w:numId w:val="5"/>
        </w:numPr>
        <w:tabs>
          <w:tab w:val="left" w:pos="526"/>
        </w:tabs>
        <w:ind w:left="525" w:right="112"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FD26B0" w:rsidRDefault="00FD26B0">
      <w:pPr>
        <w:pStyle w:val="Zkladntext"/>
        <w:spacing w:before="1"/>
        <w:ind w:left="0"/>
        <w:jc w:val="left"/>
        <w:rPr>
          <w:sz w:val="36"/>
        </w:rPr>
      </w:pPr>
    </w:p>
    <w:p w:rsidR="00FD26B0" w:rsidRDefault="00825F8C">
      <w:pPr>
        <w:pStyle w:val="Nadpis1"/>
        <w:ind w:left="2407" w:right="2276"/>
      </w:pPr>
      <w:r>
        <w:t>IV.</w:t>
      </w:r>
    </w:p>
    <w:p w:rsidR="00FD26B0" w:rsidRDefault="00825F8C">
      <w:pPr>
        <w:ind w:left="2407" w:right="2283"/>
        <w:jc w:val="center"/>
        <w:rPr>
          <w:b/>
          <w:sz w:val="20"/>
        </w:rPr>
      </w:pPr>
      <w:r>
        <w:rPr>
          <w:b/>
          <w:sz w:val="20"/>
        </w:rPr>
        <w:t>Základní závazky a další povinnosti příjemce podpory</w:t>
      </w:r>
    </w:p>
    <w:p w:rsidR="00FD26B0" w:rsidRDefault="00FD26B0">
      <w:pPr>
        <w:pStyle w:val="Zkladntext"/>
        <w:spacing w:before="1"/>
        <w:ind w:left="0"/>
        <w:jc w:val="left"/>
        <w:rPr>
          <w:b/>
          <w:sz w:val="18"/>
        </w:rPr>
      </w:pPr>
    </w:p>
    <w:p w:rsidR="00FD26B0" w:rsidRDefault="00825F8C">
      <w:pPr>
        <w:pStyle w:val="Odstavecseseznamem"/>
        <w:numPr>
          <w:ilvl w:val="0"/>
          <w:numId w:val="4"/>
        </w:numPr>
        <w:tabs>
          <w:tab w:val="left" w:pos="526"/>
        </w:tabs>
        <w:spacing w:before="0"/>
        <w:ind w:right="0" w:hanging="283"/>
        <w:jc w:val="left"/>
        <w:rPr>
          <w:sz w:val="20"/>
        </w:rPr>
      </w:pPr>
      <w:r>
        <w:rPr>
          <w:sz w:val="20"/>
        </w:rPr>
        <w:t>Příjemce podpory se zavazuje,</w:t>
      </w:r>
      <w:r>
        <w:rPr>
          <w:spacing w:val="-9"/>
          <w:sz w:val="20"/>
        </w:rPr>
        <w:t xml:space="preserve"> </w:t>
      </w:r>
      <w:r>
        <w:rPr>
          <w:sz w:val="20"/>
        </w:rPr>
        <w:t>že:</w:t>
      </w:r>
    </w:p>
    <w:p w:rsidR="00FD26B0" w:rsidRDefault="00825F8C">
      <w:pPr>
        <w:pStyle w:val="Odstavecseseznamem"/>
        <w:numPr>
          <w:ilvl w:val="1"/>
          <w:numId w:val="4"/>
        </w:numPr>
        <w:tabs>
          <w:tab w:val="left" w:pos="809"/>
        </w:tabs>
        <w:spacing w:before="118"/>
        <w:ind w:right="110" w:hanging="283"/>
        <w:jc w:val="both"/>
        <w:rPr>
          <w:sz w:val="20"/>
        </w:rPr>
      </w:pPr>
      <w:r>
        <w:rPr>
          <w:sz w:val="20"/>
        </w:rPr>
        <w:t>splní účel akce „Projekto</w:t>
      </w:r>
      <w:r>
        <w:rPr>
          <w:sz w:val="20"/>
        </w:rPr>
        <w:t>vá příprava k akci na výstavbu vodovodu v obci Křenek“ tím, že akce bude provedena v souladu se žádostí o podporu a jejími přílohami a touto</w:t>
      </w:r>
      <w:r>
        <w:rPr>
          <w:spacing w:val="-28"/>
          <w:sz w:val="20"/>
        </w:rPr>
        <w:t xml:space="preserve"> </w:t>
      </w:r>
      <w:r>
        <w:rPr>
          <w:sz w:val="20"/>
        </w:rPr>
        <w:t>Smlouvou,</w:t>
      </w:r>
    </w:p>
    <w:p w:rsidR="00FD26B0" w:rsidRDefault="00825F8C">
      <w:pPr>
        <w:pStyle w:val="Odstavecseseznamem"/>
        <w:numPr>
          <w:ilvl w:val="1"/>
          <w:numId w:val="4"/>
        </w:numPr>
        <w:tabs>
          <w:tab w:val="left" w:pos="809"/>
        </w:tabs>
        <w:ind w:right="110" w:hanging="283"/>
        <w:jc w:val="both"/>
        <w:rPr>
          <w:sz w:val="20"/>
        </w:rPr>
      </w:pPr>
      <w:r>
        <w:rPr>
          <w:sz w:val="20"/>
        </w:rPr>
        <w:t>zpracuje projektovou přípravu na výstavbu vodovodu v obci Křenek, Středočeský kraj, zajistí podání žádosti o podporu na realizaci projektovaného opatření v rámci odpovídající vyhlášené výzvy Operačního programu Životní prostředí 2021-2027 (dále jen „OPŽP 2</w:t>
      </w:r>
      <w:r>
        <w:rPr>
          <w:sz w:val="20"/>
        </w:rPr>
        <w:t>021-2027“), tj. v první možné výzvě</w:t>
      </w:r>
      <w:r>
        <w:rPr>
          <w:spacing w:val="-16"/>
          <w:sz w:val="20"/>
        </w:rPr>
        <w:t xml:space="preserve"> </w:t>
      </w:r>
      <w:r>
        <w:rPr>
          <w:sz w:val="20"/>
        </w:rPr>
        <w:t>k</w:t>
      </w:r>
      <w:r>
        <w:rPr>
          <w:spacing w:val="-3"/>
          <w:sz w:val="20"/>
        </w:rPr>
        <w:t xml:space="preserve"> </w:t>
      </w:r>
      <w:r>
        <w:rPr>
          <w:sz w:val="20"/>
        </w:rPr>
        <w:t>podávání</w:t>
      </w:r>
      <w:r>
        <w:rPr>
          <w:spacing w:val="-16"/>
          <w:sz w:val="20"/>
        </w:rPr>
        <w:t xml:space="preserve"> </w:t>
      </w:r>
      <w:r>
        <w:rPr>
          <w:sz w:val="20"/>
        </w:rPr>
        <w:t>žádostí,</w:t>
      </w:r>
      <w:r>
        <w:rPr>
          <w:spacing w:val="-13"/>
          <w:sz w:val="20"/>
        </w:rPr>
        <w:t xml:space="preserve"> </w:t>
      </w:r>
      <w:r>
        <w:rPr>
          <w:sz w:val="20"/>
        </w:rPr>
        <w:t>která</w:t>
      </w:r>
      <w:r>
        <w:rPr>
          <w:spacing w:val="-16"/>
          <w:sz w:val="20"/>
        </w:rPr>
        <w:t xml:space="preserve"> </w:t>
      </w:r>
      <w:r>
        <w:rPr>
          <w:sz w:val="20"/>
        </w:rPr>
        <w:t>bude</w:t>
      </w:r>
      <w:r>
        <w:rPr>
          <w:spacing w:val="-14"/>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6"/>
          <w:sz w:val="20"/>
        </w:rPr>
        <w:t xml:space="preserve"> </w:t>
      </w:r>
      <w:r>
        <w:rPr>
          <w:sz w:val="20"/>
        </w:rPr>
        <w:t>tematicky</w:t>
      </w:r>
      <w:r>
        <w:rPr>
          <w:spacing w:val="-16"/>
          <w:sz w:val="20"/>
        </w:rPr>
        <w:t xml:space="preserve"> </w:t>
      </w:r>
      <w:r>
        <w:rPr>
          <w:sz w:val="20"/>
        </w:rPr>
        <w:t>projektovanému</w:t>
      </w:r>
      <w:r>
        <w:rPr>
          <w:spacing w:val="-15"/>
          <w:sz w:val="20"/>
        </w:rPr>
        <w:t xml:space="preserve"> </w:t>
      </w:r>
      <w:r>
        <w:rPr>
          <w:sz w:val="20"/>
        </w:rPr>
        <w:t>opatření,</w:t>
      </w:r>
    </w:p>
    <w:p w:rsidR="00FD26B0" w:rsidRDefault="00825F8C">
      <w:pPr>
        <w:pStyle w:val="Odstavecseseznamem"/>
        <w:numPr>
          <w:ilvl w:val="1"/>
          <w:numId w:val="4"/>
        </w:numPr>
        <w:tabs>
          <w:tab w:val="left" w:pos="809"/>
        </w:tabs>
        <w:spacing w:before="118"/>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FD26B0" w:rsidRDefault="00825F8C">
      <w:pPr>
        <w:pStyle w:val="Odstavecseseznamem"/>
        <w:numPr>
          <w:ilvl w:val="1"/>
          <w:numId w:val="4"/>
        </w:numPr>
        <w:tabs>
          <w:tab w:val="left" w:pos="1106"/>
        </w:tabs>
        <w:spacing w:before="0"/>
        <w:ind w:right="108" w:firstLine="0"/>
        <w:jc w:val="both"/>
        <w:rPr>
          <w:sz w:val="20"/>
        </w:rPr>
      </w:pPr>
      <w:r>
        <w:rPr>
          <w:sz w:val="20"/>
        </w:rPr>
        <w:t>a byla ukončena příprava projektu, t. j. zpracovaná sta</w:t>
      </w:r>
      <w:r>
        <w:rPr>
          <w:sz w:val="20"/>
        </w:rPr>
        <w:t>vební dokumentace pro provedení stavby podle§ 3 vyhlášky č. 499/2006 Sb., o dokumentaci staveb, ve znění pozdějších předpisů, uzavřená smlouva</w:t>
      </w:r>
      <w:r>
        <w:rPr>
          <w:spacing w:val="-3"/>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4"/>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w:t>
      </w:r>
      <w:r>
        <w:rPr>
          <w:sz w:val="20"/>
        </w:rPr>
        <w:t>dleně  po  splnění  podmínek  vydaného  Rozhodnutí  o  poskytnutí  dotace z OPŽP  2021–2027 (dále jen „RoPD“) zahájit realizaci stavby a její</w:t>
      </w:r>
      <w:r>
        <w:rPr>
          <w:spacing w:val="-30"/>
          <w:sz w:val="20"/>
        </w:rPr>
        <w:t xml:space="preserve"> </w:t>
      </w:r>
      <w:r>
        <w:rPr>
          <w:sz w:val="20"/>
        </w:rPr>
        <w:t>financování.</w:t>
      </w:r>
    </w:p>
    <w:p w:rsidR="00FD26B0" w:rsidRDefault="00825F8C">
      <w:pPr>
        <w:pStyle w:val="Odstavecseseznamem"/>
        <w:numPr>
          <w:ilvl w:val="0"/>
          <w:numId w:val="3"/>
        </w:numPr>
        <w:tabs>
          <w:tab w:val="left" w:pos="811"/>
        </w:tabs>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w:t>
      </w:r>
      <w:r>
        <w:rPr>
          <w:sz w:val="20"/>
        </w:rPr>
        <w:t>dikátorů:</w:t>
      </w:r>
    </w:p>
    <w:p w:rsidR="00FD26B0" w:rsidRDefault="00825F8C">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FD26B0" w:rsidRDefault="00825F8C">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FD26B0" w:rsidRDefault="00825F8C">
      <w:pPr>
        <w:pStyle w:val="Odstavecseseznamem"/>
        <w:numPr>
          <w:ilvl w:val="1"/>
          <w:numId w:val="3"/>
        </w:numPr>
        <w:tabs>
          <w:tab w:val="left" w:pos="1246"/>
        </w:tabs>
        <w:ind w:right="0"/>
        <w:rPr>
          <w:sz w:val="20"/>
        </w:rPr>
      </w:pPr>
      <w:r>
        <w:rPr>
          <w:sz w:val="20"/>
        </w:rPr>
        <w:t>uzavřená a účinná smlouva o dílo na zhotovitele stavby</w:t>
      </w:r>
      <w:r>
        <w:rPr>
          <w:spacing w:val="-13"/>
          <w:sz w:val="20"/>
        </w:rPr>
        <w:t xml:space="preserve"> </w:t>
      </w:r>
      <w:r>
        <w:rPr>
          <w:sz w:val="20"/>
        </w:rPr>
        <w:t>(ks):1.</w:t>
      </w:r>
    </w:p>
    <w:p w:rsidR="00FD26B0" w:rsidRDefault="00825F8C">
      <w:pPr>
        <w:pStyle w:val="Zkladntext"/>
        <w:spacing w:before="118"/>
        <w:ind w:left="810" w:right="114"/>
      </w:pPr>
      <w:r>
        <w:t>Tyto indikátory budou dosaženy i v případě, že výdaje na daný stupeň projektové přípravy nebud</w:t>
      </w:r>
      <w:r>
        <w:t>ou předmětem podpory, resp. budou nezpůsobilé.</w:t>
      </w:r>
    </w:p>
    <w:p w:rsidR="00FD26B0" w:rsidRDefault="00825F8C">
      <w:pPr>
        <w:pStyle w:val="Odstavecseseznamem"/>
        <w:numPr>
          <w:ilvl w:val="0"/>
          <w:numId w:val="3"/>
        </w:numPr>
        <w:tabs>
          <w:tab w:val="left" w:pos="811"/>
        </w:tabs>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FD26B0" w:rsidRDefault="00825F8C">
      <w:pPr>
        <w:pStyle w:val="Odstavecseseznamem"/>
        <w:numPr>
          <w:ilvl w:val="0"/>
          <w:numId w:val="3"/>
        </w:numPr>
        <w:tabs>
          <w:tab w:val="left" w:pos="811"/>
        </w:tabs>
        <w:spacing w:before="121"/>
        <w:ind w:right="110" w:hanging="285"/>
        <w:jc w:val="both"/>
        <w:rPr>
          <w:sz w:val="20"/>
        </w:rPr>
      </w:pPr>
      <w:r>
        <w:rPr>
          <w:sz w:val="20"/>
        </w:rPr>
        <w:t xml:space="preserve">žadatel pro projekt realizovaný v OPŽP </w:t>
      </w:r>
      <w:r>
        <w:rPr>
          <w:sz w:val="20"/>
        </w:rPr>
        <w:t xml:space="preserve">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FD26B0" w:rsidRDefault="00FD26B0">
      <w:pPr>
        <w:jc w:val="both"/>
        <w:rPr>
          <w:sz w:val="20"/>
        </w:rPr>
        <w:sectPr w:rsidR="00FD26B0">
          <w:pgSz w:w="12240" w:h="15840"/>
          <w:pgMar w:top="1060" w:right="1020" w:bottom="1660" w:left="1460" w:header="0" w:footer="1400" w:gutter="0"/>
          <w:cols w:space="708"/>
        </w:sectPr>
      </w:pPr>
    </w:p>
    <w:p w:rsidR="00FD26B0" w:rsidRDefault="00825F8C">
      <w:pPr>
        <w:pStyle w:val="Odstavecseseznamem"/>
        <w:numPr>
          <w:ilvl w:val="0"/>
          <w:numId w:val="3"/>
        </w:numPr>
        <w:tabs>
          <w:tab w:val="left" w:pos="671"/>
        </w:tabs>
        <w:spacing w:before="73"/>
        <w:ind w:left="670" w:right="112" w:hanging="285"/>
        <w:jc w:val="both"/>
        <w:rPr>
          <w:sz w:val="20"/>
        </w:rPr>
      </w:pPr>
      <w:r>
        <w:rPr>
          <w:sz w:val="20"/>
        </w:rPr>
        <w:lastRenderedPageBreak/>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 xml:space="preserve">kontrole dílčí výstup projektové přípravy (např. zpracovanou projektovou dokumentaci pro stavební povolení nebo její část) za účelem posouzení, zda je projektovaný záměr v souladu s podmínkami přijatelnosti do OPŽP </w:t>
      </w:r>
      <w:r>
        <w:rPr>
          <w:sz w:val="20"/>
        </w:rPr>
        <w:t>2021–2027. Příjemce podpory může kdykoliv požádat Fond o konzultaci ohledně přijatelnosti projektu ve vztahu k OPŽP</w:t>
      </w:r>
      <w:r>
        <w:rPr>
          <w:spacing w:val="-13"/>
          <w:sz w:val="20"/>
        </w:rPr>
        <w:t xml:space="preserve"> </w:t>
      </w:r>
      <w:r>
        <w:rPr>
          <w:sz w:val="20"/>
        </w:rPr>
        <w:t>2021–2027,</w:t>
      </w:r>
    </w:p>
    <w:p w:rsidR="00FD26B0" w:rsidRDefault="00825F8C">
      <w:pPr>
        <w:pStyle w:val="Odstavecseseznamem"/>
        <w:numPr>
          <w:ilvl w:val="0"/>
          <w:numId w:val="3"/>
        </w:numPr>
        <w:tabs>
          <w:tab w:val="left" w:pos="671"/>
        </w:tabs>
        <w:spacing w:before="118"/>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FD26B0" w:rsidRDefault="00825F8C">
      <w:pPr>
        <w:pStyle w:val="Odstavecseseznamem"/>
        <w:numPr>
          <w:ilvl w:val="0"/>
          <w:numId w:val="3"/>
        </w:numPr>
        <w:tabs>
          <w:tab w:val="left" w:pos="671"/>
        </w:tabs>
        <w:ind w:left="670" w:right="0" w:hanging="285"/>
        <w:jc w:val="left"/>
        <w:rPr>
          <w:sz w:val="20"/>
        </w:rPr>
      </w:pPr>
      <w:r>
        <w:rPr>
          <w:sz w:val="20"/>
        </w:rPr>
        <w:t xml:space="preserve">bude dodržovat ustanovení Směrnice MŽP, Rozhodnutí </w:t>
      </w:r>
      <w:r>
        <w:rPr>
          <w:sz w:val="20"/>
        </w:rPr>
        <w:t>a</w:t>
      </w:r>
      <w:r>
        <w:rPr>
          <w:spacing w:val="-10"/>
          <w:sz w:val="20"/>
        </w:rPr>
        <w:t xml:space="preserve"> </w:t>
      </w:r>
      <w:r>
        <w:rPr>
          <w:sz w:val="20"/>
        </w:rPr>
        <w:t>Výzvy,</w:t>
      </w:r>
    </w:p>
    <w:p w:rsidR="00FD26B0" w:rsidRDefault="00825F8C">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 xml:space="preserve">účetnictví, v platném znění, zákon č. 586/1992 Sb., o daních z příjmů, v platném znění). Příjemce podpory se zavazuje všechny transakce související s akcí odděleně identifikovat od ostatních účetních transakcí, které s akcí nesouvisejí, a zavazuje se vést </w:t>
      </w:r>
      <w:r>
        <w:rPr>
          <w:sz w:val="20"/>
        </w:rPr>
        <w:t>analytickou evidenci s vazbou ke konkrétní</w:t>
      </w:r>
      <w:r>
        <w:rPr>
          <w:spacing w:val="-22"/>
          <w:sz w:val="20"/>
        </w:rPr>
        <w:t xml:space="preserve"> </w:t>
      </w:r>
      <w:r>
        <w:rPr>
          <w:sz w:val="20"/>
        </w:rPr>
        <w:t>akci,</w:t>
      </w:r>
    </w:p>
    <w:p w:rsidR="00FD26B0" w:rsidRDefault="00825F8C">
      <w:pPr>
        <w:pStyle w:val="Odstavecseseznamem"/>
        <w:numPr>
          <w:ilvl w:val="0"/>
          <w:numId w:val="3"/>
        </w:numPr>
        <w:tabs>
          <w:tab w:val="left" w:pos="726"/>
        </w:tabs>
        <w:spacing w:before="118"/>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w:t>
      </w:r>
      <w:r>
        <w:rPr>
          <w:sz w:val="20"/>
        </w:rPr>
        <w:t>čení</w:t>
      </w:r>
      <w:r>
        <w:rPr>
          <w:spacing w:val="-12"/>
          <w:sz w:val="20"/>
        </w:rPr>
        <w:t xml:space="preserve"> </w:t>
      </w:r>
      <w:r>
        <w:rPr>
          <w:sz w:val="20"/>
        </w:rPr>
        <w:t>akce,</w:t>
      </w:r>
    </w:p>
    <w:p w:rsidR="00FD26B0" w:rsidRDefault="00825F8C">
      <w:pPr>
        <w:pStyle w:val="Odstavecseseznamem"/>
        <w:numPr>
          <w:ilvl w:val="0"/>
          <w:numId w:val="3"/>
        </w:numPr>
        <w:tabs>
          <w:tab w:val="left" w:pos="671"/>
        </w:tabs>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FD26B0" w:rsidRDefault="00825F8C">
      <w:pPr>
        <w:pStyle w:val="Zkladntext"/>
        <w:spacing w:before="0"/>
        <w:ind w:left="670" w:right="118"/>
      </w:pPr>
      <w:r>
        <w:t>§ 3 vyhlášky č. 499/2006 Sb., o dokumentaci sta</w:t>
      </w:r>
      <w:r>
        <w:t>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FD26B0" w:rsidRDefault="00825F8C">
      <w:pPr>
        <w:pStyle w:val="Odstavecseseznamem"/>
        <w:numPr>
          <w:ilvl w:val="0"/>
          <w:numId w:val="3"/>
        </w:numPr>
        <w:tabs>
          <w:tab w:val="left" w:pos="671"/>
        </w:tabs>
        <w:ind w:left="670" w:right="120" w:hanging="285"/>
        <w:jc w:val="both"/>
        <w:rPr>
          <w:sz w:val="20"/>
        </w:rPr>
      </w:pPr>
      <w:r>
        <w:rPr>
          <w:sz w:val="20"/>
        </w:rPr>
        <w:t xml:space="preserve">předloží Fondu do dvou měsíců od skutečného termínu </w:t>
      </w:r>
      <w:r>
        <w:rPr>
          <w:sz w:val="20"/>
        </w:rPr>
        <w:t>ukončení akce, nejpozději však do konce 3/2022, vyúčtování a podklady k ZVA podle článku 12 písm. d)</w:t>
      </w:r>
      <w:r>
        <w:rPr>
          <w:spacing w:val="-19"/>
          <w:sz w:val="20"/>
        </w:rPr>
        <w:t xml:space="preserve"> </w:t>
      </w:r>
      <w:r>
        <w:rPr>
          <w:sz w:val="20"/>
        </w:rPr>
        <w:t>Výzvy.</w:t>
      </w:r>
    </w:p>
    <w:p w:rsidR="00FD26B0" w:rsidRDefault="00825F8C">
      <w:pPr>
        <w:pStyle w:val="Zkladntext"/>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w:t>
      </w:r>
      <w:r>
        <w:t>e obsahovat vypořádání čerpaných prostředků a vyhodnocení plnění smluvních</w:t>
      </w:r>
      <w:r>
        <w:rPr>
          <w:spacing w:val="-16"/>
        </w:rPr>
        <w:t xml:space="preserve"> </w:t>
      </w:r>
      <w:r>
        <w:t>podmínek,</w:t>
      </w:r>
    </w:p>
    <w:p w:rsidR="00FD26B0" w:rsidRDefault="00825F8C">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w:t>
      </w:r>
      <w:r>
        <w:rPr>
          <w:sz w:val="20"/>
        </w:rPr>
        <w:t>ová příprava nepřijatelná z hlediska podmínek výzvy OPŽP 2021-2027 nebo se příjemce podpory rozhodne projekt nerealizovat nebo se rozhodne nerealizovat opatření podle vydaného RoPD, je příjemce podpory povinen poskytnutou podporu podle této Smlouvy na zákl</w:t>
      </w:r>
      <w:r>
        <w:rPr>
          <w:sz w:val="20"/>
        </w:rPr>
        <w:t>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FD26B0" w:rsidRDefault="00825F8C">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w:t>
      </w:r>
      <w:r>
        <w:rPr>
          <w:sz w:val="20"/>
        </w:rPr>
        <w:t>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FD26B0" w:rsidRDefault="00825F8C">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FD26B0" w:rsidRDefault="00825F8C">
      <w:pPr>
        <w:pStyle w:val="Odstavecseseznamem"/>
        <w:numPr>
          <w:ilvl w:val="1"/>
          <w:numId w:val="4"/>
        </w:numPr>
        <w:tabs>
          <w:tab w:val="left" w:pos="669"/>
        </w:tabs>
        <w:ind w:left="668" w:right="110" w:hanging="283"/>
        <w:jc w:val="both"/>
        <w:rPr>
          <w:sz w:val="20"/>
        </w:rPr>
      </w:pPr>
      <w:r>
        <w:rPr>
          <w:sz w:val="20"/>
        </w:rPr>
        <w:t>poskytnuté finanční prostředky (podporu) použít výhradně k účelu podle této Smlouvy, neb</w:t>
      </w:r>
      <w:r>
        <w:rPr>
          <w:sz w:val="20"/>
        </w:rPr>
        <w:t xml:space="preserve">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FD26B0" w:rsidRDefault="00FD26B0">
      <w:pPr>
        <w:jc w:val="both"/>
        <w:rPr>
          <w:sz w:val="20"/>
        </w:rPr>
        <w:sectPr w:rsidR="00FD26B0">
          <w:pgSz w:w="12240" w:h="15840"/>
          <w:pgMar w:top="1060" w:right="1020" w:bottom="1660" w:left="1600" w:header="0" w:footer="1400" w:gutter="0"/>
          <w:cols w:space="708"/>
        </w:sectPr>
      </w:pPr>
    </w:p>
    <w:p w:rsidR="00FD26B0" w:rsidRDefault="00825F8C">
      <w:pPr>
        <w:pStyle w:val="Odstavecseseznamem"/>
        <w:numPr>
          <w:ilvl w:val="1"/>
          <w:numId w:val="4"/>
        </w:numPr>
        <w:tabs>
          <w:tab w:val="left" w:pos="669"/>
        </w:tabs>
        <w:spacing w:before="73"/>
        <w:ind w:left="668" w:hanging="283"/>
        <w:jc w:val="both"/>
        <w:rPr>
          <w:sz w:val="20"/>
        </w:rPr>
      </w:pPr>
      <w:r>
        <w:rPr>
          <w:sz w:val="20"/>
        </w:rPr>
        <w:lastRenderedPageBreak/>
        <w:t>vést o použití poskytnutých prostředků samostatnou průkaznou evidenci v souladu s právními předpisy,</w:t>
      </w:r>
    </w:p>
    <w:p w:rsidR="00FD26B0" w:rsidRDefault="00825F8C">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w:t>
      </w:r>
      <w:r>
        <w:rPr>
          <w:sz w:val="20"/>
        </w:rPr>
        <w: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4"/>
          <w:sz w:val="20"/>
        </w:rPr>
        <w:t xml:space="preserve"> </w:t>
      </w:r>
      <w:r>
        <w:rPr>
          <w:sz w:val="20"/>
        </w:rPr>
        <w:t>dobu,</w:t>
      </w:r>
    </w:p>
    <w:p w:rsidR="00FD26B0" w:rsidRDefault="00825F8C">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FD26B0" w:rsidRDefault="00825F8C">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w:t>
      </w:r>
      <w:r>
        <w:rPr>
          <w:sz w:val="20"/>
        </w:rPr>
        <w:t>u dle článku II bodů 3 a</w:t>
      </w:r>
      <w:r>
        <w:rPr>
          <w:spacing w:val="-18"/>
          <w:sz w:val="20"/>
        </w:rPr>
        <w:t xml:space="preserve"> </w:t>
      </w:r>
      <w:r>
        <w:rPr>
          <w:sz w:val="20"/>
        </w:rPr>
        <w:t>6,</w:t>
      </w:r>
    </w:p>
    <w:p w:rsidR="00FD26B0" w:rsidRDefault="00825F8C">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w:t>
      </w:r>
      <w:r>
        <w:rPr>
          <w:sz w:val="20"/>
        </w:rPr>
        <w:t>ouvy (splnit jeho povinnosti stanovené touto</w:t>
      </w:r>
      <w:r>
        <w:rPr>
          <w:spacing w:val="-24"/>
          <w:sz w:val="20"/>
        </w:rPr>
        <w:t xml:space="preserve"> </w:t>
      </w:r>
      <w:r>
        <w:rPr>
          <w:sz w:val="20"/>
        </w:rPr>
        <w:t>Smlouvou),</w:t>
      </w:r>
    </w:p>
    <w:p w:rsidR="00FD26B0" w:rsidRDefault="00825F8C">
      <w:pPr>
        <w:pStyle w:val="Odstavecseseznamem"/>
        <w:numPr>
          <w:ilvl w:val="1"/>
          <w:numId w:val="4"/>
        </w:numPr>
        <w:tabs>
          <w:tab w:val="left" w:pos="669"/>
        </w:tabs>
        <w:spacing w:before="121"/>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FD26B0" w:rsidRDefault="00825F8C">
      <w:pPr>
        <w:pStyle w:val="Odstavecseseznamem"/>
        <w:numPr>
          <w:ilvl w:val="1"/>
          <w:numId w:val="4"/>
        </w:numPr>
        <w:tabs>
          <w:tab w:val="left" w:pos="669"/>
        </w:tabs>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w:t>
      </w:r>
      <w:r>
        <w:rPr>
          <w:sz w:val="20"/>
        </w:rPr>
        <w:t>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w:t>
      </w:r>
      <w:r>
        <w:rPr>
          <w:sz w:val="20"/>
        </w:rPr>
        <w:t>i stanovené touto</w:t>
      </w:r>
      <w:r>
        <w:rPr>
          <w:spacing w:val="-19"/>
          <w:sz w:val="20"/>
        </w:rPr>
        <w:t xml:space="preserve"> </w:t>
      </w:r>
      <w:r>
        <w:rPr>
          <w:sz w:val="20"/>
        </w:rPr>
        <w:t>Smlouvou,</w:t>
      </w:r>
    </w:p>
    <w:p w:rsidR="00FD26B0" w:rsidRDefault="00825F8C">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FD26B0" w:rsidRDefault="00825F8C">
      <w:pPr>
        <w:pStyle w:val="Zkladntext"/>
        <w:spacing w:before="0"/>
        <w:ind w:left="647" w:right="677"/>
        <w:jc w:val="center"/>
      </w:pPr>
      <w:r>
        <w:t>– odkaz na Zadávání veřejných zakázek pro OPŽP 2014 - 2020, a to i v průběhu realizace akce,</w:t>
      </w:r>
    </w:p>
    <w:p w:rsidR="00FD26B0" w:rsidRDefault="00825F8C">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FD26B0" w:rsidRDefault="00FD26B0">
      <w:pPr>
        <w:pStyle w:val="Zkladntext"/>
        <w:spacing w:before="1"/>
        <w:ind w:left="0"/>
        <w:jc w:val="left"/>
        <w:rPr>
          <w:sz w:val="36"/>
        </w:rPr>
      </w:pPr>
    </w:p>
    <w:p w:rsidR="00FD26B0" w:rsidRDefault="00825F8C">
      <w:pPr>
        <w:pStyle w:val="Nadpis1"/>
        <w:ind w:left="3137"/>
      </w:pPr>
      <w:r>
        <w:t>V.</w:t>
      </w:r>
    </w:p>
    <w:p w:rsidR="00FD26B0" w:rsidRDefault="00825F8C">
      <w:pPr>
        <w:ind w:left="647" w:right="659"/>
        <w:jc w:val="center"/>
        <w:rPr>
          <w:b/>
          <w:sz w:val="20"/>
        </w:rPr>
      </w:pPr>
      <w:r>
        <w:rPr>
          <w:b/>
          <w:sz w:val="20"/>
        </w:rPr>
        <w:t>Porušení smluvních podmínek a sankce</w:t>
      </w:r>
    </w:p>
    <w:p w:rsidR="00FD26B0" w:rsidRDefault="00FD26B0">
      <w:pPr>
        <w:pStyle w:val="Zkladntext"/>
        <w:spacing w:before="0"/>
        <w:ind w:left="0"/>
        <w:jc w:val="left"/>
        <w:rPr>
          <w:b/>
          <w:sz w:val="18"/>
        </w:rPr>
      </w:pPr>
    </w:p>
    <w:p w:rsidR="00FD26B0" w:rsidRDefault="00825F8C">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4"/>
          <w:sz w:val="20"/>
        </w:rPr>
        <w:t xml:space="preserve"> </w:t>
      </w:r>
      <w:r>
        <w:rPr>
          <w:sz w:val="20"/>
        </w:rPr>
        <w:t>znění.</w:t>
      </w:r>
    </w:p>
    <w:p w:rsidR="00FD26B0" w:rsidRDefault="00825F8C">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FD26B0" w:rsidRDefault="00825F8C">
      <w:pPr>
        <w:pStyle w:val="Odstavecseseznamem"/>
        <w:numPr>
          <w:ilvl w:val="0"/>
          <w:numId w:val="2"/>
        </w:numPr>
        <w:tabs>
          <w:tab w:val="left" w:pos="386"/>
        </w:tabs>
        <w:spacing w:before="125" w:line="264" w:lineRule="exact"/>
        <w:ind w:hanging="283"/>
        <w:jc w:val="both"/>
        <w:rPr>
          <w:sz w:val="20"/>
        </w:rPr>
      </w:pPr>
      <w:r>
        <w:rPr>
          <w:sz w:val="20"/>
        </w:rPr>
        <w:t>Po</w:t>
      </w:r>
      <w:r>
        <w:rPr>
          <w:sz w:val="20"/>
        </w:rPr>
        <w:t>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FD26B0" w:rsidRDefault="00825F8C">
      <w:pPr>
        <w:pStyle w:val="Zkladntext"/>
        <w:spacing w:before="0"/>
        <w:ind w:right="110"/>
      </w:pPr>
      <w:r>
        <w:t xml:space="preserve">31 do 90 dní bude toto postiženo odvodem ve výši 5 </w:t>
      </w:r>
      <w:r>
        <w:t>%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FD26B0" w:rsidRDefault="00FD26B0">
      <w:pPr>
        <w:sectPr w:rsidR="00FD26B0">
          <w:pgSz w:w="12240" w:h="15840"/>
          <w:pgMar w:top="1060" w:right="1020" w:bottom="1660" w:left="1600" w:header="0" w:footer="1400" w:gutter="0"/>
          <w:cols w:space="708"/>
        </w:sectPr>
      </w:pPr>
    </w:p>
    <w:p w:rsidR="00FD26B0" w:rsidRDefault="00825F8C">
      <w:pPr>
        <w:pStyle w:val="Odstavecseseznamem"/>
        <w:numPr>
          <w:ilvl w:val="0"/>
          <w:numId w:val="2"/>
        </w:numPr>
        <w:tabs>
          <w:tab w:val="left" w:pos="386"/>
        </w:tabs>
        <w:spacing w:before="73"/>
        <w:ind w:right="114" w:hanging="283"/>
        <w:jc w:val="both"/>
        <w:rPr>
          <w:sz w:val="20"/>
        </w:rPr>
      </w:pPr>
      <w:r>
        <w:rPr>
          <w:sz w:val="20"/>
        </w:rPr>
        <w:lastRenderedPageBreak/>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w:t>
      </w:r>
      <w:r>
        <w:rPr>
          <w:sz w:val="20"/>
        </w:rPr>
        <w:t>apočatý měsíc nesplnění dané povinnosti.</w:t>
      </w:r>
    </w:p>
    <w:p w:rsidR="00FD26B0" w:rsidRDefault="00825F8C">
      <w:pPr>
        <w:pStyle w:val="Odstavecseseznamem"/>
        <w:numPr>
          <w:ilvl w:val="0"/>
          <w:numId w:val="2"/>
        </w:numPr>
        <w:tabs>
          <w:tab w:val="left" w:pos="386"/>
        </w:tabs>
        <w:ind w:hanging="283"/>
        <w:jc w:val="both"/>
        <w:rPr>
          <w:sz w:val="20"/>
        </w:rPr>
      </w:pPr>
      <w:r>
        <w:rPr>
          <w:sz w:val="20"/>
        </w:rPr>
        <w:t>Porušení povinnosti podle článku IV bodu 1 písm. j) bude postiženo odvodem ve výši 1 % z poskytnuté podpory.</w:t>
      </w:r>
    </w:p>
    <w:p w:rsidR="00FD26B0" w:rsidRDefault="00825F8C">
      <w:pPr>
        <w:pStyle w:val="Odstavecseseznamem"/>
        <w:numPr>
          <w:ilvl w:val="0"/>
          <w:numId w:val="2"/>
        </w:numPr>
        <w:tabs>
          <w:tab w:val="left" w:pos="386"/>
        </w:tabs>
        <w:spacing w:before="118"/>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w:t>
      </w:r>
      <w:r>
        <w:rPr>
          <w:sz w:val="20"/>
        </w:rPr>
        <w:t xml:space="preserve"> na odpočet</w:t>
      </w:r>
      <w:r>
        <w:rPr>
          <w:spacing w:val="-10"/>
          <w:sz w:val="20"/>
        </w:rPr>
        <w:t xml:space="preserve"> </w:t>
      </w:r>
      <w:r>
        <w:rPr>
          <w:sz w:val="20"/>
        </w:rPr>
        <w:t>DPH.</w:t>
      </w:r>
    </w:p>
    <w:p w:rsidR="00FD26B0" w:rsidRDefault="00825F8C">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FD26B0" w:rsidRDefault="00825F8C">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0,1 % z poskytnuté podpory.</w:t>
      </w:r>
    </w:p>
    <w:p w:rsidR="00FD26B0" w:rsidRDefault="00FD26B0">
      <w:pPr>
        <w:pStyle w:val="Zkladntext"/>
        <w:spacing w:before="13"/>
        <w:ind w:left="0"/>
        <w:jc w:val="left"/>
        <w:rPr>
          <w:sz w:val="35"/>
        </w:rPr>
      </w:pPr>
    </w:p>
    <w:p w:rsidR="00FD26B0" w:rsidRDefault="00825F8C">
      <w:pPr>
        <w:pStyle w:val="Nadpis1"/>
        <w:ind w:left="3140"/>
      </w:pPr>
      <w:r>
        <w:t>VI.</w:t>
      </w:r>
    </w:p>
    <w:p w:rsidR="00FD26B0" w:rsidRDefault="00825F8C">
      <w:pPr>
        <w:ind w:left="3137" w:right="3148"/>
        <w:jc w:val="center"/>
        <w:rPr>
          <w:b/>
          <w:sz w:val="20"/>
        </w:rPr>
      </w:pPr>
      <w:r>
        <w:rPr>
          <w:b/>
          <w:sz w:val="20"/>
        </w:rPr>
        <w:t>Závěrečná ustanovení</w:t>
      </w:r>
    </w:p>
    <w:p w:rsidR="00FD26B0" w:rsidRDefault="00FD26B0">
      <w:pPr>
        <w:pStyle w:val="Zkladntext"/>
        <w:spacing w:before="0"/>
        <w:ind w:left="0"/>
        <w:jc w:val="left"/>
        <w:rPr>
          <w:b/>
          <w:sz w:val="18"/>
        </w:rPr>
      </w:pPr>
    </w:p>
    <w:p w:rsidR="00FD26B0" w:rsidRDefault="00825F8C">
      <w:pPr>
        <w:pStyle w:val="Odstavecseseznamem"/>
        <w:numPr>
          <w:ilvl w:val="0"/>
          <w:numId w:val="1"/>
        </w:numPr>
        <w:tabs>
          <w:tab w:val="left" w:pos="386"/>
        </w:tabs>
        <w:spacing w:before="1"/>
        <w:ind w:hanging="283"/>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w:t>
      </w:r>
      <w:r>
        <w:rPr>
          <w:spacing w:val="-9"/>
          <w:sz w:val="20"/>
        </w:rPr>
        <w:t xml:space="preserve"> </w:t>
      </w:r>
      <w:r>
        <w:rPr>
          <w:sz w:val="20"/>
        </w:rPr>
        <w:t>1.</w:t>
      </w:r>
    </w:p>
    <w:p w:rsidR="00FD26B0" w:rsidRDefault="00825F8C">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2"/>
          <w:sz w:val="20"/>
        </w:rPr>
        <w:t xml:space="preserve"> </w:t>
      </w:r>
      <w:r>
        <w:rPr>
          <w:sz w:val="20"/>
        </w:rPr>
        <w:t>týkat.</w:t>
      </w:r>
    </w:p>
    <w:p w:rsidR="00FD26B0" w:rsidRDefault="00825F8C">
      <w:pPr>
        <w:pStyle w:val="Odstavecseseznamem"/>
        <w:numPr>
          <w:ilvl w:val="0"/>
          <w:numId w:val="1"/>
        </w:numPr>
        <w:tabs>
          <w:tab w:val="left" w:pos="386"/>
        </w:tabs>
        <w:ind w:right="113" w:hanging="283"/>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14"/>
          <w:sz w:val="20"/>
        </w:rPr>
        <w:t xml:space="preserve"> </w:t>
      </w:r>
      <w:r>
        <w:rPr>
          <w:sz w:val="20"/>
        </w:rPr>
        <w:t>předpokládala.</w:t>
      </w:r>
    </w:p>
    <w:p w:rsidR="00FD26B0" w:rsidRDefault="00825F8C">
      <w:pPr>
        <w:pStyle w:val="Odstavecseseznamem"/>
        <w:numPr>
          <w:ilvl w:val="0"/>
          <w:numId w:val="1"/>
        </w:numPr>
        <w:tabs>
          <w:tab w:val="left" w:pos="386"/>
        </w:tabs>
        <w:spacing w:before="118"/>
        <w:ind w:right="121" w:hanging="283"/>
        <w:jc w:val="both"/>
        <w:rPr>
          <w:sz w:val="20"/>
        </w:rPr>
      </w:pPr>
      <w:r>
        <w:rPr>
          <w:sz w:val="20"/>
        </w:rPr>
        <w:t>Jednostranně je možno tuto Smlouvu vypovědět pouze za podmínek stanovených zákonem či touto Smlouvou.</w:t>
      </w:r>
    </w:p>
    <w:p w:rsidR="00FD26B0" w:rsidRDefault="00825F8C">
      <w:pPr>
        <w:pStyle w:val="Odstavecseseznamem"/>
        <w:numPr>
          <w:ilvl w:val="0"/>
          <w:numId w:val="1"/>
        </w:numPr>
        <w:tabs>
          <w:tab w:val="left" w:pos="386"/>
        </w:tabs>
        <w:ind w:right="119" w:hanging="283"/>
        <w:jc w:val="both"/>
        <w:rPr>
          <w:sz w:val="20"/>
        </w:rPr>
      </w:pPr>
      <w:r>
        <w:rPr>
          <w:sz w:val="20"/>
        </w:rPr>
        <w:t>Vz</w:t>
      </w:r>
      <w:r>
        <w:rPr>
          <w:sz w:val="20"/>
        </w:rPr>
        <w:t>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FD26B0" w:rsidRDefault="00825F8C">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FD26B0" w:rsidRDefault="00825F8C">
      <w:pPr>
        <w:pStyle w:val="Odstavecseseznamem"/>
        <w:numPr>
          <w:ilvl w:val="0"/>
          <w:numId w:val="1"/>
        </w:numPr>
        <w:tabs>
          <w:tab w:val="left" w:pos="38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FD26B0" w:rsidRDefault="00825F8C">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w:t>
      </w:r>
      <w:r>
        <w:rPr>
          <w:sz w:val="20"/>
        </w:rPr>
        <w:t>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FD26B0" w:rsidRDefault="00FD26B0">
      <w:pPr>
        <w:jc w:val="both"/>
        <w:rPr>
          <w:sz w:val="20"/>
        </w:rPr>
        <w:sectPr w:rsidR="00FD26B0">
          <w:pgSz w:w="12240" w:h="15840"/>
          <w:pgMar w:top="1060" w:right="1020" w:bottom="1660" w:left="1600" w:header="0" w:footer="1400" w:gutter="0"/>
          <w:cols w:space="708"/>
        </w:sectPr>
      </w:pPr>
    </w:p>
    <w:p w:rsidR="00FD26B0" w:rsidRDefault="00825F8C">
      <w:pPr>
        <w:pStyle w:val="Odstavecseseznamem"/>
        <w:numPr>
          <w:ilvl w:val="0"/>
          <w:numId w:val="1"/>
        </w:numPr>
        <w:tabs>
          <w:tab w:val="left" w:pos="386"/>
        </w:tabs>
        <w:spacing w:before="73"/>
        <w:ind w:right="116" w:hanging="283"/>
        <w:jc w:val="both"/>
        <w:rPr>
          <w:sz w:val="20"/>
        </w:rPr>
      </w:pPr>
      <w:r>
        <w:rPr>
          <w:sz w:val="20"/>
        </w:rPr>
        <w:lastRenderedPageBreak/>
        <w:t xml:space="preserve">Tato Smlouva je vyhotovena v jednom elektronickém vyhotovení, podepsaném zaručenými elektronickými podpisy zástupců smluvních stran, popřípadě je vyhotovena ve dvou listinných exemplářích a podepsána vlastnoručně; každý exemplář má platnost </w:t>
      </w:r>
      <w:r>
        <w:rPr>
          <w:sz w:val="20"/>
        </w:rPr>
        <w:t>originálu. Každá smluvní strana obdrží jeden</w:t>
      </w:r>
      <w:r>
        <w:rPr>
          <w:spacing w:val="-7"/>
          <w:sz w:val="20"/>
        </w:rPr>
        <w:t xml:space="preserve"> </w:t>
      </w:r>
      <w:r>
        <w:rPr>
          <w:sz w:val="20"/>
        </w:rPr>
        <w:t>exemplář.</w:t>
      </w:r>
    </w:p>
    <w:p w:rsidR="00FD26B0" w:rsidRDefault="00FD26B0">
      <w:pPr>
        <w:pStyle w:val="Zkladntext"/>
        <w:spacing w:before="0"/>
        <w:ind w:left="0"/>
        <w:jc w:val="left"/>
        <w:rPr>
          <w:sz w:val="26"/>
        </w:rPr>
      </w:pPr>
    </w:p>
    <w:p w:rsidR="00FD26B0" w:rsidRDefault="00FD26B0">
      <w:pPr>
        <w:pStyle w:val="Zkladntext"/>
        <w:spacing w:before="0"/>
        <w:ind w:left="0"/>
        <w:jc w:val="left"/>
        <w:rPr>
          <w:sz w:val="26"/>
        </w:rPr>
      </w:pPr>
    </w:p>
    <w:p w:rsidR="00FD26B0" w:rsidRDefault="00825F8C">
      <w:pPr>
        <w:pStyle w:val="Zkladntext"/>
        <w:tabs>
          <w:tab w:val="left" w:pos="6551"/>
        </w:tabs>
        <w:spacing w:before="199"/>
        <w:ind w:left="102"/>
        <w:jc w:val="left"/>
      </w:pPr>
      <w:r>
        <w:t>V:</w:t>
      </w:r>
      <w:r>
        <w:tab/>
        <w:t>V Praze</w:t>
      </w:r>
      <w:r>
        <w:rPr>
          <w:spacing w:val="15"/>
        </w:rPr>
        <w:t xml:space="preserve"> </w:t>
      </w:r>
      <w:r>
        <w:t>dne:</w:t>
      </w:r>
    </w:p>
    <w:p w:rsidR="00FD26B0" w:rsidRDefault="00FD26B0">
      <w:pPr>
        <w:pStyle w:val="Zkladntext"/>
        <w:spacing w:before="0"/>
        <w:ind w:left="0"/>
        <w:jc w:val="left"/>
      </w:pPr>
    </w:p>
    <w:p w:rsidR="00FD26B0" w:rsidRDefault="00825F8C">
      <w:pPr>
        <w:pStyle w:val="Zkladntext"/>
        <w:spacing w:before="0"/>
        <w:ind w:left="102"/>
        <w:jc w:val="left"/>
      </w:pPr>
      <w:r>
        <w:t>dne:</w:t>
      </w:r>
    </w:p>
    <w:p w:rsidR="00FD26B0" w:rsidRDefault="00FD26B0">
      <w:pPr>
        <w:pStyle w:val="Zkladntext"/>
        <w:spacing w:before="0"/>
        <w:ind w:left="0"/>
        <w:jc w:val="left"/>
        <w:rPr>
          <w:sz w:val="26"/>
        </w:rPr>
      </w:pPr>
    </w:p>
    <w:p w:rsidR="00FD26B0" w:rsidRDefault="00FD26B0">
      <w:pPr>
        <w:pStyle w:val="Zkladntext"/>
        <w:spacing w:before="0"/>
        <w:ind w:left="0"/>
        <w:jc w:val="left"/>
        <w:rPr>
          <w:sz w:val="26"/>
        </w:rPr>
      </w:pPr>
    </w:p>
    <w:p w:rsidR="00FD26B0" w:rsidRDefault="00FD26B0">
      <w:pPr>
        <w:pStyle w:val="Zkladntext"/>
        <w:spacing w:before="0"/>
        <w:ind w:left="0"/>
        <w:jc w:val="left"/>
        <w:rPr>
          <w:sz w:val="26"/>
        </w:rPr>
      </w:pPr>
    </w:p>
    <w:p w:rsidR="00FD26B0" w:rsidRDefault="00825F8C">
      <w:pPr>
        <w:pStyle w:val="Zkladntext"/>
        <w:tabs>
          <w:tab w:val="left" w:pos="6582"/>
        </w:tabs>
        <w:spacing w:before="216"/>
        <w:ind w:left="102"/>
        <w:jc w:val="left"/>
      </w:pPr>
      <w:r>
        <w:t>…………………………………………….</w:t>
      </w:r>
      <w:r>
        <w:tab/>
        <w:t>……………………………………</w:t>
      </w:r>
    </w:p>
    <w:p w:rsidR="00FD26B0" w:rsidRDefault="00825F8C">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D26B0" w:rsidRDefault="00FD26B0">
      <w:pPr>
        <w:pStyle w:val="Zkladntext"/>
        <w:spacing w:before="0"/>
        <w:ind w:left="0"/>
        <w:jc w:val="left"/>
        <w:rPr>
          <w:sz w:val="26"/>
        </w:rPr>
      </w:pPr>
    </w:p>
    <w:p w:rsidR="00FD26B0" w:rsidRDefault="00FD26B0">
      <w:pPr>
        <w:pStyle w:val="Zkladntext"/>
        <w:spacing w:before="0"/>
        <w:ind w:left="0"/>
        <w:jc w:val="left"/>
        <w:rPr>
          <w:sz w:val="26"/>
        </w:rPr>
      </w:pPr>
    </w:p>
    <w:p w:rsidR="00FD26B0" w:rsidRDefault="00FD26B0">
      <w:pPr>
        <w:pStyle w:val="Zkladntext"/>
        <w:spacing w:before="0"/>
        <w:ind w:left="0"/>
        <w:jc w:val="left"/>
        <w:rPr>
          <w:sz w:val="22"/>
        </w:rPr>
      </w:pPr>
    </w:p>
    <w:p w:rsidR="00FD26B0" w:rsidRDefault="00825F8C">
      <w:pPr>
        <w:pStyle w:val="Zkladntext"/>
        <w:spacing w:before="0"/>
        <w:ind w:left="102" w:right="739"/>
        <w:jc w:val="left"/>
      </w:pPr>
      <w:r>
        <w:t>Příloha č. 1 - Stanovení finančních oprav, které se použijí v případě porušení povinností při zadávání zakázek/veřejných zakázek</w:t>
      </w:r>
    </w:p>
    <w:p w:rsidR="00FD26B0" w:rsidRDefault="00FD26B0">
      <w:pPr>
        <w:sectPr w:rsidR="00FD26B0">
          <w:pgSz w:w="12240" w:h="15840"/>
          <w:pgMar w:top="1060" w:right="1020" w:bottom="1660" w:left="1600" w:header="0" w:footer="1400" w:gutter="0"/>
          <w:cols w:space="708"/>
        </w:sectPr>
      </w:pPr>
    </w:p>
    <w:p w:rsidR="00FD26B0" w:rsidRDefault="00825F8C">
      <w:pPr>
        <w:pStyle w:val="Zkladntext"/>
        <w:spacing w:before="73"/>
        <w:ind w:left="382"/>
        <w:jc w:val="left"/>
      </w:pPr>
      <w:r>
        <w:lastRenderedPageBreak/>
        <w:t>Příloha č. 1 - Smlouva o poskytnutí podpory ze Státního fondu životního prostředí České republiky</w:t>
      </w:r>
    </w:p>
    <w:p w:rsidR="00FD26B0" w:rsidRDefault="00FD26B0">
      <w:pPr>
        <w:pStyle w:val="Zkladntext"/>
        <w:spacing w:before="0"/>
        <w:ind w:left="0"/>
        <w:jc w:val="left"/>
        <w:rPr>
          <w:sz w:val="26"/>
        </w:rPr>
      </w:pPr>
    </w:p>
    <w:p w:rsidR="00FD26B0" w:rsidRDefault="00FD26B0">
      <w:pPr>
        <w:pStyle w:val="Zkladntext"/>
        <w:spacing w:before="2"/>
        <w:ind w:left="0"/>
        <w:jc w:val="left"/>
        <w:rPr>
          <w:sz w:val="21"/>
        </w:rPr>
      </w:pPr>
    </w:p>
    <w:p w:rsidR="00FD26B0" w:rsidRDefault="00825F8C">
      <w:pPr>
        <w:pStyle w:val="Nadpis1"/>
        <w:spacing w:line="264" w:lineRule="auto"/>
        <w:ind w:left="382" w:right="0"/>
        <w:jc w:val="left"/>
      </w:pPr>
      <w:r>
        <w:t>Stanovení fin</w:t>
      </w:r>
      <w:r>
        <w:t>ančních oprav, které se použijí v případě porušení povinností při zadávání zakázek/ veřejných zakázek</w:t>
      </w:r>
    </w:p>
    <w:p w:rsidR="00FD26B0" w:rsidRDefault="00FD26B0">
      <w:pPr>
        <w:pStyle w:val="Zkladntext"/>
        <w:spacing w:before="1"/>
        <w:ind w:left="0"/>
        <w:jc w:val="left"/>
        <w:rPr>
          <w:b/>
          <w:sz w:val="27"/>
        </w:rPr>
      </w:pPr>
    </w:p>
    <w:p w:rsidR="00FD26B0" w:rsidRDefault="00825F8C">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w:t>
      </w:r>
      <w:r>
        <w:rPr>
          <w:sz w:val="20"/>
        </w:rPr>
        <w:t>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FD26B0" w:rsidRDefault="00825F8C">
      <w:pPr>
        <w:pStyle w:val="Zkladntext"/>
        <w:spacing w:before="0" w:line="264" w:lineRule="auto"/>
        <w:ind w:left="809" w:right="110"/>
      </w:pPr>
      <w:r>
        <w:t xml:space="preserve">„veřejné zakázky“), </w:t>
      </w:r>
      <w:r>
        <w:t>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FD26B0" w:rsidRDefault="00825F8C">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w:t>
      </w:r>
      <w:r>
        <w:t>ejných zakázek v OPŽP 2014 – 2020, ve znění účinném v době zahájení výběrového/zadávacího řízení (dále jen „Zadávání VZ v</w:t>
      </w:r>
      <w:r>
        <w:rPr>
          <w:spacing w:val="-15"/>
        </w:rPr>
        <w:t xml:space="preserve"> </w:t>
      </w:r>
      <w:r>
        <w:t>OPŽP“).</w:t>
      </w:r>
    </w:p>
    <w:p w:rsidR="00FD26B0" w:rsidRDefault="00825F8C">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D26B0" w:rsidRDefault="00825F8C">
      <w:pPr>
        <w:pStyle w:val="Odstavecseseznamem"/>
        <w:numPr>
          <w:ilvl w:val="1"/>
          <w:numId w:val="1"/>
        </w:numPr>
        <w:tabs>
          <w:tab w:val="left" w:pos="810"/>
        </w:tabs>
        <w:spacing w:line="264" w:lineRule="auto"/>
        <w:ind w:right="113" w:hanging="631"/>
        <w:jc w:val="both"/>
        <w:rPr>
          <w:sz w:val="20"/>
        </w:rPr>
      </w:pPr>
      <w:r>
        <w:rPr>
          <w:sz w:val="20"/>
        </w:rPr>
        <w:t>P</w:t>
      </w:r>
      <w:r>
        <w:rPr>
          <w:sz w:val="20"/>
        </w:rPr>
        <w:t xml:space="preserve">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Pr>
          <w:sz w:val="20"/>
        </w:rPr>
        <w:t>podle typu porušení, viz tabulka níže.</w:t>
      </w:r>
    </w:p>
    <w:p w:rsidR="00FD26B0" w:rsidRDefault="00825F8C">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FD26B0" w:rsidRDefault="00825F8C">
      <w:pPr>
        <w:pStyle w:val="Odstavecseseznamem"/>
        <w:numPr>
          <w:ilvl w:val="1"/>
          <w:numId w:val="1"/>
        </w:numPr>
        <w:tabs>
          <w:tab w:val="left" w:pos="810"/>
        </w:tabs>
        <w:spacing w:line="264" w:lineRule="auto"/>
        <w:ind w:right="109" w:hanging="595"/>
        <w:jc w:val="both"/>
        <w:rPr>
          <w:sz w:val="20"/>
        </w:rPr>
      </w:pPr>
      <w:r>
        <w:rPr>
          <w:sz w:val="20"/>
        </w:rPr>
        <w:t>V případě, že u veřejné zakázky bude iden</w:t>
      </w:r>
      <w:r>
        <w:rPr>
          <w:sz w:val="20"/>
        </w:rPr>
        <w:t>tifikováno více porušení, výše finančních oprav stanovených za jednotlivá porušení se nesčítají a výsledná finanční oprava je stanovena s ohledem na nejzávažnější porušení.</w:t>
      </w:r>
    </w:p>
    <w:p w:rsidR="00FD26B0" w:rsidRDefault="00825F8C">
      <w:pPr>
        <w:pStyle w:val="Odstavecseseznamem"/>
        <w:numPr>
          <w:ilvl w:val="1"/>
          <w:numId w:val="1"/>
        </w:numPr>
        <w:tabs>
          <w:tab w:val="left" w:pos="810"/>
        </w:tabs>
        <w:spacing w:line="264" w:lineRule="auto"/>
        <w:ind w:right="109" w:hanging="648"/>
        <w:jc w:val="both"/>
        <w:rPr>
          <w:sz w:val="20"/>
        </w:rPr>
      </w:pPr>
      <w:r>
        <w:rPr>
          <w:sz w:val="20"/>
        </w:rPr>
        <w:t xml:space="preserve">Závažnost  porušení  je  posuzována  zejména  z  hlediska  jeho  skutečného  nebo  </w:t>
      </w:r>
      <w:r>
        <w:rPr>
          <w:sz w:val="20"/>
        </w:rPr>
        <w:t>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FD26B0" w:rsidRDefault="00825F8C">
      <w:pPr>
        <w:pStyle w:val="Odstavecseseznamem"/>
        <w:numPr>
          <w:ilvl w:val="1"/>
          <w:numId w:val="1"/>
        </w:numPr>
        <w:tabs>
          <w:tab w:val="left" w:pos="810"/>
        </w:tabs>
        <w:spacing w:line="264" w:lineRule="auto"/>
        <w:ind w:right="109" w:hanging="701"/>
        <w:jc w:val="both"/>
        <w:rPr>
          <w:sz w:val="20"/>
        </w:rPr>
      </w:pPr>
      <w:r>
        <w:rPr>
          <w:sz w:val="20"/>
        </w:rPr>
        <w:t>V případě, že bude identifiková</w:t>
      </w:r>
      <w:r>
        <w:rPr>
          <w:sz w:val="20"/>
        </w:rPr>
        <w:t>no porušení, které nelze podřadit pod konkrétní typ porušení uvedený v tabulce níže, bude stanovena finanční oprava dle zásady</w:t>
      </w:r>
      <w:r>
        <w:rPr>
          <w:spacing w:val="-18"/>
          <w:sz w:val="20"/>
        </w:rPr>
        <w:t xml:space="preserve"> </w:t>
      </w:r>
      <w:r>
        <w:rPr>
          <w:sz w:val="20"/>
        </w:rPr>
        <w:t>přiměřenosti.</w:t>
      </w:r>
    </w:p>
    <w:p w:rsidR="00FD26B0" w:rsidRDefault="00FD26B0">
      <w:pPr>
        <w:spacing w:line="264" w:lineRule="auto"/>
        <w:jc w:val="both"/>
        <w:rPr>
          <w:sz w:val="20"/>
        </w:rPr>
        <w:sectPr w:rsidR="00FD26B0">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D26B0">
        <w:trPr>
          <w:trHeight w:hRule="exact" w:val="548"/>
        </w:trPr>
        <w:tc>
          <w:tcPr>
            <w:tcW w:w="492" w:type="dxa"/>
            <w:tcBorders>
              <w:right w:val="single" w:sz="2" w:space="0" w:color="000000"/>
            </w:tcBorders>
            <w:shd w:val="clear" w:color="auto" w:fill="F1F1F1"/>
          </w:tcPr>
          <w:p w:rsidR="00FD26B0" w:rsidRDefault="00825F8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D26B0" w:rsidRDefault="00825F8C">
            <w:pPr>
              <w:pStyle w:val="TableParagraph"/>
              <w:spacing w:before="108"/>
              <w:ind w:left="103"/>
              <w:rPr>
                <w:b/>
                <w:sz w:val="20"/>
              </w:rPr>
            </w:pPr>
            <w:r>
              <w:rPr>
                <w:b/>
                <w:sz w:val="20"/>
              </w:rPr>
              <w:t>Sazba finanční opravy</w:t>
            </w:r>
          </w:p>
        </w:tc>
      </w:tr>
      <w:tr w:rsidR="00FD26B0">
        <w:trPr>
          <w:trHeight w:hRule="exact" w:val="539"/>
        </w:trPr>
        <w:tc>
          <w:tcPr>
            <w:tcW w:w="492" w:type="dxa"/>
            <w:vMerge w:val="restart"/>
            <w:tcBorders>
              <w:right w:val="single" w:sz="2" w:space="0" w:color="000000"/>
            </w:tcBorders>
          </w:tcPr>
          <w:p w:rsidR="00FD26B0" w:rsidRDefault="00825F8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D26B0" w:rsidRDefault="00825F8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D26B0" w:rsidRDefault="00825F8C">
            <w:pPr>
              <w:pStyle w:val="TableParagraph"/>
              <w:spacing w:before="109" w:line="264" w:lineRule="auto"/>
              <w:ind w:right="141"/>
              <w:rPr>
                <w:sz w:val="20"/>
              </w:rPr>
            </w:pPr>
            <w:r>
              <w:rPr>
                <w:sz w:val="20"/>
              </w:rPr>
              <w:t>Zadavatel zadal veřejnou zakázku, aniž by zahájil zadávací řízení</w:t>
            </w:r>
          </w:p>
          <w:p w:rsidR="00FD26B0" w:rsidRDefault="00825F8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D26B0" w:rsidRDefault="00825F8C">
            <w:pPr>
              <w:pStyle w:val="TableParagraph"/>
              <w:spacing w:before="109"/>
              <w:ind w:left="103"/>
              <w:rPr>
                <w:sz w:val="20"/>
              </w:rPr>
            </w:pPr>
            <w:r>
              <w:rPr>
                <w:sz w:val="20"/>
              </w:rPr>
              <w:t>100 %</w:t>
            </w:r>
          </w:p>
        </w:tc>
      </w:tr>
      <w:tr w:rsidR="00FD26B0">
        <w:trPr>
          <w:trHeight w:hRule="exact" w:val="1694"/>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200"/>
              <w:rPr>
                <w:sz w:val="20"/>
              </w:rPr>
            </w:pPr>
            <w:r>
              <w:rPr>
                <w:sz w:val="20"/>
              </w:rPr>
              <w:t>Zadavatel rozdělil předmět veřejné zakázky tak, že tím došlo ke snížení předpokl</w:t>
            </w:r>
            <w:r>
              <w:rPr>
                <w:sz w:val="20"/>
              </w:rPr>
              <w:t>ádané hodnoty pod finanční limity stanovené v zákoně nebo v Pokynech OPŽP, příp.</w:t>
            </w:r>
          </w:p>
          <w:p w:rsidR="00FD26B0" w:rsidRDefault="00825F8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100 %</w:t>
            </w:r>
          </w:p>
        </w:tc>
      </w:tr>
      <w:tr w:rsidR="00FD26B0">
        <w:trPr>
          <w:trHeight w:hRule="exact" w:val="1695"/>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D26B0">
        <w:trPr>
          <w:trHeight w:hRule="exact" w:val="1109"/>
        </w:trPr>
        <w:tc>
          <w:tcPr>
            <w:tcW w:w="492" w:type="dxa"/>
            <w:vMerge w:val="restart"/>
            <w:tcBorders>
              <w:top w:val="single" w:sz="2" w:space="0" w:color="000000"/>
              <w:right w:val="single" w:sz="2" w:space="0" w:color="000000"/>
            </w:tcBorders>
          </w:tcPr>
          <w:p w:rsidR="00FD26B0" w:rsidRDefault="00825F8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D26B0" w:rsidRDefault="00825F8C">
            <w:pPr>
              <w:pStyle w:val="TableParagraph"/>
              <w:spacing w:before="0"/>
              <w:rPr>
                <w:sz w:val="20"/>
              </w:rPr>
            </w:pPr>
            <w:r>
              <w:rPr>
                <w:sz w:val="20"/>
              </w:rPr>
              <w:t>v  Pokynech OPŽP, příp.</w:t>
            </w:r>
          </w:p>
          <w:p w:rsidR="00FD26B0" w:rsidRDefault="00825F8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90"/>
              <w:rPr>
                <w:sz w:val="20"/>
              </w:rPr>
            </w:pPr>
            <w:r>
              <w:rPr>
                <w:sz w:val="20"/>
              </w:rPr>
              <w:t>25 %, pokud je zkrácení vyšší nebo rovno 50 % délky minimální lhůty</w:t>
            </w:r>
          </w:p>
        </w:tc>
      </w:tr>
      <w:tr w:rsidR="00FD26B0">
        <w:trPr>
          <w:trHeight w:hRule="exact" w:val="1109"/>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90"/>
              <w:rPr>
                <w:sz w:val="20"/>
              </w:rPr>
            </w:pPr>
            <w:r>
              <w:rPr>
                <w:sz w:val="20"/>
              </w:rPr>
              <w:t>10 %, pokud je zkrácení vyšší nebo rovno 30 % délky minimální lhůty</w:t>
            </w:r>
          </w:p>
        </w:tc>
      </w:tr>
      <w:tr w:rsidR="00FD26B0">
        <w:trPr>
          <w:trHeight w:hRule="exact" w:val="1109"/>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D26B0">
        <w:trPr>
          <w:trHeight w:hRule="exact" w:val="1402"/>
        </w:trPr>
        <w:tc>
          <w:tcPr>
            <w:tcW w:w="492" w:type="dxa"/>
            <w:vMerge w:val="restart"/>
            <w:tcBorders>
              <w:top w:val="single" w:sz="2" w:space="0" w:color="000000"/>
              <w:right w:val="single" w:sz="2" w:space="0" w:color="000000"/>
            </w:tcBorders>
          </w:tcPr>
          <w:p w:rsidR="00FD26B0" w:rsidRDefault="00825F8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135"/>
              <w:rPr>
                <w:sz w:val="20"/>
              </w:rPr>
            </w:pPr>
            <w:r>
              <w:rPr>
                <w:sz w:val="20"/>
              </w:rPr>
              <w:t>25 %, pokud po zkrácení činí délka lhůty p</w:t>
            </w:r>
            <w:r>
              <w:rPr>
                <w:sz w:val="20"/>
              </w:rPr>
              <w:t>ro doručení nabídek alespoň 50 % stanovené lhůty pro doručení nabídek</w:t>
            </w:r>
          </w:p>
        </w:tc>
      </w:tr>
      <w:tr w:rsidR="00FD26B0">
        <w:trPr>
          <w:trHeight w:hRule="exact" w:val="1402"/>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D26B0">
        <w:trPr>
          <w:trHeight w:hRule="exact" w:val="1414"/>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tcBorders>
          </w:tcPr>
          <w:p w:rsidR="00FD26B0" w:rsidRDefault="00825F8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D26B0" w:rsidRDefault="00FD26B0">
      <w:pPr>
        <w:spacing w:line="264" w:lineRule="auto"/>
        <w:rPr>
          <w:sz w:val="20"/>
        </w:rPr>
        <w:sectPr w:rsidR="00FD26B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D26B0">
        <w:trPr>
          <w:trHeight w:hRule="exact" w:val="548"/>
        </w:trPr>
        <w:tc>
          <w:tcPr>
            <w:tcW w:w="492" w:type="dxa"/>
            <w:tcBorders>
              <w:right w:val="single" w:sz="2" w:space="0" w:color="000000"/>
            </w:tcBorders>
            <w:shd w:val="clear" w:color="auto" w:fill="F1F1F1"/>
          </w:tcPr>
          <w:p w:rsidR="00FD26B0" w:rsidRDefault="00825F8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D26B0" w:rsidRDefault="00825F8C">
            <w:pPr>
              <w:pStyle w:val="TableParagraph"/>
              <w:spacing w:before="108"/>
              <w:ind w:left="103"/>
              <w:rPr>
                <w:b/>
                <w:sz w:val="20"/>
              </w:rPr>
            </w:pPr>
            <w:r>
              <w:rPr>
                <w:b/>
                <w:sz w:val="20"/>
              </w:rPr>
              <w:t>Sazba finanční opravy</w:t>
            </w:r>
          </w:p>
        </w:tc>
      </w:tr>
      <w:tr w:rsidR="00FD26B0">
        <w:trPr>
          <w:trHeight w:hRule="exact" w:val="513"/>
        </w:trPr>
        <w:tc>
          <w:tcPr>
            <w:tcW w:w="492" w:type="dxa"/>
            <w:vMerge w:val="restart"/>
            <w:tcBorders>
              <w:right w:val="single" w:sz="2" w:space="0" w:color="000000"/>
            </w:tcBorders>
          </w:tcPr>
          <w:p w:rsidR="00FD26B0" w:rsidRDefault="00825F8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D26B0" w:rsidRDefault="00825F8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D26B0" w:rsidRDefault="00825F8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D26B0" w:rsidRDefault="00825F8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D26B0" w:rsidRDefault="00825F8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D26B0" w:rsidRDefault="00825F8C">
            <w:pPr>
              <w:pStyle w:val="TableParagraph"/>
              <w:spacing w:before="83"/>
              <w:ind w:left="103"/>
              <w:rPr>
                <w:sz w:val="20"/>
              </w:rPr>
            </w:pPr>
            <w:r>
              <w:rPr>
                <w:sz w:val="20"/>
              </w:rPr>
              <w:t>10 %</w:t>
            </w:r>
          </w:p>
        </w:tc>
      </w:tr>
      <w:tr w:rsidR="00FD26B0">
        <w:trPr>
          <w:trHeight w:hRule="exact" w:val="2635"/>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5 % v případě menší závažnosti porušení</w:t>
            </w:r>
          </w:p>
        </w:tc>
      </w:tr>
      <w:tr w:rsidR="00FD26B0">
        <w:trPr>
          <w:trHeight w:hRule="exact" w:val="625"/>
        </w:trPr>
        <w:tc>
          <w:tcPr>
            <w:tcW w:w="492" w:type="dxa"/>
            <w:vMerge w:val="restart"/>
            <w:tcBorders>
              <w:top w:val="single" w:sz="2" w:space="0" w:color="000000"/>
              <w:right w:val="single" w:sz="2" w:space="0" w:color="000000"/>
            </w:tcBorders>
          </w:tcPr>
          <w:p w:rsidR="00FD26B0" w:rsidRDefault="00825F8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324"/>
              <w:rPr>
                <w:sz w:val="20"/>
              </w:rPr>
            </w:pPr>
            <w:r>
              <w:rPr>
                <w:sz w:val="20"/>
              </w:rPr>
              <w:t>Použití jednacího řízení s uveřejněním</w:t>
            </w:r>
          </w:p>
          <w:p w:rsidR="00FD26B0" w:rsidRDefault="00825F8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rPr>
                <w:sz w:val="20"/>
              </w:rPr>
            </w:pPr>
            <w:r>
              <w:rPr>
                <w:sz w:val="20"/>
              </w:rPr>
              <w:t>Zadavatel zadal veřejnou zakázku</w:t>
            </w:r>
          </w:p>
          <w:p w:rsidR="00FD26B0" w:rsidRDefault="00825F8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1361"/>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before="108" w:line="261" w:lineRule="auto"/>
              <w:ind w:left="103"/>
              <w:rPr>
                <w:sz w:val="20"/>
              </w:rPr>
            </w:pPr>
            <w:r>
              <w:rPr>
                <w:sz w:val="20"/>
              </w:rPr>
              <w:t>5 % nebo 10 % dle závažnosti porušení</w:t>
            </w:r>
          </w:p>
        </w:tc>
      </w:tr>
      <w:tr w:rsidR="00FD26B0">
        <w:trPr>
          <w:trHeight w:hRule="exact" w:val="526"/>
        </w:trPr>
        <w:tc>
          <w:tcPr>
            <w:tcW w:w="492" w:type="dxa"/>
            <w:vMerge w:val="restart"/>
            <w:tcBorders>
              <w:top w:val="single" w:sz="2" w:space="0" w:color="000000"/>
              <w:right w:val="single" w:sz="2" w:space="0" w:color="000000"/>
            </w:tcBorders>
          </w:tcPr>
          <w:p w:rsidR="00FD26B0" w:rsidRDefault="00825F8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before="108"/>
              <w:rPr>
                <w:sz w:val="20"/>
              </w:rPr>
            </w:pPr>
            <w:r>
              <w:rPr>
                <w:sz w:val="20"/>
              </w:rPr>
              <w:t>Zadavatel neuvedl v oznámení</w:t>
            </w:r>
          </w:p>
          <w:p w:rsidR="00FD26B0" w:rsidRDefault="00825F8C">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D26B0" w:rsidRDefault="00825F8C">
            <w:pPr>
              <w:pStyle w:val="TableParagraph"/>
              <w:spacing w:before="108"/>
              <w:ind w:left="103"/>
              <w:rPr>
                <w:sz w:val="20"/>
              </w:rPr>
            </w:pPr>
            <w:r>
              <w:rPr>
                <w:sz w:val="20"/>
              </w:rPr>
              <w:t>25 %</w:t>
            </w:r>
          </w:p>
        </w:tc>
      </w:tr>
      <w:tr w:rsidR="00FD26B0">
        <w:trPr>
          <w:trHeight w:hRule="exact" w:val="1692"/>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D26B0">
        <w:trPr>
          <w:trHeight w:hRule="exact" w:val="526"/>
        </w:trPr>
        <w:tc>
          <w:tcPr>
            <w:tcW w:w="492" w:type="dxa"/>
            <w:vMerge w:val="restart"/>
            <w:tcBorders>
              <w:top w:val="single" w:sz="2" w:space="0" w:color="000000"/>
              <w:right w:val="single" w:sz="2" w:space="0" w:color="000000"/>
            </w:tcBorders>
          </w:tcPr>
          <w:p w:rsidR="00FD26B0" w:rsidRDefault="00825F8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before="108"/>
              <w:rPr>
                <w:sz w:val="20"/>
              </w:rPr>
            </w:pPr>
            <w:r>
              <w:rPr>
                <w:sz w:val="20"/>
              </w:rPr>
              <w:t>Zadavatel neuvedl v oznámení</w:t>
            </w:r>
          </w:p>
          <w:p w:rsidR="00FD26B0" w:rsidRDefault="00825F8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D26B0" w:rsidRDefault="00825F8C">
            <w:pPr>
              <w:pStyle w:val="TableParagraph"/>
              <w:spacing w:before="108"/>
              <w:ind w:left="103"/>
              <w:rPr>
                <w:sz w:val="20"/>
              </w:rPr>
            </w:pPr>
            <w:r>
              <w:rPr>
                <w:sz w:val="20"/>
              </w:rPr>
              <w:t>25 %</w:t>
            </w:r>
          </w:p>
        </w:tc>
      </w:tr>
      <w:tr w:rsidR="00FD26B0">
        <w:trPr>
          <w:trHeight w:hRule="exact" w:val="1498"/>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D26B0">
        <w:trPr>
          <w:trHeight w:hRule="exact" w:val="696"/>
        </w:trPr>
        <w:tc>
          <w:tcPr>
            <w:tcW w:w="492" w:type="dxa"/>
            <w:vMerge w:val="restart"/>
            <w:tcBorders>
              <w:top w:val="single" w:sz="2" w:space="0" w:color="000000"/>
              <w:right w:val="single" w:sz="2" w:space="0" w:color="000000"/>
            </w:tcBorders>
          </w:tcPr>
          <w:p w:rsidR="00FD26B0" w:rsidRDefault="00825F8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15"/>
              <w:rPr>
                <w:sz w:val="20"/>
              </w:rPr>
            </w:pPr>
            <w:r>
              <w:rPr>
                <w:sz w:val="20"/>
              </w:rPr>
              <w:t>Stanovení požadavků na kvalifikaci</w:t>
            </w:r>
          </w:p>
          <w:p w:rsidR="00FD26B0" w:rsidRDefault="00825F8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1383"/>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tcBorders>
          </w:tcPr>
          <w:p w:rsidR="00FD26B0" w:rsidRDefault="00825F8C">
            <w:pPr>
              <w:pStyle w:val="TableParagraph"/>
              <w:spacing w:line="264" w:lineRule="auto"/>
              <w:ind w:left="103"/>
              <w:rPr>
                <w:sz w:val="20"/>
              </w:rPr>
            </w:pPr>
            <w:r>
              <w:rPr>
                <w:sz w:val="20"/>
              </w:rPr>
              <w:t>5 % nebo 10 % dle závažnosti porušení</w:t>
            </w:r>
          </w:p>
        </w:tc>
      </w:tr>
    </w:tbl>
    <w:p w:rsidR="00FD26B0" w:rsidRDefault="00FD26B0">
      <w:pPr>
        <w:spacing w:line="264" w:lineRule="auto"/>
        <w:rPr>
          <w:sz w:val="20"/>
        </w:rPr>
        <w:sectPr w:rsidR="00FD26B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D26B0">
        <w:trPr>
          <w:trHeight w:hRule="exact" w:val="548"/>
        </w:trPr>
        <w:tc>
          <w:tcPr>
            <w:tcW w:w="492" w:type="dxa"/>
            <w:tcBorders>
              <w:right w:val="single" w:sz="2" w:space="0" w:color="000000"/>
            </w:tcBorders>
            <w:shd w:val="clear" w:color="auto" w:fill="F1F1F1"/>
          </w:tcPr>
          <w:p w:rsidR="00FD26B0" w:rsidRDefault="00825F8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D26B0" w:rsidRDefault="00825F8C">
            <w:pPr>
              <w:pStyle w:val="TableParagraph"/>
              <w:spacing w:before="108"/>
              <w:ind w:left="103"/>
              <w:rPr>
                <w:b/>
                <w:sz w:val="20"/>
              </w:rPr>
            </w:pPr>
            <w:r>
              <w:rPr>
                <w:b/>
                <w:sz w:val="20"/>
              </w:rPr>
              <w:t>Sazba finanční opravy</w:t>
            </w:r>
          </w:p>
        </w:tc>
      </w:tr>
      <w:tr w:rsidR="00FD26B0">
        <w:trPr>
          <w:trHeight w:hRule="exact" w:val="513"/>
        </w:trPr>
        <w:tc>
          <w:tcPr>
            <w:tcW w:w="492" w:type="dxa"/>
            <w:vMerge w:val="restart"/>
            <w:tcBorders>
              <w:right w:val="single" w:sz="2" w:space="0" w:color="000000"/>
            </w:tcBorders>
          </w:tcPr>
          <w:p w:rsidR="00FD26B0" w:rsidRDefault="00825F8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D26B0" w:rsidRDefault="00825F8C">
            <w:pPr>
              <w:pStyle w:val="TableParagraph"/>
              <w:spacing w:before="83" w:line="264" w:lineRule="auto"/>
              <w:ind w:right="95"/>
              <w:rPr>
                <w:sz w:val="20"/>
              </w:rPr>
            </w:pPr>
            <w:r>
              <w:rPr>
                <w:sz w:val="20"/>
              </w:rPr>
              <w:t>Stanovení pravidel pro hodnocení nabídek</w:t>
            </w:r>
          </w:p>
          <w:p w:rsidR="00FD26B0" w:rsidRDefault="00825F8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D26B0" w:rsidRDefault="00825F8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D26B0" w:rsidRDefault="00825F8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D26B0" w:rsidRDefault="00825F8C">
            <w:pPr>
              <w:pStyle w:val="TableParagraph"/>
              <w:spacing w:before="83"/>
              <w:ind w:left="103"/>
              <w:rPr>
                <w:sz w:val="20"/>
              </w:rPr>
            </w:pPr>
            <w:r>
              <w:rPr>
                <w:sz w:val="20"/>
              </w:rPr>
              <w:t>25 %</w:t>
            </w:r>
          </w:p>
        </w:tc>
      </w:tr>
      <w:tr w:rsidR="00FD26B0">
        <w:trPr>
          <w:trHeight w:hRule="exact" w:val="2050"/>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5 % nebo 10 % dle závažnosti porušení</w:t>
            </w:r>
          </w:p>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36"/>
              <w:jc w:val="both"/>
              <w:rPr>
                <w:sz w:val="20"/>
              </w:rPr>
            </w:pPr>
            <w:r>
              <w:rPr>
                <w:sz w:val="20"/>
              </w:rPr>
              <w:t>Stanovení technických podmínek nebo jiných podmínek účasti</w:t>
            </w:r>
          </w:p>
          <w:p w:rsidR="00FD26B0" w:rsidRDefault="00825F8C">
            <w:pPr>
              <w:pStyle w:val="TableParagraph"/>
              <w:spacing w:before="0" w:line="264" w:lineRule="auto"/>
              <w:ind w:right="311"/>
              <w:rPr>
                <w:sz w:val="20"/>
              </w:rPr>
            </w:pPr>
            <w:r>
              <w:rPr>
                <w:sz w:val="20"/>
              </w:rPr>
              <w:t>v řízení v rozporu se zákonem nebo</w:t>
            </w:r>
          </w:p>
          <w:p w:rsidR="00FD26B0" w:rsidRDefault="00825F8C">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819"/>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4" w:space="0" w:color="000000"/>
            </w:tcBorders>
          </w:tcPr>
          <w:p w:rsidR="00FD26B0" w:rsidRDefault="00825F8C">
            <w:pPr>
              <w:pStyle w:val="TableParagraph"/>
              <w:spacing w:line="264" w:lineRule="auto"/>
              <w:ind w:left="103" w:right="433"/>
              <w:rPr>
                <w:sz w:val="20"/>
              </w:rPr>
            </w:pPr>
            <w:r>
              <w:rPr>
                <w:sz w:val="20"/>
              </w:rPr>
              <w:t>5 % nebo 10 % dle závažnosti porušení</w:t>
            </w:r>
          </w:p>
        </w:tc>
      </w:tr>
      <w:tr w:rsidR="00FD26B0">
        <w:trPr>
          <w:trHeight w:hRule="exact" w:val="1406"/>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4" w:space="0" w:color="000000"/>
              <w:left w:val="single" w:sz="2" w:space="0" w:color="000000"/>
              <w:bottom w:val="single" w:sz="4" w:space="0" w:color="000000"/>
            </w:tcBorders>
          </w:tcPr>
          <w:p w:rsidR="00FD26B0" w:rsidRDefault="00825F8C">
            <w:pPr>
              <w:pStyle w:val="TableParagraph"/>
              <w:spacing w:line="264" w:lineRule="auto"/>
              <w:ind w:left="103" w:right="173"/>
              <w:rPr>
                <w:sz w:val="20"/>
              </w:rPr>
            </w:pPr>
            <w:r>
              <w:rPr>
                <w:sz w:val="20"/>
              </w:rPr>
              <w:t>25 % v případě značkové specifikace v míře vyšší než 30 % z finančního objemu veřejné zakázky</w:t>
            </w:r>
          </w:p>
        </w:tc>
      </w:tr>
      <w:tr w:rsidR="00FD26B0">
        <w:trPr>
          <w:trHeight w:hRule="exact" w:val="1406"/>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4" w:space="0" w:color="000000"/>
              <w:left w:val="single" w:sz="2" w:space="0" w:color="000000"/>
              <w:bottom w:val="single" w:sz="4" w:space="0" w:color="000000"/>
            </w:tcBorders>
          </w:tcPr>
          <w:p w:rsidR="00FD26B0" w:rsidRDefault="00825F8C">
            <w:pPr>
              <w:pStyle w:val="TableParagraph"/>
              <w:spacing w:line="264" w:lineRule="auto"/>
              <w:ind w:left="103" w:right="555"/>
              <w:rPr>
                <w:sz w:val="20"/>
              </w:rPr>
            </w:pPr>
            <w:r>
              <w:rPr>
                <w:sz w:val="20"/>
              </w:rPr>
              <w:t>10 % v případě značkové specifikace v míře 20 – 30 % z finančního objemu veřejné zakázky</w:t>
            </w:r>
          </w:p>
        </w:tc>
      </w:tr>
      <w:tr w:rsidR="00FD26B0">
        <w:trPr>
          <w:trHeight w:hRule="exact" w:val="1404"/>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4" w:space="0" w:color="000000"/>
              <w:left w:val="single" w:sz="2" w:space="0" w:color="000000"/>
              <w:bottom w:val="single" w:sz="2" w:space="0" w:color="000000"/>
            </w:tcBorders>
          </w:tcPr>
          <w:p w:rsidR="00FD26B0" w:rsidRDefault="00825F8C">
            <w:pPr>
              <w:pStyle w:val="TableParagraph"/>
              <w:spacing w:line="264" w:lineRule="auto"/>
              <w:ind w:left="103" w:right="539"/>
              <w:rPr>
                <w:sz w:val="20"/>
              </w:rPr>
            </w:pPr>
            <w:r>
              <w:rPr>
                <w:sz w:val="20"/>
              </w:rPr>
              <w:t>5 % v případě značkové specifikace v míře 10 &lt; 20 % z finančního objemu veřejné zakázky</w:t>
            </w:r>
          </w:p>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10 %</w:t>
            </w:r>
          </w:p>
        </w:tc>
      </w:tr>
      <w:tr w:rsidR="00FD26B0">
        <w:trPr>
          <w:trHeight w:hRule="exact" w:val="586"/>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5 % dle závažnosti porušení</w:t>
            </w:r>
          </w:p>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w:t>
            </w:r>
            <w:r>
              <w:rPr>
                <w:sz w:val="20"/>
              </w:rPr>
              <w:t>rového/zadávacího řízení</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2648"/>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tcBorders>
          </w:tcPr>
          <w:p w:rsidR="00FD26B0" w:rsidRDefault="00825F8C">
            <w:pPr>
              <w:pStyle w:val="TableParagraph"/>
              <w:spacing w:line="264" w:lineRule="auto"/>
              <w:ind w:left="103"/>
              <w:rPr>
                <w:sz w:val="20"/>
              </w:rPr>
            </w:pPr>
            <w:r>
              <w:rPr>
                <w:sz w:val="20"/>
              </w:rPr>
              <w:t>5 % nebo 10 % dle závažnosti porušení</w:t>
            </w:r>
          </w:p>
        </w:tc>
      </w:tr>
    </w:tbl>
    <w:p w:rsidR="00FD26B0" w:rsidRDefault="00FD26B0">
      <w:pPr>
        <w:spacing w:line="264" w:lineRule="auto"/>
        <w:rPr>
          <w:sz w:val="20"/>
        </w:rPr>
        <w:sectPr w:rsidR="00FD26B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D26B0">
        <w:trPr>
          <w:trHeight w:hRule="exact" w:val="548"/>
        </w:trPr>
        <w:tc>
          <w:tcPr>
            <w:tcW w:w="492" w:type="dxa"/>
            <w:tcBorders>
              <w:right w:val="single" w:sz="2" w:space="0" w:color="000000"/>
            </w:tcBorders>
            <w:shd w:val="clear" w:color="auto" w:fill="F1F1F1"/>
          </w:tcPr>
          <w:p w:rsidR="00FD26B0" w:rsidRDefault="00825F8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D26B0" w:rsidRDefault="00825F8C">
            <w:pPr>
              <w:pStyle w:val="TableParagraph"/>
              <w:spacing w:before="108"/>
              <w:ind w:left="103"/>
              <w:rPr>
                <w:b/>
                <w:sz w:val="20"/>
              </w:rPr>
            </w:pPr>
            <w:r>
              <w:rPr>
                <w:b/>
                <w:sz w:val="20"/>
              </w:rPr>
              <w:t>Sazba finanční opravy</w:t>
            </w:r>
          </w:p>
        </w:tc>
      </w:tr>
      <w:tr w:rsidR="00FD26B0">
        <w:trPr>
          <w:trHeight w:hRule="exact" w:val="539"/>
        </w:trPr>
        <w:tc>
          <w:tcPr>
            <w:tcW w:w="492" w:type="dxa"/>
            <w:tcBorders>
              <w:bottom w:val="single" w:sz="2" w:space="0" w:color="000000"/>
              <w:right w:val="single" w:sz="2" w:space="0" w:color="000000"/>
            </w:tcBorders>
          </w:tcPr>
          <w:p w:rsidR="00FD26B0" w:rsidRDefault="00FD26B0"/>
        </w:tc>
        <w:tc>
          <w:tcPr>
            <w:tcW w:w="2211" w:type="dxa"/>
            <w:tcBorders>
              <w:left w:val="single" w:sz="2" w:space="0" w:color="000000"/>
              <w:bottom w:val="single" w:sz="2" w:space="0" w:color="000000"/>
              <w:right w:val="single" w:sz="2" w:space="0" w:color="000000"/>
            </w:tcBorders>
          </w:tcPr>
          <w:p w:rsidR="00FD26B0" w:rsidRDefault="00FD26B0"/>
        </w:tc>
        <w:tc>
          <w:tcPr>
            <w:tcW w:w="3485" w:type="dxa"/>
            <w:tcBorders>
              <w:left w:val="single" w:sz="2" w:space="0" w:color="000000"/>
              <w:bottom w:val="single" w:sz="2" w:space="0" w:color="000000"/>
              <w:right w:val="single" w:sz="2" w:space="0" w:color="000000"/>
            </w:tcBorders>
          </w:tcPr>
          <w:p w:rsidR="00FD26B0" w:rsidRDefault="00FD26B0"/>
        </w:tc>
        <w:tc>
          <w:tcPr>
            <w:tcW w:w="3188" w:type="dxa"/>
            <w:tcBorders>
              <w:left w:val="single" w:sz="2" w:space="0" w:color="000000"/>
              <w:bottom w:val="single" w:sz="2" w:space="0" w:color="000000"/>
            </w:tcBorders>
          </w:tcPr>
          <w:p w:rsidR="00FD26B0" w:rsidRDefault="00FD26B0"/>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D26B0" w:rsidRDefault="00825F8C">
            <w:pPr>
              <w:pStyle w:val="TableParagraph"/>
              <w:spacing w:before="0" w:line="264" w:lineRule="auto"/>
              <w:rPr>
                <w:sz w:val="20"/>
              </w:rPr>
            </w:pPr>
            <w:r>
              <w:rPr>
                <w:sz w:val="20"/>
              </w:rPr>
              <w:t>s dokumentem Zadávání VZ v OPŽP, jednal o nabídce, umožnil dodatečné změny nabídky nebo neza</w:t>
            </w:r>
            <w:r>
              <w:rPr>
                <w:sz w:val="20"/>
              </w:rPr>
              <w:t>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2633"/>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5 % nebo 10 % dle závažnosti porušení</w:t>
            </w:r>
          </w:p>
        </w:tc>
      </w:tr>
      <w:tr w:rsidR="00FD26B0">
        <w:trPr>
          <w:trHeight w:hRule="exact" w:val="1694"/>
        </w:trPr>
        <w:tc>
          <w:tcPr>
            <w:tcW w:w="492" w:type="dxa"/>
            <w:tcBorders>
              <w:top w:val="single" w:sz="2" w:space="0" w:color="000000"/>
              <w:bottom w:val="single" w:sz="2" w:space="0" w:color="000000"/>
              <w:right w:val="single" w:sz="2" w:space="0" w:color="000000"/>
            </w:tcBorders>
          </w:tcPr>
          <w:p w:rsidR="00FD26B0" w:rsidRDefault="00825F8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D26B0" w:rsidRDefault="00825F8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D26B0" w:rsidRDefault="00825F8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D26B0" w:rsidRDefault="00825F8C">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w:t>
            </w:r>
            <w:r>
              <w:rPr>
                <w:sz w:val="20"/>
              </w:rPr>
              <w:t>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3219"/>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5 % nebo 10 % dle závažnosti porušení</w:t>
            </w:r>
          </w:p>
        </w:tc>
      </w:tr>
      <w:tr w:rsidR="00FD26B0">
        <w:trPr>
          <w:trHeight w:hRule="exact" w:val="2588"/>
        </w:trPr>
        <w:tc>
          <w:tcPr>
            <w:tcW w:w="492" w:type="dxa"/>
            <w:tcBorders>
              <w:top w:val="single" w:sz="2" w:space="0" w:color="000000"/>
              <w:right w:val="single" w:sz="2" w:space="0" w:color="000000"/>
            </w:tcBorders>
          </w:tcPr>
          <w:p w:rsidR="00FD26B0" w:rsidRDefault="00825F8C">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FD26B0" w:rsidRDefault="00825F8C">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FD26B0" w:rsidRDefault="00825F8C">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FD26B0" w:rsidRDefault="00825F8C">
            <w:pPr>
              <w:pStyle w:val="TableParagraph"/>
              <w:spacing w:before="108"/>
              <w:ind w:left="103"/>
              <w:rPr>
                <w:sz w:val="20"/>
              </w:rPr>
            </w:pPr>
            <w:r>
              <w:rPr>
                <w:sz w:val="20"/>
              </w:rPr>
              <w:t>100 %</w:t>
            </w:r>
          </w:p>
        </w:tc>
      </w:tr>
    </w:tbl>
    <w:p w:rsidR="00FD26B0" w:rsidRDefault="00FD26B0">
      <w:pPr>
        <w:rPr>
          <w:sz w:val="20"/>
        </w:rPr>
        <w:sectPr w:rsidR="00FD26B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D26B0">
        <w:trPr>
          <w:trHeight w:hRule="exact" w:val="548"/>
        </w:trPr>
        <w:tc>
          <w:tcPr>
            <w:tcW w:w="492" w:type="dxa"/>
            <w:tcBorders>
              <w:right w:val="single" w:sz="2" w:space="0" w:color="000000"/>
            </w:tcBorders>
            <w:shd w:val="clear" w:color="auto" w:fill="F1F1F1"/>
          </w:tcPr>
          <w:p w:rsidR="00FD26B0" w:rsidRDefault="00825F8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D26B0" w:rsidRDefault="00825F8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D26B0" w:rsidRDefault="00825F8C">
            <w:pPr>
              <w:pStyle w:val="TableParagraph"/>
              <w:spacing w:before="108"/>
              <w:ind w:left="103"/>
              <w:rPr>
                <w:b/>
                <w:sz w:val="20"/>
              </w:rPr>
            </w:pPr>
            <w:r>
              <w:rPr>
                <w:b/>
                <w:sz w:val="20"/>
              </w:rPr>
              <w:t>Sazba finanční opravy</w:t>
            </w:r>
          </w:p>
        </w:tc>
      </w:tr>
      <w:tr w:rsidR="00FD26B0">
        <w:trPr>
          <w:trHeight w:hRule="exact" w:val="2270"/>
        </w:trPr>
        <w:tc>
          <w:tcPr>
            <w:tcW w:w="492" w:type="dxa"/>
            <w:tcBorders>
              <w:bottom w:val="single" w:sz="2" w:space="0" w:color="000000"/>
              <w:right w:val="single" w:sz="2" w:space="0" w:color="000000"/>
            </w:tcBorders>
          </w:tcPr>
          <w:p w:rsidR="00FD26B0" w:rsidRDefault="00825F8C">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FD26B0" w:rsidRDefault="00825F8C">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FD26B0" w:rsidRDefault="00825F8C">
            <w:pPr>
              <w:pStyle w:val="TableParagraph"/>
              <w:spacing w:before="83" w:line="264" w:lineRule="auto"/>
              <w:ind w:right="689"/>
              <w:jc w:val="both"/>
              <w:rPr>
                <w:sz w:val="20"/>
              </w:rPr>
            </w:pPr>
            <w:r>
              <w:rPr>
                <w:sz w:val="20"/>
              </w:rPr>
              <w:t>Zadavatel umožnil podstatnou změnu závazku ze smlouvy na veřejnou zakázku nebo práv</w:t>
            </w:r>
          </w:p>
          <w:p w:rsidR="00FD26B0" w:rsidRDefault="00825F8C">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FD26B0" w:rsidRDefault="00825F8C">
            <w:pPr>
              <w:pStyle w:val="TableParagraph"/>
              <w:spacing w:before="83" w:line="264" w:lineRule="auto"/>
              <w:ind w:left="103" w:right="533"/>
              <w:rPr>
                <w:sz w:val="20"/>
              </w:rPr>
            </w:pPr>
            <w:r>
              <w:rPr>
                <w:sz w:val="20"/>
              </w:rPr>
              <w:t>25 % z ceny původní veřejné zakázky</w:t>
            </w:r>
          </w:p>
          <w:p w:rsidR="00FD26B0" w:rsidRDefault="00825F8C">
            <w:pPr>
              <w:pStyle w:val="TableParagraph"/>
              <w:spacing w:before="120"/>
              <w:ind w:left="103"/>
              <w:rPr>
                <w:sz w:val="20"/>
              </w:rPr>
            </w:pPr>
            <w:r>
              <w:rPr>
                <w:sz w:val="20"/>
              </w:rPr>
              <w:t>a dále</w:t>
            </w:r>
          </w:p>
          <w:p w:rsidR="00FD26B0" w:rsidRDefault="00825F8C">
            <w:pPr>
              <w:pStyle w:val="TableParagraph"/>
              <w:spacing w:before="146" w:line="264" w:lineRule="auto"/>
              <w:ind w:left="103" w:right="353"/>
              <w:rPr>
                <w:sz w:val="20"/>
              </w:rPr>
            </w:pPr>
            <w:r>
              <w:rPr>
                <w:sz w:val="20"/>
              </w:rPr>
              <w:t>100 % částky, o kterou byla případně zvýšena cena veřejné zakázky</w:t>
            </w:r>
          </w:p>
        </w:tc>
      </w:tr>
      <w:tr w:rsidR="00FD26B0">
        <w:trPr>
          <w:trHeight w:hRule="exact" w:val="2281"/>
        </w:trPr>
        <w:tc>
          <w:tcPr>
            <w:tcW w:w="492" w:type="dxa"/>
            <w:tcBorders>
              <w:top w:val="single" w:sz="2" w:space="0" w:color="000000"/>
              <w:bottom w:val="single" w:sz="2" w:space="0" w:color="000000"/>
              <w:right w:val="single" w:sz="2" w:space="0" w:color="000000"/>
            </w:tcBorders>
          </w:tcPr>
          <w:p w:rsidR="00FD26B0" w:rsidRDefault="00825F8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D26B0" w:rsidRDefault="00825F8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D26B0" w:rsidRDefault="00825F8C">
            <w:pPr>
              <w:pStyle w:val="TableParagraph"/>
              <w:spacing w:line="264" w:lineRule="auto"/>
              <w:rPr>
                <w:sz w:val="20"/>
              </w:rPr>
            </w:pPr>
            <w:r>
              <w:rPr>
                <w:sz w:val="20"/>
              </w:rPr>
              <w:t>Zadavatel umožnil podstatné zúžení rozsahu plnění veřejné zakázky</w:t>
            </w:r>
          </w:p>
          <w:p w:rsidR="00FD26B0" w:rsidRDefault="00825F8C">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25 % z c</w:t>
            </w:r>
            <w:r>
              <w:rPr>
                <w:sz w:val="20"/>
              </w:rPr>
              <w:t>eny veřejné zakázky po zúžení rozsahu plnění</w:t>
            </w:r>
          </w:p>
          <w:p w:rsidR="00FD26B0" w:rsidRDefault="00825F8C">
            <w:pPr>
              <w:pStyle w:val="TableParagraph"/>
              <w:spacing w:before="120"/>
              <w:ind w:left="103"/>
              <w:rPr>
                <w:sz w:val="20"/>
              </w:rPr>
            </w:pPr>
            <w:r>
              <w:rPr>
                <w:sz w:val="20"/>
              </w:rPr>
              <w:t>a dále</w:t>
            </w:r>
          </w:p>
          <w:p w:rsidR="00FD26B0" w:rsidRDefault="00825F8C">
            <w:pPr>
              <w:pStyle w:val="TableParagraph"/>
              <w:spacing w:before="147" w:line="264" w:lineRule="auto"/>
              <w:ind w:left="103" w:right="96"/>
              <w:rPr>
                <w:sz w:val="20"/>
              </w:rPr>
            </w:pPr>
            <w:r>
              <w:rPr>
                <w:sz w:val="20"/>
              </w:rPr>
              <w:t>100 % částky, o kterou byla snížena cena veřejné zakázky</w:t>
            </w:r>
          </w:p>
        </w:tc>
      </w:tr>
      <w:tr w:rsidR="00FD26B0">
        <w:trPr>
          <w:trHeight w:hRule="exact" w:val="1109"/>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FD26B0" w:rsidRDefault="00825F8C">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Pr>
                <w:sz w:val="20"/>
              </w:rPr>
            </w:pPr>
            <w:r>
              <w:rPr>
                <w:sz w:val="20"/>
              </w:rPr>
              <w:t>100 % hodnoty dodatečných stavebních prací, dodávek nebo služeb</w:t>
            </w:r>
          </w:p>
        </w:tc>
      </w:tr>
      <w:tr w:rsidR="00FD26B0">
        <w:trPr>
          <w:trHeight w:hRule="exact" w:val="2571"/>
        </w:trPr>
        <w:tc>
          <w:tcPr>
            <w:tcW w:w="492" w:type="dxa"/>
            <w:vMerge/>
            <w:tcBorders>
              <w:bottom w:val="single" w:sz="2" w:space="0" w:color="000000"/>
              <w:right w:val="single" w:sz="2" w:space="0" w:color="000000"/>
            </w:tcBorders>
          </w:tcPr>
          <w:p w:rsidR="00FD26B0" w:rsidRDefault="00FD26B0"/>
        </w:tc>
        <w:tc>
          <w:tcPr>
            <w:tcW w:w="2211" w:type="dxa"/>
            <w:vMerge/>
            <w:tcBorders>
              <w:left w:val="single" w:sz="2" w:space="0" w:color="000000"/>
              <w:bottom w:val="single" w:sz="2" w:space="0" w:color="000000"/>
              <w:right w:val="single" w:sz="2" w:space="0" w:color="000000"/>
            </w:tcBorders>
          </w:tcPr>
          <w:p w:rsidR="00FD26B0" w:rsidRDefault="00FD26B0"/>
        </w:tc>
        <w:tc>
          <w:tcPr>
            <w:tcW w:w="3485" w:type="dxa"/>
            <w:vMerge/>
            <w:tcBorders>
              <w:left w:val="single" w:sz="2" w:space="0" w:color="000000"/>
              <w:bottom w:val="single" w:sz="2" w:space="0" w:color="000000"/>
              <w:right w:val="single" w:sz="2" w:space="0" w:color="000000"/>
            </w:tcBorders>
          </w:tcPr>
          <w:p w:rsidR="00FD26B0" w:rsidRDefault="00FD26B0"/>
        </w:tc>
        <w:tc>
          <w:tcPr>
            <w:tcW w:w="3188" w:type="dxa"/>
            <w:tcBorders>
              <w:top w:val="single" w:sz="2" w:space="0" w:color="000000"/>
              <w:left w:val="single" w:sz="2" w:space="0" w:color="000000"/>
              <w:bottom w:val="single" w:sz="2" w:space="0" w:color="000000"/>
            </w:tcBorders>
          </w:tcPr>
          <w:p w:rsidR="00FD26B0" w:rsidRDefault="00825F8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D26B0">
        <w:trPr>
          <w:trHeight w:hRule="exact" w:val="523"/>
        </w:trPr>
        <w:tc>
          <w:tcPr>
            <w:tcW w:w="492" w:type="dxa"/>
            <w:vMerge w:val="restart"/>
            <w:tcBorders>
              <w:top w:val="single" w:sz="2" w:space="0" w:color="000000"/>
              <w:right w:val="single" w:sz="2" w:space="0" w:color="000000"/>
            </w:tcBorders>
          </w:tcPr>
          <w:p w:rsidR="00FD26B0" w:rsidRDefault="00825F8C">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D26B0" w:rsidRDefault="00825F8C">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D26B0" w:rsidRDefault="00825F8C">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FD26B0" w:rsidRDefault="00825F8C">
            <w:pPr>
              <w:pStyle w:val="TableParagraph"/>
              <w:spacing w:before="0" w:line="264" w:lineRule="auto"/>
              <w:ind w:right="307"/>
              <w:rPr>
                <w:sz w:val="20"/>
              </w:rPr>
            </w:pPr>
            <w:r>
              <w:rPr>
                <w:sz w:val="20"/>
              </w:rPr>
              <w:t>s článkem IV bodem 2 písm. i) této Smlouvy, včetně neuchování dokumentace o veřejné zakázce neb</w:t>
            </w:r>
            <w:r>
              <w:rPr>
                <w:sz w:val="20"/>
              </w:rPr>
              <w:t>o nezajištění nezbytné auditní stopy</w:t>
            </w:r>
          </w:p>
        </w:tc>
        <w:tc>
          <w:tcPr>
            <w:tcW w:w="3188" w:type="dxa"/>
            <w:tcBorders>
              <w:top w:val="single" w:sz="2" w:space="0" w:color="000000"/>
              <w:left w:val="single" w:sz="2" w:space="0" w:color="000000"/>
              <w:bottom w:val="single" w:sz="2" w:space="0" w:color="000000"/>
            </w:tcBorders>
          </w:tcPr>
          <w:p w:rsidR="00FD26B0" w:rsidRDefault="00825F8C">
            <w:pPr>
              <w:pStyle w:val="TableParagraph"/>
              <w:ind w:left="103"/>
              <w:rPr>
                <w:sz w:val="20"/>
              </w:rPr>
            </w:pPr>
            <w:r>
              <w:rPr>
                <w:sz w:val="20"/>
              </w:rPr>
              <w:t>25 %</w:t>
            </w:r>
          </w:p>
        </w:tc>
      </w:tr>
      <w:tr w:rsidR="00FD26B0">
        <w:trPr>
          <w:trHeight w:hRule="exact" w:val="2648"/>
        </w:trPr>
        <w:tc>
          <w:tcPr>
            <w:tcW w:w="492" w:type="dxa"/>
            <w:vMerge/>
            <w:tcBorders>
              <w:right w:val="single" w:sz="2" w:space="0" w:color="000000"/>
            </w:tcBorders>
          </w:tcPr>
          <w:p w:rsidR="00FD26B0" w:rsidRDefault="00FD26B0"/>
        </w:tc>
        <w:tc>
          <w:tcPr>
            <w:tcW w:w="2211" w:type="dxa"/>
            <w:vMerge/>
            <w:tcBorders>
              <w:left w:val="single" w:sz="2" w:space="0" w:color="000000"/>
              <w:right w:val="single" w:sz="2" w:space="0" w:color="000000"/>
            </w:tcBorders>
          </w:tcPr>
          <w:p w:rsidR="00FD26B0" w:rsidRDefault="00FD26B0"/>
        </w:tc>
        <w:tc>
          <w:tcPr>
            <w:tcW w:w="3485" w:type="dxa"/>
            <w:vMerge/>
            <w:tcBorders>
              <w:left w:val="single" w:sz="2" w:space="0" w:color="000000"/>
              <w:right w:val="single" w:sz="2" w:space="0" w:color="000000"/>
            </w:tcBorders>
          </w:tcPr>
          <w:p w:rsidR="00FD26B0" w:rsidRDefault="00FD26B0"/>
        </w:tc>
        <w:tc>
          <w:tcPr>
            <w:tcW w:w="3188" w:type="dxa"/>
            <w:tcBorders>
              <w:top w:val="single" w:sz="2" w:space="0" w:color="000000"/>
              <w:left w:val="single" w:sz="2" w:space="0" w:color="000000"/>
            </w:tcBorders>
          </w:tcPr>
          <w:p w:rsidR="00FD26B0" w:rsidRDefault="00825F8C">
            <w:pPr>
              <w:pStyle w:val="TableParagraph"/>
              <w:spacing w:before="108" w:line="261" w:lineRule="auto"/>
              <w:ind w:left="103"/>
              <w:rPr>
                <w:sz w:val="20"/>
              </w:rPr>
            </w:pPr>
            <w:r>
              <w:rPr>
                <w:sz w:val="20"/>
              </w:rPr>
              <w:t>2 % nebo 5 % nebo 10 % dle závažnosti porušení</w:t>
            </w:r>
          </w:p>
        </w:tc>
      </w:tr>
    </w:tbl>
    <w:p w:rsidR="00825F8C" w:rsidRDefault="00825F8C"/>
    <w:sectPr w:rsidR="00825F8C">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8C" w:rsidRDefault="00825F8C">
      <w:r>
        <w:separator/>
      </w:r>
    </w:p>
  </w:endnote>
  <w:endnote w:type="continuationSeparator" w:id="0">
    <w:p w:rsidR="00825F8C" w:rsidRDefault="0082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B0" w:rsidRDefault="00825F8C">
    <w:pPr>
      <w:pStyle w:val="Zkladntext"/>
      <w:spacing w:before="0"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312.8pt;margin-top:708pt;width:14.8pt;height:15.25pt;z-index:-251658752;mso-position-horizontal-relative:page;mso-position-vertical-relative:page" filled="f" stroked="f">
          <v:textbox inset="0,0,0,0">
            <w:txbxContent>
              <w:p w:rsidR="00FD26B0" w:rsidRDefault="00825F8C">
                <w:pPr>
                  <w:pStyle w:val="Zkladntext"/>
                  <w:spacing w:before="19"/>
                  <w:ind w:left="40"/>
                  <w:jc w:val="left"/>
                </w:pPr>
                <w:r>
                  <w:fldChar w:fldCharType="begin"/>
                </w:r>
                <w:r>
                  <w:instrText xml:space="preserve"> PAGE </w:instrText>
                </w:r>
                <w:r>
                  <w:fldChar w:fldCharType="separate"/>
                </w:r>
                <w:r w:rsidR="009978A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8C" w:rsidRDefault="00825F8C">
      <w:r>
        <w:separator/>
      </w:r>
    </w:p>
  </w:footnote>
  <w:footnote w:type="continuationSeparator" w:id="0">
    <w:p w:rsidR="00825F8C" w:rsidRDefault="0082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336"/>
    <w:multiLevelType w:val="hybridMultilevel"/>
    <w:tmpl w:val="266A2848"/>
    <w:lvl w:ilvl="0" w:tplc="B63E0718">
      <w:start w:val="1"/>
      <w:numFmt w:val="decimal"/>
      <w:lvlText w:val="%1)"/>
      <w:lvlJc w:val="left"/>
      <w:pPr>
        <w:ind w:left="525" w:hanging="284"/>
        <w:jc w:val="right"/>
      </w:pPr>
      <w:rPr>
        <w:rFonts w:ascii="Segoe UI" w:eastAsia="Segoe UI" w:hAnsi="Segoe UI" w:cs="Segoe UI" w:hint="default"/>
        <w:w w:val="99"/>
        <w:sz w:val="20"/>
        <w:szCs w:val="20"/>
      </w:rPr>
    </w:lvl>
    <w:lvl w:ilvl="1" w:tplc="6794F898">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67827A26">
      <w:numFmt w:val="bullet"/>
      <w:lvlText w:val="•"/>
      <w:lvlJc w:val="left"/>
      <w:pPr>
        <w:ind w:left="800" w:hanging="284"/>
      </w:pPr>
      <w:rPr>
        <w:rFonts w:hint="default"/>
      </w:rPr>
    </w:lvl>
    <w:lvl w:ilvl="3" w:tplc="6C52E252">
      <w:numFmt w:val="bullet"/>
      <w:lvlText w:val="•"/>
      <w:lvlJc w:val="left"/>
      <w:pPr>
        <w:ind w:left="820" w:hanging="284"/>
      </w:pPr>
      <w:rPr>
        <w:rFonts w:hint="default"/>
      </w:rPr>
    </w:lvl>
    <w:lvl w:ilvl="4" w:tplc="E8905926">
      <w:numFmt w:val="bullet"/>
      <w:lvlText w:val="•"/>
      <w:lvlJc w:val="left"/>
      <w:pPr>
        <w:ind w:left="2077" w:hanging="284"/>
      </w:pPr>
      <w:rPr>
        <w:rFonts w:hint="default"/>
      </w:rPr>
    </w:lvl>
    <w:lvl w:ilvl="5" w:tplc="931C434A">
      <w:numFmt w:val="bullet"/>
      <w:lvlText w:val="•"/>
      <w:lvlJc w:val="left"/>
      <w:pPr>
        <w:ind w:left="3334" w:hanging="284"/>
      </w:pPr>
      <w:rPr>
        <w:rFonts w:hint="default"/>
      </w:rPr>
    </w:lvl>
    <w:lvl w:ilvl="6" w:tplc="E6C6CC76">
      <w:numFmt w:val="bullet"/>
      <w:lvlText w:val="•"/>
      <w:lvlJc w:val="left"/>
      <w:pPr>
        <w:ind w:left="4591" w:hanging="284"/>
      </w:pPr>
      <w:rPr>
        <w:rFonts w:hint="default"/>
      </w:rPr>
    </w:lvl>
    <w:lvl w:ilvl="7" w:tplc="60D42E08">
      <w:numFmt w:val="bullet"/>
      <w:lvlText w:val="•"/>
      <w:lvlJc w:val="left"/>
      <w:pPr>
        <w:ind w:left="5848" w:hanging="284"/>
      </w:pPr>
      <w:rPr>
        <w:rFonts w:hint="default"/>
      </w:rPr>
    </w:lvl>
    <w:lvl w:ilvl="8" w:tplc="5B3C8788">
      <w:numFmt w:val="bullet"/>
      <w:lvlText w:val="•"/>
      <w:lvlJc w:val="left"/>
      <w:pPr>
        <w:ind w:left="7105" w:hanging="284"/>
      </w:pPr>
      <w:rPr>
        <w:rFonts w:hint="default"/>
      </w:rPr>
    </w:lvl>
  </w:abstractNum>
  <w:abstractNum w:abstractNumId="1" w15:restartNumberingAfterBreak="0">
    <w:nsid w:val="31106E62"/>
    <w:multiLevelType w:val="hybridMultilevel"/>
    <w:tmpl w:val="FC5AB660"/>
    <w:lvl w:ilvl="0" w:tplc="16A2AB0C">
      <w:start w:val="1"/>
      <w:numFmt w:val="decimal"/>
      <w:lvlText w:val="%1)"/>
      <w:lvlJc w:val="left"/>
      <w:pPr>
        <w:ind w:left="385" w:hanging="284"/>
        <w:jc w:val="left"/>
      </w:pPr>
      <w:rPr>
        <w:rFonts w:ascii="Segoe UI" w:eastAsia="Segoe UI" w:hAnsi="Segoe UI" w:cs="Segoe UI" w:hint="default"/>
        <w:w w:val="99"/>
        <w:sz w:val="20"/>
        <w:szCs w:val="20"/>
      </w:rPr>
    </w:lvl>
    <w:lvl w:ilvl="1" w:tplc="7D14D40A">
      <w:numFmt w:val="bullet"/>
      <w:lvlText w:val="•"/>
      <w:lvlJc w:val="left"/>
      <w:pPr>
        <w:ind w:left="1304" w:hanging="284"/>
      </w:pPr>
      <w:rPr>
        <w:rFonts w:hint="default"/>
      </w:rPr>
    </w:lvl>
    <w:lvl w:ilvl="2" w:tplc="129ADF9E">
      <w:numFmt w:val="bullet"/>
      <w:lvlText w:val="•"/>
      <w:lvlJc w:val="left"/>
      <w:pPr>
        <w:ind w:left="2228" w:hanging="284"/>
      </w:pPr>
      <w:rPr>
        <w:rFonts w:hint="default"/>
      </w:rPr>
    </w:lvl>
    <w:lvl w:ilvl="3" w:tplc="52587242">
      <w:numFmt w:val="bullet"/>
      <w:lvlText w:val="•"/>
      <w:lvlJc w:val="left"/>
      <w:pPr>
        <w:ind w:left="3152" w:hanging="284"/>
      </w:pPr>
      <w:rPr>
        <w:rFonts w:hint="default"/>
      </w:rPr>
    </w:lvl>
    <w:lvl w:ilvl="4" w:tplc="A94449EA">
      <w:numFmt w:val="bullet"/>
      <w:lvlText w:val="•"/>
      <w:lvlJc w:val="left"/>
      <w:pPr>
        <w:ind w:left="4076" w:hanging="284"/>
      </w:pPr>
      <w:rPr>
        <w:rFonts w:hint="default"/>
      </w:rPr>
    </w:lvl>
    <w:lvl w:ilvl="5" w:tplc="25581770">
      <w:numFmt w:val="bullet"/>
      <w:lvlText w:val="•"/>
      <w:lvlJc w:val="left"/>
      <w:pPr>
        <w:ind w:left="5000" w:hanging="284"/>
      </w:pPr>
      <w:rPr>
        <w:rFonts w:hint="default"/>
      </w:rPr>
    </w:lvl>
    <w:lvl w:ilvl="6" w:tplc="9120F332">
      <w:numFmt w:val="bullet"/>
      <w:lvlText w:val="•"/>
      <w:lvlJc w:val="left"/>
      <w:pPr>
        <w:ind w:left="5924" w:hanging="284"/>
      </w:pPr>
      <w:rPr>
        <w:rFonts w:hint="default"/>
      </w:rPr>
    </w:lvl>
    <w:lvl w:ilvl="7" w:tplc="6C3E1890">
      <w:numFmt w:val="bullet"/>
      <w:lvlText w:val="•"/>
      <w:lvlJc w:val="left"/>
      <w:pPr>
        <w:ind w:left="6848" w:hanging="284"/>
      </w:pPr>
      <w:rPr>
        <w:rFonts w:hint="default"/>
      </w:rPr>
    </w:lvl>
    <w:lvl w:ilvl="8" w:tplc="99887F5A">
      <w:numFmt w:val="bullet"/>
      <w:lvlText w:val="•"/>
      <w:lvlJc w:val="left"/>
      <w:pPr>
        <w:ind w:left="7772" w:hanging="284"/>
      </w:pPr>
      <w:rPr>
        <w:rFonts w:hint="default"/>
      </w:rPr>
    </w:lvl>
  </w:abstractNum>
  <w:abstractNum w:abstractNumId="2" w15:restartNumberingAfterBreak="0">
    <w:nsid w:val="35640D1D"/>
    <w:multiLevelType w:val="hybridMultilevel"/>
    <w:tmpl w:val="97C60B1C"/>
    <w:lvl w:ilvl="0" w:tplc="A704CD88">
      <w:start w:val="1"/>
      <w:numFmt w:val="decimal"/>
      <w:lvlText w:val="%1)"/>
      <w:lvlJc w:val="left"/>
      <w:pPr>
        <w:ind w:left="385" w:hanging="284"/>
        <w:jc w:val="left"/>
      </w:pPr>
      <w:rPr>
        <w:rFonts w:ascii="Segoe UI" w:eastAsia="Segoe UI" w:hAnsi="Segoe UI" w:cs="Segoe UI" w:hint="default"/>
        <w:w w:val="99"/>
        <w:sz w:val="20"/>
        <w:szCs w:val="20"/>
      </w:rPr>
    </w:lvl>
    <w:lvl w:ilvl="1" w:tplc="81B2E7AE">
      <w:numFmt w:val="bullet"/>
      <w:lvlText w:val="•"/>
      <w:lvlJc w:val="left"/>
      <w:pPr>
        <w:ind w:left="1304" w:hanging="284"/>
      </w:pPr>
      <w:rPr>
        <w:rFonts w:hint="default"/>
      </w:rPr>
    </w:lvl>
    <w:lvl w:ilvl="2" w:tplc="9D6492CE">
      <w:numFmt w:val="bullet"/>
      <w:lvlText w:val="•"/>
      <w:lvlJc w:val="left"/>
      <w:pPr>
        <w:ind w:left="2228" w:hanging="284"/>
      </w:pPr>
      <w:rPr>
        <w:rFonts w:hint="default"/>
      </w:rPr>
    </w:lvl>
    <w:lvl w:ilvl="3" w:tplc="4FB8A110">
      <w:numFmt w:val="bullet"/>
      <w:lvlText w:val="•"/>
      <w:lvlJc w:val="left"/>
      <w:pPr>
        <w:ind w:left="3152" w:hanging="284"/>
      </w:pPr>
      <w:rPr>
        <w:rFonts w:hint="default"/>
      </w:rPr>
    </w:lvl>
    <w:lvl w:ilvl="4" w:tplc="555E90E8">
      <w:numFmt w:val="bullet"/>
      <w:lvlText w:val="•"/>
      <w:lvlJc w:val="left"/>
      <w:pPr>
        <w:ind w:left="4076" w:hanging="284"/>
      </w:pPr>
      <w:rPr>
        <w:rFonts w:hint="default"/>
      </w:rPr>
    </w:lvl>
    <w:lvl w:ilvl="5" w:tplc="BD028ACC">
      <w:numFmt w:val="bullet"/>
      <w:lvlText w:val="•"/>
      <w:lvlJc w:val="left"/>
      <w:pPr>
        <w:ind w:left="5000" w:hanging="284"/>
      </w:pPr>
      <w:rPr>
        <w:rFonts w:hint="default"/>
      </w:rPr>
    </w:lvl>
    <w:lvl w:ilvl="6" w:tplc="4DCC0810">
      <w:numFmt w:val="bullet"/>
      <w:lvlText w:val="•"/>
      <w:lvlJc w:val="left"/>
      <w:pPr>
        <w:ind w:left="5924" w:hanging="284"/>
      </w:pPr>
      <w:rPr>
        <w:rFonts w:hint="default"/>
      </w:rPr>
    </w:lvl>
    <w:lvl w:ilvl="7" w:tplc="8E04A588">
      <w:numFmt w:val="bullet"/>
      <w:lvlText w:val="•"/>
      <w:lvlJc w:val="left"/>
      <w:pPr>
        <w:ind w:left="6848" w:hanging="284"/>
      </w:pPr>
      <w:rPr>
        <w:rFonts w:hint="default"/>
      </w:rPr>
    </w:lvl>
    <w:lvl w:ilvl="8" w:tplc="023AE9F8">
      <w:numFmt w:val="bullet"/>
      <w:lvlText w:val="•"/>
      <w:lvlJc w:val="left"/>
      <w:pPr>
        <w:ind w:left="7772" w:hanging="284"/>
      </w:pPr>
      <w:rPr>
        <w:rFonts w:hint="default"/>
      </w:rPr>
    </w:lvl>
  </w:abstractNum>
  <w:abstractNum w:abstractNumId="3" w15:restartNumberingAfterBreak="0">
    <w:nsid w:val="494C1AF8"/>
    <w:multiLevelType w:val="hybridMultilevel"/>
    <w:tmpl w:val="906C1B70"/>
    <w:lvl w:ilvl="0" w:tplc="F9503628">
      <w:start w:val="4"/>
      <w:numFmt w:val="lowerLetter"/>
      <w:lvlText w:val="%1)"/>
      <w:lvlJc w:val="left"/>
      <w:pPr>
        <w:ind w:left="810" w:hanging="286"/>
        <w:jc w:val="right"/>
      </w:pPr>
      <w:rPr>
        <w:rFonts w:ascii="Segoe UI" w:eastAsia="Segoe UI" w:hAnsi="Segoe UI" w:cs="Segoe UI" w:hint="default"/>
        <w:w w:val="99"/>
        <w:sz w:val="20"/>
        <w:szCs w:val="20"/>
      </w:rPr>
    </w:lvl>
    <w:lvl w:ilvl="1" w:tplc="0DFE1762">
      <w:numFmt w:val="bullet"/>
      <w:lvlText w:val="-"/>
      <w:lvlJc w:val="left"/>
      <w:pPr>
        <w:ind w:left="1245" w:hanging="360"/>
      </w:pPr>
      <w:rPr>
        <w:rFonts w:ascii="Segoe UI" w:eastAsia="Segoe UI" w:hAnsi="Segoe UI" w:cs="Segoe UI" w:hint="default"/>
        <w:w w:val="99"/>
        <w:sz w:val="20"/>
        <w:szCs w:val="20"/>
      </w:rPr>
    </w:lvl>
    <w:lvl w:ilvl="2" w:tplc="64046D30">
      <w:numFmt w:val="bullet"/>
      <w:lvlText w:val="•"/>
      <w:lvlJc w:val="left"/>
      <w:pPr>
        <w:ind w:left="2186" w:hanging="360"/>
      </w:pPr>
      <w:rPr>
        <w:rFonts w:hint="default"/>
      </w:rPr>
    </w:lvl>
    <w:lvl w:ilvl="3" w:tplc="36D286C2">
      <w:numFmt w:val="bullet"/>
      <w:lvlText w:val="•"/>
      <w:lvlJc w:val="left"/>
      <w:pPr>
        <w:ind w:left="3133" w:hanging="360"/>
      </w:pPr>
      <w:rPr>
        <w:rFonts w:hint="default"/>
      </w:rPr>
    </w:lvl>
    <w:lvl w:ilvl="4" w:tplc="49C43D3E">
      <w:numFmt w:val="bullet"/>
      <w:lvlText w:val="•"/>
      <w:lvlJc w:val="left"/>
      <w:pPr>
        <w:ind w:left="4080" w:hanging="360"/>
      </w:pPr>
      <w:rPr>
        <w:rFonts w:hint="default"/>
      </w:rPr>
    </w:lvl>
    <w:lvl w:ilvl="5" w:tplc="040EDA64">
      <w:numFmt w:val="bullet"/>
      <w:lvlText w:val="•"/>
      <w:lvlJc w:val="left"/>
      <w:pPr>
        <w:ind w:left="5026" w:hanging="360"/>
      </w:pPr>
      <w:rPr>
        <w:rFonts w:hint="default"/>
      </w:rPr>
    </w:lvl>
    <w:lvl w:ilvl="6" w:tplc="C01A4C48">
      <w:numFmt w:val="bullet"/>
      <w:lvlText w:val="•"/>
      <w:lvlJc w:val="left"/>
      <w:pPr>
        <w:ind w:left="5973" w:hanging="360"/>
      </w:pPr>
      <w:rPr>
        <w:rFonts w:hint="default"/>
      </w:rPr>
    </w:lvl>
    <w:lvl w:ilvl="7" w:tplc="C9566A02">
      <w:numFmt w:val="bullet"/>
      <w:lvlText w:val="•"/>
      <w:lvlJc w:val="left"/>
      <w:pPr>
        <w:ind w:left="6920" w:hanging="360"/>
      </w:pPr>
      <w:rPr>
        <w:rFonts w:hint="default"/>
      </w:rPr>
    </w:lvl>
    <w:lvl w:ilvl="8" w:tplc="54D26FAA">
      <w:numFmt w:val="bullet"/>
      <w:lvlText w:val="•"/>
      <w:lvlJc w:val="left"/>
      <w:pPr>
        <w:ind w:left="7866" w:hanging="360"/>
      </w:pPr>
      <w:rPr>
        <w:rFonts w:hint="default"/>
      </w:rPr>
    </w:lvl>
  </w:abstractNum>
  <w:abstractNum w:abstractNumId="4" w15:restartNumberingAfterBreak="0">
    <w:nsid w:val="68FE29D1"/>
    <w:multiLevelType w:val="hybridMultilevel"/>
    <w:tmpl w:val="ED2C439C"/>
    <w:lvl w:ilvl="0" w:tplc="146495AA">
      <w:start w:val="1"/>
      <w:numFmt w:val="decimal"/>
      <w:lvlText w:val="%1)"/>
      <w:lvlJc w:val="left"/>
      <w:pPr>
        <w:ind w:left="385" w:hanging="284"/>
        <w:jc w:val="left"/>
      </w:pPr>
      <w:rPr>
        <w:rFonts w:ascii="Segoe UI" w:eastAsia="Segoe UI" w:hAnsi="Segoe UI" w:cs="Segoe UI" w:hint="default"/>
        <w:w w:val="99"/>
        <w:sz w:val="20"/>
        <w:szCs w:val="20"/>
      </w:rPr>
    </w:lvl>
    <w:lvl w:ilvl="1" w:tplc="0F687C5E">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B1545EB8">
      <w:numFmt w:val="bullet"/>
      <w:lvlText w:val="•"/>
      <w:lvlJc w:val="left"/>
      <w:pPr>
        <w:ind w:left="1780" w:hanging="524"/>
      </w:pPr>
      <w:rPr>
        <w:rFonts w:hint="default"/>
      </w:rPr>
    </w:lvl>
    <w:lvl w:ilvl="3" w:tplc="4F969454">
      <w:numFmt w:val="bullet"/>
      <w:lvlText w:val="•"/>
      <w:lvlJc w:val="left"/>
      <w:pPr>
        <w:ind w:left="2760" w:hanging="524"/>
      </w:pPr>
      <w:rPr>
        <w:rFonts w:hint="default"/>
      </w:rPr>
    </w:lvl>
    <w:lvl w:ilvl="4" w:tplc="C6A89EE0">
      <w:numFmt w:val="bullet"/>
      <w:lvlText w:val="•"/>
      <w:lvlJc w:val="left"/>
      <w:pPr>
        <w:ind w:left="3740" w:hanging="524"/>
      </w:pPr>
      <w:rPr>
        <w:rFonts w:hint="default"/>
      </w:rPr>
    </w:lvl>
    <w:lvl w:ilvl="5" w:tplc="5FACDDE2">
      <w:numFmt w:val="bullet"/>
      <w:lvlText w:val="•"/>
      <w:lvlJc w:val="left"/>
      <w:pPr>
        <w:ind w:left="4720" w:hanging="524"/>
      </w:pPr>
      <w:rPr>
        <w:rFonts w:hint="default"/>
      </w:rPr>
    </w:lvl>
    <w:lvl w:ilvl="6" w:tplc="BAEA551A">
      <w:numFmt w:val="bullet"/>
      <w:lvlText w:val="•"/>
      <w:lvlJc w:val="left"/>
      <w:pPr>
        <w:ind w:left="5700" w:hanging="524"/>
      </w:pPr>
      <w:rPr>
        <w:rFonts w:hint="default"/>
      </w:rPr>
    </w:lvl>
    <w:lvl w:ilvl="7" w:tplc="23ACFD4E">
      <w:numFmt w:val="bullet"/>
      <w:lvlText w:val="•"/>
      <w:lvlJc w:val="left"/>
      <w:pPr>
        <w:ind w:left="6680" w:hanging="524"/>
      </w:pPr>
      <w:rPr>
        <w:rFonts w:hint="default"/>
      </w:rPr>
    </w:lvl>
    <w:lvl w:ilvl="8" w:tplc="32C66336">
      <w:numFmt w:val="bullet"/>
      <w:lvlText w:val="•"/>
      <w:lvlJc w:val="left"/>
      <w:pPr>
        <w:ind w:left="7660" w:hanging="524"/>
      </w:pPr>
      <w:rPr>
        <w:rFonts w:hint="default"/>
      </w:rPr>
    </w:lvl>
  </w:abstractNum>
  <w:abstractNum w:abstractNumId="5" w15:restartNumberingAfterBreak="0">
    <w:nsid w:val="760E35A1"/>
    <w:multiLevelType w:val="hybridMultilevel"/>
    <w:tmpl w:val="2AEC2A1A"/>
    <w:lvl w:ilvl="0" w:tplc="79B69904">
      <w:start w:val="1"/>
      <w:numFmt w:val="decimal"/>
      <w:lvlText w:val="%1)"/>
      <w:lvlJc w:val="left"/>
      <w:pPr>
        <w:ind w:left="385" w:hanging="284"/>
        <w:jc w:val="left"/>
      </w:pPr>
      <w:rPr>
        <w:rFonts w:ascii="Segoe UI" w:eastAsia="Segoe UI" w:hAnsi="Segoe UI" w:cs="Segoe UI" w:hint="default"/>
        <w:w w:val="99"/>
        <w:sz w:val="20"/>
        <w:szCs w:val="20"/>
      </w:rPr>
    </w:lvl>
    <w:lvl w:ilvl="1" w:tplc="9E6E6226">
      <w:numFmt w:val="bullet"/>
      <w:lvlText w:val="•"/>
      <w:lvlJc w:val="left"/>
      <w:pPr>
        <w:ind w:left="1304" w:hanging="284"/>
      </w:pPr>
      <w:rPr>
        <w:rFonts w:hint="default"/>
      </w:rPr>
    </w:lvl>
    <w:lvl w:ilvl="2" w:tplc="BD32C042">
      <w:numFmt w:val="bullet"/>
      <w:lvlText w:val="•"/>
      <w:lvlJc w:val="left"/>
      <w:pPr>
        <w:ind w:left="2228" w:hanging="284"/>
      </w:pPr>
      <w:rPr>
        <w:rFonts w:hint="default"/>
      </w:rPr>
    </w:lvl>
    <w:lvl w:ilvl="3" w:tplc="518E47C8">
      <w:numFmt w:val="bullet"/>
      <w:lvlText w:val="•"/>
      <w:lvlJc w:val="left"/>
      <w:pPr>
        <w:ind w:left="3152" w:hanging="284"/>
      </w:pPr>
      <w:rPr>
        <w:rFonts w:hint="default"/>
      </w:rPr>
    </w:lvl>
    <w:lvl w:ilvl="4" w:tplc="16528840">
      <w:numFmt w:val="bullet"/>
      <w:lvlText w:val="•"/>
      <w:lvlJc w:val="left"/>
      <w:pPr>
        <w:ind w:left="4076" w:hanging="284"/>
      </w:pPr>
      <w:rPr>
        <w:rFonts w:hint="default"/>
      </w:rPr>
    </w:lvl>
    <w:lvl w:ilvl="5" w:tplc="A00C8F3A">
      <w:numFmt w:val="bullet"/>
      <w:lvlText w:val="•"/>
      <w:lvlJc w:val="left"/>
      <w:pPr>
        <w:ind w:left="5000" w:hanging="284"/>
      </w:pPr>
      <w:rPr>
        <w:rFonts w:hint="default"/>
      </w:rPr>
    </w:lvl>
    <w:lvl w:ilvl="6" w:tplc="39EA37BC">
      <w:numFmt w:val="bullet"/>
      <w:lvlText w:val="•"/>
      <w:lvlJc w:val="left"/>
      <w:pPr>
        <w:ind w:left="5924" w:hanging="284"/>
      </w:pPr>
      <w:rPr>
        <w:rFonts w:hint="default"/>
      </w:rPr>
    </w:lvl>
    <w:lvl w:ilvl="7" w:tplc="A6302CC4">
      <w:numFmt w:val="bullet"/>
      <w:lvlText w:val="•"/>
      <w:lvlJc w:val="left"/>
      <w:pPr>
        <w:ind w:left="6848" w:hanging="284"/>
      </w:pPr>
      <w:rPr>
        <w:rFonts w:hint="default"/>
      </w:rPr>
    </w:lvl>
    <w:lvl w:ilvl="8" w:tplc="AACE1072">
      <w:numFmt w:val="bullet"/>
      <w:lvlText w:val="•"/>
      <w:lvlJc w:val="left"/>
      <w:pPr>
        <w:ind w:left="7772" w:hanging="284"/>
      </w:pPr>
      <w:rPr>
        <w:rFonts w:hint="default"/>
      </w:rPr>
    </w:lvl>
  </w:abstractNum>
  <w:abstractNum w:abstractNumId="6" w15:restartNumberingAfterBreak="0">
    <w:nsid w:val="7C406BBC"/>
    <w:multiLevelType w:val="hybridMultilevel"/>
    <w:tmpl w:val="9C5856BE"/>
    <w:lvl w:ilvl="0" w:tplc="17045E14">
      <w:start w:val="1"/>
      <w:numFmt w:val="decimal"/>
      <w:lvlText w:val="%1)"/>
      <w:lvlJc w:val="left"/>
      <w:pPr>
        <w:ind w:left="385" w:hanging="284"/>
        <w:jc w:val="left"/>
      </w:pPr>
      <w:rPr>
        <w:rFonts w:ascii="Segoe UI" w:eastAsia="Segoe UI" w:hAnsi="Segoe UI" w:cs="Segoe UI" w:hint="default"/>
        <w:w w:val="99"/>
        <w:sz w:val="20"/>
        <w:szCs w:val="20"/>
      </w:rPr>
    </w:lvl>
    <w:lvl w:ilvl="1" w:tplc="981C17B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18746CA2">
      <w:numFmt w:val="bullet"/>
      <w:lvlText w:val="•"/>
      <w:lvlJc w:val="left"/>
      <w:pPr>
        <w:ind w:left="1655" w:hanging="284"/>
      </w:pPr>
      <w:rPr>
        <w:rFonts w:hint="default"/>
      </w:rPr>
    </w:lvl>
    <w:lvl w:ilvl="3" w:tplc="0F2A005E">
      <w:numFmt w:val="bullet"/>
      <w:lvlText w:val="•"/>
      <w:lvlJc w:val="left"/>
      <w:pPr>
        <w:ind w:left="2651" w:hanging="284"/>
      </w:pPr>
      <w:rPr>
        <w:rFonts w:hint="default"/>
      </w:rPr>
    </w:lvl>
    <w:lvl w:ilvl="4" w:tplc="67D24A52">
      <w:numFmt w:val="bullet"/>
      <w:lvlText w:val="•"/>
      <w:lvlJc w:val="left"/>
      <w:pPr>
        <w:ind w:left="3646" w:hanging="284"/>
      </w:pPr>
      <w:rPr>
        <w:rFonts w:hint="default"/>
      </w:rPr>
    </w:lvl>
    <w:lvl w:ilvl="5" w:tplc="8FE49EC4">
      <w:numFmt w:val="bullet"/>
      <w:lvlText w:val="•"/>
      <w:lvlJc w:val="left"/>
      <w:pPr>
        <w:ind w:left="4642" w:hanging="284"/>
      </w:pPr>
      <w:rPr>
        <w:rFonts w:hint="default"/>
      </w:rPr>
    </w:lvl>
    <w:lvl w:ilvl="6" w:tplc="5310DC30">
      <w:numFmt w:val="bullet"/>
      <w:lvlText w:val="•"/>
      <w:lvlJc w:val="left"/>
      <w:pPr>
        <w:ind w:left="5637" w:hanging="284"/>
      </w:pPr>
      <w:rPr>
        <w:rFonts w:hint="default"/>
      </w:rPr>
    </w:lvl>
    <w:lvl w:ilvl="7" w:tplc="CB82C258">
      <w:numFmt w:val="bullet"/>
      <w:lvlText w:val="•"/>
      <w:lvlJc w:val="left"/>
      <w:pPr>
        <w:ind w:left="6633" w:hanging="284"/>
      </w:pPr>
      <w:rPr>
        <w:rFonts w:hint="default"/>
      </w:rPr>
    </w:lvl>
    <w:lvl w:ilvl="8" w:tplc="66FE80C8">
      <w:numFmt w:val="bullet"/>
      <w:lvlText w:val="•"/>
      <w:lvlJc w:val="left"/>
      <w:pPr>
        <w:ind w:left="7628" w:hanging="284"/>
      </w:pPr>
      <w:rPr>
        <w:rFont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26B0"/>
    <w:rsid w:val="00825F8C"/>
    <w:rsid w:val="009978A6"/>
    <w:rsid w:val="00FD2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480F1"/>
  <w15:docId w15:val="{412DF8EB-81B5-4973-BED2-771454F8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4753</Words>
  <Characters>28046</Characters>
  <Application>Microsoft Office Word</Application>
  <DocSecurity>0</DocSecurity>
  <Lines>233</Lines>
  <Paragraphs>65</Paragraphs>
  <ScaleCrop>false</ScaleCrop>
  <Company>SFZP</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dcterms:created xsi:type="dcterms:W3CDTF">2021-03-24T15:45:00Z</dcterms:created>
  <dcterms:modified xsi:type="dcterms:W3CDTF">2021-03-24T14:46:00Z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2021-03-24T00:00:00Z</vt:filetime>
  </property>
</Properties>
</file>