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476250" distB="0" distL="106680" distR="87630" simplePos="0" relativeHeight="125829378" behindDoc="0" locked="0" layoutInCell="1" allowOverlap="1">
            <wp:simplePos x="0" y="0"/>
            <wp:positionH relativeFrom="page">
              <wp:posOffset>5554345</wp:posOffset>
            </wp:positionH>
            <wp:positionV relativeFrom="paragraph">
              <wp:posOffset>488950</wp:posOffset>
            </wp:positionV>
            <wp:extent cx="1109345" cy="29845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09345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5485765</wp:posOffset>
                </wp:positionH>
                <wp:positionV relativeFrom="paragraph">
                  <wp:posOffset>12700</wp:posOffset>
                </wp:positionV>
                <wp:extent cx="1226820" cy="46291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6820" cy="4629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 xml:space="preserve">[krajská správa / .;. ■&gt;;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! příspěvková orgar 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1.94999999999999pt;margin-top:1.pt;width:96.599999999999994pt;height:36.45000000000000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[krajská správa / .;. ■&gt;;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! příspěvková orgar 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101600" distL="0" distR="0" simplePos="0" relativeHeight="125829379" behindDoc="0" locked="0" layoutInCell="1" allowOverlap="1">
                <wp:simplePos x="0" y="0"/>
                <wp:positionH relativeFrom="page">
                  <wp:posOffset>1631950</wp:posOffset>
                </wp:positionH>
                <wp:positionV relativeFrom="paragraph">
                  <wp:posOffset>927735</wp:posOffset>
                </wp:positionV>
                <wp:extent cx="4373880" cy="2381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73880" cy="2381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směsného komunálního odpadu katalogové číslo 20 03 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28.5pt;margin-top:73.049999999999997pt;width:344.39999999999998pt;height:18.75pt;z-index:-125829374;mso-wrap-distance-left:0;mso-wrap-distance-right:0;mso-wrap-distance-bottom:8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směsného komunálního odpadu katalogové číslo 20 03 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ke smlouvě č. SK000104</w:t>
        <w:br/>
        <w:t>o podmínkách svozu a odstranění</w:t>
      </w:r>
      <w:bookmarkEnd w:id="0"/>
      <w:bookmarkEnd w:id="1"/>
    </w:p>
    <w:p>
      <w:pPr>
        <w:widowControl w:val="0"/>
        <w:spacing w:after="99" w:line="1" w:lineRule="exact"/>
      </w:pPr>
    </w:p>
    <w:tbl>
      <w:tblPr>
        <w:tblOverlap w:val="never"/>
        <w:jc w:val="left"/>
        <w:tblLayout w:type="fixed"/>
      </w:tblPr>
      <w:tblGrid>
        <w:gridCol w:w="2736"/>
        <w:gridCol w:w="4362"/>
      </w:tblGrid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Technické služby Havlíčkův Brod, příspěvková organizace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736"/>
        <w:gridCol w:w="4362"/>
      </w:tblGrid>
      <w:tr>
        <w:trPr>
          <w:trHeight w:val="2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Na Valech 3523, 580 01 Havlíčkův Brod</w:t>
            </w:r>
          </w:p>
        </w:tc>
      </w:tr>
      <w:tr>
        <w:trPr>
          <w:trHeight w:val="51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70188041 CZ70188041</w:t>
            </w:r>
          </w:p>
        </w:tc>
      </w:tr>
      <w:tr>
        <w:trPr>
          <w:trHeight w:val="2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Zastoupena: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 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736"/>
        <w:gridCol w:w="4362"/>
      </w:tblGrid>
      <w:tr>
        <w:trPr>
          <w:trHeight w:val="2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g)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tshb.cz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OR vedeném Krajským soudem v Hradci Králové v oddílu Pr. vložce číslo 15 (dále jen „oprávněná osoba“)</w:t>
      </w:r>
    </w:p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Krajská správa a údržba silnic Vysočiny, příspěvková organizace</w:t>
      </w:r>
    </w:p>
    <w:tbl>
      <w:tblPr>
        <w:tblOverlap w:val="never"/>
        <w:jc w:val="left"/>
        <w:tblLayout w:type="fixed"/>
      </w:tblPr>
      <w:tblGrid>
        <w:gridCol w:w="2358"/>
        <w:gridCol w:w="4014"/>
      </w:tblGrid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 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00090450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Zastoupena: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Ing. Radovan Necid, ředitel organizace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358"/>
        <w:gridCol w:w="4008"/>
      </w:tblGrid>
      <w:tr>
        <w:trPr>
          <w:trHeight w:val="28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leader="underscore" w:pos="1063" w:val="left"/>
              </w:tabs>
              <w:bidi w:val="0"/>
              <w:spacing w:before="0" w:after="0" w:line="240" w:lineRule="auto"/>
              <w:ind w:left="0" w:right="0" w:firstLine="940"/>
              <w:jc w:val="lef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358"/>
        <w:gridCol w:w="4008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Zasílací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Žižkova 1018, 580 01 Havlíčkův Brod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„původce“)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dohodly na následujících změnách služby:</w:t>
      </w:r>
    </w:p>
    <w:p>
      <w:pPr>
        <w:widowControl w:val="0"/>
        <w:spacing w:after="199" w:line="1" w:lineRule="exact"/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Tímto dodatkem se upravuje ustanovení smlouvy týkající se samolepících plomb takto: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Článek 3 bod 4)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ruší se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Článek 4 bod 2) odst. f)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ruší se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60" w:line="18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Článek 4 bod 3) 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ruší se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Článek 4 Práva a povinnosti původců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rozšiřují takto: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bod 4)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1" w:val="left"/>
        </w:tabs>
        <w:bidi w:val="0"/>
        <w:spacing w:before="0" w:after="14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Původce je povinen označit nádobu na SKO samolepícím QR kódem (dále kód) dle pokynů oprávněné osoby.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140" w:line="259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poškození kóduje povinen toto oznámit oprávněné osobě, na základě tohoto oznámení mu bude vydán kód nový.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140" w:line="254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výměny nádoby je původce povinen odstranit z této nádoby přidělený kód a zažádat oprávněnou osobu o dodání nového kódu na novou nádobu.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14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případě, že si původce pořídí další nádobu je toto povinen neprodleně oznámit oprávněné osobě a bude mu dodán nový kód.</w:t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3" w:val="left"/>
        </w:tabs>
        <w:bidi w:val="0"/>
        <w:spacing w:before="0" w:after="0" w:line="259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případě ukončení služby svozu a likvidace odpadů je původce povinen z nádob na SKO odstranit jemu přidělené kódy.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z2</w:t>
      </w:r>
      <w:r>
        <w:br w:type="page"/>
      </w:r>
    </w:p>
    <w:p>
      <w:pPr>
        <w:pStyle w:val="Style1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3" w:val="left"/>
        </w:tabs>
        <w:bidi w:val="0"/>
        <w:spacing w:before="0" w:line="259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Původce bere na vědomí, že nádoby, které nebudou označeny platným kódem, nebudou vyvezeny, přičemž toto nemá žádný vliv na úplatu za svoz a odstranění odpadů dle smlouvy.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Článek 3 Práva a povinnosti oprávněné osoby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rozšiřuje takto: bod 6)</w:t>
      </w:r>
    </w:p>
    <w:p>
      <w:pPr>
        <w:pStyle w:val="Style1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1" w:val="left"/>
        </w:tabs>
        <w:bidi w:val="0"/>
        <w:spacing w:before="0" w:after="18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Oprávněná osoba je povinna zajišťovat veškerý servis ohledně kódů tak, aby původce mohl plnit své povinnosti týkající se kódů uvedených v článku 4 bod 4.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b)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811" w:left="1400" w:right="1334" w:bottom="481" w:header="383" w:footer="5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Ostatní ustanovení smlouvy se nemění.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12" w:left="0" w:right="0" w:bottom="81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4050" w:h="375" w:wrap="none" w:vAnchor="text" w:hAnchor="page" w:x="1403" w:y="21"/>
        <w:widowControl w:val="0"/>
        <w:shd w:val="clear" w:color="auto" w:fill="auto"/>
        <w:tabs>
          <w:tab w:pos="2124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</w:t>
        <w:tab/>
        <w:t>dne 22. 03. 2021</w:t>
      </w:r>
    </w:p>
    <w:p>
      <w:pPr>
        <w:pStyle w:val="Style22"/>
        <w:keepNext w:val="0"/>
        <w:keepLines w:val="0"/>
        <w:framePr w:w="2259" w:h="294" w:wrap="none" w:vAnchor="text" w:hAnchor="page" w:x="6374" w:y="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 Havlíčkově Brodě dne</w:t>
      </w:r>
    </w:p>
    <w:p>
      <w:pPr>
        <w:pStyle w:val="Style22"/>
        <w:keepNext w:val="0"/>
        <w:keepLines w:val="0"/>
        <w:framePr w:w="1281" w:h="282" w:wrap="none" w:vAnchor="text" w:hAnchor="page" w:x="1406" w:y="1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„původce“</w:t>
      </w:r>
    </w:p>
    <w:p>
      <w:pPr>
        <w:pStyle w:val="Style22"/>
        <w:keepNext w:val="0"/>
        <w:keepLines w:val="0"/>
        <w:framePr w:w="3672" w:h="504" w:wrap="none" w:vAnchor="text" w:hAnchor="page" w:x="6011" w:y="1627"/>
        <w:widowControl w:val="0"/>
        <w:shd w:val="clear" w:color="auto" w:fill="auto"/>
        <w:bidi w:val="0"/>
        <w:spacing w:before="0" w:after="0" w:line="240" w:lineRule="auto"/>
        <w:ind w:left="980" w:right="0" w:hanging="9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„oprávněnou osobu“ na základě plné mopi Kamil Tesárek</w:t>
      </w:r>
    </w:p>
    <w:p>
      <w:pPr>
        <w:pStyle w:val="Style22"/>
        <w:keepNext w:val="0"/>
        <w:keepLines w:val="0"/>
        <w:framePr w:w="483" w:h="270" w:wrap="none" w:vAnchor="text" w:hAnchor="page" w:x="5732" w:y="8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2z2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12" w:left="1453" w:right="1286" w:bottom="81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">
    <w:name w:val="Základní text (3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Nadpis #1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Jiné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Základní text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Základní text (4)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after="120"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7">
    <w:name w:val="Základní text"/>
    <w:basedOn w:val="Normal"/>
    <w:link w:val="CharStyle18"/>
    <w:pPr>
      <w:widowControl w:val="0"/>
      <w:shd w:val="clear" w:color="auto" w:fill="FFFFFF"/>
      <w:spacing w:after="120" w:line="25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Základní text (4)"/>
    <w:basedOn w:val="Normal"/>
    <w:link w:val="CharStyle21"/>
    <w:pPr>
      <w:widowControl w:val="0"/>
      <w:shd w:val="clear" w:color="auto" w:fill="FFFFFF"/>
      <w:spacing w:line="2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