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FE118" w14:textId="657474EA" w:rsidR="000E40AF" w:rsidRDefault="000E40AF" w:rsidP="00626E39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č. 2</w:t>
      </w:r>
    </w:p>
    <w:p w14:paraId="3FB62434" w14:textId="77777777" w:rsidR="000E40AF" w:rsidRDefault="000E40AF" w:rsidP="00626E39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086A97E4" w14:textId="5382A34F" w:rsidR="00E23A05" w:rsidRPr="00E251C1" w:rsidRDefault="00E23A05" w:rsidP="00626E39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  <w:r w:rsidRPr="00E251C1">
        <w:rPr>
          <w:b/>
          <w:sz w:val="28"/>
          <w:szCs w:val="28"/>
        </w:rPr>
        <w:t xml:space="preserve">SMLOUVA O POSKYTNUTÍ PENĚŽITÉHO PŘÍPLATKU </w:t>
      </w:r>
    </w:p>
    <w:p w14:paraId="0CF06E6B" w14:textId="77777777" w:rsidR="00FE3657" w:rsidRDefault="00FE3657" w:rsidP="00626E39">
      <w:pPr>
        <w:shd w:val="clear" w:color="auto" w:fill="FFFEFB"/>
        <w:spacing w:before="0"/>
        <w:ind w:right="240"/>
        <w:contextualSpacing/>
        <w:rPr>
          <w:rFonts w:ascii="Garamond" w:hAnsi="Garamond"/>
          <w:b/>
        </w:rPr>
      </w:pPr>
    </w:p>
    <w:p w14:paraId="4BE4F481" w14:textId="77777777" w:rsidR="00AB1970" w:rsidRDefault="00AB1970" w:rsidP="00C40341">
      <w:pPr>
        <w:shd w:val="clear" w:color="auto" w:fill="FFFEFB"/>
        <w:spacing w:before="0"/>
        <w:ind w:right="240"/>
        <w:contextualSpacing/>
        <w:jc w:val="both"/>
        <w:rPr>
          <w:b/>
          <w:bCs/>
          <w:color w:val="000000" w:themeColor="text1"/>
          <w:lang w:bidi="cs-CZ"/>
        </w:rPr>
      </w:pPr>
      <w:proofErr w:type="spellStart"/>
      <w:r w:rsidRPr="00AB1970">
        <w:rPr>
          <w:b/>
          <w:bCs/>
          <w:color w:val="000000" w:themeColor="text1"/>
          <w:lang w:bidi="cs-CZ"/>
        </w:rPr>
        <w:t>HokejPce</w:t>
      </w:r>
      <w:proofErr w:type="spellEnd"/>
      <w:r w:rsidRPr="00AB1970">
        <w:rPr>
          <w:b/>
          <w:bCs/>
          <w:color w:val="000000" w:themeColor="text1"/>
          <w:lang w:bidi="cs-CZ"/>
        </w:rPr>
        <w:t xml:space="preserve"> 2020 s.r.o.</w:t>
      </w:r>
    </w:p>
    <w:p w14:paraId="73BC9A05" w14:textId="028397CA" w:rsidR="00B36774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  <w:lang w:bidi="cs-CZ"/>
        </w:rPr>
      </w:pPr>
      <w:r w:rsidRPr="00C40341">
        <w:rPr>
          <w:color w:val="000000" w:themeColor="text1"/>
        </w:rPr>
        <w:t>se sídlem</w:t>
      </w:r>
      <w:r w:rsidR="00B11E50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</w:t>
      </w:r>
      <w:r w:rsidR="00AB1970" w:rsidRPr="00AB1970">
        <w:rPr>
          <w:color w:val="000000" w:themeColor="text1"/>
          <w:lang w:bidi="cs-CZ"/>
        </w:rPr>
        <w:t>Lánovská 1690, 543 01 Vrchlabí</w:t>
      </w:r>
    </w:p>
    <w:p w14:paraId="0D62DA4E" w14:textId="37A1FA36" w:rsidR="00B11E50" w:rsidRPr="00C40341" w:rsidRDefault="00B11E50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zastoupen</w:t>
      </w:r>
      <w:r>
        <w:rPr>
          <w:color w:val="000000" w:themeColor="text1"/>
        </w:rPr>
        <w:t>á</w:t>
      </w:r>
      <w:r w:rsidRPr="00C40341">
        <w:rPr>
          <w:color w:val="000000" w:themeColor="text1"/>
        </w:rPr>
        <w:t xml:space="preserve">: </w:t>
      </w:r>
      <w:r w:rsidRPr="00AB1970">
        <w:rPr>
          <w:bCs/>
          <w:color w:val="000000" w:themeColor="text1"/>
        </w:rPr>
        <w:t>panem Petrem Dědkem, jednatelem</w:t>
      </w:r>
      <w:r>
        <w:rPr>
          <w:bCs/>
          <w:color w:val="000000" w:themeColor="text1"/>
        </w:rPr>
        <w:t xml:space="preserve"> </w:t>
      </w:r>
    </w:p>
    <w:p w14:paraId="256DA489" w14:textId="09324A2E" w:rsidR="00B36774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IČ:</w:t>
      </w:r>
      <w:r w:rsidR="0025604C">
        <w:rPr>
          <w:color w:val="000000" w:themeColor="text1"/>
        </w:rPr>
        <w:t xml:space="preserve"> </w:t>
      </w:r>
      <w:r w:rsidR="00AB1970" w:rsidRPr="00AB1970">
        <w:rPr>
          <w:color w:val="000000" w:themeColor="text1"/>
          <w:lang w:bidi="cs-CZ"/>
        </w:rPr>
        <w:t>465 09</w:t>
      </w:r>
      <w:r w:rsidR="00AB1970">
        <w:rPr>
          <w:color w:val="000000" w:themeColor="text1"/>
          <w:lang w:bidi="cs-CZ"/>
        </w:rPr>
        <w:t> </w:t>
      </w:r>
      <w:r w:rsidR="00AB1970" w:rsidRPr="00AB1970">
        <w:rPr>
          <w:color w:val="000000" w:themeColor="text1"/>
          <w:lang w:bidi="cs-CZ"/>
        </w:rPr>
        <w:t>801</w:t>
      </w:r>
      <w:r w:rsidR="00AB1970">
        <w:rPr>
          <w:color w:val="000000" w:themeColor="text1"/>
          <w:lang w:bidi="cs-CZ"/>
        </w:rPr>
        <w:t xml:space="preserve"> </w:t>
      </w:r>
    </w:p>
    <w:p w14:paraId="6C33B125" w14:textId="5E3BDF98" w:rsidR="00AB1970" w:rsidRPr="00AB1970" w:rsidRDefault="00B11E50" w:rsidP="00AB1970">
      <w:pPr>
        <w:shd w:val="clear" w:color="auto" w:fill="FFFFFF"/>
        <w:spacing w:before="0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cs-CZ"/>
        </w:rPr>
      </w:pPr>
      <w:r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v</w:t>
      </w:r>
      <w:r w:rsidR="00AB1970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edená u Krajského soudu v Hradci Králové pod spisovou</w:t>
      </w:r>
      <w:r w:rsidR="00AB1970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AB1970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značkou</w:t>
      </w:r>
      <w:r w:rsidR="00AB1970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AB1970" w:rsidRPr="00AB1970">
        <w:rPr>
          <w:bCs/>
          <w:color w:val="000000" w:themeColor="text1"/>
        </w:rPr>
        <w:t>C 2301</w:t>
      </w:r>
      <w:r w:rsidR="00AB1970">
        <w:rPr>
          <w:bCs/>
          <w:color w:val="000000" w:themeColor="text1"/>
        </w:rPr>
        <w:t xml:space="preserve"> </w:t>
      </w:r>
    </w:p>
    <w:p w14:paraId="66DD494D" w14:textId="6C233B65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(dále jen jako „</w:t>
      </w:r>
      <w:r w:rsidR="00C40341">
        <w:rPr>
          <w:b/>
          <w:bCs/>
          <w:color w:val="000000" w:themeColor="text1"/>
        </w:rPr>
        <w:t>Akcionář</w:t>
      </w:r>
      <w:r w:rsidRPr="00C40341">
        <w:rPr>
          <w:color w:val="000000" w:themeColor="text1"/>
        </w:rPr>
        <w:t>“)</w:t>
      </w:r>
    </w:p>
    <w:p w14:paraId="5C59C29B" w14:textId="77777777" w:rsidR="00AB1970" w:rsidRPr="00C40341" w:rsidRDefault="00AB1970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</w:p>
    <w:p w14:paraId="3F8390B2" w14:textId="6F84DCBC" w:rsidR="00626E39" w:rsidRPr="00C40341" w:rsidRDefault="00B36774" w:rsidP="00C40341">
      <w:pPr>
        <w:shd w:val="clear" w:color="auto" w:fill="FFFEFB"/>
        <w:spacing w:before="0"/>
        <w:ind w:right="240"/>
        <w:contextualSpacing/>
        <w:jc w:val="both"/>
        <w:rPr>
          <w:rFonts w:ascii="Garamond" w:hAnsi="Garamond"/>
          <w:b/>
          <w:color w:val="000000" w:themeColor="text1"/>
        </w:rPr>
      </w:pPr>
      <w:r w:rsidRPr="00C40341">
        <w:rPr>
          <w:color w:val="000000" w:themeColor="text1"/>
        </w:rPr>
        <w:t>a</w:t>
      </w:r>
    </w:p>
    <w:p w14:paraId="46749F1A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rFonts w:ascii="Garamond" w:hAnsi="Garamond"/>
          <w:b/>
          <w:color w:val="000000" w:themeColor="text1"/>
        </w:rPr>
      </w:pPr>
    </w:p>
    <w:p w14:paraId="03089492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b/>
          <w:color w:val="000000" w:themeColor="text1"/>
        </w:rPr>
      </w:pPr>
      <w:r w:rsidRPr="00C40341">
        <w:rPr>
          <w:b/>
          <w:color w:val="000000" w:themeColor="text1"/>
        </w:rPr>
        <w:t>HOCKEY CLUB DYNAMO PARDUBICE a.s.</w:t>
      </w:r>
    </w:p>
    <w:p w14:paraId="7B385CA2" w14:textId="55F57DCE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se sídlem</w:t>
      </w:r>
      <w:r w:rsidR="00B11E50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Sukova třída 1735, 530 02 Pardubice</w:t>
      </w:r>
    </w:p>
    <w:p w14:paraId="7E085780" w14:textId="6862484B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zastoupen</w:t>
      </w:r>
      <w:r w:rsidR="00C40341" w:rsidRPr="00C40341">
        <w:rPr>
          <w:color w:val="000000" w:themeColor="text1"/>
        </w:rPr>
        <w:t>á</w:t>
      </w:r>
      <w:r w:rsidRPr="00C40341">
        <w:rPr>
          <w:color w:val="000000" w:themeColor="text1"/>
        </w:rPr>
        <w:t>: Mgr. Ondřejem Heřmanem, předsedou představenstva</w:t>
      </w:r>
      <w:r w:rsidR="00C40341" w:rsidRPr="00C40341">
        <w:rPr>
          <w:color w:val="000000" w:themeColor="text1"/>
        </w:rPr>
        <w:t xml:space="preserve"> a Mgr. Ivanem Čonkou, místopředsedou představenstva</w:t>
      </w:r>
    </w:p>
    <w:p w14:paraId="2111C9A1" w14:textId="1B0B4164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IČ</w:t>
      </w:r>
      <w:r w:rsidR="0025604C">
        <w:rPr>
          <w:color w:val="000000" w:themeColor="text1"/>
        </w:rPr>
        <w:t>:</w:t>
      </w:r>
      <w:r w:rsidRPr="00C40341">
        <w:rPr>
          <w:color w:val="000000" w:themeColor="text1"/>
        </w:rPr>
        <w:t xml:space="preserve"> 601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12</w:t>
      </w:r>
      <w:r w:rsidR="0025604C">
        <w:rPr>
          <w:color w:val="000000" w:themeColor="text1"/>
        </w:rPr>
        <w:t xml:space="preserve"> </w:t>
      </w:r>
      <w:r w:rsidRPr="00C40341">
        <w:rPr>
          <w:color w:val="000000" w:themeColor="text1"/>
        </w:rPr>
        <w:t>476</w:t>
      </w:r>
    </w:p>
    <w:p w14:paraId="4270F058" w14:textId="77777777" w:rsidR="00626E39" w:rsidRPr="00C40341" w:rsidRDefault="00626E39" w:rsidP="00C40341">
      <w:pPr>
        <w:shd w:val="clear" w:color="auto" w:fill="FFFEFB"/>
        <w:spacing w:before="0"/>
        <w:ind w:right="24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DIČ: CZ60112476</w:t>
      </w:r>
    </w:p>
    <w:p w14:paraId="01C1250F" w14:textId="533A1F79" w:rsidR="00626E39" w:rsidRPr="00C40341" w:rsidRDefault="00B11E50" w:rsidP="00C40341">
      <w:pPr>
        <w:shd w:val="clear" w:color="auto" w:fill="FFFFFF"/>
        <w:spacing w:before="0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cs-CZ"/>
        </w:rPr>
      </w:pPr>
      <w:r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v</w:t>
      </w:r>
      <w:r w:rsidR="00626E39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edená u Krajského soudu v Hradci Králové pod spisovou</w:t>
      </w:r>
      <w:r w:rsidR="00626E39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626E39" w:rsidRPr="00C40341">
        <w:rPr>
          <w:rFonts w:eastAsia="Times New Roman" w:cs="Times New Roman"/>
          <w:bCs/>
          <w:color w:val="000000" w:themeColor="text1"/>
          <w:bdr w:val="none" w:sz="0" w:space="0" w:color="auto" w:frame="1"/>
          <w:lang w:eastAsia="cs-CZ"/>
        </w:rPr>
        <w:t>značkou</w:t>
      </w:r>
      <w:r w:rsidR="00626E39" w:rsidRPr="00C40341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626E39" w:rsidRPr="00C40341">
        <w:rPr>
          <w:rFonts w:eastAsia="Times New Roman" w:cs="Times New Roman"/>
          <w:color w:val="000000" w:themeColor="text1"/>
          <w:bdr w:val="none" w:sz="0" w:space="0" w:color="auto" w:frame="1"/>
          <w:lang w:eastAsia="cs-CZ"/>
        </w:rPr>
        <w:t xml:space="preserve">B 1078 </w:t>
      </w:r>
    </w:p>
    <w:p w14:paraId="38792FB1" w14:textId="3230FC6E" w:rsidR="00E23A05" w:rsidRDefault="00626E39" w:rsidP="00D51E82">
      <w:pPr>
        <w:spacing w:before="0"/>
        <w:contextualSpacing/>
        <w:jc w:val="both"/>
        <w:rPr>
          <w:color w:val="000000" w:themeColor="text1"/>
        </w:rPr>
      </w:pPr>
      <w:r w:rsidRPr="00C40341">
        <w:rPr>
          <w:color w:val="000000" w:themeColor="text1"/>
        </w:rPr>
        <w:t>(dále jen jako „</w:t>
      </w:r>
      <w:r w:rsidRPr="00C40341">
        <w:rPr>
          <w:b/>
          <w:bCs/>
          <w:color w:val="000000" w:themeColor="text1"/>
        </w:rPr>
        <w:t>Společnost</w:t>
      </w:r>
      <w:r w:rsidRPr="00C40341">
        <w:rPr>
          <w:color w:val="000000" w:themeColor="text1"/>
        </w:rPr>
        <w:t>“)</w:t>
      </w:r>
    </w:p>
    <w:p w14:paraId="1C50C973" w14:textId="77777777" w:rsidR="00D51E82" w:rsidRPr="00D51E82" w:rsidRDefault="00D51E82" w:rsidP="00D51E82">
      <w:pPr>
        <w:spacing w:before="0"/>
        <w:contextualSpacing/>
        <w:jc w:val="both"/>
        <w:rPr>
          <w:color w:val="000000" w:themeColor="text1"/>
        </w:rPr>
      </w:pPr>
    </w:p>
    <w:p w14:paraId="1C27637B" w14:textId="77777777" w:rsidR="00BF1923" w:rsidRPr="00BF1923" w:rsidRDefault="00BF1923" w:rsidP="00E23A05">
      <w:pPr>
        <w:pStyle w:val="Odstavecseseznamem"/>
        <w:spacing w:before="0" w:line="360" w:lineRule="auto"/>
        <w:ind w:left="340"/>
        <w:jc w:val="center"/>
        <w:rPr>
          <w:b/>
        </w:rPr>
      </w:pPr>
      <w:r>
        <w:rPr>
          <w:b/>
        </w:rPr>
        <w:t>Preambule</w:t>
      </w:r>
    </w:p>
    <w:p w14:paraId="2E2038C8" w14:textId="50120151" w:rsidR="00E23A05" w:rsidRDefault="00C40341" w:rsidP="00BF1923">
      <w:pPr>
        <w:pStyle w:val="Odstavecseseznamem"/>
        <w:spacing w:after="120"/>
        <w:ind w:left="340"/>
        <w:contextualSpacing w:val="0"/>
        <w:jc w:val="both"/>
      </w:pPr>
      <w:r>
        <w:t>Akcionář</w:t>
      </w:r>
      <w:r w:rsidR="00BF1923">
        <w:t xml:space="preserve"> a Společnost (dále též jednotlivě označováni jako „smluvní strana" nebo společně jako „smluvní strany") uzavírají tímto níže uvedeného dne Smlouvu o poskytnutí peněžitého příplatku mimo základní kapitál v následujícím znění:</w:t>
      </w:r>
    </w:p>
    <w:p w14:paraId="252F14FE" w14:textId="77777777" w:rsidR="00FA17CD" w:rsidRPr="00094F9A" w:rsidRDefault="00FA17CD" w:rsidP="00094F9A">
      <w:pPr>
        <w:pStyle w:val="Odstavecseseznamem"/>
        <w:numPr>
          <w:ilvl w:val="0"/>
          <w:numId w:val="3"/>
        </w:numPr>
        <w:spacing w:before="0" w:line="360" w:lineRule="auto"/>
        <w:jc w:val="center"/>
        <w:rPr>
          <w:b/>
        </w:rPr>
      </w:pPr>
      <w:r w:rsidRPr="00094F9A">
        <w:rPr>
          <w:b/>
        </w:rPr>
        <w:t>Předmět a účel smlouvy</w:t>
      </w:r>
    </w:p>
    <w:p w14:paraId="1A4520ED" w14:textId="698D219C" w:rsidR="00626E39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Předmětem této smlouvy je závazek </w:t>
      </w:r>
      <w:r w:rsidR="00C40341">
        <w:t>Akcionář</w:t>
      </w:r>
      <w:r w:rsidR="00015A02">
        <w:t>e</w:t>
      </w:r>
      <w:r>
        <w:t xml:space="preserve"> poskytnout Společnosti dobrovol</w:t>
      </w:r>
      <w:r w:rsidRPr="00D51E82">
        <w:t xml:space="preserve">ný </w:t>
      </w:r>
      <w:r w:rsidR="00182E70" w:rsidRPr="00D51E82">
        <w:t>nevratný</w:t>
      </w:r>
      <w:r w:rsidR="00182E70">
        <w:t xml:space="preserve"> </w:t>
      </w:r>
      <w:r>
        <w:t xml:space="preserve">peněžitý příplatek mimo základní kapitál </w:t>
      </w:r>
      <w:r w:rsidR="0025604C">
        <w:t xml:space="preserve">Společnosti </w:t>
      </w:r>
      <w:r>
        <w:t xml:space="preserve">a zároveň závazek Společnosti takto poskytnutý dobrovolný </w:t>
      </w:r>
      <w:r w:rsidR="00CD4077">
        <w:t xml:space="preserve">nevratný </w:t>
      </w:r>
      <w:r>
        <w:t>peněžitý příplatek přijmo</w:t>
      </w:r>
      <w:r w:rsidR="009E5B9B">
        <w:t>ut</w:t>
      </w:r>
      <w:r>
        <w:t>.</w:t>
      </w:r>
    </w:p>
    <w:p w14:paraId="316B5DE3" w14:textId="6B2A2673" w:rsidR="00626E39" w:rsidRPr="00C45035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Dobrovolný peněžitý příplatek poskytovaný </w:t>
      </w:r>
      <w:r w:rsidR="00C40341">
        <w:t>Akcionář</w:t>
      </w:r>
      <w:r>
        <w:t xml:space="preserve">em Společnosti na základě této smlouvy je </w:t>
      </w:r>
      <w:r w:rsidRPr="008064E3">
        <w:t xml:space="preserve">poskytován v souladu s </w:t>
      </w:r>
      <w:r w:rsidR="00BC5832" w:rsidRPr="008064E3">
        <w:t xml:space="preserve">rozhodnutím představenstva </w:t>
      </w:r>
      <w:r w:rsidR="003922D0" w:rsidRPr="00C45035">
        <w:t>S</w:t>
      </w:r>
      <w:r w:rsidR="00BC5832" w:rsidRPr="00C45035">
        <w:t>polečnosti.</w:t>
      </w:r>
    </w:p>
    <w:p w14:paraId="7EFDA67A" w14:textId="23C77B72" w:rsidR="00626E39" w:rsidRPr="00C45035" w:rsidRDefault="00094F9A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  <w:rPr>
          <w:strike/>
        </w:rPr>
      </w:pPr>
      <w:r w:rsidRPr="00C45035">
        <w:t>Účelem poskytnutí dobrovolného p</w:t>
      </w:r>
      <w:r w:rsidRPr="00453F2C">
        <w:t xml:space="preserve">eněžitého příplatku </w:t>
      </w:r>
      <w:r w:rsidR="00C40341" w:rsidRPr="00453F2C">
        <w:t>Akcionář</w:t>
      </w:r>
      <w:r w:rsidRPr="00453F2C">
        <w:t xml:space="preserve">em je </w:t>
      </w:r>
      <w:r w:rsidR="00850D8E" w:rsidRPr="00453F2C">
        <w:t>posílení vlastního kapitálu</w:t>
      </w:r>
      <w:r w:rsidR="009F2797" w:rsidRPr="00453F2C">
        <w:t xml:space="preserve"> </w:t>
      </w:r>
      <w:r w:rsidR="00B36774" w:rsidRPr="00453F2C">
        <w:t>Společnosti</w:t>
      </w:r>
      <w:r w:rsidR="003A2778" w:rsidRPr="00453F2C">
        <w:t>. Společnost je oprávněna</w:t>
      </w:r>
      <w:r w:rsidR="003A2778">
        <w:t xml:space="preserve"> použít poskytnutý příplatek z účetního hlediska na úhradu hospodářské ztráty Společnosti. </w:t>
      </w:r>
    </w:p>
    <w:p w14:paraId="64DBDDC3" w14:textId="77777777" w:rsidR="00585135" w:rsidRDefault="00094F9A" w:rsidP="00585135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Style w:val="Siln"/>
        </w:rPr>
      </w:pPr>
      <w:r w:rsidRPr="00094F9A">
        <w:rPr>
          <w:rStyle w:val="Siln"/>
        </w:rPr>
        <w:t>Projevy vůle smluvních stran</w:t>
      </w:r>
    </w:p>
    <w:p w14:paraId="61D7705B" w14:textId="34F1AC5E" w:rsidR="00585135" w:rsidRPr="00585135" w:rsidRDefault="00C40341" w:rsidP="0058513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>Akcionář</w:t>
      </w:r>
      <w:r w:rsidR="00094F9A">
        <w:t xml:space="preserve"> se touto smlouvou zavazuje poskytnout Společnosti dobrovolný </w:t>
      </w:r>
      <w:r w:rsidR="00CD4077">
        <w:t xml:space="preserve">nevratný </w:t>
      </w:r>
      <w:r w:rsidR="00094F9A">
        <w:t xml:space="preserve">peněžitý příplatek ve výši </w:t>
      </w:r>
      <w:proofErr w:type="gramStart"/>
      <w:r w:rsidR="00515210">
        <w:rPr>
          <w:b/>
          <w:bCs/>
        </w:rPr>
        <w:t>7</w:t>
      </w:r>
      <w:r w:rsidR="003A2778">
        <w:rPr>
          <w:b/>
          <w:bCs/>
        </w:rPr>
        <w:t>.</w:t>
      </w:r>
      <w:r w:rsidR="00B36774" w:rsidRPr="00FB0077">
        <w:rPr>
          <w:b/>
          <w:bCs/>
        </w:rPr>
        <w:t>000</w:t>
      </w:r>
      <w:r w:rsidR="003A2778">
        <w:rPr>
          <w:b/>
          <w:bCs/>
        </w:rPr>
        <w:t>.</w:t>
      </w:r>
      <w:r w:rsidR="00B36774" w:rsidRPr="00FB0077">
        <w:rPr>
          <w:b/>
          <w:bCs/>
        </w:rPr>
        <w:t>000,-</w:t>
      </w:r>
      <w:proofErr w:type="gramEnd"/>
      <w:r w:rsidR="00972A98">
        <w:rPr>
          <w:b/>
          <w:bCs/>
        </w:rPr>
        <w:t xml:space="preserve"> </w:t>
      </w:r>
      <w:r w:rsidR="00094F9A" w:rsidRPr="00FB0077">
        <w:rPr>
          <w:b/>
          <w:bCs/>
        </w:rPr>
        <w:t>Kč</w:t>
      </w:r>
      <w:r w:rsidR="00094F9A" w:rsidRPr="00106129">
        <w:t xml:space="preserve"> (slovy:</w:t>
      </w:r>
      <w:r w:rsidR="00B36774">
        <w:t xml:space="preserve"> </w:t>
      </w:r>
      <w:r w:rsidR="00515210">
        <w:t>sedm</w:t>
      </w:r>
      <w:r w:rsidR="003A2778">
        <w:t xml:space="preserve"> </w:t>
      </w:r>
      <w:r w:rsidR="00B36774" w:rsidRPr="00106129">
        <w:t>milionů</w:t>
      </w:r>
      <w:r w:rsidR="00094F9A">
        <w:t xml:space="preserve"> korun</w:t>
      </w:r>
      <w:r w:rsidR="00562959">
        <w:t xml:space="preserve"> </w:t>
      </w:r>
      <w:r w:rsidR="00094F9A">
        <w:t xml:space="preserve">českých). </w:t>
      </w:r>
    </w:p>
    <w:p w14:paraId="57572850" w14:textId="528B2E4E" w:rsidR="00094F9A" w:rsidRPr="00D51E82" w:rsidRDefault="00094F9A" w:rsidP="004C7F0A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 xml:space="preserve">Společnost dobrovolný </w:t>
      </w:r>
      <w:r w:rsidR="00CD4077">
        <w:t xml:space="preserve">nevratný </w:t>
      </w:r>
      <w:r>
        <w:t xml:space="preserve">peněžitý příplatek od </w:t>
      </w:r>
      <w:r w:rsidR="00C40341">
        <w:t>Akcionář</w:t>
      </w:r>
      <w:r w:rsidR="00015A02">
        <w:t>e</w:t>
      </w:r>
      <w:r>
        <w:t xml:space="preserve"> přijímá a zavazuje se jej využívat v souladu s</w:t>
      </w:r>
      <w:r w:rsidR="001C475F">
        <w:t xml:space="preserve"> účelem a </w:t>
      </w:r>
      <w:r>
        <w:t>podmínkami stanovenými touto s</w:t>
      </w:r>
      <w:r w:rsidR="00562959">
        <w:t>mlouvou</w:t>
      </w:r>
      <w:r w:rsidR="00DE5BFE">
        <w:t>.</w:t>
      </w:r>
    </w:p>
    <w:p w14:paraId="45B26DF6" w14:textId="77777777" w:rsidR="004C7F0A" w:rsidRPr="009E5B9B" w:rsidRDefault="009E5B9B" w:rsidP="009E5B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9E5B9B">
        <w:rPr>
          <w:b/>
        </w:rPr>
        <w:t>Úhrada dobrovolného peněžitého příplatku</w:t>
      </w:r>
    </w:p>
    <w:p w14:paraId="69315B98" w14:textId="0319866C" w:rsidR="009E5B9B" w:rsidRDefault="00C40341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Akcionář</w:t>
      </w:r>
      <w:r w:rsidR="009E5B9B">
        <w:t xml:space="preserve"> </w:t>
      </w:r>
      <w:r w:rsidR="009E5B9B" w:rsidRPr="008064E3">
        <w:t xml:space="preserve">se zavazuje poskytnout </w:t>
      </w:r>
      <w:r w:rsidR="000B3DF7">
        <w:t xml:space="preserve">Společnosti </w:t>
      </w:r>
      <w:r w:rsidR="009E5B9B" w:rsidRPr="008064E3">
        <w:t xml:space="preserve">příplatek </w:t>
      </w:r>
      <w:r w:rsidR="000B3DF7">
        <w:t>specifikovaný v této smlouvě</w:t>
      </w:r>
      <w:r w:rsidR="009E5B9B" w:rsidRPr="008064E3">
        <w:t xml:space="preserve"> </w:t>
      </w:r>
      <w:r w:rsidR="00025286" w:rsidRPr="008064E3">
        <w:t>nejpozději do</w:t>
      </w:r>
      <w:r w:rsidR="007F5EF4" w:rsidRPr="008064E3">
        <w:t xml:space="preserve"> </w:t>
      </w:r>
      <w:r w:rsidR="003A2778">
        <w:t>31.3.2021.</w:t>
      </w:r>
      <w:r w:rsidR="00106129">
        <w:t xml:space="preserve"> </w:t>
      </w:r>
    </w:p>
    <w:p w14:paraId="5A5962A9" w14:textId="05467CC8" w:rsidR="0038669B" w:rsidRDefault="009E5B9B" w:rsidP="00012123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se dohodly, že příplatek </w:t>
      </w:r>
      <w:r w:rsidR="000B3DF7">
        <w:t xml:space="preserve">specifikovaný v této smlouvě </w:t>
      </w:r>
      <w:r>
        <w:t xml:space="preserve">bude </w:t>
      </w:r>
      <w:r w:rsidR="00C40341">
        <w:t>Akcionář</w:t>
      </w:r>
      <w:r>
        <w:t xml:space="preserve">em poskytnut bezhotovostním převodem na účet Společnosti, č. </w:t>
      </w:r>
      <w:proofErr w:type="spellStart"/>
      <w:r>
        <w:t>ú.</w:t>
      </w:r>
      <w:proofErr w:type="spellEnd"/>
      <w:r>
        <w:t xml:space="preserve"> </w:t>
      </w:r>
      <w:r w:rsidR="00106129">
        <w:t>35-6939170237</w:t>
      </w:r>
      <w:r w:rsidR="003A2778">
        <w:t>/0100</w:t>
      </w:r>
      <w:r w:rsidR="00106129">
        <w:t>, který je veden u Komerční banky, a.s.</w:t>
      </w:r>
      <w:r w:rsidR="000B3DF7">
        <w:t xml:space="preserve"> </w:t>
      </w:r>
    </w:p>
    <w:p w14:paraId="4C0C4B9D" w14:textId="77777777" w:rsidR="0025604C" w:rsidRDefault="0025604C" w:rsidP="00D51E82">
      <w:pPr>
        <w:spacing w:after="120"/>
        <w:jc w:val="both"/>
      </w:pPr>
    </w:p>
    <w:p w14:paraId="322ADACA" w14:textId="77777777" w:rsidR="0038669B" w:rsidRPr="0038669B" w:rsidRDefault="0038669B" w:rsidP="003866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38669B">
        <w:rPr>
          <w:b/>
        </w:rPr>
        <w:lastRenderedPageBreak/>
        <w:t>Závěrečná ustanovení</w:t>
      </w:r>
    </w:p>
    <w:p w14:paraId="311858B7" w14:textId="10B5F7E7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smlouvy bylo schváleno rozhodnutím představenstva </w:t>
      </w:r>
      <w:r w:rsidR="003922D0">
        <w:rPr>
          <w:rFonts w:asciiTheme="minorHAnsi" w:hAnsiTheme="minorHAnsi" w:cs="Arial"/>
        </w:rPr>
        <w:t>S</w:t>
      </w:r>
      <w:r w:rsidR="003922D0" w:rsidRPr="00EC60F0">
        <w:rPr>
          <w:rFonts w:asciiTheme="minorHAnsi" w:hAnsiTheme="minorHAnsi" w:cs="Arial"/>
        </w:rPr>
        <w:t>polečnosti</w:t>
      </w:r>
      <w:r w:rsidRPr="00EC60F0">
        <w:rPr>
          <w:rFonts w:asciiTheme="minorHAnsi" w:hAnsiTheme="minorHAnsi"/>
        </w:rPr>
        <w:t>.</w:t>
      </w:r>
    </w:p>
    <w:p w14:paraId="1FEBC4B2" w14:textId="77777777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>Veškeré písemnosti adresované jednou smluvní stranou druhé smluvní straně budou doručovány na adresu sídla dané smluvní strany. Za doručenou se považuje i taková písemnost, která se vrátí odesílateli jako nedoručená, neboť si ji adresát odmítl převzít nebo protože adresát nebyl na doručovací adrese zastižen nebo se na ní nezdržuje.</w:t>
      </w:r>
    </w:p>
    <w:p w14:paraId="32E5ADFE" w14:textId="309FC8DF" w:rsidR="0038669B" w:rsidRDefault="0038669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EC60F0">
        <w:t>Tato smlouva nabývá platnosti dnem podpisu obou smluvních stran</w:t>
      </w:r>
      <w:r w:rsidR="00C42276">
        <w:t>, účinnosti nabývá jejím zveřejněním v registru smluv</w:t>
      </w:r>
      <w:r w:rsidRPr="00EC60F0">
        <w:t>. Veškeré dodatky</w:t>
      </w:r>
      <w:r>
        <w:t xml:space="preserve"> a změny musí být učiněny písemně v listinné podobě</w:t>
      </w:r>
      <w:r w:rsidR="00D51E82">
        <w:t>.</w:t>
      </w:r>
    </w:p>
    <w:p w14:paraId="401E2C98" w14:textId="40FDA06A" w:rsidR="003B3140" w:rsidRPr="00C42276" w:rsidRDefault="003B3140" w:rsidP="00C42276">
      <w:pPr>
        <w:pStyle w:val="Nadpis2-BS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Smluvní strany berou na vědomí a souhlasí s tím, aby tato smlouva byla zveřejněna v registru smluv vedeném Ministerstvem vnitra ČR. </w:t>
      </w:r>
      <w:r w:rsidRPr="00C42276">
        <w:rPr>
          <w:rFonts w:asciiTheme="minorHAnsi" w:hAnsiTheme="minorHAnsi" w:cstheme="minorHAnsi"/>
          <w:bCs/>
        </w:rPr>
        <w:t>Z</w:t>
      </w:r>
      <w:r w:rsidRPr="00C42276">
        <w:rPr>
          <w:rFonts w:asciiTheme="minorHAnsi" w:hAnsiTheme="minorHAnsi" w:cstheme="minorHAnsi"/>
        </w:rPr>
        <w:t xml:space="preserve">veřejnění této smlouvy v registru smluv včetně zajištění veškerých kroků a potřebných jednání zajistí Společnost, a to bez zbytečného odkladu, nejpozději do tří (3) dnů po uzavření této smlouvy a bude o něm bezodkladně, nejpozději do tří (3) dnů od jejího </w:t>
      </w:r>
      <w:r w:rsidRPr="00C42276">
        <w:rPr>
          <w:rFonts w:asciiTheme="minorHAnsi" w:hAnsiTheme="minorHAnsi" w:cstheme="minorHAnsi"/>
          <w:color w:val="000000" w:themeColor="text1"/>
        </w:rPr>
        <w:t>zveřejnění informovat Akcionáře.</w:t>
      </w:r>
    </w:p>
    <w:p w14:paraId="6BE95641" w14:textId="59A1BA6A" w:rsidR="00EC60F0" w:rsidRPr="00585135" w:rsidRDefault="00EC60F0" w:rsidP="00585135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585135">
        <w:t>Smluvní strany prohlašují, že žádná část smlouvy nenaplňuje znaky obchodního tajemství (§ 504 z</w:t>
      </w:r>
      <w:r w:rsidR="00D51E82">
        <w:t>ákona</w:t>
      </w:r>
      <w:r w:rsidRPr="00585135">
        <w:t xml:space="preserve"> č. 89/2012 Sb., občanský zákoník</w:t>
      </w:r>
      <w:r w:rsidR="00D51E82">
        <w:t>, v platném znění</w:t>
      </w:r>
      <w:r w:rsidRPr="00585135">
        <w:t>).</w:t>
      </w:r>
    </w:p>
    <w:p w14:paraId="719EFA64" w14:textId="4696E8CB" w:rsidR="00972B4B" w:rsidRDefault="00972B4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Právní vztahy touto Smlouvou výslovně neřešené se řídí příslušnými ustanoveními pr</w:t>
      </w:r>
      <w:r w:rsidR="00585135">
        <w:t xml:space="preserve">ávních předpisů </w:t>
      </w:r>
      <w:r w:rsidR="00D51E82">
        <w:t>Č</w:t>
      </w:r>
      <w:r w:rsidR="00585135">
        <w:t>eské republiky,</w:t>
      </w:r>
      <w:r w:rsidR="00EC60F0">
        <w:t xml:space="preserve"> </w:t>
      </w:r>
      <w:r w:rsidR="00EC60F0" w:rsidRPr="00EC60F0">
        <w:t>zejména zákonem č. 89/2012 Sb., občanský zákoník, v platném znění, a zákonem č. 90/2012 Sb., o obchodních společnostech a družstvech (zákon o obchodních korporacích), v platném znění.</w:t>
      </w:r>
    </w:p>
    <w:p w14:paraId="7AF8B50D" w14:textId="21BB7422" w:rsidR="00584012" w:rsidRDefault="00584012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Tato smlouva je vyhotovena ve 2 stejnopisech, z nichž </w:t>
      </w:r>
      <w:r w:rsidR="00C40341">
        <w:t>Akcionář</w:t>
      </w:r>
      <w:r>
        <w:t xml:space="preserve"> obdrží 1 stejnopis a Společnost 1 stejnopis.</w:t>
      </w:r>
    </w:p>
    <w:p w14:paraId="3246B520" w14:textId="77777777" w:rsidR="004C7F0A" w:rsidRDefault="00584012" w:rsidP="004C7F0A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shodně prohlašují, že si tuto smlouvu před jejím podepsáním přečetly, že byla uzavřena po vzájemném projednání podle jejich pravé a svobodné vůle, že jejímu obsahu porozuměly a svůj projev vůle učinily vážně, určitě, srozumitelně, </w:t>
      </w:r>
      <w:proofErr w:type="gramStart"/>
      <w:r>
        <w:t>dobrovolně</w:t>
      </w:r>
      <w:proofErr w:type="gramEnd"/>
      <w:r>
        <w:t xml:space="preserve"> a nikoliv v tísni nebo za nápadně nevýhodných podmínek, a že se dohodly na celém jejím obsahu, což stvrzují svými podpisy.</w:t>
      </w:r>
    </w:p>
    <w:p w14:paraId="338DFD75" w14:textId="172917DF" w:rsidR="004C7F0A" w:rsidRDefault="004C7F0A" w:rsidP="004C7F0A">
      <w:pPr>
        <w:spacing w:after="120"/>
      </w:pPr>
    </w:p>
    <w:tbl>
      <w:tblPr>
        <w:tblW w:w="499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164"/>
      </w:tblGrid>
      <w:tr w:rsidR="00D51E82" w:rsidRPr="00D51E82" w14:paraId="7BB89457" w14:textId="77777777" w:rsidTr="00D51E82">
        <w:trPr>
          <w:trHeight w:val="294"/>
        </w:trPr>
        <w:tc>
          <w:tcPr>
            <w:tcW w:w="3832" w:type="dxa"/>
          </w:tcPr>
          <w:p w14:paraId="03D16839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 ________________ dne _____________</w:t>
            </w:r>
          </w:p>
          <w:p w14:paraId="1397F327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1164" w:type="dxa"/>
          </w:tcPr>
          <w:p w14:paraId="4757EB98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1FFA7DC2" w14:textId="77777777" w:rsidTr="00D51E82">
        <w:trPr>
          <w:trHeight w:val="903"/>
        </w:trPr>
        <w:tc>
          <w:tcPr>
            <w:tcW w:w="3832" w:type="dxa"/>
            <w:tcBorders>
              <w:bottom w:val="single" w:sz="4" w:space="0" w:color="auto"/>
            </w:tcBorders>
          </w:tcPr>
          <w:p w14:paraId="731FD047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26862B9B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4439DDF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64" w:type="dxa"/>
          </w:tcPr>
          <w:p w14:paraId="310C2F35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78037833" w14:textId="77777777" w:rsidTr="00D51E82">
        <w:trPr>
          <w:trHeight w:val="70"/>
        </w:trPr>
        <w:tc>
          <w:tcPr>
            <w:tcW w:w="3832" w:type="dxa"/>
            <w:tcBorders>
              <w:top w:val="single" w:sz="4" w:space="0" w:color="auto"/>
            </w:tcBorders>
          </w:tcPr>
          <w:p w14:paraId="46E13ABC" w14:textId="77777777" w:rsidR="00515210" w:rsidRPr="00515210" w:rsidRDefault="00515210" w:rsidP="00515210">
            <w:pPr>
              <w:spacing w:before="0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proofErr w:type="spellStart"/>
            <w:r w:rsidRPr="0051521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  <w:t>HokejPce</w:t>
            </w:r>
            <w:proofErr w:type="spellEnd"/>
            <w:r w:rsidRPr="0051521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  <w:t xml:space="preserve"> 2020 s.r.o.</w:t>
            </w:r>
          </w:p>
          <w:p w14:paraId="499718F6" w14:textId="77777777" w:rsidR="00515210" w:rsidRPr="00515210" w:rsidRDefault="00515210" w:rsidP="00515210">
            <w:pPr>
              <w:spacing w:before="0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515210">
              <w:rPr>
                <w:rFonts w:eastAsia="Times New Roman" w:cstheme="minorHAnsi"/>
                <w:lang w:eastAsia="cs-CZ"/>
              </w:rPr>
              <w:t>Petr Dědek</w:t>
            </w:r>
          </w:p>
          <w:p w14:paraId="16ED90BE" w14:textId="114EC313" w:rsidR="00D51E82" w:rsidRPr="00D51E82" w:rsidRDefault="0080662F" w:rsidP="00515210">
            <w:pPr>
              <w:spacing w:before="0"/>
              <w:jc w:val="center"/>
              <w:rPr>
                <w:rFonts w:eastAsia="Times New Roman" w:cstheme="minorHAnsi"/>
                <w:bCs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j</w:t>
            </w:r>
            <w:r w:rsidR="00515210" w:rsidRPr="00515210">
              <w:rPr>
                <w:rFonts w:eastAsia="Times New Roman" w:cstheme="minorHAnsi"/>
                <w:lang w:eastAsia="cs-CZ"/>
              </w:rPr>
              <w:t>ednatel</w:t>
            </w:r>
            <w:r w:rsidR="00515210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64" w:type="dxa"/>
          </w:tcPr>
          <w:p w14:paraId="32D6874A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14:paraId="382743EC" w14:textId="77777777" w:rsidR="00D51E82" w:rsidRPr="00D51E82" w:rsidRDefault="00D51E82" w:rsidP="00D51E82">
      <w:pPr>
        <w:spacing w:before="240" w:after="60"/>
        <w:rPr>
          <w:rFonts w:eastAsia="Times New Roman" w:cstheme="minorHAnsi"/>
          <w:u w:val="single"/>
          <w:lang w:eastAsia="cs-CZ"/>
        </w:rPr>
      </w:pPr>
    </w:p>
    <w:tbl>
      <w:tblPr>
        <w:tblW w:w="910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1164"/>
        <w:gridCol w:w="4076"/>
      </w:tblGrid>
      <w:tr w:rsidR="00D51E82" w:rsidRPr="00D51E82" w14:paraId="0A55383F" w14:textId="77777777" w:rsidTr="00632E7B">
        <w:trPr>
          <w:trHeight w:val="294"/>
        </w:trPr>
        <w:tc>
          <w:tcPr>
            <w:tcW w:w="3861" w:type="dxa"/>
          </w:tcPr>
          <w:p w14:paraId="55659744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 ________________ dne _____________</w:t>
            </w:r>
          </w:p>
          <w:p w14:paraId="3568E013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1164" w:type="dxa"/>
          </w:tcPr>
          <w:p w14:paraId="1369009D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</w:tcPr>
          <w:p w14:paraId="3E4933FE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lang w:eastAsia="cs-CZ"/>
              </w:rPr>
              <w:t>V ________________ dne _______________</w:t>
            </w:r>
          </w:p>
          <w:p w14:paraId="195C7084" w14:textId="77777777" w:rsidR="00D51E82" w:rsidRPr="00D51E82" w:rsidRDefault="00D51E82" w:rsidP="00D51E82">
            <w:pPr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</w:tr>
      <w:tr w:rsidR="00D51E82" w:rsidRPr="00D51E82" w14:paraId="1C5CF152" w14:textId="77777777" w:rsidTr="00632E7B">
        <w:trPr>
          <w:trHeight w:val="903"/>
        </w:trPr>
        <w:tc>
          <w:tcPr>
            <w:tcW w:w="3861" w:type="dxa"/>
            <w:tcBorders>
              <w:bottom w:val="single" w:sz="4" w:space="0" w:color="auto"/>
            </w:tcBorders>
          </w:tcPr>
          <w:p w14:paraId="025B7686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9DE978C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3B68976D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64" w:type="dxa"/>
          </w:tcPr>
          <w:p w14:paraId="3685F898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4C9EBF20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01171BA6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  <w:p w14:paraId="6E8C6DCB" w14:textId="77777777" w:rsidR="00D51E82" w:rsidRPr="00D51E82" w:rsidRDefault="00D51E82" w:rsidP="00D51E82">
            <w:pPr>
              <w:spacing w:before="0"/>
              <w:rPr>
                <w:rFonts w:eastAsia="Times New Roman" w:cstheme="minorHAnsi"/>
                <w:lang w:eastAsia="cs-CZ"/>
              </w:rPr>
            </w:pPr>
          </w:p>
        </w:tc>
      </w:tr>
      <w:tr w:rsidR="00D51E82" w:rsidRPr="00D51E82" w14:paraId="699D6D4C" w14:textId="77777777" w:rsidTr="00632E7B">
        <w:trPr>
          <w:trHeight w:val="50"/>
        </w:trPr>
        <w:tc>
          <w:tcPr>
            <w:tcW w:w="3861" w:type="dxa"/>
            <w:tcBorders>
              <w:top w:val="single" w:sz="4" w:space="0" w:color="auto"/>
            </w:tcBorders>
          </w:tcPr>
          <w:p w14:paraId="34A29D73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D51E82">
              <w:rPr>
                <w:rFonts w:eastAsia="Times New Roman" w:cstheme="minorHAnsi"/>
                <w:b/>
                <w:lang w:eastAsia="cs-CZ"/>
              </w:rPr>
              <w:t>HOCKEY CLUB DYNAMO PARDUBICE a.s.</w:t>
            </w:r>
          </w:p>
          <w:p w14:paraId="5D7F0344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cs-CZ" w:bidi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Mgr. Ondřej Heřman</w:t>
            </w:r>
          </w:p>
          <w:p w14:paraId="6CAD3446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předseda představenstva</w:t>
            </w:r>
          </w:p>
        </w:tc>
        <w:tc>
          <w:tcPr>
            <w:tcW w:w="1164" w:type="dxa"/>
          </w:tcPr>
          <w:p w14:paraId="4BBB42D6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9FFEAAD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</w:pPr>
            <w:r w:rsidRPr="00D51E82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 w:bidi="cs-CZ"/>
              </w:rPr>
              <w:t>HOCKEY CLUB DYNAMO PARDUBICE a.s.</w:t>
            </w:r>
          </w:p>
          <w:p w14:paraId="19DACE02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color w:val="000000"/>
                <w:lang w:eastAsia="cs-CZ" w:bidi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 xml:space="preserve">Mgr. Ivan Čonka </w:t>
            </w:r>
          </w:p>
          <w:p w14:paraId="7A1DF06D" w14:textId="77777777" w:rsidR="00D51E82" w:rsidRPr="00D51E82" w:rsidRDefault="00D51E82" w:rsidP="00D51E82">
            <w:pPr>
              <w:spacing w:before="0"/>
              <w:jc w:val="center"/>
              <w:rPr>
                <w:rFonts w:eastAsia="Times New Roman" w:cstheme="minorHAnsi"/>
                <w:lang w:eastAsia="cs-CZ"/>
              </w:rPr>
            </w:pPr>
            <w:r w:rsidRPr="00D51E82">
              <w:rPr>
                <w:rFonts w:eastAsia="Times New Roman" w:cstheme="minorHAnsi"/>
                <w:color w:val="000000"/>
                <w:lang w:eastAsia="cs-CZ" w:bidi="cs-CZ"/>
              </w:rPr>
              <w:t>místopředseda představenstva</w:t>
            </w:r>
          </w:p>
        </w:tc>
      </w:tr>
    </w:tbl>
    <w:p w14:paraId="1E85887A" w14:textId="77777777" w:rsidR="00D51E82" w:rsidRDefault="00D51E82" w:rsidP="004C7F0A">
      <w:pPr>
        <w:spacing w:after="120"/>
      </w:pPr>
    </w:p>
    <w:sectPr w:rsidR="00D51E82" w:rsidSect="00E23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409D"/>
    <w:multiLevelType w:val="multilevel"/>
    <w:tmpl w:val="262A75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B6587B"/>
    <w:multiLevelType w:val="multilevel"/>
    <w:tmpl w:val="BD0AC782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567" w:hanging="567"/>
      </w:pPr>
    </w:lvl>
  </w:abstractNum>
  <w:abstractNum w:abstractNumId="2" w15:restartNumberingAfterBreak="0">
    <w:nsid w:val="17B06065"/>
    <w:multiLevelType w:val="hybridMultilevel"/>
    <w:tmpl w:val="CB981768"/>
    <w:lvl w:ilvl="0" w:tplc="6C126BC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4687"/>
    <w:multiLevelType w:val="hybridMultilevel"/>
    <w:tmpl w:val="FBD4AD42"/>
    <w:lvl w:ilvl="0" w:tplc="6F6E70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AE2B23"/>
    <w:multiLevelType w:val="hybridMultilevel"/>
    <w:tmpl w:val="D2D2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0DF"/>
    <w:multiLevelType w:val="hybridMultilevel"/>
    <w:tmpl w:val="B352E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1632"/>
    <w:multiLevelType w:val="hybridMultilevel"/>
    <w:tmpl w:val="63AE5E58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553646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91067D"/>
    <w:multiLevelType w:val="multilevel"/>
    <w:tmpl w:val="2F4E460E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9" w15:restartNumberingAfterBreak="0">
    <w:nsid w:val="5D681881"/>
    <w:multiLevelType w:val="hybridMultilevel"/>
    <w:tmpl w:val="1AAA3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EF643C"/>
    <w:multiLevelType w:val="multilevel"/>
    <w:tmpl w:val="338AC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392A46"/>
    <w:multiLevelType w:val="hybridMultilevel"/>
    <w:tmpl w:val="15581B9A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E3221DD"/>
    <w:multiLevelType w:val="hybridMultilevel"/>
    <w:tmpl w:val="F670DAFA"/>
    <w:lvl w:ilvl="0" w:tplc="43C44234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8F1384"/>
    <w:multiLevelType w:val="multilevel"/>
    <w:tmpl w:val="00144E0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D"/>
    <w:rsid w:val="00012123"/>
    <w:rsid w:val="00015A02"/>
    <w:rsid w:val="00025286"/>
    <w:rsid w:val="000529D1"/>
    <w:rsid w:val="00094F9A"/>
    <w:rsid w:val="000B3DF7"/>
    <w:rsid w:val="000E40AF"/>
    <w:rsid w:val="00106129"/>
    <w:rsid w:val="00122C59"/>
    <w:rsid w:val="00135671"/>
    <w:rsid w:val="00182E70"/>
    <w:rsid w:val="00194F8C"/>
    <w:rsid w:val="001A740D"/>
    <w:rsid w:val="001C475F"/>
    <w:rsid w:val="001E214E"/>
    <w:rsid w:val="0025604C"/>
    <w:rsid w:val="002C44BD"/>
    <w:rsid w:val="002D5F17"/>
    <w:rsid w:val="00360E41"/>
    <w:rsid w:val="0038669B"/>
    <w:rsid w:val="003922D0"/>
    <w:rsid w:val="003A2778"/>
    <w:rsid w:val="003A7B6C"/>
    <w:rsid w:val="003B2205"/>
    <w:rsid w:val="003B3140"/>
    <w:rsid w:val="00453F2C"/>
    <w:rsid w:val="0046148E"/>
    <w:rsid w:val="0048435A"/>
    <w:rsid w:val="004C7F0A"/>
    <w:rsid w:val="00515210"/>
    <w:rsid w:val="0054582A"/>
    <w:rsid w:val="005459AF"/>
    <w:rsid w:val="00562959"/>
    <w:rsid w:val="00584012"/>
    <w:rsid w:val="00585135"/>
    <w:rsid w:val="00595E60"/>
    <w:rsid w:val="00626DAF"/>
    <w:rsid w:val="00626E39"/>
    <w:rsid w:val="006C79CB"/>
    <w:rsid w:val="006E4ED3"/>
    <w:rsid w:val="00727AB0"/>
    <w:rsid w:val="007A55DA"/>
    <w:rsid w:val="007B76C8"/>
    <w:rsid w:val="007E0D82"/>
    <w:rsid w:val="007F2380"/>
    <w:rsid w:val="007F5EF4"/>
    <w:rsid w:val="00801CA1"/>
    <w:rsid w:val="008064E3"/>
    <w:rsid w:val="0080662F"/>
    <w:rsid w:val="00850D8E"/>
    <w:rsid w:val="008575E2"/>
    <w:rsid w:val="00897075"/>
    <w:rsid w:val="008A2BBD"/>
    <w:rsid w:val="008B34A0"/>
    <w:rsid w:val="009128A2"/>
    <w:rsid w:val="00930382"/>
    <w:rsid w:val="009504D9"/>
    <w:rsid w:val="00972A98"/>
    <w:rsid w:val="00972B4B"/>
    <w:rsid w:val="00991E77"/>
    <w:rsid w:val="009E5B9B"/>
    <w:rsid w:val="009F2797"/>
    <w:rsid w:val="00A220E4"/>
    <w:rsid w:val="00AB1970"/>
    <w:rsid w:val="00B11E50"/>
    <w:rsid w:val="00B131BD"/>
    <w:rsid w:val="00B36774"/>
    <w:rsid w:val="00BC5832"/>
    <w:rsid w:val="00BF1923"/>
    <w:rsid w:val="00C103DF"/>
    <w:rsid w:val="00C40341"/>
    <w:rsid w:val="00C42276"/>
    <w:rsid w:val="00C45035"/>
    <w:rsid w:val="00CD4077"/>
    <w:rsid w:val="00D51E82"/>
    <w:rsid w:val="00D57D8E"/>
    <w:rsid w:val="00DE5BFE"/>
    <w:rsid w:val="00E23A05"/>
    <w:rsid w:val="00E251C1"/>
    <w:rsid w:val="00E434B9"/>
    <w:rsid w:val="00EB11F0"/>
    <w:rsid w:val="00EC60F0"/>
    <w:rsid w:val="00F94108"/>
    <w:rsid w:val="00FA17CD"/>
    <w:rsid w:val="00FB0077"/>
    <w:rsid w:val="00FE3657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1FBF"/>
  <w15:docId w15:val="{8654F431-5A31-457C-B784-739E0D5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94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7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6C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6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094F9A"/>
    <w:rPr>
      <w:b/>
      <w:bCs/>
    </w:rPr>
  </w:style>
  <w:style w:type="character" w:customStyle="1" w:styleId="nounderline">
    <w:name w:val="nounderline"/>
    <w:basedOn w:val="Standardnpsmoodstavce"/>
    <w:rsid w:val="00626E39"/>
  </w:style>
  <w:style w:type="paragraph" w:styleId="Bezmezer">
    <w:name w:val="No Spacing"/>
    <w:uiPriority w:val="1"/>
    <w:qFormat/>
    <w:rsid w:val="00626DAF"/>
    <w:pPr>
      <w:spacing w:before="0"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12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123"/>
    <w:rPr>
      <w:b/>
      <w:bCs/>
      <w:sz w:val="20"/>
      <w:szCs w:val="20"/>
    </w:rPr>
  </w:style>
  <w:style w:type="paragraph" w:customStyle="1" w:styleId="Nadpis2-BS">
    <w:name w:val="Nadpis 2 - BS"/>
    <w:basedOn w:val="Nadpis1-BS"/>
    <w:link w:val="Nadpis2-BSChar"/>
    <w:uiPriority w:val="99"/>
    <w:qFormat/>
    <w:rsid w:val="003B3140"/>
    <w:pPr>
      <w:numPr>
        <w:ilvl w:val="1"/>
      </w:numPr>
      <w:tabs>
        <w:tab w:val="num" w:pos="1843"/>
      </w:tabs>
      <w:jc w:val="both"/>
    </w:pPr>
    <w:rPr>
      <w:b w:val="0"/>
    </w:rPr>
  </w:style>
  <w:style w:type="paragraph" w:customStyle="1" w:styleId="Nadpis1-BS">
    <w:name w:val="Nadpis 1 - BS"/>
    <w:next w:val="Nadpis2-BS"/>
    <w:uiPriority w:val="99"/>
    <w:qFormat/>
    <w:rsid w:val="003B3140"/>
    <w:pPr>
      <w:numPr>
        <w:numId w:val="14"/>
      </w:numPr>
      <w:spacing w:before="240" w:after="60" w:line="240" w:lineRule="auto"/>
    </w:pPr>
    <w:rPr>
      <w:rFonts w:ascii="Calibri" w:eastAsia="Times New Roman" w:hAnsi="Calibri" w:cs="Calibri"/>
      <w:b/>
      <w:lang w:eastAsia="cs-CZ"/>
    </w:rPr>
  </w:style>
  <w:style w:type="character" w:customStyle="1" w:styleId="Nadpis2-BSChar">
    <w:name w:val="Nadpis 2 - BS Char"/>
    <w:link w:val="Nadpis2-BS"/>
    <w:uiPriority w:val="99"/>
    <w:locked/>
    <w:rsid w:val="003B3140"/>
    <w:rPr>
      <w:rFonts w:ascii="Calibri" w:eastAsia="Times New Roman" w:hAnsi="Calibri" w:cs="Calibri"/>
      <w:lang w:eastAsia="cs-CZ"/>
    </w:rPr>
  </w:style>
  <w:style w:type="paragraph" w:customStyle="1" w:styleId="Nadpis4-BS">
    <w:name w:val="Nadpis 4 - BS"/>
    <w:basedOn w:val="Nadpis2-BS"/>
    <w:uiPriority w:val="99"/>
    <w:qFormat/>
    <w:rsid w:val="003B3140"/>
    <w:pPr>
      <w:numPr>
        <w:ilvl w:val="3"/>
      </w:numPr>
      <w:tabs>
        <w:tab w:val="clear" w:pos="1134"/>
        <w:tab w:val="num" w:pos="360"/>
        <w:tab w:val="left" w:pos="1843"/>
      </w:tabs>
      <w:ind w:left="2880" w:hanging="360"/>
    </w:pPr>
  </w:style>
  <w:style w:type="paragraph" w:customStyle="1" w:styleId="Nadpis5-BS">
    <w:name w:val="Nadpis 5 - BS"/>
    <w:basedOn w:val="Nadpis4-BS"/>
    <w:uiPriority w:val="99"/>
    <w:qFormat/>
    <w:rsid w:val="003B3140"/>
    <w:pPr>
      <w:numPr>
        <w:ilvl w:val="4"/>
      </w:numPr>
      <w:tabs>
        <w:tab w:val="clear" w:pos="1134"/>
        <w:tab w:val="num" w:pos="360"/>
      </w:tabs>
      <w:ind w:left="3600" w:hanging="360"/>
    </w:pPr>
  </w:style>
  <w:style w:type="paragraph" w:customStyle="1" w:styleId="Nadpis3-BS">
    <w:name w:val="Nadpis 3 -BS"/>
    <w:basedOn w:val="Nadpis2-BS"/>
    <w:uiPriority w:val="99"/>
    <w:qFormat/>
    <w:rsid w:val="003B3140"/>
    <w:pPr>
      <w:numPr>
        <w:ilvl w:val="2"/>
      </w:numPr>
      <w:tabs>
        <w:tab w:val="clear" w:pos="1134"/>
        <w:tab w:val="num" w:pos="360"/>
      </w:tabs>
      <w:ind w:left="1276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7062</BodJednani>
    <Navrh xmlns="df30a891-99dc-44a0-9782-3a4c8c525d86">28373</Navrh>
    <StatusJednani xmlns="f94004b3-5c85-4b6f-b2cb-b6e165aced0d">Otevřeno</StatusJednani>
    <Jednani xmlns="f94004b3-5c85-4b6f-b2cb-b6e165aced0d">380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E871A771-D49B-40C2-8892-A33CD6E59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1A9A8-0730-43BF-81BD-0829A233F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BE73C-6B56-416D-8FE3-1451DEDD9EAE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0477DBB3-5420-40D7-BF79-F70A23F959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5.1.2_Příloha č. 2_Smlouva o poskytnutí příplatku_HokejPce_HC_fin-1</dc:title>
  <dc:creator>Lucie Ficková</dc:creator>
  <cp:lastModifiedBy>Holeková Michaela</cp:lastModifiedBy>
  <cp:revision>2</cp:revision>
  <dcterms:created xsi:type="dcterms:W3CDTF">2021-03-22T10:32:00Z</dcterms:created>
  <dcterms:modified xsi:type="dcterms:W3CDTF">2021-03-22T10:32:00Z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Order">
    <vt:r8>6698000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islo">
    <vt:lpwstr/>
  </property>
</Properties>
</file>