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B60" w:rsidRDefault="00AE1BAB">
      <w:pPr>
        <w:pStyle w:val="Heading110"/>
        <w:keepNext/>
        <w:keepLines/>
      </w:pPr>
      <w:bookmarkStart w:id="0" w:name="bookmark0"/>
      <w:bookmarkStart w:id="1" w:name="bookmark1"/>
      <w:bookmarkStart w:id="2" w:name="bookmark2"/>
      <w:bookmarkStart w:id="3" w:name="_GoBack"/>
      <w:bookmarkEnd w:id="3"/>
      <w:r>
        <w:t>MĚSTSKÝ ÚŘAD KROMĚŘÍŽ</w:t>
      </w:r>
      <w:bookmarkEnd w:id="0"/>
      <w:bookmarkEnd w:id="1"/>
      <w:bookmarkEnd w:id="2"/>
    </w:p>
    <w:p w:rsidR="00687B60" w:rsidRDefault="00AE1BAB">
      <w:pPr>
        <w:pStyle w:val="Bodytext20"/>
        <w:tabs>
          <w:tab w:val="left" w:pos="2155"/>
          <w:tab w:val="left" w:pos="6318"/>
        </w:tabs>
        <w:spacing w:after="220"/>
        <w:jc w:val="center"/>
        <w:rPr>
          <w:sz w:val="22"/>
          <w:szCs w:val="22"/>
        </w:rPr>
      </w:pPr>
      <w:r>
        <w:rPr>
          <w:b/>
          <w:bCs/>
          <w:sz w:val="26"/>
          <w:szCs w:val="26"/>
        </w:rPr>
        <w:t>STAVEBNÍ ÚŘAD</w:t>
      </w:r>
      <w:r>
        <w:rPr>
          <w:b/>
          <w:bCs/>
          <w:sz w:val="26"/>
          <w:szCs w:val="26"/>
        </w:rPr>
        <w:br/>
      </w:r>
      <w:r>
        <w:rPr>
          <w:b/>
          <w:bCs/>
          <w:sz w:val="22"/>
          <w:szCs w:val="22"/>
        </w:rPr>
        <w:t>Oddělení územního plánování a státní památkové péče</w:t>
      </w:r>
      <w:r>
        <w:rPr>
          <w:b/>
          <w:bCs/>
          <w:sz w:val="22"/>
          <w:szCs w:val="22"/>
        </w:rPr>
        <w:br/>
      </w:r>
      <w:r w:rsidR="002B3CF9">
        <w:rPr>
          <w:b/>
          <w:bCs/>
          <w:u w:val="single"/>
        </w:rPr>
        <w:t xml:space="preserve"> </w:t>
      </w:r>
      <w:r>
        <w:rPr>
          <w:b/>
          <w:bCs/>
          <w:sz w:val="22"/>
          <w:szCs w:val="22"/>
        </w:rPr>
        <w:t>767 01 Kroměříž, Velké náměstí 115</w:t>
      </w:r>
    </w:p>
    <w:p w:rsidR="00687B60" w:rsidRDefault="00AE1BAB">
      <w:pPr>
        <w:pStyle w:val="Bodytext20"/>
        <w:tabs>
          <w:tab w:val="left" w:pos="2424"/>
          <w:tab w:val="left" w:pos="7243"/>
        </w:tabs>
        <w:spacing w:after="0" w:line="276" w:lineRule="auto"/>
      </w:pPr>
      <w:r>
        <w:t>Sp.zn. :</w:t>
      </w:r>
      <w:r>
        <w:tab/>
        <w:t>02/072878/2016/St</w:t>
      </w:r>
      <w:r>
        <w:tab/>
        <w:t>Kroměříž, dne 12</w:t>
      </w:r>
      <w:r w:rsidR="005B1BD3">
        <w:t xml:space="preserve">. </w:t>
      </w:r>
      <w:r>
        <w:t>1</w:t>
      </w:r>
      <w:r w:rsidR="005B1BD3">
        <w:t>.</w:t>
      </w:r>
      <w:r>
        <w:t xml:space="preserve"> 2017</w:t>
      </w:r>
    </w:p>
    <w:p w:rsidR="00687B60" w:rsidRDefault="00AE1BAB">
      <w:pPr>
        <w:pStyle w:val="Bodytext20"/>
        <w:spacing w:after="0"/>
      </w:pPr>
      <w:r>
        <w:t>č.j.</w:t>
      </w:r>
    </w:p>
    <w:p w:rsidR="00687B60" w:rsidRDefault="00AE1BAB">
      <w:pPr>
        <w:pStyle w:val="Bodytext20"/>
        <w:tabs>
          <w:tab w:val="left" w:pos="2424"/>
        </w:tabs>
        <w:spacing w:after="0" w:line="214" w:lineRule="auto"/>
      </w:pPr>
      <w:r>
        <w:t>Oprávněná úřední osoba:</w:t>
      </w:r>
      <w:r>
        <w:tab/>
      </w:r>
      <w:r w:rsidR="005B1BD3">
        <w:t>xxx</w:t>
      </w:r>
    </w:p>
    <w:p w:rsidR="00687B60" w:rsidRDefault="00AE1BAB">
      <w:pPr>
        <w:pStyle w:val="Bodytext20"/>
        <w:tabs>
          <w:tab w:val="left" w:pos="2424"/>
        </w:tabs>
        <w:spacing w:after="0"/>
      </w:pPr>
      <w:r>
        <w:t>Telefon.:</w:t>
      </w:r>
      <w:r>
        <w:tab/>
      </w:r>
      <w:r w:rsidR="005B1BD3">
        <w:t>xxx</w:t>
      </w:r>
    </w:p>
    <w:p w:rsidR="00687B60" w:rsidRPr="005B1BD3" w:rsidRDefault="00AE1BAB">
      <w:pPr>
        <w:pStyle w:val="Tableofcontents10"/>
        <w:tabs>
          <w:tab w:val="left" w:pos="1747"/>
          <w:tab w:val="left" w:pos="7243"/>
          <w:tab w:val="left" w:pos="8798"/>
        </w:tabs>
        <w:spacing w:after="640" w:line="276" w:lineRule="auto"/>
        <w:ind w:left="0"/>
        <w:rPr>
          <w:sz w:val="20"/>
          <w:szCs w:val="20"/>
        </w:rPr>
      </w:pPr>
      <w:r>
        <w:fldChar w:fldCharType="begin"/>
      </w:r>
      <w:r>
        <w:instrText xml:space="preserve"> TOC \o "1-5" \h \z </w:instrText>
      </w:r>
      <w:r>
        <w:fldChar w:fldCharType="separate"/>
      </w:r>
      <w:r w:rsidRPr="005B1BD3">
        <w:rPr>
          <w:rFonts w:ascii="Times New Roman" w:eastAsia="Times New Roman" w:hAnsi="Times New Roman" w:cs="Times New Roman"/>
          <w:b w:val="0"/>
          <w:bCs w:val="0"/>
          <w:sz w:val="20"/>
          <w:szCs w:val="20"/>
        </w:rPr>
        <w:t>E-mail:</w:t>
      </w:r>
      <w:r w:rsidRPr="005B1BD3">
        <w:rPr>
          <w:b w:val="0"/>
          <w:bCs w:val="0"/>
        </w:rPr>
        <w:t xml:space="preserve"> </w:t>
      </w:r>
      <w:r w:rsidR="005B1BD3" w:rsidRPr="005B1BD3">
        <w:rPr>
          <w:b w:val="0"/>
          <w:bCs w:val="0"/>
        </w:rPr>
        <w:t xml:space="preserve">   </w:t>
      </w:r>
      <w:r w:rsidR="005B1BD3">
        <w:rPr>
          <w:b w:val="0"/>
          <w:bCs w:val="0"/>
        </w:rPr>
        <w:t xml:space="preserve">                                                        </w:t>
      </w:r>
      <w:r w:rsidR="005B1BD3" w:rsidRPr="005B1BD3">
        <w:rPr>
          <w:rFonts w:ascii="Times New Roman" w:eastAsia="Times New Roman" w:hAnsi="Times New Roman" w:cs="Times New Roman"/>
          <w:b w:val="0"/>
          <w:bCs w:val="0"/>
          <w:sz w:val="20"/>
          <w:szCs w:val="20"/>
          <w:lang w:val="en-US" w:eastAsia="en-US" w:bidi="en-US"/>
        </w:rPr>
        <w:t>xxx</w:t>
      </w:r>
      <w:r w:rsidRPr="005B1BD3">
        <w:rPr>
          <w:rFonts w:ascii="Times New Roman" w:eastAsia="Times New Roman" w:hAnsi="Times New Roman" w:cs="Times New Roman"/>
          <w:b w:val="0"/>
          <w:bCs w:val="0"/>
          <w:sz w:val="20"/>
          <w:szCs w:val="20"/>
          <w:lang w:val="en-US" w:eastAsia="en-US" w:bidi="en-US"/>
        </w:rPr>
        <w:tab/>
      </w:r>
      <w:r w:rsidR="005B1BD3" w:rsidRPr="005B1BD3">
        <w:rPr>
          <w:b w:val="0"/>
          <w:bCs w:val="0"/>
        </w:rPr>
        <w:t xml:space="preserve"> </w:t>
      </w:r>
    </w:p>
    <w:bookmarkStart w:id="4" w:name="bookmark3"/>
    <w:bookmarkEnd w:id="4"/>
    <w:p w:rsidR="00687B60" w:rsidRDefault="00AE1BAB" w:rsidP="005B1BD3">
      <w:pPr>
        <w:pStyle w:val="Tableofcontents10"/>
        <w:tabs>
          <w:tab w:val="left" w:pos="8942"/>
        </w:tabs>
        <w:spacing w:after="0"/>
      </w:pPr>
      <w:r>
        <w:fldChar w:fldCharType="end"/>
      </w:r>
    </w:p>
    <w:p w:rsidR="00143927" w:rsidRDefault="00143927">
      <w:pPr>
        <w:pStyle w:val="Heading210"/>
        <w:keepNext/>
        <w:keepLines/>
      </w:pPr>
      <w:bookmarkStart w:id="5" w:name="bookmark4"/>
      <w:bookmarkStart w:id="6" w:name="bookmark5"/>
      <w:bookmarkStart w:id="7" w:name="bookmark6"/>
      <w:bookmarkStart w:id="8" w:name="bookmark7"/>
      <w:bookmarkEnd w:id="5"/>
    </w:p>
    <w:p w:rsidR="00143927" w:rsidRDefault="00143927">
      <w:pPr>
        <w:pStyle w:val="Heading210"/>
        <w:keepNext/>
        <w:keepLines/>
      </w:pPr>
    </w:p>
    <w:p w:rsidR="00143927" w:rsidRDefault="00143927">
      <w:pPr>
        <w:pStyle w:val="Heading210"/>
        <w:keepNext/>
        <w:keepLines/>
      </w:pPr>
    </w:p>
    <w:p w:rsidR="00143927" w:rsidRDefault="00143927">
      <w:pPr>
        <w:pStyle w:val="Heading210"/>
        <w:keepNext/>
        <w:keepLines/>
      </w:pPr>
    </w:p>
    <w:p w:rsidR="00143927" w:rsidRDefault="00143927">
      <w:pPr>
        <w:pStyle w:val="Heading210"/>
        <w:keepNext/>
        <w:keepLines/>
      </w:pPr>
    </w:p>
    <w:p w:rsidR="00143927" w:rsidRDefault="00143927">
      <w:pPr>
        <w:pStyle w:val="Heading210"/>
        <w:keepNext/>
        <w:keepLines/>
      </w:pPr>
    </w:p>
    <w:p w:rsidR="00687B60" w:rsidRDefault="00AE1BAB">
      <w:pPr>
        <w:pStyle w:val="Heading210"/>
        <w:keepNext/>
        <w:keepLines/>
      </w:pPr>
      <w:r>
        <w:t>ROZHODNUTÍ</w:t>
      </w:r>
      <w:bookmarkEnd w:id="6"/>
      <w:bookmarkEnd w:id="7"/>
      <w:bookmarkEnd w:id="8"/>
    </w:p>
    <w:p w:rsidR="00687B60" w:rsidRDefault="00AE1BAB">
      <w:pPr>
        <w:pStyle w:val="Bodytext10"/>
        <w:spacing w:after="0" w:line="252" w:lineRule="auto"/>
      </w:pPr>
      <w:r>
        <w:rPr>
          <w:b/>
          <w:bCs/>
        </w:rPr>
        <w:t>Výroková část:</w:t>
      </w:r>
    </w:p>
    <w:p w:rsidR="00687B60" w:rsidRDefault="00AE1BAB">
      <w:pPr>
        <w:pStyle w:val="Bodytext10"/>
        <w:spacing w:after="0" w:line="252" w:lineRule="auto"/>
        <w:jc w:val="both"/>
      </w:pPr>
      <w:r>
        <w:t>Městský úřad Kroměříž, stavební úřad, oddělení územního plánování a státní památkové péče, jako věcně příslušný orgán státní památkové péče ve smyslu § 29 odst. 2 zákona ČNR č. 20/1987 Sb., o státní památkové péči, ve znění pozdějších předpisů, místně příslušný dle § 11 zákona č. 500/2004 Sb., správní řád, ve zněni pozdějších předpisů, na základě žádosti ze dne 10.11.2016 od žadatele, kterým je</w:t>
      </w:r>
    </w:p>
    <w:p w:rsidR="00687B60" w:rsidRDefault="00AE1BAB">
      <w:pPr>
        <w:pStyle w:val="Bodytext10"/>
        <w:spacing w:after="0" w:line="252" w:lineRule="auto"/>
        <w:jc w:val="both"/>
      </w:pPr>
      <w:r>
        <w:rPr>
          <w:b/>
          <w:bCs/>
        </w:rPr>
        <w:t xml:space="preserve">Kroměřížské technické služby, s.r.o., IČO 26276437, Kaplanova č.p. 2959/6, 767 01 Kroměříž 1, pověřené majitelem sochy Město Kroměříž, IČ 00287351, Velké náměstí 115, 767 01 Kroměříž, </w:t>
      </w:r>
      <w:r>
        <w:t xml:space="preserve">o vydání závazného stanoviska ve věci: </w:t>
      </w:r>
      <w:r>
        <w:rPr>
          <w:b/>
          <w:bCs/>
        </w:rPr>
        <w:t>„Restaurování sochy sv. Jana Nepomuckého ul. Třebízského pare. č. 3096/1 k.ú. Kroměříž“,</w:t>
      </w:r>
    </w:p>
    <w:p w:rsidR="00687B60" w:rsidRDefault="00AE1BAB">
      <w:pPr>
        <w:pStyle w:val="Bodytext10"/>
        <w:spacing w:line="252" w:lineRule="auto"/>
        <w:jc w:val="both"/>
      </w:pPr>
      <w:r>
        <w:t>vydává v této věci podle § 14 odst. 1 a § 44a odst. 3 zákona ČNR č. 20/1987 Sb., o státní památkové péči, ve znění pozdějších předpisů (dále jen „zákon o státní památkové péči“) a dle § 67 zákona č. 500/2004 Sb., správní řád, ve znění pozdějších</w:t>
      </w:r>
      <w:r w:rsidR="00F53F8E">
        <w:t xml:space="preserve"> předpisů, (dál jen „správní řád“</w:t>
      </w:r>
      <w:r>
        <w:t>) toto</w:t>
      </w:r>
    </w:p>
    <w:p w:rsidR="00687B60" w:rsidRDefault="00AE1BAB">
      <w:pPr>
        <w:pStyle w:val="Bodytext10"/>
        <w:spacing w:line="259" w:lineRule="auto"/>
        <w:jc w:val="center"/>
      </w:pPr>
      <w:r>
        <w:rPr>
          <w:b/>
          <w:bCs/>
        </w:rPr>
        <w:t>z</w:t>
      </w:r>
      <w:r w:rsidR="00F53F8E">
        <w:rPr>
          <w:b/>
          <w:bCs/>
        </w:rPr>
        <w:t> </w:t>
      </w:r>
      <w:r>
        <w:rPr>
          <w:b/>
          <w:bCs/>
        </w:rPr>
        <w:t>á</w:t>
      </w:r>
      <w:r w:rsidR="00F53F8E">
        <w:rPr>
          <w:b/>
          <w:bCs/>
        </w:rPr>
        <w:t xml:space="preserve"> </w:t>
      </w:r>
      <w:r>
        <w:rPr>
          <w:b/>
          <w:bCs/>
        </w:rPr>
        <w:t>v</w:t>
      </w:r>
      <w:r w:rsidR="00F53F8E">
        <w:rPr>
          <w:b/>
          <w:bCs/>
        </w:rPr>
        <w:t> </w:t>
      </w:r>
      <w:r>
        <w:rPr>
          <w:b/>
          <w:bCs/>
        </w:rPr>
        <w:t>a</w:t>
      </w:r>
      <w:r w:rsidR="00F53F8E">
        <w:rPr>
          <w:b/>
          <w:bCs/>
        </w:rPr>
        <w:t xml:space="preserve"> </w:t>
      </w:r>
      <w:r>
        <w:rPr>
          <w:b/>
          <w:bCs/>
        </w:rPr>
        <w:t>z</w:t>
      </w:r>
      <w:r w:rsidR="00F53F8E">
        <w:rPr>
          <w:b/>
          <w:bCs/>
        </w:rPr>
        <w:t> </w:t>
      </w:r>
      <w:r>
        <w:rPr>
          <w:b/>
          <w:bCs/>
        </w:rPr>
        <w:t>n</w:t>
      </w:r>
      <w:r w:rsidR="00F53F8E">
        <w:rPr>
          <w:b/>
          <w:bCs/>
        </w:rPr>
        <w:t xml:space="preserve"> </w:t>
      </w:r>
      <w:r>
        <w:rPr>
          <w:b/>
          <w:bCs/>
        </w:rPr>
        <w:t xml:space="preserve">é </w:t>
      </w:r>
      <w:r w:rsidR="00F53F8E">
        <w:rPr>
          <w:b/>
          <w:bCs/>
        </w:rPr>
        <w:t xml:space="preserve"> </w:t>
      </w:r>
      <w:r>
        <w:rPr>
          <w:b/>
          <w:bCs/>
        </w:rPr>
        <w:t>s</w:t>
      </w:r>
      <w:r w:rsidR="00F53F8E">
        <w:rPr>
          <w:b/>
          <w:bCs/>
        </w:rPr>
        <w:t> </w:t>
      </w:r>
      <w:r>
        <w:rPr>
          <w:b/>
          <w:bCs/>
        </w:rPr>
        <w:t>t</w:t>
      </w:r>
      <w:r w:rsidR="00F53F8E">
        <w:rPr>
          <w:b/>
          <w:bCs/>
        </w:rPr>
        <w:t xml:space="preserve"> </w:t>
      </w:r>
      <w:r>
        <w:rPr>
          <w:b/>
          <w:bCs/>
        </w:rPr>
        <w:t>a</w:t>
      </w:r>
      <w:r w:rsidR="00F53F8E">
        <w:rPr>
          <w:b/>
          <w:bCs/>
        </w:rPr>
        <w:t xml:space="preserve"> </w:t>
      </w:r>
      <w:r>
        <w:rPr>
          <w:b/>
          <w:bCs/>
        </w:rPr>
        <w:t>n</w:t>
      </w:r>
      <w:r w:rsidR="00F53F8E">
        <w:rPr>
          <w:b/>
          <w:bCs/>
        </w:rPr>
        <w:t xml:space="preserve"> </w:t>
      </w:r>
      <w:r>
        <w:rPr>
          <w:b/>
          <w:bCs/>
        </w:rPr>
        <w:t>o</w:t>
      </w:r>
      <w:r w:rsidR="00F53F8E">
        <w:rPr>
          <w:b/>
          <w:bCs/>
        </w:rPr>
        <w:t xml:space="preserve"> </w:t>
      </w:r>
      <w:r>
        <w:rPr>
          <w:b/>
          <w:bCs/>
        </w:rPr>
        <w:t>v</w:t>
      </w:r>
      <w:r w:rsidR="00F53F8E">
        <w:rPr>
          <w:b/>
          <w:bCs/>
        </w:rPr>
        <w:t> </w:t>
      </w:r>
      <w:r>
        <w:rPr>
          <w:b/>
          <w:bCs/>
        </w:rPr>
        <w:t>i</w:t>
      </w:r>
      <w:r w:rsidR="00F53F8E">
        <w:rPr>
          <w:b/>
          <w:bCs/>
        </w:rPr>
        <w:t xml:space="preserve"> </w:t>
      </w:r>
      <w:r>
        <w:rPr>
          <w:b/>
          <w:bCs/>
        </w:rPr>
        <w:t>s</w:t>
      </w:r>
      <w:r w:rsidR="00F53F8E">
        <w:rPr>
          <w:b/>
          <w:bCs/>
        </w:rPr>
        <w:t> </w:t>
      </w:r>
      <w:r>
        <w:rPr>
          <w:b/>
          <w:bCs/>
        </w:rPr>
        <w:t>k</w:t>
      </w:r>
      <w:r w:rsidR="00F53F8E">
        <w:rPr>
          <w:b/>
          <w:bCs/>
        </w:rPr>
        <w:t xml:space="preserve"> </w:t>
      </w:r>
      <w:r>
        <w:rPr>
          <w:b/>
          <w:bCs/>
        </w:rPr>
        <w:t xml:space="preserve">o </w:t>
      </w:r>
      <w:r w:rsidR="00F53F8E">
        <w:rPr>
          <w:b/>
          <w:bCs/>
        </w:rPr>
        <w:t xml:space="preserve"> </w:t>
      </w:r>
      <w:r>
        <w:rPr>
          <w:b/>
          <w:bCs/>
        </w:rPr>
        <w:t>č. :</w:t>
      </w:r>
      <w:r w:rsidR="00F53F8E">
        <w:rPr>
          <w:b/>
          <w:bCs/>
        </w:rPr>
        <w:t xml:space="preserve"> </w:t>
      </w:r>
      <w:r>
        <w:rPr>
          <w:b/>
          <w:bCs/>
        </w:rPr>
        <w:t>9</w:t>
      </w:r>
    </w:p>
    <w:p w:rsidR="00687B60" w:rsidRDefault="00AE1BAB">
      <w:pPr>
        <w:pStyle w:val="Heading310"/>
        <w:keepNext/>
        <w:keepLines/>
        <w:spacing w:line="259" w:lineRule="auto"/>
        <w:jc w:val="both"/>
      </w:pPr>
      <w:bookmarkStart w:id="9" w:name="bookmark10"/>
      <w:bookmarkStart w:id="10" w:name="bookmark8"/>
      <w:bookmarkStart w:id="11" w:name="bookmark9"/>
      <w:r>
        <w:t>Záměr: „Restaurování sochy sv. Jana Nepomuckého ul. Třebízského pare. č. 3096/1 k.ú. Kroměříž“,</w:t>
      </w:r>
      <w:bookmarkEnd w:id="9"/>
      <w:bookmarkEnd w:id="10"/>
      <w:bookmarkEnd w:id="11"/>
    </w:p>
    <w:p w:rsidR="00687B60" w:rsidRDefault="00AE1BAB">
      <w:pPr>
        <w:pStyle w:val="Bodytext10"/>
        <w:spacing w:after="0" w:line="259" w:lineRule="auto"/>
      </w:pPr>
      <w:r>
        <w:t>nemovitá kulturní památka evidovaná pod rejstříkovým číslem 21334/7-6009 v Ústředním seznamu kulturních památek ČR, spočívající v:</w:t>
      </w:r>
    </w:p>
    <w:p w:rsidR="00687B60" w:rsidRDefault="00AE1BAB">
      <w:pPr>
        <w:pStyle w:val="Bodytext10"/>
        <w:numPr>
          <w:ilvl w:val="0"/>
          <w:numId w:val="2"/>
        </w:numPr>
        <w:tabs>
          <w:tab w:val="left" w:pos="1079"/>
        </w:tabs>
        <w:spacing w:after="0" w:line="259" w:lineRule="auto"/>
        <w:ind w:left="1040" w:hanging="340"/>
        <w:jc w:val="both"/>
      </w:pPr>
      <w:bookmarkStart w:id="12" w:name="bookmark11"/>
      <w:bookmarkEnd w:id="12"/>
      <w:r>
        <w:t>odkrytí zeminy kolem schodového stupně na základovou čáru a restaurování kamenného schodu dle dodatku k záměru 23.12.2016</w:t>
      </w:r>
    </w:p>
    <w:p w:rsidR="00687B60" w:rsidRDefault="00AE1BAB">
      <w:pPr>
        <w:pStyle w:val="Bodytext10"/>
        <w:numPr>
          <w:ilvl w:val="0"/>
          <w:numId w:val="2"/>
        </w:numPr>
        <w:tabs>
          <w:tab w:val="left" w:pos="1079"/>
        </w:tabs>
        <w:spacing w:after="0" w:line="259" w:lineRule="auto"/>
        <w:ind w:left="1040" w:hanging="340"/>
        <w:jc w:val="both"/>
      </w:pPr>
      <w:bookmarkStart w:id="13" w:name="bookmark12"/>
      <w:bookmarkEnd w:id="13"/>
      <w:r>
        <w:t>sanaci biologického napadení kamenného materiálu nástřikem sanačního prostředku Alkutex BFA</w:t>
      </w:r>
    </w:p>
    <w:p w:rsidR="00687B60" w:rsidRDefault="00AE1BAB">
      <w:pPr>
        <w:pStyle w:val="Bodytext10"/>
        <w:numPr>
          <w:ilvl w:val="0"/>
          <w:numId w:val="2"/>
        </w:numPr>
        <w:tabs>
          <w:tab w:val="left" w:pos="1079"/>
        </w:tabs>
        <w:spacing w:after="0" w:line="259" w:lineRule="auto"/>
        <w:ind w:left="1040" w:hanging="340"/>
        <w:jc w:val="both"/>
      </w:pPr>
      <w:bookmarkStart w:id="14" w:name="bookmark13"/>
      <w:bookmarkEnd w:id="14"/>
      <w:r>
        <w:t>čištění kamene od biologického napadení mechy a lišejníky technikou bez chemických přísad mechanickým čištěním plastovým kartáčem a lokálně čištění krust čistící pastou Fassadenreinigerpaste. Soklová část bude čištěna mokrou cestou tj. tlakovou vodou bez chemických přísad.</w:t>
      </w:r>
    </w:p>
    <w:p w:rsidR="00687B60" w:rsidRDefault="00AE1BAB">
      <w:pPr>
        <w:pStyle w:val="Bodytext10"/>
        <w:numPr>
          <w:ilvl w:val="0"/>
          <w:numId w:val="2"/>
        </w:numPr>
        <w:tabs>
          <w:tab w:val="left" w:pos="1059"/>
        </w:tabs>
        <w:spacing w:after="0" w:line="259" w:lineRule="auto"/>
        <w:ind w:firstLine="680"/>
      </w:pPr>
      <w:bookmarkStart w:id="15" w:name="bookmark14"/>
      <w:bookmarkEnd w:id="15"/>
      <w:r>
        <w:t>mechanickém sejmutí dožilých s povrchem nesoudržných tmelů a doplňků</w:t>
      </w:r>
    </w:p>
    <w:p w:rsidR="00687B60" w:rsidRDefault="00AE1BAB">
      <w:pPr>
        <w:pStyle w:val="Bodytext10"/>
        <w:numPr>
          <w:ilvl w:val="0"/>
          <w:numId w:val="2"/>
        </w:numPr>
        <w:tabs>
          <w:tab w:val="left" w:pos="1079"/>
        </w:tabs>
        <w:spacing w:after="0" w:line="259" w:lineRule="auto"/>
        <w:ind w:left="1040" w:hanging="340"/>
        <w:jc w:val="both"/>
      </w:pPr>
      <w:bookmarkStart w:id="16" w:name="bookmark15"/>
      <w:bookmarkEnd w:id="16"/>
      <w:r>
        <w:t>lokální plastická retuš drobných defektů a dožilých doplňků Resturierenmortel, (prané písky a pigmenty stálé v alkalickém prostředí)</w:t>
      </w:r>
    </w:p>
    <w:p w:rsidR="00687B60" w:rsidRDefault="00AE1BAB">
      <w:pPr>
        <w:pStyle w:val="Bodytext10"/>
        <w:numPr>
          <w:ilvl w:val="0"/>
          <w:numId w:val="2"/>
        </w:numPr>
        <w:tabs>
          <w:tab w:val="left" w:pos="1079"/>
        </w:tabs>
        <w:spacing w:after="120" w:line="259" w:lineRule="auto"/>
        <w:ind w:left="1040" w:hanging="340"/>
        <w:jc w:val="both"/>
      </w:pPr>
      <w:bookmarkStart w:id="17" w:name="bookmark16"/>
      <w:bookmarkEnd w:id="17"/>
      <w:r>
        <w:t>provedení barevné retuše lokálně na doplňcích a rušivých místech pojivém Historie Lasur, dobarvení pigmenty stálými v alkalickém prostředí</w:t>
      </w:r>
    </w:p>
    <w:p w:rsidR="00143927" w:rsidRDefault="00143927" w:rsidP="00143927">
      <w:pPr>
        <w:pStyle w:val="Bodytext10"/>
        <w:tabs>
          <w:tab w:val="left" w:pos="1079"/>
        </w:tabs>
        <w:spacing w:after="120" w:line="259" w:lineRule="auto"/>
        <w:ind w:left="1040"/>
        <w:jc w:val="both"/>
      </w:pPr>
    </w:p>
    <w:p w:rsidR="00143927" w:rsidRDefault="00143927" w:rsidP="00143927">
      <w:pPr>
        <w:pStyle w:val="Bodytext10"/>
        <w:tabs>
          <w:tab w:val="left" w:pos="1079"/>
        </w:tabs>
        <w:spacing w:after="120" w:line="259" w:lineRule="auto"/>
        <w:ind w:left="1040"/>
        <w:jc w:val="both"/>
      </w:pPr>
    </w:p>
    <w:p w:rsidR="00687B60" w:rsidRDefault="00AE1BAB">
      <w:pPr>
        <w:pStyle w:val="Bodytext10"/>
        <w:numPr>
          <w:ilvl w:val="0"/>
          <w:numId w:val="2"/>
        </w:numPr>
        <w:tabs>
          <w:tab w:val="left" w:pos="1126"/>
        </w:tabs>
        <w:spacing w:after="0"/>
        <w:ind w:left="1100" w:hanging="320"/>
        <w:jc w:val="both"/>
      </w:pPr>
      <w:bookmarkStart w:id="18" w:name="bookmark17"/>
      <w:bookmarkEnd w:id="18"/>
      <w:r>
        <w:lastRenderedPageBreak/>
        <w:t xml:space="preserve">opravě kovových částí tj. mříže lucerny - mechanické čištění od rzi ocel. Kartáčem, základní a finální nátěr např. </w:t>
      </w:r>
      <w:r>
        <w:rPr>
          <w:lang w:val="en-US" w:eastAsia="en-US" w:bidi="en-US"/>
        </w:rPr>
        <w:t xml:space="preserve">Alkyton (Rust </w:t>
      </w:r>
      <w:r>
        <w:t>Olemum), kovářská čerň</w:t>
      </w:r>
    </w:p>
    <w:p w:rsidR="00687B60" w:rsidRDefault="00AE1BAB">
      <w:pPr>
        <w:pStyle w:val="Bodytext10"/>
        <w:numPr>
          <w:ilvl w:val="0"/>
          <w:numId w:val="2"/>
        </w:numPr>
        <w:tabs>
          <w:tab w:val="left" w:pos="1126"/>
        </w:tabs>
        <w:spacing w:after="0"/>
        <w:ind w:firstLine="780"/>
        <w:jc w:val="both"/>
      </w:pPr>
      <w:bookmarkStart w:id="19" w:name="bookmark18"/>
      <w:bookmarkEnd w:id="19"/>
      <w:r>
        <w:t xml:space="preserve">revize zlacení svatozáře, obnova zlacení zlato 24ct, </w:t>
      </w:r>
      <w:r>
        <w:rPr>
          <w:lang w:val="en-US" w:eastAsia="en-US" w:bidi="en-US"/>
        </w:rPr>
        <w:t xml:space="preserve">mixtion </w:t>
      </w:r>
      <w:r>
        <w:t>LeFranc</w:t>
      </w:r>
    </w:p>
    <w:p w:rsidR="00687B60" w:rsidRDefault="00AE1BAB">
      <w:pPr>
        <w:pStyle w:val="Bodytext10"/>
        <w:numPr>
          <w:ilvl w:val="0"/>
          <w:numId w:val="2"/>
        </w:numPr>
        <w:tabs>
          <w:tab w:val="left" w:pos="1126"/>
        </w:tabs>
        <w:spacing w:after="0"/>
        <w:ind w:left="1100" w:hanging="320"/>
        <w:jc w:val="both"/>
      </w:pPr>
      <w:bookmarkStart w:id="20" w:name="bookmark19"/>
      <w:bookmarkEnd w:id="20"/>
      <w:r>
        <w:t>hydrofobizaci kamene lokálně přípravkem Remmers Funcosil WS (dle dodatku k rest záměru datace 23.12.2016 jen horizontální (spadové) plochy a místa pravděpodobného delšího setrvání vody a místa dopadu odstřikující vody,</w:t>
      </w:r>
    </w:p>
    <w:p w:rsidR="00687B60" w:rsidRDefault="00AE1BAB">
      <w:pPr>
        <w:pStyle w:val="Bodytext10"/>
        <w:jc w:val="both"/>
      </w:pPr>
      <w:r>
        <w:rPr>
          <w:b/>
          <w:bCs/>
        </w:rPr>
        <w:t xml:space="preserve">je </w:t>
      </w:r>
      <w:r>
        <w:t xml:space="preserve">dle „Restaurátorský záměr: Rekonzervace sochy sv. Jana Nepomuckého, Třebízského ulice, Kroměříž“, zpracovaná </w:t>
      </w:r>
      <w:r w:rsidR="00D33272">
        <w:t>xxx</w:t>
      </w:r>
      <w:r>
        <w:t>, datum 11/2016, dle dodatku k rest záměru datovaný 23.12.12016, předaný dne 9.1.2017,</w:t>
      </w:r>
    </w:p>
    <w:p w:rsidR="00687B60" w:rsidRDefault="00AE1BAB">
      <w:pPr>
        <w:pStyle w:val="Heading310"/>
        <w:keepNext/>
        <w:keepLines/>
        <w:jc w:val="center"/>
      </w:pPr>
      <w:bookmarkStart w:id="21" w:name="bookmark20"/>
      <w:bookmarkStart w:id="22" w:name="bookmark21"/>
      <w:bookmarkStart w:id="23" w:name="bookmark22"/>
      <w:r>
        <w:t>přípustný</w:t>
      </w:r>
      <w:bookmarkEnd w:id="21"/>
      <w:bookmarkEnd w:id="22"/>
      <w:bookmarkEnd w:id="23"/>
    </w:p>
    <w:p w:rsidR="00687B60" w:rsidRDefault="00AE1BAB">
      <w:pPr>
        <w:pStyle w:val="Bodytext10"/>
        <w:spacing w:after="0"/>
        <w:jc w:val="both"/>
      </w:pPr>
      <w:r>
        <w:rPr>
          <w:b/>
          <w:bCs/>
        </w:rPr>
        <w:t xml:space="preserve">a pro restaurování sochy sv. Jana Nepomuckého, </w:t>
      </w:r>
      <w:r>
        <w:t xml:space="preserve">přičemž se jedná o kamenné dílo uměleckořemeslné bez polychromie ve smyslu §14 odst. 8 zákona o státní památkové péči, </w:t>
      </w:r>
      <w:r>
        <w:rPr>
          <w:b/>
          <w:bCs/>
        </w:rPr>
        <w:t xml:space="preserve">se stanovuje dle </w:t>
      </w:r>
      <w:r>
        <w:t xml:space="preserve">ust. § 14 odst. 3 zákona o státní památkové péči a dle ust. § 10 odst. 3 vyhl. č. 66/1988 Sb., kterou se provádí zákon o státní památkové péči, </w:t>
      </w:r>
      <w:r>
        <w:rPr>
          <w:b/>
          <w:bCs/>
        </w:rPr>
        <w:t>tato podmínka:</w:t>
      </w:r>
    </w:p>
    <w:p w:rsidR="00687B60" w:rsidRDefault="00AE1BAB">
      <w:pPr>
        <w:pStyle w:val="Bodytext10"/>
        <w:numPr>
          <w:ilvl w:val="0"/>
          <w:numId w:val="3"/>
        </w:numPr>
        <w:tabs>
          <w:tab w:val="left" w:pos="289"/>
        </w:tabs>
        <w:spacing w:after="460"/>
        <w:ind w:left="320" w:hanging="320"/>
        <w:jc w:val="both"/>
      </w:pPr>
      <w:bookmarkStart w:id="24" w:name="bookmark23"/>
      <w:bookmarkEnd w:id="24"/>
      <w:r>
        <w:rPr>
          <w:b/>
          <w:bCs/>
        </w:rPr>
        <w:t xml:space="preserve">Závěrečná restaurátorská zpráva bude v listinné podobě předána NPÚ ÚOP Kroměříž </w:t>
      </w:r>
      <w:r w:rsidR="00D33272">
        <w:rPr>
          <w:b/>
          <w:bCs/>
        </w:rPr>
        <w:t>v termínu do 1 měsíce od předání</w:t>
      </w:r>
      <w:r>
        <w:rPr>
          <w:b/>
          <w:bCs/>
        </w:rPr>
        <w:t xml:space="preserve"> dokončeného díla.</w:t>
      </w:r>
    </w:p>
    <w:p w:rsidR="00687B60" w:rsidRDefault="00AE1BAB">
      <w:pPr>
        <w:pStyle w:val="Bodytext10"/>
        <w:spacing w:after="0" w:line="257" w:lineRule="auto"/>
        <w:jc w:val="both"/>
      </w:pPr>
      <w:r>
        <w:rPr>
          <w:b/>
          <w:bCs/>
        </w:rPr>
        <w:t>Účastníci řízení:</w:t>
      </w:r>
    </w:p>
    <w:p w:rsidR="00687B60" w:rsidRDefault="00AE1BAB">
      <w:pPr>
        <w:pStyle w:val="Bodytext10"/>
        <w:spacing w:after="460" w:line="257" w:lineRule="auto"/>
        <w:jc w:val="both"/>
      </w:pPr>
      <w:r>
        <w:rPr>
          <w:b/>
          <w:bCs/>
        </w:rPr>
        <w:t>Město Kroměříž, IČO 287351, Velké náměstí č.p. 115/1, 767 01 Kroměříž 1, Kroměřížské technické služby, s.r.o., IČO 26276437, Kaplanova č.p. 2959/6, 767 01 Kroměříž 1,</w:t>
      </w:r>
    </w:p>
    <w:p w:rsidR="00687B60" w:rsidRDefault="00AE1BAB">
      <w:pPr>
        <w:pStyle w:val="Heading310"/>
        <w:keepNext/>
        <w:keepLines/>
        <w:jc w:val="both"/>
      </w:pPr>
      <w:bookmarkStart w:id="25" w:name="bookmark24"/>
      <w:bookmarkStart w:id="26" w:name="bookmark25"/>
      <w:bookmarkStart w:id="27" w:name="bookmark26"/>
      <w:r>
        <w:t>Odůvodnění:</w:t>
      </w:r>
      <w:bookmarkEnd w:id="25"/>
      <w:bookmarkEnd w:id="26"/>
      <w:bookmarkEnd w:id="27"/>
    </w:p>
    <w:p w:rsidR="00687B60" w:rsidRDefault="00AE1BAB">
      <w:pPr>
        <w:pStyle w:val="Bodytext10"/>
        <w:spacing w:after="0"/>
        <w:jc w:val="both"/>
      </w:pPr>
      <w:r>
        <w:t>Dnem 10.11.2016 bylo zahájeno správní řízení vedené pod spis. zn. 02/026256/2016/St na základě žádosti žadatele Kroměřížské technické služby, s.r.o., IČO 26276437, Kaplanova č.p. 2959/6, 767 01 Kroměříž 1, o vydání závazného stanoviska ve výše uvedené věci.</w:t>
      </w:r>
    </w:p>
    <w:p w:rsidR="00687B60" w:rsidRDefault="00AE1BAB">
      <w:pPr>
        <w:pStyle w:val="Bodytext10"/>
        <w:jc w:val="both"/>
      </w:pPr>
      <w:r>
        <w:t>Socha sv. Jana Nepomuckého je v majetku Města Kroměříže, IČ 00287351, které smlouvou ze dne 3.12.2012 předalo blíže specifikované sochy a kříže do výpůjčky Kroměřížským technickým službám s.r.o., IČ 26276437, s oprávněním pečovat o vypůjčený majetek od 1.1.2013.</w:t>
      </w:r>
    </w:p>
    <w:p w:rsidR="00687B60" w:rsidRDefault="00AE1BAB">
      <w:pPr>
        <w:pStyle w:val="Bodytext10"/>
        <w:spacing w:line="259" w:lineRule="auto"/>
        <w:jc w:val="both"/>
      </w:pPr>
      <w:r>
        <w:t>Podaná žádost neobsahovala restaurátorský záměr, proto příslušný orgán památkové péče vyzval žadatele k doplnění. Restaurátorský záměr byl doručen dne 8.12.2016, evidován pod č.j. MeUKM/079951/2016.</w:t>
      </w:r>
    </w:p>
    <w:p w:rsidR="00687B60" w:rsidRDefault="00AE1BAB">
      <w:pPr>
        <w:pStyle w:val="Bodytext10"/>
        <w:jc w:val="both"/>
      </w:pPr>
      <w:r>
        <w:t>Socha sv. Jana Nepomuckého na sloupu na pozemku pare. č. 3096/1 v k.ú. Kroměříž byla prohlášena za kulturní památku evidovanou v Ústředním seznamu kulturních památek ČR pod rejstříkovým číslem 21334/7-6009 a současně se nachází na území Městské památkové rezervace Kroměříž, ve smyslu Výnosu Ministerstva kultury ČSR ze dne 8.9.1978 pod č.j. 15869/78- VI/1, proto se na předmět žádosti v plné míře vztahují podmínky z</w:t>
      </w:r>
      <w:r w:rsidR="000B5175">
        <w:t>ákona Č</w:t>
      </w:r>
      <w:r>
        <w:t>NR č. 20/1987 Sb., ve znění pozdějších předpisů.</w:t>
      </w:r>
    </w:p>
    <w:p w:rsidR="00687B60" w:rsidRDefault="00AE1BAB">
      <w:pPr>
        <w:pStyle w:val="Bodytext10"/>
        <w:spacing w:after="100"/>
        <w:jc w:val="both"/>
      </w:pPr>
      <w:r>
        <w:t xml:space="preserve">Správní orgán, který žádost účastníka řízení posoudil, si vyžádal písemné vyjádření NPÚ ÚOP v Kroměříži (v souladu s ust. § 14 odst. 6 zákona č. 20/1987 Sb., o státní památkové péči, ve znění pozdějších předpisů). Toto vyjádření bylo vydáno s podmínkami pod č.j. NPU-373/95880/2016 dne </w:t>
      </w:r>
      <w:r w:rsidR="000B5175">
        <w:t>14.12.2016, doručeno bylo na MěÚ</w:t>
      </w:r>
      <w:r>
        <w:t xml:space="preserve"> Kroměříž dne 19.12.2016, naše č.j. MeUKM/082241/2016/02.</w:t>
      </w:r>
    </w:p>
    <w:p w:rsidR="00687B60" w:rsidRDefault="00AE1BAB">
      <w:pPr>
        <w:pStyle w:val="Bodytext10"/>
        <w:jc w:val="both"/>
      </w:pPr>
      <w:r>
        <w:t>Vzhledem ke skutečnosti, že příslušnému orgánu státní památkové péče jsou známy všechny podstatné skutečnosti a žádost poskytuje dostatečný podklad pro posouzení, bylo upuštěno od ústního jednání spojeného s místním šetřením.</w:t>
      </w:r>
    </w:p>
    <w:p w:rsidR="00687B60" w:rsidRDefault="00AE1BAB">
      <w:pPr>
        <w:pStyle w:val="Bodytext10"/>
        <w:spacing w:after="0" w:line="252" w:lineRule="auto"/>
        <w:jc w:val="both"/>
      </w:pPr>
      <w:r>
        <w:rPr>
          <w:u w:val="single"/>
        </w:rPr>
        <w:t>Popis posuzovaných prací je podrobně uveden ve výroku</w:t>
      </w:r>
    </w:p>
    <w:p w:rsidR="00687B60" w:rsidRDefault="00AE1BAB">
      <w:pPr>
        <w:pStyle w:val="Bodytext10"/>
        <w:spacing w:line="252" w:lineRule="auto"/>
        <w:jc w:val="both"/>
        <w:sectPr w:rsidR="00687B60">
          <w:headerReference w:type="default" r:id="rId7"/>
          <w:headerReference w:type="first" r:id="rId8"/>
          <w:pgSz w:w="11900" w:h="16840"/>
          <w:pgMar w:top="1522" w:right="1110" w:bottom="1609" w:left="1079" w:header="0" w:footer="3" w:gutter="0"/>
          <w:pgNumType w:start="1"/>
          <w:cols w:space="720"/>
          <w:noEndnote/>
          <w:titlePg/>
          <w:docGrid w:linePitch="360"/>
        </w:sectPr>
      </w:pPr>
      <w:r>
        <w:t>Socha sv. Jana Nepomuckého stojí v travnaté ploše v místě před č.p. 1500 u oblouku silnice ulice Na Sladovnách přecházející do ul. Třebízského a stojí v těsném sousedství se zdí Podzámecké zahrady, jež je památkou mezinárodního významu. V ul. Na Sladovnách se vyskytují domy a socha v ul. Chobot, které jsou prohlášené za kulturní památku.</w:t>
      </w:r>
    </w:p>
    <w:p w:rsidR="000B5175" w:rsidRDefault="000B5175">
      <w:pPr>
        <w:pStyle w:val="Bodytext10"/>
        <w:spacing w:after="0"/>
        <w:jc w:val="both"/>
        <w:rPr>
          <w:i/>
          <w:iCs/>
          <w:u w:val="single"/>
        </w:rPr>
      </w:pPr>
    </w:p>
    <w:p w:rsidR="000B5175" w:rsidRDefault="000B5175">
      <w:pPr>
        <w:pStyle w:val="Bodytext10"/>
        <w:spacing w:after="0"/>
        <w:jc w:val="both"/>
        <w:rPr>
          <w:i/>
          <w:iCs/>
          <w:u w:val="single"/>
        </w:rPr>
      </w:pPr>
    </w:p>
    <w:p w:rsidR="00687B60" w:rsidRDefault="00AE1BAB">
      <w:pPr>
        <w:pStyle w:val="Bodytext10"/>
        <w:spacing w:after="0"/>
        <w:jc w:val="both"/>
      </w:pPr>
      <w:r>
        <w:rPr>
          <w:i/>
          <w:iCs/>
          <w:u w:val="single"/>
        </w:rPr>
        <w:t xml:space="preserve">Památkové a kulturně historické hodnoty posuzované věci, které by mohly být navrhovanou změnou </w:t>
      </w:r>
      <w:r>
        <w:rPr>
          <w:i/>
          <w:iCs/>
        </w:rPr>
        <w:t>dotčeny, citace z odborného vyjádření NPÚ ÚOP Kroměříž</w:t>
      </w:r>
    </w:p>
    <w:p w:rsidR="00687B60" w:rsidRDefault="00AE1BAB">
      <w:pPr>
        <w:pStyle w:val="Bodytext10"/>
        <w:spacing w:after="240"/>
        <w:jc w:val="both"/>
      </w:pPr>
      <w:r>
        <w:t xml:space="preserve">„Podživotní socha sv. Jana Nepomuckého je umístěna na kvádrovém podstavci, který má ve svém středu prostor krytý kovovými dvířky s mřížemi. Na levé straně podstavce je nápis: EST HIC/ </w:t>
      </w:r>
      <w:r>
        <w:rPr>
          <w:lang w:val="en-US" w:eastAsia="en-US" w:bidi="en-US"/>
        </w:rPr>
        <w:t xml:space="preserve">PROTECTOR </w:t>
      </w:r>
      <w:r w:rsidR="009C7622">
        <w:t>FAMAE/</w:t>
      </w:r>
      <w:r>
        <w:t xml:space="preserve"> </w:t>
      </w:r>
      <w:r>
        <w:rPr>
          <w:lang w:val="en-US" w:eastAsia="en-US" w:bidi="en-US"/>
        </w:rPr>
        <w:t xml:space="preserve">DEFENSOR </w:t>
      </w:r>
      <w:r>
        <w:t>ET</w:t>
      </w:r>
      <w:r w:rsidR="009C7622">
        <w:t>/ VRBIS/</w:t>
      </w:r>
      <w:r>
        <w:t xml:space="preserve"> F.F. C.K. s chronogramem 1707. Hranolový podstavec je umístěn na kvádrovém soklu s profilovaným listovým dekorem. Samotná socha světce je zobrazena v obvyklém ikonografickém schématu. Socha sv. Jana Nepomuckého byla v minulosti přesunována. Původně stávala u biskupského pivovaru před mlýnem v blízkosti mostu. Je významným kulturně historickým dokladem. Díky kartuši známe dataci vzniku sochy a donátora, byť prozatím jen jeho iniciály. Z uměleckohistorického hlediska jde o skulpturu, která dokazuje úctu ke světci ještě před jeho blahořečením a svatořečením. Takto datovaných soch sv. Jana Nepomuckého není mnoho a je u nich charakteristický specifický postoj a řasení drapérie."</w:t>
      </w:r>
    </w:p>
    <w:p w:rsidR="00687B60" w:rsidRDefault="00AE1BAB">
      <w:pPr>
        <w:pStyle w:val="Bodytext10"/>
        <w:spacing w:after="0"/>
        <w:jc w:val="both"/>
      </w:pPr>
      <w:r>
        <w:rPr>
          <w:i/>
          <w:iCs/>
          <w:u w:val="single"/>
        </w:rPr>
        <w:t>Dopad navrhovaných prací na zjištěné památkové hodnoty, citace z odborného vyjádřeni NPÚ ÚOP Kroměříž</w:t>
      </w:r>
    </w:p>
    <w:p w:rsidR="00687B60" w:rsidRDefault="00AE1BAB">
      <w:pPr>
        <w:pStyle w:val="Bodytext10"/>
        <w:spacing w:after="240"/>
        <w:jc w:val="both"/>
      </w:pPr>
      <w:r>
        <w:t xml:space="preserve">„Veškeré konzervátorské zásahy navrhuje restaurátor provádět lokálně. Tento přístup je citlivým řešením a nedojde tak ke zbytečnému zatížení originální hmoty kamene chemickými přípravky. Problematická může být hydrofobizace, kde je pravděpodobně uvažováno s celoplošnou aplikací </w:t>
      </w:r>
      <w:r>
        <w:rPr>
          <w:i/>
          <w:iCs/>
        </w:rPr>
        <w:t>(„fixace povrchu“,</w:t>
      </w:r>
      <w:r>
        <w:t xml:space="preserve"> cit. Rest. zpr. str 5). Není nutné provádět její celoplošnou aplikaci, protože jsou místa, kde dešťová voda neulpívá. Hydrofobně budou ošetřeny pouze horizontální plochy, místa, kde je pravděpodobnost delšího setrvání vody a místa dopadu odstřikující vody (podmínka č. 1). Hydrofobní přípravek má ale omezenou dobu působnosti a je nezbytná jeho obnova v pravidelných intervalech (doporučení č. 1). Při obhlídce na místě bylo zjištěno, že pod úrovní terénů se pravděpodobně nachází schodový stupeň, který je součásti předmětné kulturní památky. V současné době je krytý zeminou a je těžce rozpoznatelné, zda se jedná o schodový stupeň, nebo jen kamenné krytí bezprostředního okolí soklu. Je třeba provést odkopání zeminy a obnaženi kamenných prvků. Restaurování se provede dle předloženého záměru (podmínka č. 2)."</w:t>
      </w:r>
    </w:p>
    <w:p w:rsidR="00687B60" w:rsidRDefault="00AE1BAB">
      <w:pPr>
        <w:pStyle w:val="Bodytext10"/>
        <w:spacing w:after="240"/>
        <w:jc w:val="both"/>
      </w:pPr>
      <w:r>
        <w:rPr>
          <w:u w:val="single"/>
        </w:rPr>
        <w:t>Podmínky uvedené v odborném vyjádření NPÚ č.j. NPU-373/95880/2016, citace :</w:t>
      </w:r>
    </w:p>
    <w:p w:rsidR="00687B60" w:rsidRDefault="00AE1BAB">
      <w:pPr>
        <w:pStyle w:val="Bodytext10"/>
        <w:numPr>
          <w:ilvl w:val="0"/>
          <w:numId w:val="4"/>
        </w:numPr>
        <w:tabs>
          <w:tab w:val="left" w:pos="289"/>
        </w:tabs>
        <w:spacing w:after="0" w:line="252" w:lineRule="auto"/>
        <w:jc w:val="both"/>
      </w:pPr>
      <w:bookmarkStart w:id="28" w:name="bookmark27"/>
      <w:bookmarkEnd w:id="28"/>
      <w:r>
        <w:t>Hydrofobizace nebudou provedeny celoplošně. Ošetřena budou pouze horizontální plochy, místa, kde je pravděpodobnost delšího setrvání vody a místa dopadu odstřikující vody.</w:t>
      </w:r>
    </w:p>
    <w:p w:rsidR="00687B60" w:rsidRDefault="00AE1BAB">
      <w:pPr>
        <w:pStyle w:val="Bodytext10"/>
        <w:numPr>
          <w:ilvl w:val="0"/>
          <w:numId w:val="4"/>
        </w:numPr>
        <w:tabs>
          <w:tab w:val="left" w:pos="284"/>
        </w:tabs>
        <w:spacing w:after="0" w:line="252" w:lineRule="auto"/>
        <w:jc w:val="both"/>
      </w:pPr>
      <w:bookmarkStart w:id="29" w:name="bookmark28"/>
      <w:bookmarkEnd w:id="29"/>
      <w:r>
        <w:t>Zemina kolem soklu bude odkryta a budou obnaženy kamenné prvky a následně restaurovány postupy a materiály uvedenými v předloženém restaurátorském záměru.</w:t>
      </w:r>
    </w:p>
    <w:p w:rsidR="00687B60" w:rsidRDefault="00AE1BAB">
      <w:pPr>
        <w:pStyle w:val="Bodytext10"/>
        <w:numPr>
          <w:ilvl w:val="0"/>
          <w:numId w:val="4"/>
        </w:numPr>
        <w:tabs>
          <w:tab w:val="left" w:pos="294"/>
        </w:tabs>
        <w:spacing w:after="0" w:line="252" w:lineRule="auto"/>
        <w:jc w:val="both"/>
      </w:pPr>
      <w:bookmarkStart w:id="30" w:name="bookmark29"/>
      <w:bookmarkEnd w:id="30"/>
      <w:r>
        <w:t>Po dokončení prací předá restaurátor zástupci NPÚ ÚOP v Kroměříži restaurátorskou zprávu vypracovanou podle § 10 odstavce 4 prováděcí vyhlášky č. 66/88 k zákonu o státní pam. péči č. 20/1987 Sb.</w:t>
      </w:r>
    </w:p>
    <w:p w:rsidR="00687B60" w:rsidRDefault="00AE1BAB">
      <w:pPr>
        <w:pStyle w:val="Bodytext10"/>
        <w:spacing w:after="240" w:line="252" w:lineRule="auto"/>
        <w:jc w:val="both"/>
      </w:pPr>
      <w:r>
        <w:rPr>
          <w:b/>
          <w:bCs/>
        </w:rPr>
        <w:t xml:space="preserve">Doporučení: </w:t>
      </w:r>
      <w:r>
        <w:t>1. Majiteli doporučujme včasnou a pravidelnou obnovu hydrofobního nátěru.</w:t>
      </w:r>
    </w:p>
    <w:p w:rsidR="00687B60" w:rsidRDefault="00AE1BAB">
      <w:pPr>
        <w:pStyle w:val="Bodytext10"/>
        <w:spacing w:after="240"/>
        <w:jc w:val="both"/>
      </w:pPr>
      <w:r>
        <w:t xml:space="preserve">V souladu s ust. § 36 odst. 3 správního řádu se žadatel seznámil s podklady řízení dne 11.1.2017, kdy vyjádřil souhlas s podmínkami NPÚ, jelikož restaurátor zpracoval dodatek k restaurátorskému záměru dle podmínek NPÚ ÚOP Kroměříž. Dodatek k restaurátorskému záměru od </w:t>
      </w:r>
      <w:r w:rsidR="009C7622">
        <w:t>xxx</w:t>
      </w:r>
      <w:r>
        <w:t>, datum 23.12.2016, doručil žadatel na MéÚ Kroměříž dne 9.1.2017.</w:t>
      </w:r>
    </w:p>
    <w:p w:rsidR="00687B60" w:rsidRDefault="00AE1BAB">
      <w:pPr>
        <w:pStyle w:val="Bodytext10"/>
        <w:spacing w:after="240" w:line="257" w:lineRule="auto"/>
        <w:jc w:val="both"/>
      </w:pPr>
      <w:r>
        <w:t>Veškeré změny a další doplňky oproti předloženému záměru je nutno předem odsouhlasit s orgány státní památkové péče ve smyslu zákona o státní památkové péči.</w:t>
      </w:r>
    </w:p>
    <w:p w:rsidR="00687B60" w:rsidRDefault="00AE1BAB">
      <w:pPr>
        <w:pStyle w:val="Bodytext10"/>
        <w:spacing w:after="240"/>
        <w:jc w:val="both"/>
      </w:pPr>
      <w:r>
        <w:t>Městský úřad v Kroměříži, stavební úřad, oddělení územního plánování a státní památkové péče, vycházel při s</w:t>
      </w:r>
      <w:r w:rsidR="009C7622">
        <w:t>vém rozhodování</w:t>
      </w:r>
      <w:r>
        <w:t xml:space="preserve"> ze všech dostupných podkladů a zjištění a řídil se platnými právními předpisy a nařízeními. Příslušný orgán památkové péče posoudil všechny podklady a v popisu prací ve výroku uvádí práce včetně aktualizace dodatkem shodně dle podmínek NPÚ ÚOP Kroměříž. Podmínka stanovaná do výroku jen specifikuje lhůtu, ve které bude závěrečná rest, zpráva předána, což zákon o státní památkové péči a jeho prováděcí vyhláška umožňují.</w:t>
      </w:r>
      <w:r>
        <w:br w:type="page"/>
      </w:r>
    </w:p>
    <w:p w:rsidR="00687B60" w:rsidRDefault="00AE1BAB">
      <w:pPr>
        <w:pStyle w:val="Bodytext10"/>
        <w:jc w:val="both"/>
      </w:pPr>
      <w:r>
        <w:rPr>
          <w:noProof/>
          <w:lang w:bidi="ar-SA"/>
        </w:rPr>
        <mc:AlternateContent>
          <mc:Choice Requires="wps">
            <w:drawing>
              <wp:anchor distT="0" distB="0" distL="114300" distR="114300" simplePos="0" relativeHeight="125829378" behindDoc="0" locked="0" layoutInCell="1" allowOverlap="1">
                <wp:simplePos x="0" y="0"/>
                <wp:positionH relativeFrom="margin">
                  <wp:align>left</wp:align>
                </wp:positionH>
                <wp:positionV relativeFrom="margin">
                  <wp:posOffset>34925</wp:posOffset>
                </wp:positionV>
                <wp:extent cx="722630" cy="16446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722630" cy="164465"/>
                        </a:xfrm>
                        <a:prstGeom prst="rect">
                          <a:avLst/>
                        </a:prstGeom>
                        <a:noFill/>
                      </wps:spPr>
                      <wps:txbx>
                        <w:txbxContent>
                          <w:p w:rsidR="00687B60" w:rsidRDefault="00AE1BAB">
                            <w:pPr>
                              <w:pStyle w:val="Bodytext10"/>
                              <w:spacing w:after="0" w:line="240" w:lineRule="auto"/>
                            </w:pPr>
                            <w:r>
                              <w:rPr>
                                <w:u w:val="single"/>
                              </w:rPr>
                              <w:t>Upozorněni</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0;margin-top:2.75pt;width:56.9pt;height:12.95pt;z-index:125829378;visibility:visible;mso-wrap-style:none;mso-wrap-distance-left:9pt;mso-wrap-distance-top:0;mso-wrap-distance-right:9pt;mso-wrap-distance-bottom:0;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" filled="f" stroked="f">
                <v:textbox inset="0,0,0,0">
                  <w:txbxContent>
                    <w:p w:rsidR="00687B60" w:rsidRDefault="00AE1BAB">
                      <w:pPr>
                        <w:pStyle w:val="Bodytext10"/>
                        <w:spacing w:after="0" w:line="240" w:lineRule="auto"/>
                      </w:pPr>
                      <w:r>
                        <w:rPr>
                          <w:u w:val="single"/>
                        </w:rPr>
                        <w:t>Upozorněni</w:t>
                      </w:r>
                    </w:p>
                  </w:txbxContent>
                </v:textbox>
                <w10:wrap type="topAndBottom" anchorx="margin" anchory="margin"/>
              </v:shape>
            </w:pict>
          </mc:Fallback>
        </mc:AlternateContent>
      </w:r>
      <w:r w:rsidR="009C7622">
        <w:t>Dle §29odst. 2 pí</w:t>
      </w:r>
      <w:r>
        <w:t xml:space="preserve">sm. g) zákona č. 20/1987 Sb. je povinností orgánu státní památkové péče provádět odborný dozor. Stejně tak odborný dohled vykonává dle § 32 odst. 2 písm. g) č. 20/1987 Sb. odborná organizace NPÚ ÚOP. Z toho důvodu bude MěÚ Kroměříž svolávat kontrolní dny za účasti restaurátora a vlastníka. Pro organizační zajištěni kontrolních dnů bude vlastník </w:t>
      </w:r>
      <w:r>
        <w:rPr>
          <w:b/>
          <w:bCs/>
        </w:rPr>
        <w:t xml:space="preserve">informovat 14 dnů před zahájením </w:t>
      </w:r>
      <w:r>
        <w:t>restaurátorských prací orgán státní památkové péče - MěÚ Kroměříž, který bude následně svolávat jednotlivé kontrolní dny. Mimořádné okolnosti, nepředvídané v restaurátorské zprávě, je třeba řešit na mimořádném kontrolním dnu včas a na místě samém. O mimořádné situaci bude informovat restaurátor orgán státní památkové péče nebo odbornou organizaci. Ukončení prací proběhne za přítomnosti restaurátora, vlastníka a zástupců státní památkové péče (MěÚ KM a NPÚ ÚOP KM). Závěrečná restaurátorská zpráva předána 1x vlastníkovi a 1x pro archivaci NPÚ ÚOP Kroměříž (Dle možností restaurátora bude závěrečná zpráva t</w:t>
      </w:r>
      <w:r w:rsidR="009C7622">
        <w:t>aké poskytnuta pro archivaci MěÚ</w:t>
      </w:r>
      <w:r>
        <w:t xml:space="preserve"> Kroměříž v elektronické podobě.)</w:t>
      </w:r>
    </w:p>
    <w:p w:rsidR="00687B60" w:rsidRDefault="00AE1BAB">
      <w:pPr>
        <w:pStyle w:val="Bodytext10"/>
        <w:jc w:val="both"/>
      </w:pPr>
      <w:r>
        <w:t>Vzhledem k zájmům státní památkové péče v této lokalitě, po posouzení žádosti a předloženého návrhu, na základě odborného vyjádření NPÚ ÚOP KM dle § 14 odst. 6 zákona o státní památkové péči, bylo rozhodnuto tak, jak je uvedeno ve výrokové části tohoto rozhodnutí. Provedením výše uvedených restaurátorských prací při splnění podmínek tohoto závazného stanoviska nedojde k poškození kulturně historické hodnoty kulturní památky.</w:t>
      </w:r>
    </w:p>
    <w:p w:rsidR="00687B60" w:rsidRDefault="00AE1BAB">
      <w:pPr>
        <w:pStyle w:val="Heading310"/>
        <w:keepNext/>
        <w:keepLines/>
        <w:spacing w:line="257" w:lineRule="auto"/>
        <w:jc w:val="both"/>
      </w:pPr>
      <w:bookmarkStart w:id="31" w:name="bookmark30"/>
      <w:bookmarkStart w:id="32" w:name="bookmark31"/>
      <w:bookmarkStart w:id="33" w:name="bookmark32"/>
      <w:r>
        <w:t>Poučení o odvolání:</w:t>
      </w:r>
      <w:bookmarkEnd w:id="31"/>
      <w:bookmarkEnd w:id="32"/>
      <w:bookmarkEnd w:id="33"/>
    </w:p>
    <w:p w:rsidR="00687B60" w:rsidRDefault="00AE1BAB">
      <w:pPr>
        <w:pStyle w:val="Bodytext10"/>
        <w:spacing w:line="257" w:lineRule="auto"/>
        <w:jc w:val="both"/>
      </w:pPr>
      <w:r>
        <w:t>Proti tomuto rozhodnutí lze podat odvolání správního řádu do 15 dnů ode d</w:t>
      </w:r>
      <w:r w:rsidR="009C7622">
        <w:t>ne jeho oznámení</w:t>
      </w:r>
      <w:r>
        <w:t xml:space="preserve"> k odboru kultury a památkové péče Krajského úřadu Zlínského kraje, podáním u Městského úřadu Kroměříž, stavebního úřadu, oddělení územního plánování a státní památkové péče, (podle ust. § 81, § 83 a § 86 správního řádu)</w:t>
      </w:r>
    </w:p>
    <w:p w:rsidR="00687B60" w:rsidRDefault="00AE1BAB">
      <w:pPr>
        <w:pStyle w:val="Bodytext10"/>
        <w:spacing w:line="257" w:lineRule="auto"/>
        <w:jc w:val="both"/>
      </w:pPr>
      <w:r>
        <w:t>Odvoláním lze napad</w:t>
      </w:r>
      <w:r w:rsidR="009C7622">
        <w:t>nout výrokovou část rozhodnutí</w:t>
      </w:r>
      <w:r>
        <w:t>, jednotlivý výrok nebo jeho vedlejší ustanovení. Odvolání jen proti odůvodnění rozhodnutí je nepřípustné, (podle ust. § 82 odst. 1 správního řádu)</w:t>
      </w:r>
    </w:p>
    <w:p w:rsidR="00687B60" w:rsidRDefault="00AE1BAB">
      <w:pPr>
        <w:pStyle w:val="Bodytext10"/>
        <w:spacing w:after="1440"/>
        <w:jc w:val="both"/>
      </w:pPr>
      <w:r>
        <w:t>Odvolání se podává s potřebným počtem stejnopisů tak, aby jeden stejnopis zůstal správnímu orgánu a aby každý účastník dostal jeden stejnopis. Nepodá-li účastník potřebný počet stejnopisů, vyhotoví je správní orgán na náklady účastníka, (podle ust. § 82 odst. 2 správního řádu)</w:t>
      </w:r>
    </w:p>
    <w:p w:rsidR="00687B60" w:rsidRDefault="0009771A">
      <w:pPr>
        <w:pStyle w:val="Bodytext10"/>
        <w:spacing w:after="1200" w:line="257" w:lineRule="auto"/>
        <w:jc w:val="center"/>
      </w:pPr>
      <w:r>
        <w:t>xxx</w:t>
      </w:r>
      <w:r w:rsidR="00AE1BAB">
        <w:br/>
        <w:t>vedoucí stavebního úřadu Městského úřadu Kroměříž</w:t>
      </w:r>
    </w:p>
    <w:p w:rsidR="00687B60" w:rsidRDefault="00AE1BAB">
      <w:pPr>
        <w:pStyle w:val="Heading310"/>
        <w:keepNext/>
        <w:keepLines/>
        <w:spacing w:after="60" w:line="240" w:lineRule="auto"/>
        <w:jc w:val="both"/>
      </w:pPr>
      <w:bookmarkStart w:id="34" w:name="bookmark33"/>
      <w:bookmarkStart w:id="35" w:name="bookmark34"/>
      <w:bookmarkStart w:id="36" w:name="bookmark35"/>
      <w:r>
        <w:t>Obdrží:</w:t>
      </w:r>
      <w:bookmarkEnd w:id="34"/>
      <w:bookmarkEnd w:id="35"/>
      <w:bookmarkEnd w:id="36"/>
    </w:p>
    <w:p w:rsidR="00687B60" w:rsidRDefault="00AE1BAB">
      <w:pPr>
        <w:pStyle w:val="Bodytext10"/>
        <w:spacing w:after="0" w:line="240" w:lineRule="auto"/>
        <w:jc w:val="both"/>
      </w:pPr>
      <w:r>
        <w:t>Kroměřížské technické služby, s.r.o., IDDS: pu7gzuj</w:t>
      </w:r>
    </w:p>
    <w:p w:rsidR="00687B60" w:rsidRDefault="00AE1BAB">
      <w:pPr>
        <w:pStyle w:val="Bodytext10"/>
        <w:spacing w:after="0" w:line="240" w:lineRule="auto"/>
      </w:pPr>
      <w:r>
        <w:t>Městský úřad Kroměříž, IČO 00287351, Odbor správy majetku města a služeb, Velké náměstí č.p.</w:t>
      </w:r>
    </w:p>
    <w:p w:rsidR="00687B60" w:rsidRDefault="00AE1BAB">
      <w:pPr>
        <w:pStyle w:val="Bodytext10"/>
        <w:spacing w:after="0" w:line="240" w:lineRule="auto"/>
        <w:jc w:val="both"/>
      </w:pPr>
      <w:r>
        <w:t>115/1, 767 01 Kroměříž 1</w:t>
      </w:r>
    </w:p>
    <w:p w:rsidR="00687B60" w:rsidRDefault="00AE1BAB">
      <w:pPr>
        <w:pStyle w:val="Bodytext10"/>
        <w:spacing w:line="240" w:lineRule="auto"/>
      </w:pPr>
      <w:r>
        <w:t>Národní památkový ústav, IČO 75032333, územní odborné pracoviště v Kroměříži, IDDS: 2cy8h6t</w:t>
      </w:r>
    </w:p>
    <w:sectPr w:rsidR="00687B60">
      <w:headerReference w:type="default" r:id="rId9"/>
      <w:type w:val="continuous"/>
      <w:pgSz w:w="11900" w:h="16840"/>
      <w:pgMar w:top="1522" w:right="1110" w:bottom="1609" w:left="1079" w:header="0" w:footer="118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589" w:rsidRDefault="00804589">
      <w:r>
        <w:separator/>
      </w:r>
    </w:p>
  </w:endnote>
  <w:endnote w:type="continuationSeparator" w:id="0">
    <w:p w:rsidR="00804589" w:rsidRDefault="0080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589" w:rsidRDefault="00804589"/>
  </w:footnote>
  <w:footnote w:type="continuationSeparator" w:id="0">
    <w:p w:rsidR="00804589" w:rsidRDefault="008045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60" w:rsidRDefault="00AE1BA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766445</wp:posOffset>
              </wp:positionH>
              <wp:positionV relativeFrom="page">
                <wp:posOffset>646430</wp:posOffset>
              </wp:positionV>
              <wp:extent cx="2868295" cy="219710"/>
              <wp:effectExtent l="0" t="0" r="0" b="0"/>
              <wp:wrapNone/>
              <wp:docPr id="1" name="Shape 1"/>
              <wp:cNvGraphicFramePr/>
              <a:graphic xmlns:a="http://schemas.openxmlformats.org/drawingml/2006/main">
                <a:graphicData uri="http://schemas.microsoft.com/office/word/2010/wordprocessingShape">
                  <wps:wsp>
                    <wps:cNvSpPr txBox="1"/>
                    <wps:spPr>
                      <a:xfrm>
                        <a:off x="0" y="0"/>
                        <a:ext cx="2868295" cy="219710"/>
                      </a:xfrm>
                      <a:prstGeom prst="rect">
                        <a:avLst/>
                      </a:prstGeom>
                      <a:noFill/>
                    </wps:spPr>
                    <wps:txbx>
                      <w:txbxContent>
                        <w:p w:rsidR="00687B60" w:rsidRDefault="00AE1BAB">
                          <w:pPr>
                            <w:pStyle w:val="Headerorfooter20"/>
                            <w:tabs>
                              <w:tab w:val="right" w:pos="4512"/>
                            </w:tabs>
                            <w:rPr>
                              <w:sz w:val="17"/>
                              <w:szCs w:val="17"/>
                            </w:rPr>
                          </w:pPr>
                          <w:r>
                            <w:rPr>
                              <w:sz w:val="17"/>
                              <w:szCs w:val="17"/>
                            </w:rPr>
                            <w:t>SPIS zn. 02/072878/2016/St</w:t>
                          </w:r>
                          <w:r>
                            <w:rPr>
                              <w:sz w:val="17"/>
                              <w:szCs w:val="17"/>
                            </w:rPr>
                            <w:tab/>
                            <w:t xml:space="preserve">str. </w:t>
                          </w:r>
                          <w:r>
                            <w:rPr>
                              <w:sz w:val="17"/>
                              <w:szCs w:val="17"/>
                            </w:rPr>
                            <w:fldChar w:fldCharType="begin"/>
                          </w:r>
                          <w:r>
                            <w:rPr>
                              <w:sz w:val="17"/>
                              <w:szCs w:val="17"/>
                            </w:rPr>
                            <w:instrText xml:space="preserve"> PAGE \* MERGEFORMAT </w:instrText>
                          </w:r>
                          <w:r>
                            <w:rPr>
                              <w:sz w:val="17"/>
                              <w:szCs w:val="17"/>
                            </w:rPr>
                            <w:fldChar w:fldCharType="separate"/>
                          </w:r>
                          <w:r w:rsidR="0061098A">
                            <w:rPr>
                              <w:noProof/>
                              <w:sz w:val="17"/>
                              <w:szCs w:val="17"/>
                            </w:rPr>
                            <w:t>2</w:t>
                          </w:r>
                          <w:r>
                            <w:rPr>
                              <w:sz w:val="17"/>
                              <w:szCs w:val="17"/>
                            </w:rPr>
                            <w:fldChar w:fldCharType="end"/>
                          </w:r>
                        </w:p>
                        <w:p w:rsidR="00687B60" w:rsidRDefault="00AE1BAB">
                          <w:pPr>
                            <w:pStyle w:val="Headerorfooter20"/>
                            <w:rPr>
                              <w:sz w:val="17"/>
                              <w:szCs w:val="17"/>
                            </w:rPr>
                          </w:pPr>
                          <w:r>
                            <w:rPr>
                              <w:rFonts w:ascii="Arial" w:eastAsia="Arial" w:hAnsi="Arial" w:cs="Arial"/>
                              <w:sz w:val="17"/>
                              <w:szCs w:val="17"/>
                            </w:rPr>
                            <w:t>ROZČ. 9/2017</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60.35pt;margin-top:50.9pt;width:225.85pt;height:17.3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" filled="f" stroked="f">
              <v:textbox style="mso-fit-shape-to-text:t" inset="0,0,0,0">
                <w:txbxContent>
                  <w:p w:rsidR="00687B60" w:rsidRDefault="00AE1BAB">
                    <w:pPr>
                      <w:pStyle w:val="Headerorfooter20"/>
                      <w:tabs>
                        <w:tab w:val="right" w:pos="4512"/>
                      </w:tabs>
                      <w:rPr>
                        <w:sz w:val="17"/>
                        <w:szCs w:val="17"/>
                      </w:rPr>
                    </w:pPr>
                    <w:r>
                      <w:rPr>
                        <w:sz w:val="17"/>
                        <w:szCs w:val="17"/>
                      </w:rPr>
                      <w:t>SPIS zn. 02/072878/2016/St</w:t>
                    </w:r>
                    <w:r>
                      <w:rPr>
                        <w:sz w:val="17"/>
                        <w:szCs w:val="17"/>
                      </w:rPr>
                      <w:tab/>
                      <w:t xml:space="preserve">str. </w:t>
                    </w:r>
                    <w:r>
                      <w:rPr>
                        <w:sz w:val="17"/>
                        <w:szCs w:val="17"/>
                      </w:rPr>
                      <w:fldChar w:fldCharType="begin"/>
                    </w:r>
                    <w:r>
                      <w:rPr>
                        <w:sz w:val="17"/>
                        <w:szCs w:val="17"/>
                      </w:rPr>
                      <w:instrText xml:space="preserve"> PAGE \* MERGEFORMAT </w:instrText>
                    </w:r>
                    <w:r>
                      <w:rPr>
                        <w:sz w:val="17"/>
                        <w:szCs w:val="17"/>
                      </w:rPr>
                      <w:fldChar w:fldCharType="separate"/>
                    </w:r>
                    <w:r w:rsidR="0061098A">
                      <w:rPr>
                        <w:noProof/>
                        <w:sz w:val="17"/>
                        <w:szCs w:val="17"/>
                      </w:rPr>
                      <w:t>2</w:t>
                    </w:r>
                    <w:r>
                      <w:rPr>
                        <w:sz w:val="17"/>
                        <w:szCs w:val="17"/>
                      </w:rPr>
                      <w:fldChar w:fldCharType="end"/>
                    </w:r>
                  </w:p>
                  <w:p w:rsidR="00687B60" w:rsidRDefault="00AE1BAB">
                    <w:pPr>
                      <w:pStyle w:val="Headerorfooter20"/>
                      <w:rPr>
                        <w:sz w:val="17"/>
                        <w:szCs w:val="17"/>
                      </w:rPr>
                    </w:pPr>
                    <w:r>
                      <w:rPr>
                        <w:rFonts w:ascii="Arial" w:eastAsia="Arial" w:hAnsi="Arial" w:cs="Arial"/>
                        <w:sz w:val="17"/>
                        <w:szCs w:val="17"/>
                      </w:rPr>
                      <w:t>ROZČ. 9/2017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60" w:rsidRDefault="00687B60">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60" w:rsidRDefault="00AE1BAB">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767715</wp:posOffset>
              </wp:positionH>
              <wp:positionV relativeFrom="page">
                <wp:posOffset>664845</wp:posOffset>
              </wp:positionV>
              <wp:extent cx="1234440" cy="216535"/>
              <wp:effectExtent l="0" t="0" r="0" b="0"/>
              <wp:wrapNone/>
              <wp:docPr id="9" name="Shape 9"/>
              <wp:cNvGraphicFramePr/>
              <a:graphic xmlns:a="http://schemas.openxmlformats.org/drawingml/2006/main">
                <a:graphicData uri="http://schemas.microsoft.com/office/word/2010/wordprocessingShape">
                  <wps:wsp>
                    <wps:cNvSpPr txBox="1"/>
                    <wps:spPr>
                      <a:xfrm>
                        <a:off x="0" y="0"/>
                        <a:ext cx="1234440" cy="216535"/>
                      </a:xfrm>
                      <a:prstGeom prst="rect">
                        <a:avLst/>
                      </a:prstGeom>
                      <a:noFill/>
                    </wps:spPr>
                    <wps:txbx>
                      <w:txbxContent>
                        <w:p w:rsidR="00687B60" w:rsidRDefault="00AE1BAB">
                          <w:pPr>
                            <w:pStyle w:val="Headerorfooter20"/>
                            <w:rPr>
                              <w:sz w:val="17"/>
                              <w:szCs w:val="17"/>
                            </w:rPr>
                          </w:pPr>
                          <w:r>
                            <w:rPr>
                              <w:sz w:val="17"/>
                              <w:szCs w:val="17"/>
                            </w:rPr>
                            <w:t>SPIS zn. 02/072878/2016/St</w:t>
                          </w:r>
                        </w:p>
                        <w:p w:rsidR="00687B60" w:rsidRDefault="00AE1BAB">
                          <w:pPr>
                            <w:pStyle w:val="Headerorfooter20"/>
                            <w:rPr>
                              <w:sz w:val="17"/>
                              <w:szCs w:val="17"/>
                            </w:rPr>
                          </w:pPr>
                          <w:r>
                            <w:rPr>
                              <w:sz w:val="17"/>
                              <w:szCs w:val="17"/>
                            </w:rPr>
                            <w:t>ROZ č. 9/2017</w:t>
                          </w:r>
                        </w:p>
                      </w:txbxContent>
                    </wps:txbx>
                    <wps:bodyPr wrap="none" lIns="0" tIns="0" rIns="0" bIns="0">
                      <a:spAutoFit/>
                    </wps:bodyPr>
                  </wps:wsp>
                </a:graphicData>
              </a:graphic>
            </wp:anchor>
          </w:drawing>
        </mc:Choice>
        <mc:Fallback>
          <w:pict>
            <v:shape id="_x0000_s1035" type="#_x0000_t202" style="position:absolute;margin-left:60.450000000000003pt;margin-top:52.350000000000001pt;width:97.200000000000003pt;height:17.050000000000001pt;z-index:-188744060;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lang w:val="cs-CZ" w:eastAsia="cs-CZ" w:bidi="cs-CZ"/>
                      </w:rPr>
                      <w:t>SPIS zn. 02/072878/2016/St</w:t>
                    </w:r>
                  </w:p>
                  <w:p>
                    <w:pPr>
                      <w:pStyle w:val="Style23"/>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lang w:val="cs-CZ" w:eastAsia="cs-CZ" w:bidi="cs-CZ"/>
                      </w:rPr>
                      <w:t>ROZ č. 9/2017</w:t>
                    </w:r>
                  </w:p>
                </w:txbxContent>
              </v:textbox>
              <w10:wrap anchorx="page" anchory="page"/>
            </v:shape>
          </w:pict>
        </mc:Fallback>
      </mc:AlternateContent>
    </w:r>
    <w:r>
      <w:rPr>
        <w:noProof/>
        <w:lang w:bidi="ar-SA"/>
      </w:rPr>
      <mc:AlternateContent>
        <mc:Choice Requires="wps">
          <w:drawing>
            <wp:anchor distT="0" distB="0" distL="0" distR="0" simplePos="0" relativeHeight="62914695" behindDoc="1" locked="0" layoutInCell="1" allowOverlap="1">
              <wp:simplePos x="0" y="0"/>
              <wp:positionH relativeFrom="page">
                <wp:posOffset>3425825</wp:posOffset>
              </wp:positionH>
              <wp:positionV relativeFrom="page">
                <wp:posOffset>670560</wp:posOffset>
              </wp:positionV>
              <wp:extent cx="210185" cy="79375"/>
              <wp:effectExtent l="0" t="0" r="0" b="0"/>
              <wp:wrapNone/>
              <wp:docPr id="11" name="Shape 11"/>
              <wp:cNvGraphicFramePr/>
              <a:graphic xmlns:a="http://schemas.openxmlformats.org/drawingml/2006/main">
                <a:graphicData uri="http://schemas.microsoft.com/office/word/2010/wordprocessingShape">
                  <wps:wsp>
                    <wps:cNvSpPr txBox="1"/>
                    <wps:spPr>
                      <a:xfrm>
                        <a:off x="0" y="0"/>
                        <a:ext cx="210185" cy="79375"/>
                      </a:xfrm>
                      <a:prstGeom prst="rect">
                        <a:avLst/>
                      </a:prstGeom>
                      <a:noFill/>
                    </wps:spPr>
                    <wps:txbx>
                      <w:txbxContent>
                        <w:p w:rsidR="00687B60" w:rsidRDefault="00AE1BAB">
                          <w:pPr>
                            <w:pStyle w:val="Headerorfooter20"/>
                            <w:rPr>
                              <w:sz w:val="17"/>
                              <w:szCs w:val="17"/>
                            </w:rPr>
                          </w:pPr>
                          <w:r>
                            <w:rPr>
                              <w:sz w:val="17"/>
                              <w:szCs w:val="17"/>
                            </w:rPr>
                            <w:t xml:space="preserve">str. </w:t>
                          </w:r>
                          <w:r>
                            <w:rPr>
                              <w:sz w:val="17"/>
                              <w:szCs w:val="17"/>
                            </w:rPr>
                            <w:fldChar w:fldCharType="begin"/>
                          </w:r>
                          <w:r>
                            <w:rPr>
                              <w:sz w:val="17"/>
                              <w:szCs w:val="17"/>
                            </w:rPr>
                            <w:instrText xml:space="preserve"> PAGE \* MERGEFORMAT </w:instrText>
                          </w:r>
                          <w:r>
                            <w:rPr>
                              <w:sz w:val="17"/>
                              <w:szCs w:val="17"/>
                            </w:rPr>
                            <w:fldChar w:fldCharType="separate"/>
                          </w:r>
                          <w:r w:rsidR="0061098A">
                            <w:rPr>
                              <w:noProof/>
                              <w:sz w:val="17"/>
                              <w:szCs w:val="17"/>
                            </w:rPr>
                            <w:t>4</w:t>
                          </w:r>
                          <w:r>
                            <w:rPr>
                              <w:sz w:val="17"/>
                              <w:szCs w:val="1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9" type="#_x0000_t202" style="position:absolute;margin-left:269.75pt;margin-top:52.8pt;width:16.55pt;height:6.2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" filled="f" stroked="f">
              <v:textbox style="mso-fit-shape-to-text:t" inset="0,0,0,0">
                <w:txbxContent>
                  <w:p w:rsidR="00687B60" w:rsidRDefault="00AE1BAB">
                    <w:pPr>
                      <w:pStyle w:val="Headerorfooter20"/>
                      <w:rPr>
                        <w:sz w:val="17"/>
                        <w:szCs w:val="17"/>
                      </w:rPr>
                    </w:pPr>
                    <w:r>
                      <w:rPr>
                        <w:sz w:val="17"/>
                        <w:szCs w:val="17"/>
                      </w:rPr>
                      <w:t xml:space="preserve">str. </w:t>
                    </w:r>
                    <w:r>
                      <w:rPr>
                        <w:sz w:val="17"/>
                        <w:szCs w:val="17"/>
                      </w:rPr>
                      <w:fldChar w:fldCharType="begin"/>
                    </w:r>
                    <w:r>
                      <w:rPr>
                        <w:sz w:val="17"/>
                        <w:szCs w:val="17"/>
                      </w:rPr>
                      <w:instrText xml:space="preserve"> PAGE \* MERGEFORMAT </w:instrText>
                    </w:r>
                    <w:r>
                      <w:rPr>
                        <w:sz w:val="17"/>
                        <w:szCs w:val="17"/>
                      </w:rPr>
                      <w:fldChar w:fldCharType="separate"/>
                    </w:r>
                    <w:r w:rsidR="0061098A">
                      <w:rPr>
                        <w:noProof/>
                        <w:sz w:val="17"/>
                        <w:szCs w:val="17"/>
                      </w:rPr>
                      <w:t>4</w:t>
                    </w:r>
                    <w:r>
                      <w:rPr>
                        <w:sz w:val="17"/>
                        <w:szCs w:val="17"/>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B0A8C"/>
    <w:multiLevelType w:val="multilevel"/>
    <w:tmpl w:val="B9D24314"/>
    <w:lvl w:ilvl="0">
      <w:start w:val="1"/>
      <w:numFmt w:val="bullet"/>
      <w:lvlText w:val="-"/>
      <w:lvlJc w:val="left"/>
      <w:rPr>
        <w:rFonts w:ascii="Arial" w:eastAsia="Arial" w:hAnsi="Arial" w:cs="Arial"/>
        <w:b/>
        <w:bCs/>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200072"/>
    <w:multiLevelType w:val="multilevel"/>
    <w:tmpl w:val="9C66679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537DF1"/>
    <w:multiLevelType w:val="multilevel"/>
    <w:tmpl w:val="BE4CF2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9A6F87"/>
    <w:multiLevelType w:val="multilevel"/>
    <w:tmpl w:val="BAD4CA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oNotDisplayPageBoundaries/>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60"/>
    <w:rsid w:val="0009771A"/>
    <w:rsid w:val="000B5175"/>
    <w:rsid w:val="00143927"/>
    <w:rsid w:val="002B3CF9"/>
    <w:rsid w:val="005B1BD3"/>
    <w:rsid w:val="0061098A"/>
    <w:rsid w:val="00687B60"/>
    <w:rsid w:val="00804589"/>
    <w:rsid w:val="009C7622"/>
    <w:rsid w:val="00AE1BAB"/>
    <w:rsid w:val="00D33272"/>
    <w:rsid w:val="00F53F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854EA-E631-42F7-9DE1-740AC2AC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shd w:val="clear" w:color="auto" w:fill="auto"/>
    </w:rPr>
  </w:style>
  <w:style w:type="character" w:customStyle="1" w:styleId="Heading11">
    <w:name w:val="Heading #1|1_"/>
    <w:basedOn w:val="Standardnpsmoodstavce"/>
    <w:link w:val="Heading110"/>
    <w:rPr>
      <w:b/>
      <w:bCs/>
      <w:i w:val="0"/>
      <w:iCs w:val="0"/>
      <w:smallCaps w:val="0"/>
      <w:strike w:val="0"/>
      <w:sz w:val="30"/>
      <w:szCs w:val="30"/>
      <w:u w:val="none"/>
      <w:shd w:val="clear" w:color="auto" w:fill="auto"/>
    </w:rPr>
  </w:style>
  <w:style w:type="character" w:customStyle="1" w:styleId="Bodytext2">
    <w:name w:val="Body text|2_"/>
    <w:basedOn w:val="Standardnpsmoodstavce"/>
    <w:link w:val="Bodytext20"/>
    <w:rPr>
      <w:b w:val="0"/>
      <w:bCs w:val="0"/>
      <w:i w:val="0"/>
      <w:iCs w:val="0"/>
      <w:smallCaps w:val="0"/>
      <w:strike w:val="0"/>
      <w:sz w:val="20"/>
      <w:szCs w:val="20"/>
      <w:u w:val="none"/>
      <w:shd w:val="clear" w:color="auto" w:fill="auto"/>
    </w:rPr>
  </w:style>
  <w:style w:type="character" w:customStyle="1" w:styleId="Tableofcontents1">
    <w:name w:val="Table of contents|1_"/>
    <w:basedOn w:val="Standardnpsmoodstavce"/>
    <w:link w:val="Tableofcontents10"/>
    <w:rPr>
      <w:rFonts w:ascii="Arial" w:eastAsia="Arial" w:hAnsi="Arial" w:cs="Arial"/>
      <w:b/>
      <w:bCs/>
      <w:i w:val="0"/>
      <w:iCs w:val="0"/>
      <w:smallCaps w:val="0"/>
      <w:strike w:val="0"/>
      <w:sz w:val="11"/>
      <w:szCs w:val="11"/>
      <w:u w:val="none"/>
      <w:shd w:val="clear" w:color="auto" w:fill="auto"/>
    </w:rPr>
  </w:style>
  <w:style w:type="character" w:customStyle="1" w:styleId="Bodytext3">
    <w:name w:val="Body text|3_"/>
    <w:basedOn w:val="Standardnpsmoodstavce"/>
    <w:link w:val="Bodytext30"/>
    <w:rPr>
      <w:rFonts w:ascii="Arial" w:eastAsia="Arial" w:hAnsi="Arial" w:cs="Arial"/>
      <w:b/>
      <w:bCs/>
      <w:i w:val="0"/>
      <w:iCs w:val="0"/>
      <w:smallCaps w:val="0"/>
      <w:strike w:val="0"/>
      <w:sz w:val="11"/>
      <w:szCs w:val="11"/>
      <w:u w:val="none"/>
      <w:shd w:val="clear" w:color="auto" w:fill="auto"/>
    </w:rPr>
  </w:style>
  <w:style w:type="character" w:customStyle="1" w:styleId="Heading21">
    <w:name w:val="Heading #2|1_"/>
    <w:basedOn w:val="Standardnpsmoodstavce"/>
    <w:link w:val="Heading210"/>
    <w:rPr>
      <w:b/>
      <w:bCs/>
      <w:i w:val="0"/>
      <w:iCs w:val="0"/>
      <w:smallCaps w:val="0"/>
      <w:strike w:val="0"/>
      <w:sz w:val="26"/>
      <w:szCs w:val="26"/>
      <w:u w:val="none"/>
      <w:shd w:val="clear" w:color="auto" w:fill="auto"/>
    </w:rPr>
  </w:style>
  <w:style w:type="character" w:customStyle="1" w:styleId="Heading31">
    <w:name w:val="Heading #3|1_"/>
    <w:basedOn w:val="Standardnpsmoodstavce"/>
    <w:link w:val="Heading310"/>
    <w:rPr>
      <w:rFonts w:ascii="Arial" w:eastAsia="Arial" w:hAnsi="Arial" w:cs="Arial"/>
      <w:b/>
      <w:bCs/>
      <w:i w:val="0"/>
      <w:iCs w:val="0"/>
      <w:smallCaps w:val="0"/>
      <w:strike w:val="0"/>
      <w:sz w:val="20"/>
      <w:szCs w:val="20"/>
      <w:u w:val="none"/>
      <w:shd w:val="clear" w:color="auto" w:fill="auto"/>
    </w:rPr>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paragraph" w:customStyle="1" w:styleId="Bodytext10">
    <w:name w:val="Body text|1"/>
    <w:basedOn w:val="Normln"/>
    <w:link w:val="Bodytext1"/>
    <w:pPr>
      <w:spacing w:after="220" w:line="254" w:lineRule="auto"/>
    </w:pPr>
    <w:rPr>
      <w:rFonts w:ascii="Arial" w:eastAsia="Arial" w:hAnsi="Arial" w:cs="Arial"/>
      <w:sz w:val="20"/>
      <w:szCs w:val="20"/>
    </w:rPr>
  </w:style>
  <w:style w:type="paragraph" w:customStyle="1" w:styleId="Heading110">
    <w:name w:val="Heading #1|1"/>
    <w:basedOn w:val="Normln"/>
    <w:link w:val="Heading11"/>
    <w:pPr>
      <w:jc w:val="center"/>
      <w:outlineLvl w:val="0"/>
    </w:pPr>
    <w:rPr>
      <w:b/>
      <w:bCs/>
      <w:sz w:val="30"/>
      <w:szCs w:val="30"/>
    </w:rPr>
  </w:style>
  <w:style w:type="paragraph" w:customStyle="1" w:styleId="Bodytext20">
    <w:name w:val="Body text|2"/>
    <w:basedOn w:val="Normln"/>
    <w:link w:val="Bodytext2"/>
    <w:pPr>
      <w:spacing w:after="110"/>
    </w:pPr>
    <w:rPr>
      <w:sz w:val="20"/>
      <w:szCs w:val="20"/>
    </w:rPr>
  </w:style>
  <w:style w:type="paragraph" w:customStyle="1" w:styleId="Tableofcontents10">
    <w:name w:val="Table of contents|1"/>
    <w:basedOn w:val="Normln"/>
    <w:link w:val="Tableofcontents1"/>
    <w:pPr>
      <w:spacing w:after="120"/>
      <w:ind w:left="6220"/>
    </w:pPr>
    <w:rPr>
      <w:rFonts w:ascii="Arial" w:eastAsia="Arial" w:hAnsi="Arial" w:cs="Arial"/>
      <w:b/>
      <w:bCs/>
      <w:sz w:val="11"/>
      <w:szCs w:val="11"/>
    </w:rPr>
  </w:style>
  <w:style w:type="paragraph" w:customStyle="1" w:styleId="Bodytext30">
    <w:name w:val="Body text|3"/>
    <w:basedOn w:val="Normln"/>
    <w:link w:val="Bodytext3"/>
    <w:pPr>
      <w:spacing w:after="500"/>
      <w:ind w:left="6220"/>
    </w:pPr>
    <w:rPr>
      <w:rFonts w:ascii="Arial" w:eastAsia="Arial" w:hAnsi="Arial" w:cs="Arial"/>
      <w:b/>
      <w:bCs/>
      <w:sz w:val="11"/>
      <w:szCs w:val="11"/>
    </w:rPr>
  </w:style>
  <w:style w:type="paragraph" w:customStyle="1" w:styleId="Heading210">
    <w:name w:val="Heading #2|1"/>
    <w:basedOn w:val="Normln"/>
    <w:link w:val="Heading21"/>
    <w:pPr>
      <w:jc w:val="center"/>
      <w:outlineLvl w:val="1"/>
    </w:pPr>
    <w:rPr>
      <w:b/>
      <w:bCs/>
      <w:sz w:val="26"/>
      <w:szCs w:val="26"/>
    </w:rPr>
  </w:style>
  <w:style w:type="paragraph" w:customStyle="1" w:styleId="Heading310">
    <w:name w:val="Heading #3|1"/>
    <w:basedOn w:val="Normln"/>
    <w:link w:val="Heading31"/>
    <w:pPr>
      <w:spacing w:line="254" w:lineRule="auto"/>
      <w:outlineLvl w:val="2"/>
    </w:pPr>
    <w:rPr>
      <w:rFonts w:ascii="Arial" w:eastAsia="Arial" w:hAnsi="Arial" w:cs="Arial"/>
      <w:b/>
      <w:bCs/>
      <w:sz w:val="20"/>
      <w:szCs w:val="20"/>
    </w:rPr>
  </w:style>
  <w:style w:type="paragraph" w:customStyle="1" w:styleId="Headerorfooter20">
    <w:name w:val="Header or footer|2"/>
    <w:basedOn w:val="Normln"/>
    <w:link w:val="Headerorfooter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1824</Words>
  <Characters>10765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Skálová</dc:creator>
  <cp:keywords/>
  <cp:lastModifiedBy>Krejčiříková Jaroslava</cp:lastModifiedBy>
  <cp:revision>2</cp:revision>
  <dcterms:created xsi:type="dcterms:W3CDTF">2021-03-23T08:28:00Z</dcterms:created>
  <dcterms:modified xsi:type="dcterms:W3CDTF">2021-03-23T08:28:00Z</dcterms:modified>
</cp:coreProperties>
</file>