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747FD5">
        <w:rPr>
          <w:rFonts w:ascii="Arial" w:hAnsi="Arial" w:cs="Arial"/>
          <w:b/>
          <w:sz w:val="36"/>
          <w:szCs w:val="36"/>
        </w:rPr>
        <w:t>2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747FD5" w:rsidRPr="007A0816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zhotovitele:</w:t>
      </w:r>
      <w:r w:rsidRPr="007A0816">
        <w:rPr>
          <w:rFonts w:ascii="Arial" w:hAnsi="Arial" w:cs="Arial"/>
          <w:b/>
          <w:sz w:val="22"/>
          <w:szCs w:val="22"/>
        </w:rPr>
        <w:tab/>
        <w:t>VP 06/2020</w:t>
      </w:r>
      <w:r w:rsidRPr="007A0816">
        <w:rPr>
          <w:rFonts w:ascii="Arial" w:hAnsi="Arial" w:cs="Arial"/>
          <w:b/>
          <w:sz w:val="22"/>
          <w:szCs w:val="22"/>
        </w:rPr>
        <w:tab/>
      </w:r>
    </w:p>
    <w:p w:rsidR="00747FD5" w:rsidRPr="007A0816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objednatele:</w:t>
      </w:r>
      <w:r w:rsidRPr="007A0816">
        <w:rPr>
          <w:rFonts w:ascii="Arial" w:hAnsi="Arial" w:cs="Arial"/>
          <w:b/>
          <w:sz w:val="22"/>
          <w:szCs w:val="22"/>
        </w:rPr>
        <w:tab/>
        <w:t>382/2020</w:t>
      </w:r>
    </w:p>
    <w:p w:rsidR="00747FD5" w:rsidRPr="007A0816" w:rsidRDefault="00747FD5" w:rsidP="00747FD5">
      <w:pPr>
        <w:rPr>
          <w:rFonts w:ascii="Arial" w:hAnsi="Arial" w:cs="Arial"/>
          <w:b/>
        </w:rPr>
      </w:pPr>
    </w:p>
    <w:p w:rsidR="00747FD5" w:rsidRPr="007A0816" w:rsidRDefault="00747FD5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A0816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:rsidR="00B3357F" w:rsidRPr="003216FC" w:rsidRDefault="00747FD5" w:rsidP="00747FD5">
      <w:pPr>
        <w:pStyle w:val="Export0"/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3216FC">
        <w:rPr>
          <w:rFonts w:ascii="Arial" w:hAnsi="Arial" w:cs="Arial"/>
          <w:b/>
          <w:szCs w:val="24"/>
          <w:lang w:val="cs-CZ"/>
        </w:rPr>
        <w:t xml:space="preserve">“PVN </w:t>
      </w:r>
      <w:proofErr w:type="gramStart"/>
      <w:r w:rsidRPr="003216FC">
        <w:rPr>
          <w:rFonts w:ascii="Arial" w:hAnsi="Arial" w:cs="Arial"/>
          <w:b/>
          <w:szCs w:val="24"/>
          <w:lang w:val="cs-CZ"/>
        </w:rPr>
        <w:t xml:space="preserve">I - </w:t>
      </w:r>
      <w:proofErr w:type="spellStart"/>
      <w:r w:rsidRPr="003216FC">
        <w:rPr>
          <w:rFonts w:ascii="Arial" w:hAnsi="Arial" w:cs="Arial"/>
          <w:b/>
          <w:szCs w:val="24"/>
          <w:lang w:val="cs-CZ"/>
        </w:rPr>
        <w:t>kalníkové</w:t>
      </w:r>
      <w:proofErr w:type="spellEnd"/>
      <w:proofErr w:type="gramEnd"/>
      <w:r w:rsidRPr="003216FC">
        <w:rPr>
          <w:rFonts w:ascii="Arial" w:hAnsi="Arial" w:cs="Arial"/>
          <w:b/>
          <w:szCs w:val="24"/>
          <w:lang w:val="cs-CZ"/>
        </w:rPr>
        <w:t xml:space="preserve">, </w:t>
      </w:r>
      <w:proofErr w:type="spellStart"/>
      <w:r w:rsidRPr="003216FC">
        <w:rPr>
          <w:rFonts w:ascii="Arial" w:hAnsi="Arial" w:cs="Arial"/>
          <w:b/>
          <w:szCs w:val="24"/>
          <w:lang w:val="cs-CZ"/>
        </w:rPr>
        <w:t>vzdušníkové</w:t>
      </w:r>
      <w:proofErr w:type="spellEnd"/>
      <w:r w:rsidRPr="003216FC">
        <w:rPr>
          <w:rFonts w:ascii="Arial" w:hAnsi="Arial" w:cs="Arial"/>
          <w:b/>
          <w:szCs w:val="24"/>
          <w:lang w:val="cs-CZ"/>
        </w:rPr>
        <w:t xml:space="preserve"> a revizní šachty”</w:t>
      </w:r>
    </w:p>
    <w:p w:rsidR="00747FD5" w:rsidRPr="003216FC" w:rsidRDefault="00B3357F" w:rsidP="00747FD5">
      <w:pPr>
        <w:pStyle w:val="Export0"/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3216FC">
        <w:rPr>
          <w:rFonts w:ascii="Arial" w:hAnsi="Arial" w:cs="Arial"/>
          <w:b/>
          <w:szCs w:val="24"/>
          <w:lang w:val="cs-CZ"/>
        </w:rPr>
        <w:t xml:space="preserve">- </w:t>
      </w:r>
      <w:r w:rsidR="00747FD5" w:rsidRPr="003216FC">
        <w:rPr>
          <w:rFonts w:ascii="Arial" w:hAnsi="Arial" w:cs="Arial"/>
          <w:b/>
          <w:szCs w:val="24"/>
          <w:lang w:val="cs-CZ"/>
        </w:rPr>
        <w:t xml:space="preserve">projektová dokumentace </w:t>
      </w:r>
      <w:r w:rsidRPr="003216FC">
        <w:rPr>
          <w:rFonts w:ascii="Arial" w:hAnsi="Arial" w:cs="Arial"/>
          <w:b/>
          <w:szCs w:val="24"/>
          <w:lang w:val="cs-CZ"/>
        </w:rPr>
        <w:t>D</w:t>
      </w:r>
      <w:r w:rsidR="00747FD5" w:rsidRPr="003216FC">
        <w:rPr>
          <w:rFonts w:ascii="Arial" w:hAnsi="Arial" w:cs="Arial"/>
          <w:b/>
          <w:szCs w:val="24"/>
          <w:lang w:val="cs-CZ"/>
        </w:rPr>
        <w:t>PS</w:t>
      </w:r>
    </w:p>
    <w:p w:rsidR="00747FD5" w:rsidRPr="003216FC" w:rsidRDefault="00B3357F" w:rsidP="00747FD5">
      <w:pPr>
        <w:pStyle w:val="Export0"/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3216FC">
        <w:rPr>
          <w:rFonts w:ascii="Arial" w:hAnsi="Arial" w:cs="Arial"/>
          <w:b/>
          <w:szCs w:val="24"/>
          <w:lang w:val="cs-CZ"/>
        </w:rPr>
        <w:t xml:space="preserve"> a</w:t>
      </w:r>
    </w:p>
    <w:p w:rsidR="00B3357F" w:rsidRPr="003216FC" w:rsidRDefault="00747FD5" w:rsidP="00747FD5">
      <w:pPr>
        <w:pStyle w:val="Export0"/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3216FC">
        <w:rPr>
          <w:rFonts w:ascii="Arial" w:hAnsi="Arial" w:cs="Arial"/>
          <w:b/>
          <w:szCs w:val="24"/>
          <w:lang w:val="cs-CZ"/>
        </w:rPr>
        <w:t xml:space="preserve">“PVN </w:t>
      </w:r>
      <w:proofErr w:type="gramStart"/>
      <w:r w:rsidRPr="003216FC">
        <w:rPr>
          <w:rFonts w:ascii="Arial" w:hAnsi="Arial" w:cs="Arial"/>
          <w:b/>
          <w:szCs w:val="24"/>
          <w:lang w:val="cs-CZ"/>
        </w:rPr>
        <w:t xml:space="preserve">II - </w:t>
      </w:r>
      <w:proofErr w:type="spellStart"/>
      <w:r w:rsidRPr="003216FC">
        <w:rPr>
          <w:rFonts w:ascii="Arial" w:hAnsi="Arial" w:cs="Arial"/>
          <w:b/>
          <w:szCs w:val="24"/>
          <w:lang w:val="cs-CZ"/>
        </w:rPr>
        <w:t>kalníkové</w:t>
      </w:r>
      <w:proofErr w:type="spellEnd"/>
      <w:proofErr w:type="gramEnd"/>
      <w:r w:rsidRPr="003216FC">
        <w:rPr>
          <w:rFonts w:ascii="Arial" w:hAnsi="Arial" w:cs="Arial"/>
          <w:b/>
          <w:szCs w:val="24"/>
          <w:lang w:val="cs-CZ"/>
        </w:rPr>
        <w:t xml:space="preserve">, </w:t>
      </w:r>
      <w:proofErr w:type="spellStart"/>
      <w:r w:rsidRPr="003216FC">
        <w:rPr>
          <w:rFonts w:ascii="Arial" w:hAnsi="Arial" w:cs="Arial"/>
          <w:b/>
          <w:szCs w:val="24"/>
          <w:lang w:val="cs-CZ"/>
        </w:rPr>
        <w:t>vzdušníkové</w:t>
      </w:r>
      <w:proofErr w:type="spellEnd"/>
      <w:r w:rsidRPr="003216FC">
        <w:rPr>
          <w:rFonts w:ascii="Arial" w:hAnsi="Arial" w:cs="Arial"/>
          <w:b/>
          <w:szCs w:val="24"/>
          <w:lang w:val="cs-CZ"/>
        </w:rPr>
        <w:t xml:space="preserve"> a revizní šachty”</w:t>
      </w:r>
    </w:p>
    <w:p w:rsidR="00747FD5" w:rsidRPr="003216FC" w:rsidRDefault="00B3357F" w:rsidP="00747FD5">
      <w:pPr>
        <w:pStyle w:val="Export0"/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3216FC">
        <w:rPr>
          <w:rFonts w:ascii="Arial" w:hAnsi="Arial" w:cs="Arial"/>
          <w:b/>
          <w:szCs w:val="24"/>
          <w:lang w:val="cs-CZ"/>
        </w:rPr>
        <w:t xml:space="preserve">- </w:t>
      </w:r>
      <w:r w:rsidR="00747FD5" w:rsidRPr="003216FC">
        <w:rPr>
          <w:rFonts w:ascii="Arial" w:hAnsi="Arial" w:cs="Arial"/>
          <w:b/>
          <w:szCs w:val="24"/>
          <w:lang w:val="cs-CZ"/>
        </w:rPr>
        <w:t>projektová dokumentace DPS</w:t>
      </w:r>
    </w:p>
    <w:p w:rsidR="008E3236" w:rsidRPr="0037134D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7B58C1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B58C1" w:rsidP="007B58C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7B58C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7B58C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9A37E2" w:rsidP="007B58C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bookmarkStart w:id="0" w:name="_Hlk58230016"/>
      <w:r w:rsidR="008E3236" w:rsidRPr="00D322C0">
        <w:rPr>
          <w:rFonts w:ascii="Arial" w:hAnsi="Arial" w:cs="Arial"/>
          <w:sz w:val="22"/>
          <w:szCs w:val="22"/>
        </w:rPr>
        <w:t xml:space="preserve"> </w:t>
      </w:r>
      <w:bookmarkEnd w:id="0"/>
    </w:p>
    <w:p w:rsidR="00D322C0" w:rsidRPr="00D322C0" w:rsidRDefault="00D322C0" w:rsidP="007B58C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8134D" w:rsidRDefault="008E3236" w:rsidP="007B58C1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  <w:r w:rsidR="00E67658" w:rsidRPr="00DC543B">
        <w:rPr>
          <w:rFonts w:ascii="Arial" w:hAnsi="Arial" w:cs="Arial"/>
          <w:sz w:val="22"/>
          <w:szCs w:val="22"/>
        </w:rPr>
        <w:t xml:space="preserve">vedoucí odboru </w:t>
      </w:r>
      <w:r w:rsidR="002A4A73" w:rsidRPr="00DC543B">
        <w:rPr>
          <w:rFonts w:ascii="Arial" w:hAnsi="Arial" w:cs="Arial"/>
          <w:sz w:val="22"/>
          <w:szCs w:val="22"/>
        </w:rPr>
        <w:t>obchodní přípravy investic</w:t>
      </w:r>
    </w:p>
    <w:p w:rsidR="00B7499E" w:rsidRPr="00D322C0" w:rsidRDefault="00B7499E" w:rsidP="007B58C1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</w:p>
    <w:p w:rsidR="0039149D" w:rsidRPr="00160B40" w:rsidRDefault="0039149D" w:rsidP="0039149D">
      <w:pPr>
        <w:tabs>
          <w:tab w:val="left" w:pos="3960"/>
        </w:tabs>
        <w:ind w:left="3969" w:hanging="396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160B40">
        <w:rPr>
          <w:rFonts w:ascii="Arial" w:hAnsi="Arial" w:cs="Arial"/>
          <w:color w:val="000000"/>
          <w:sz w:val="22"/>
          <w:szCs w:val="22"/>
        </w:rPr>
        <w:t>ástupce objednatele</w:t>
      </w:r>
      <w:r w:rsidRPr="00160B40">
        <w:rPr>
          <w:rFonts w:ascii="Arial" w:hAnsi="Arial" w:cs="Arial"/>
          <w:color w:val="000000"/>
          <w:sz w:val="22"/>
          <w:szCs w:val="22"/>
        </w:rPr>
        <w:tab/>
      </w:r>
    </w:p>
    <w:p w:rsidR="00747FD5" w:rsidRDefault="0039149D" w:rsidP="00B7499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60B40">
        <w:rPr>
          <w:rFonts w:ascii="Arial" w:hAnsi="Arial" w:cs="Arial"/>
          <w:color w:val="000000"/>
          <w:sz w:val="22"/>
          <w:szCs w:val="22"/>
        </w:rPr>
        <w:t>pro projektovou přípravu</w:t>
      </w:r>
      <w:r w:rsidR="002C0E09">
        <w:rPr>
          <w:rFonts w:ascii="Arial" w:hAnsi="Arial" w:cs="Arial"/>
          <w:color w:val="000000"/>
          <w:sz w:val="22"/>
          <w:szCs w:val="22"/>
        </w:rPr>
        <w:t xml:space="preserve"> a realizaci</w:t>
      </w:r>
      <w:r w:rsidRPr="00160B40">
        <w:rPr>
          <w:rFonts w:ascii="Arial" w:hAnsi="Arial" w:cs="Arial"/>
          <w:color w:val="000000"/>
          <w:sz w:val="22"/>
          <w:szCs w:val="22"/>
        </w:rPr>
        <w:t>:</w:t>
      </w:r>
      <w:r w:rsidRPr="00160B40">
        <w:rPr>
          <w:rFonts w:ascii="Arial" w:hAnsi="Arial" w:cs="Arial"/>
          <w:color w:val="000000"/>
          <w:sz w:val="22"/>
          <w:szCs w:val="22"/>
        </w:rPr>
        <w:tab/>
      </w:r>
    </w:p>
    <w:p w:rsidR="00B7499E" w:rsidRPr="007A0816" w:rsidRDefault="00B7499E" w:rsidP="00B7499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9149D" w:rsidRDefault="0039149D" w:rsidP="0039149D">
      <w:pPr>
        <w:tabs>
          <w:tab w:val="left" w:pos="3969"/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E3236" w:rsidRPr="00D322C0" w:rsidRDefault="003B5F73" w:rsidP="007B58C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7B58C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Pr="00D322C0" w:rsidRDefault="008E3236" w:rsidP="007B58C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8E3236" w:rsidP="007B58C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747FD5" w:rsidRDefault="00747FD5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47FD5" w:rsidRPr="00D74A50" w:rsidRDefault="00747FD5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A0816">
        <w:rPr>
          <w:rFonts w:ascii="Arial" w:hAnsi="Arial" w:cs="Arial"/>
          <w:b/>
          <w:snapToGrid w:val="0"/>
          <w:sz w:val="22"/>
          <w:szCs w:val="22"/>
        </w:rPr>
        <w:t>Zhotovitel:</w:t>
      </w:r>
      <w:r w:rsidRPr="007A0816"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>„</w:t>
      </w:r>
      <w:r w:rsidRPr="007A0816">
        <w:rPr>
          <w:rFonts w:ascii="Arial" w:hAnsi="Arial" w:cs="Arial"/>
          <w:b/>
          <w:snapToGrid w:val="0"/>
          <w:sz w:val="22"/>
          <w:szCs w:val="22"/>
        </w:rPr>
        <w:t>VP PROJEKTING</w:t>
      </w:r>
      <w:r>
        <w:rPr>
          <w:rFonts w:ascii="Arial" w:hAnsi="Arial" w:cs="Arial"/>
          <w:b/>
          <w:snapToGrid w:val="0"/>
          <w:sz w:val="22"/>
          <w:szCs w:val="22"/>
        </w:rPr>
        <w:t>“</w:t>
      </w:r>
      <w:r w:rsidRPr="007A0816">
        <w:rPr>
          <w:rFonts w:ascii="Arial" w:hAnsi="Arial" w:cs="Arial"/>
          <w:b/>
          <w:snapToGrid w:val="0"/>
          <w:sz w:val="22"/>
          <w:szCs w:val="22"/>
        </w:rPr>
        <w:t xml:space="preserve"> s.r.o.</w:t>
      </w:r>
      <w:r w:rsidRPr="007A0816">
        <w:rPr>
          <w:rFonts w:ascii="Arial" w:hAnsi="Arial" w:cs="Arial"/>
          <w:b/>
          <w:snapToGrid w:val="0"/>
          <w:sz w:val="22"/>
          <w:szCs w:val="22"/>
        </w:rPr>
        <w:tab/>
      </w: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sídlo:</w:t>
      </w:r>
      <w:r w:rsidRPr="007A0816">
        <w:rPr>
          <w:rFonts w:ascii="Arial" w:hAnsi="Arial" w:cs="Arial"/>
          <w:snapToGrid w:val="0"/>
          <w:sz w:val="22"/>
          <w:szCs w:val="22"/>
        </w:rPr>
        <w:tab/>
        <w:t xml:space="preserve">Přemyslova </w:t>
      </w:r>
      <w:r>
        <w:rPr>
          <w:rFonts w:ascii="Arial" w:hAnsi="Arial" w:cs="Arial"/>
          <w:snapToGrid w:val="0"/>
          <w:sz w:val="22"/>
          <w:szCs w:val="22"/>
        </w:rPr>
        <w:t>84/</w:t>
      </w:r>
      <w:r w:rsidRPr="007A0816">
        <w:rPr>
          <w:rFonts w:ascii="Arial" w:hAnsi="Arial" w:cs="Arial"/>
          <w:snapToGrid w:val="0"/>
          <w:sz w:val="22"/>
          <w:szCs w:val="22"/>
        </w:rPr>
        <w:t>3, 12</w:t>
      </w:r>
      <w:r>
        <w:rPr>
          <w:rFonts w:ascii="Arial" w:hAnsi="Arial" w:cs="Arial"/>
          <w:snapToGrid w:val="0"/>
          <w:sz w:val="22"/>
          <w:szCs w:val="22"/>
        </w:rPr>
        <w:t>8</w:t>
      </w:r>
      <w:r w:rsidRPr="007A0816">
        <w:rPr>
          <w:rFonts w:ascii="Arial" w:hAnsi="Arial" w:cs="Arial"/>
          <w:snapToGrid w:val="0"/>
          <w:sz w:val="22"/>
          <w:szCs w:val="22"/>
        </w:rPr>
        <w:t xml:space="preserve"> 00 Praha 2</w:t>
      </w: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</w:t>
      </w:r>
      <w:r w:rsidRPr="007A0816">
        <w:rPr>
          <w:rFonts w:ascii="Arial" w:hAnsi="Arial" w:cs="Arial"/>
          <w:snapToGrid w:val="0"/>
          <w:sz w:val="22"/>
          <w:szCs w:val="22"/>
        </w:rPr>
        <w:t>rovozovna:</w:t>
      </w:r>
      <w:r w:rsidRPr="007A0816">
        <w:rPr>
          <w:rFonts w:ascii="Arial" w:hAnsi="Arial" w:cs="Arial"/>
          <w:snapToGrid w:val="0"/>
          <w:sz w:val="22"/>
          <w:szCs w:val="22"/>
        </w:rPr>
        <w:tab/>
        <w:t>Závodní 35. 360 06 Karlovy Vary</w:t>
      </w: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</w:t>
      </w:r>
      <w:r w:rsidRPr="007A0816">
        <w:rPr>
          <w:rFonts w:ascii="Arial" w:hAnsi="Arial" w:cs="Arial"/>
          <w:snapToGrid w:val="0"/>
          <w:sz w:val="22"/>
          <w:szCs w:val="22"/>
        </w:rPr>
        <w:t>orespondenční adresa</w:t>
      </w:r>
      <w:r w:rsidRPr="007A0816">
        <w:rPr>
          <w:rFonts w:ascii="Arial" w:hAnsi="Arial" w:cs="Arial"/>
          <w:snapToGrid w:val="0"/>
          <w:sz w:val="22"/>
          <w:szCs w:val="22"/>
        </w:rPr>
        <w:tab/>
        <w:t>P.O.BOX 179, 360 01 Karlovy Vary</w:t>
      </w: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IČO:</w:t>
      </w:r>
      <w:r w:rsidRPr="007A0816">
        <w:rPr>
          <w:rFonts w:ascii="Arial" w:hAnsi="Arial" w:cs="Arial"/>
          <w:snapToGrid w:val="0"/>
          <w:sz w:val="22"/>
          <w:szCs w:val="22"/>
        </w:rPr>
        <w:tab/>
        <w:t>63676907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DIČ:</w:t>
      </w:r>
      <w:r w:rsidRPr="007A0816">
        <w:rPr>
          <w:rFonts w:ascii="Arial" w:hAnsi="Arial" w:cs="Arial"/>
          <w:snapToGrid w:val="0"/>
          <w:sz w:val="22"/>
          <w:szCs w:val="22"/>
        </w:rPr>
        <w:tab/>
        <w:t>CZ63676907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 xml:space="preserve">zastoupený: 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747FD5" w:rsidRDefault="00747FD5" w:rsidP="00B7499E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zástupce ve věcech smluvních: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B7499E" w:rsidRPr="007A0816" w:rsidRDefault="00B7499E" w:rsidP="00B7499E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 xml:space="preserve">bankovní spojení: </w:t>
      </w:r>
      <w:r w:rsidRPr="007A0816">
        <w:rPr>
          <w:rFonts w:ascii="Arial" w:hAnsi="Arial" w:cs="Arial"/>
          <w:snapToGrid w:val="0"/>
          <w:sz w:val="22"/>
          <w:szCs w:val="22"/>
        </w:rPr>
        <w:tab/>
      </w:r>
      <w:r w:rsidRPr="007A0816">
        <w:rPr>
          <w:rFonts w:ascii="Arial" w:hAnsi="Arial" w:cs="Arial"/>
          <w:snapToGrid w:val="0"/>
          <w:sz w:val="22"/>
          <w:szCs w:val="22"/>
        </w:rPr>
        <w:tab/>
      </w: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číslo účtu:</w:t>
      </w:r>
      <w:r w:rsidRPr="007A081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A0816">
        <w:rPr>
          <w:rFonts w:ascii="Arial" w:hAnsi="Arial" w:cs="Arial"/>
          <w:b/>
          <w:snapToGrid w:val="0"/>
          <w:sz w:val="22"/>
          <w:szCs w:val="22"/>
        </w:rPr>
        <w:tab/>
      </w:r>
      <w:r w:rsidRPr="007A0816">
        <w:rPr>
          <w:rFonts w:ascii="Arial" w:hAnsi="Arial" w:cs="Arial"/>
          <w:b/>
          <w:snapToGrid w:val="0"/>
          <w:sz w:val="22"/>
          <w:szCs w:val="22"/>
        </w:rPr>
        <w:tab/>
      </w:r>
    </w:p>
    <w:p w:rsidR="00747FD5" w:rsidRPr="007A0816" w:rsidRDefault="00747FD5" w:rsidP="00747FD5">
      <w:pPr>
        <w:tabs>
          <w:tab w:val="left" w:pos="3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0816">
        <w:rPr>
          <w:rFonts w:ascii="Arial" w:hAnsi="Arial" w:cs="Arial"/>
          <w:snapToGrid w:val="0"/>
          <w:sz w:val="22"/>
          <w:szCs w:val="22"/>
        </w:rPr>
        <w:t>Zhotovitel je zapsán v Obchodním rejstříku Městského soudu v Praze, v oddílu C, vložce č.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A0816">
        <w:rPr>
          <w:rFonts w:ascii="Arial" w:hAnsi="Arial" w:cs="Arial"/>
          <w:snapToGrid w:val="0"/>
          <w:sz w:val="22"/>
          <w:szCs w:val="22"/>
        </w:rPr>
        <w:t>37180</w:t>
      </w:r>
    </w:p>
    <w:p w:rsidR="00747FD5" w:rsidRPr="007A0816" w:rsidRDefault="00747FD5" w:rsidP="00747FD5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747FD5" w:rsidRPr="007A0816" w:rsidRDefault="00747FD5" w:rsidP="00747FD5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7A0816">
        <w:rPr>
          <w:rFonts w:ascii="Arial" w:hAnsi="Arial" w:cs="Arial"/>
          <w:sz w:val="22"/>
          <w:szCs w:val="22"/>
        </w:rPr>
        <w:t>(dále jen „zhotovitel“) na straně druhé.</w:t>
      </w:r>
    </w:p>
    <w:p w:rsidR="007B58C1" w:rsidRDefault="007B58C1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B2FF8" w:rsidRPr="00341FB3" w:rsidRDefault="006E708B" w:rsidP="002C0E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7FD5">
        <w:rPr>
          <w:rFonts w:ascii="Arial" w:hAnsi="Arial" w:cs="Arial"/>
          <w:b/>
          <w:sz w:val="22"/>
          <w:szCs w:val="22"/>
        </w:rPr>
        <w:t>Tento d</w:t>
      </w:r>
      <w:r w:rsidR="008A7B29" w:rsidRPr="00747FD5">
        <w:rPr>
          <w:rFonts w:ascii="Arial" w:hAnsi="Arial" w:cs="Arial"/>
          <w:b/>
          <w:sz w:val="22"/>
          <w:szCs w:val="22"/>
        </w:rPr>
        <w:t>odatek je uzavírán z</w:t>
      </w:r>
      <w:r w:rsidR="004127C7" w:rsidRPr="00747FD5">
        <w:rPr>
          <w:rFonts w:ascii="Arial" w:hAnsi="Arial" w:cs="Arial"/>
          <w:b/>
          <w:sz w:val="22"/>
          <w:szCs w:val="22"/>
        </w:rPr>
        <w:t> </w:t>
      </w:r>
      <w:r w:rsidR="008A7B29" w:rsidRPr="00747FD5">
        <w:rPr>
          <w:rFonts w:ascii="Arial" w:hAnsi="Arial" w:cs="Arial"/>
          <w:b/>
          <w:sz w:val="22"/>
          <w:szCs w:val="22"/>
        </w:rPr>
        <w:t>důvodu</w:t>
      </w:r>
      <w:r w:rsidR="004127C7" w:rsidRPr="00747FD5">
        <w:rPr>
          <w:rFonts w:ascii="Arial" w:hAnsi="Arial" w:cs="Arial"/>
          <w:b/>
          <w:sz w:val="22"/>
          <w:szCs w:val="22"/>
        </w:rPr>
        <w:t>:</w:t>
      </w:r>
      <w:r w:rsidR="006E6C23" w:rsidRPr="00747FD5">
        <w:rPr>
          <w:rFonts w:ascii="Arial" w:hAnsi="Arial" w:cs="Arial"/>
          <w:b/>
          <w:sz w:val="22"/>
          <w:szCs w:val="22"/>
        </w:rPr>
        <w:t xml:space="preserve"> </w:t>
      </w:r>
      <w:r w:rsidR="00722612">
        <w:rPr>
          <w:rFonts w:ascii="Arial" w:hAnsi="Arial" w:cs="Arial"/>
          <w:sz w:val="22"/>
          <w:szCs w:val="22"/>
        </w:rPr>
        <w:t>Na</w:t>
      </w:r>
      <w:r w:rsidR="00747FD5">
        <w:rPr>
          <w:rFonts w:ascii="Arial" w:hAnsi="Arial" w:cs="Arial"/>
          <w:sz w:val="22"/>
          <w:szCs w:val="22"/>
        </w:rPr>
        <w:t xml:space="preserve"> základě požadavku objednatele</w:t>
      </w:r>
      <w:r w:rsidR="00747FD5" w:rsidRPr="00747FD5">
        <w:rPr>
          <w:rFonts w:ascii="Arial" w:hAnsi="Arial" w:cs="Arial"/>
          <w:sz w:val="22"/>
          <w:szCs w:val="22"/>
        </w:rPr>
        <w:t xml:space="preserve"> bude </w:t>
      </w:r>
      <w:r w:rsidR="00747FD5">
        <w:rPr>
          <w:rFonts w:ascii="Arial" w:hAnsi="Arial" w:cs="Arial"/>
          <w:sz w:val="22"/>
          <w:szCs w:val="22"/>
        </w:rPr>
        <w:t xml:space="preserve">provedena </w:t>
      </w:r>
      <w:r w:rsidR="00747FD5" w:rsidRPr="00747FD5">
        <w:rPr>
          <w:rFonts w:ascii="Arial" w:hAnsi="Arial" w:cs="Arial"/>
          <w:sz w:val="22"/>
          <w:szCs w:val="22"/>
        </w:rPr>
        <w:t xml:space="preserve">v rámci </w:t>
      </w:r>
      <w:r w:rsidR="00747FD5">
        <w:rPr>
          <w:rFonts w:ascii="Arial" w:hAnsi="Arial" w:cs="Arial"/>
          <w:sz w:val="22"/>
          <w:szCs w:val="22"/>
        </w:rPr>
        <w:t xml:space="preserve">zpracování projektové </w:t>
      </w:r>
      <w:r w:rsidR="00747FD5" w:rsidRPr="00747FD5">
        <w:rPr>
          <w:rFonts w:ascii="Arial" w:hAnsi="Arial" w:cs="Arial"/>
          <w:sz w:val="22"/>
          <w:szCs w:val="22"/>
        </w:rPr>
        <w:t xml:space="preserve">dokumentace ve všech šachtách kontrola měření tloušťky potrubí DN1200 pomocí ultrazvuku. </w:t>
      </w:r>
      <w:r w:rsidR="00722612">
        <w:rPr>
          <w:rFonts w:ascii="Arial" w:hAnsi="Arial" w:cs="Arial"/>
          <w:sz w:val="22"/>
          <w:szCs w:val="22"/>
        </w:rPr>
        <w:t>Na základě vyhodnocení v</w:t>
      </w:r>
      <w:r w:rsidR="00747FD5" w:rsidRPr="00747FD5">
        <w:rPr>
          <w:rFonts w:ascii="Arial" w:hAnsi="Arial" w:cs="Arial"/>
          <w:sz w:val="22"/>
          <w:szCs w:val="22"/>
        </w:rPr>
        <w:t>ýsledk</w:t>
      </w:r>
      <w:r w:rsidR="00722612">
        <w:rPr>
          <w:rFonts w:ascii="Arial" w:hAnsi="Arial" w:cs="Arial"/>
          <w:sz w:val="22"/>
          <w:szCs w:val="22"/>
        </w:rPr>
        <w:t>ů</w:t>
      </w:r>
      <w:r w:rsidR="00747FD5" w:rsidRPr="00747FD5">
        <w:rPr>
          <w:rFonts w:ascii="Arial" w:hAnsi="Arial" w:cs="Arial"/>
          <w:sz w:val="22"/>
          <w:szCs w:val="22"/>
        </w:rPr>
        <w:t xml:space="preserve"> </w:t>
      </w:r>
      <w:r w:rsidR="00722612">
        <w:rPr>
          <w:rFonts w:ascii="Arial" w:hAnsi="Arial" w:cs="Arial"/>
          <w:sz w:val="22"/>
          <w:szCs w:val="22"/>
        </w:rPr>
        <w:t xml:space="preserve">měření bude projednán </w:t>
      </w:r>
      <w:r w:rsidR="003B2FF8">
        <w:rPr>
          <w:rFonts w:ascii="Arial" w:hAnsi="Arial" w:cs="Arial"/>
          <w:sz w:val="22"/>
          <w:szCs w:val="22"/>
        </w:rPr>
        <w:t xml:space="preserve">nutný rozsah </w:t>
      </w:r>
      <w:r w:rsidR="00722612">
        <w:rPr>
          <w:rFonts w:ascii="Arial" w:hAnsi="Arial" w:cs="Arial"/>
          <w:sz w:val="22"/>
          <w:szCs w:val="22"/>
        </w:rPr>
        <w:t>případn</w:t>
      </w:r>
      <w:r w:rsidR="003B2FF8">
        <w:rPr>
          <w:rFonts w:ascii="Arial" w:hAnsi="Arial" w:cs="Arial"/>
          <w:sz w:val="22"/>
          <w:szCs w:val="22"/>
        </w:rPr>
        <w:t xml:space="preserve">ého </w:t>
      </w:r>
      <w:r w:rsidR="00722612" w:rsidRPr="00042C35">
        <w:rPr>
          <w:rFonts w:ascii="Arial" w:hAnsi="Arial" w:cs="Arial"/>
          <w:sz w:val="22"/>
          <w:szCs w:val="22"/>
        </w:rPr>
        <w:t>dopracování PD</w:t>
      </w:r>
      <w:r w:rsidR="00722612">
        <w:rPr>
          <w:rFonts w:ascii="Arial" w:hAnsi="Arial" w:cs="Arial"/>
          <w:sz w:val="22"/>
          <w:szCs w:val="22"/>
        </w:rPr>
        <w:t>.</w:t>
      </w:r>
      <w:r w:rsidR="00722612" w:rsidRPr="00747FD5">
        <w:rPr>
          <w:rFonts w:ascii="Arial" w:hAnsi="Arial" w:cs="Arial"/>
          <w:sz w:val="22"/>
          <w:szCs w:val="22"/>
        </w:rPr>
        <w:t xml:space="preserve"> </w:t>
      </w:r>
      <w:r w:rsidR="003B2FF8" w:rsidRPr="00341FB3">
        <w:rPr>
          <w:rFonts w:ascii="Arial" w:hAnsi="Arial" w:cs="Arial"/>
          <w:sz w:val="22"/>
          <w:szCs w:val="22"/>
        </w:rPr>
        <w:t xml:space="preserve">Případný vliv na finanční plnění </w:t>
      </w:r>
      <w:r w:rsidR="008B0ED2" w:rsidRPr="00341FB3">
        <w:rPr>
          <w:rFonts w:ascii="Arial" w:hAnsi="Arial" w:cs="Arial"/>
          <w:sz w:val="22"/>
          <w:szCs w:val="22"/>
        </w:rPr>
        <w:t>za dopracování PD a potřebný termín pro projednání s vlastníky dotčených pozemků</w:t>
      </w:r>
      <w:r w:rsidR="003B2FF8" w:rsidRPr="00341FB3">
        <w:rPr>
          <w:rFonts w:ascii="Arial" w:hAnsi="Arial" w:cs="Arial"/>
          <w:sz w:val="22"/>
          <w:szCs w:val="22"/>
        </w:rPr>
        <w:t xml:space="preserve"> bude následně řešen </w:t>
      </w:r>
      <w:r w:rsidR="003B2FF8" w:rsidRPr="002C0E09">
        <w:rPr>
          <w:rFonts w:ascii="Arial" w:hAnsi="Arial" w:cs="Arial"/>
          <w:sz w:val="22"/>
          <w:szCs w:val="22"/>
        </w:rPr>
        <w:t>po</w:t>
      </w:r>
      <w:r w:rsidR="002C0E09" w:rsidRPr="002C0E09">
        <w:rPr>
          <w:rFonts w:ascii="Arial" w:hAnsi="Arial" w:cs="Arial"/>
          <w:sz w:val="22"/>
          <w:szCs w:val="22"/>
        </w:rPr>
        <w:t> </w:t>
      </w:r>
      <w:r w:rsidR="003B2FF8" w:rsidRPr="002C0E09">
        <w:rPr>
          <w:rFonts w:ascii="Arial" w:hAnsi="Arial" w:cs="Arial"/>
          <w:sz w:val="22"/>
          <w:szCs w:val="22"/>
        </w:rPr>
        <w:t>projednání</w:t>
      </w:r>
      <w:r w:rsidR="003B2FF8" w:rsidRPr="00341FB3">
        <w:rPr>
          <w:rFonts w:ascii="Arial" w:hAnsi="Arial" w:cs="Arial"/>
          <w:sz w:val="22"/>
          <w:szCs w:val="22"/>
        </w:rPr>
        <w:t xml:space="preserve"> </w:t>
      </w:r>
      <w:r w:rsidR="00644537">
        <w:rPr>
          <w:rFonts w:ascii="Arial" w:hAnsi="Arial" w:cs="Arial"/>
          <w:sz w:val="22"/>
          <w:szCs w:val="22"/>
        </w:rPr>
        <w:t xml:space="preserve">dalším </w:t>
      </w:r>
      <w:r w:rsidR="003B2FF8" w:rsidRPr="00341FB3">
        <w:rPr>
          <w:rFonts w:ascii="Arial" w:hAnsi="Arial" w:cs="Arial"/>
          <w:sz w:val="22"/>
          <w:szCs w:val="22"/>
        </w:rPr>
        <w:t xml:space="preserve">dodatkem k SOD. </w:t>
      </w:r>
    </w:p>
    <w:p w:rsidR="00E67658" w:rsidRPr="00882214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67658" w:rsidRPr="006E708B" w:rsidRDefault="006E70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E708B">
        <w:rPr>
          <w:rFonts w:ascii="Arial" w:hAnsi="Arial" w:cs="Arial"/>
          <w:sz w:val="22"/>
          <w:szCs w:val="22"/>
        </w:rPr>
        <w:t>Tímto d</w:t>
      </w:r>
      <w:r w:rsidR="00E67658" w:rsidRPr="006E708B">
        <w:rPr>
          <w:rFonts w:ascii="Arial" w:hAnsi="Arial" w:cs="Arial"/>
          <w:sz w:val="22"/>
          <w:szCs w:val="22"/>
        </w:rPr>
        <w:t xml:space="preserve">odatkem </w:t>
      </w:r>
      <w:r w:rsidR="00E67658" w:rsidRPr="00EE618E">
        <w:rPr>
          <w:rFonts w:ascii="Arial" w:hAnsi="Arial" w:cs="Arial"/>
          <w:sz w:val="22"/>
          <w:szCs w:val="22"/>
        </w:rPr>
        <w:t xml:space="preserve">se </w:t>
      </w:r>
      <w:r w:rsidR="008A7B29" w:rsidRPr="00EE618E">
        <w:rPr>
          <w:rFonts w:ascii="Arial" w:hAnsi="Arial" w:cs="Arial"/>
          <w:sz w:val="22"/>
          <w:szCs w:val="22"/>
        </w:rPr>
        <w:t>mění</w:t>
      </w:r>
      <w:r w:rsidR="00FB604D" w:rsidRPr="00EE618E">
        <w:rPr>
          <w:rFonts w:ascii="Arial" w:hAnsi="Arial" w:cs="Arial"/>
          <w:sz w:val="22"/>
          <w:szCs w:val="22"/>
        </w:rPr>
        <w:t xml:space="preserve"> Čl. III.</w:t>
      </w:r>
      <w:r w:rsidR="00E67658" w:rsidRPr="00EE618E">
        <w:rPr>
          <w:rFonts w:ascii="Arial" w:hAnsi="Arial" w:cs="Arial"/>
          <w:sz w:val="22"/>
          <w:szCs w:val="22"/>
        </w:rPr>
        <w:t xml:space="preserve"> </w:t>
      </w:r>
      <w:r w:rsidR="00FB604D" w:rsidRPr="00EE618E">
        <w:rPr>
          <w:rFonts w:ascii="Arial" w:hAnsi="Arial" w:cs="Arial"/>
          <w:sz w:val="22"/>
          <w:szCs w:val="22"/>
        </w:rPr>
        <w:t>T</w:t>
      </w:r>
      <w:r w:rsidR="00166E8C" w:rsidRPr="00EE618E">
        <w:rPr>
          <w:rFonts w:ascii="Arial" w:hAnsi="Arial" w:cs="Arial"/>
          <w:sz w:val="22"/>
          <w:szCs w:val="22"/>
        </w:rPr>
        <w:t>ermín</w:t>
      </w:r>
      <w:r w:rsidR="00E83C89" w:rsidRPr="00EE618E">
        <w:rPr>
          <w:rFonts w:ascii="Arial" w:hAnsi="Arial" w:cs="Arial"/>
          <w:sz w:val="22"/>
          <w:szCs w:val="22"/>
        </w:rPr>
        <w:t xml:space="preserve"> plnění</w:t>
      </w:r>
      <w:r w:rsidR="003B2FF8">
        <w:rPr>
          <w:rFonts w:ascii="Arial" w:hAnsi="Arial" w:cs="Arial"/>
          <w:sz w:val="22"/>
          <w:szCs w:val="22"/>
        </w:rPr>
        <w:t xml:space="preserve">, </w:t>
      </w:r>
      <w:r w:rsidR="003B2FF8" w:rsidRPr="003B2FF8">
        <w:rPr>
          <w:rFonts w:ascii="Arial" w:hAnsi="Arial" w:cs="Arial"/>
          <w:sz w:val="22"/>
          <w:szCs w:val="22"/>
        </w:rPr>
        <w:t>Čl. IV. Cena a Čl. V. Platební podmínky: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0069" w:rsidRPr="006E708B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D11D16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47FD5" w:rsidRPr="00621735" w:rsidRDefault="00747FD5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21735">
        <w:rPr>
          <w:rFonts w:ascii="Arial" w:hAnsi="Arial" w:cs="Arial"/>
          <w:b/>
          <w:sz w:val="22"/>
          <w:szCs w:val="22"/>
        </w:rPr>
        <w:t>Původní znění:</w:t>
      </w:r>
    </w:p>
    <w:p w:rsidR="00747FD5" w:rsidRPr="00621735" w:rsidRDefault="00747FD5" w:rsidP="00747FD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747FD5" w:rsidRDefault="00DE6AC4" w:rsidP="002C0E09">
      <w:pPr>
        <w:autoSpaceDE w:val="0"/>
        <w:autoSpaceDN w:val="0"/>
        <w:adjustRightInd w:val="0"/>
        <w:ind w:left="705" w:hanging="4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47FD5" w:rsidRPr="00621735">
        <w:rPr>
          <w:rFonts w:ascii="Arial" w:hAnsi="Arial" w:cs="Arial"/>
          <w:sz w:val="22"/>
          <w:szCs w:val="22"/>
        </w:rPr>
        <w:t>)</w:t>
      </w:r>
      <w:r w:rsidR="00747FD5" w:rsidRPr="00621735">
        <w:rPr>
          <w:rFonts w:ascii="Arial" w:hAnsi="Arial" w:cs="Arial"/>
          <w:sz w:val="22"/>
          <w:szCs w:val="22"/>
        </w:rPr>
        <w:tab/>
      </w:r>
      <w:r w:rsidR="00747FD5" w:rsidRPr="00621735">
        <w:rPr>
          <w:rFonts w:ascii="Arial" w:hAnsi="Arial" w:cs="Arial"/>
          <w:color w:val="000000"/>
          <w:sz w:val="22"/>
          <w:szCs w:val="22"/>
        </w:rPr>
        <w:t>dílčí termín - předání kompletní PD (2 x tištěné + 1 x elektronicky) po projednání na</w:t>
      </w:r>
      <w:r w:rsidR="00747FD5"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 w:rsidR="00747FD5" w:rsidRPr="00621735">
        <w:rPr>
          <w:rFonts w:ascii="Arial" w:hAnsi="Arial" w:cs="Arial"/>
          <w:color w:val="000000"/>
          <w:sz w:val="22"/>
          <w:szCs w:val="22"/>
        </w:rPr>
        <w:t xml:space="preserve">ZVV: </w:t>
      </w:r>
      <w:r w:rsidR="00747FD5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="00747FD5" w:rsidRPr="00621735">
        <w:rPr>
          <w:rFonts w:ascii="Arial" w:hAnsi="Arial" w:cs="Arial"/>
          <w:color w:val="000000"/>
          <w:sz w:val="22"/>
          <w:szCs w:val="22"/>
        </w:rPr>
        <w:t xml:space="preserve"> nejpozději </w:t>
      </w:r>
      <w:r w:rsidR="00747FD5" w:rsidRPr="00621735">
        <w:rPr>
          <w:rFonts w:ascii="Arial" w:hAnsi="Arial" w:cs="Arial"/>
          <w:b/>
          <w:bCs/>
          <w:color w:val="000000"/>
          <w:sz w:val="22"/>
          <w:szCs w:val="22"/>
        </w:rPr>
        <w:t>do 28.02.2021</w:t>
      </w:r>
      <w:r w:rsidR="00747FD5" w:rsidRPr="00621735">
        <w:rPr>
          <w:rFonts w:ascii="Arial" w:hAnsi="Arial" w:cs="Arial"/>
          <w:color w:val="000000"/>
          <w:sz w:val="22"/>
          <w:szCs w:val="22"/>
        </w:rPr>
        <w:t>.</w:t>
      </w:r>
    </w:p>
    <w:p w:rsidR="00DE6AC4" w:rsidRDefault="00DE6AC4" w:rsidP="002C0E09">
      <w:pPr>
        <w:autoSpaceDE w:val="0"/>
        <w:autoSpaceDN w:val="0"/>
        <w:adjustRightInd w:val="0"/>
        <w:ind w:left="705" w:hanging="421"/>
        <w:jc w:val="both"/>
        <w:rPr>
          <w:rFonts w:ascii="Arial" w:hAnsi="Arial" w:cs="Arial"/>
          <w:color w:val="000000"/>
          <w:sz w:val="22"/>
          <w:szCs w:val="22"/>
        </w:rPr>
      </w:pPr>
    </w:p>
    <w:p w:rsidR="00DE6AC4" w:rsidRPr="00DE6AC4" w:rsidRDefault="00DE6AC4" w:rsidP="002C0E0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   </w:t>
      </w:r>
      <w:r w:rsidRPr="00DE6AC4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DE6AC4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DE6AC4">
        <w:rPr>
          <w:rFonts w:ascii="Arial" w:hAnsi="Arial" w:cs="Arial"/>
          <w:color w:val="000000"/>
          <w:sz w:val="22"/>
          <w:szCs w:val="22"/>
        </w:rPr>
        <w:t xml:space="preserve"> PD (4 x tištěné + 2 x elektronicky):</w:t>
      </w:r>
    </w:p>
    <w:p w:rsidR="00DE6AC4" w:rsidRPr="00DE6AC4" w:rsidRDefault="00DE6AC4" w:rsidP="002C0E09">
      <w:pPr>
        <w:autoSpaceDE w:val="0"/>
        <w:autoSpaceDN w:val="0"/>
        <w:adjustRightInd w:val="0"/>
        <w:ind w:left="2145" w:hanging="421"/>
        <w:jc w:val="both"/>
        <w:rPr>
          <w:rFonts w:ascii="Arial" w:hAnsi="Arial" w:cs="Arial"/>
          <w:color w:val="000000"/>
          <w:sz w:val="22"/>
          <w:szCs w:val="22"/>
        </w:rPr>
      </w:pPr>
      <w:r w:rsidRPr="00DE6AC4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DE6AC4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DK):</w:t>
      </w:r>
    </w:p>
    <w:p w:rsidR="00DE6AC4" w:rsidRPr="00DE6AC4" w:rsidRDefault="00DE6AC4" w:rsidP="002C0E09">
      <w:pPr>
        <w:autoSpaceDE w:val="0"/>
        <w:autoSpaceDN w:val="0"/>
        <w:adjustRightInd w:val="0"/>
        <w:ind w:left="709" w:hanging="421"/>
        <w:rPr>
          <w:rFonts w:ascii="Arial" w:hAnsi="Arial" w:cs="Arial"/>
          <w:b/>
          <w:sz w:val="22"/>
          <w:szCs w:val="22"/>
        </w:rPr>
      </w:pPr>
      <w:r w:rsidRPr="00DE6AC4">
        <w:rPr>
          <w:rFonts w:ascii="Arial" w:hAnsi="Arial" w:cs="Arial"/>
          <w:sz w:val="22"/>
          <w:szCs w:val="22"/>
        </w:rPr>
        <w:tab/>
      </w:r>
      <w:r w:rsidRPr="00DE6AC4">
        <w:rPr>
          <w:rFonts w:ascii="Arial" w:hAnsi="Arial" w:cs="Arial"/>
          <w:sz w:val="22"/>
          <w:szCs w:val="22"/>
        </w:rPr>
        <w:tab/>
      </w:r>
      <w:r w:rsidRPr="00DE6AC4">
        <w:rPr>
          <w:rFonts w:ascii="Arial" w:hAnsi="Arial" w:cs="Arial"/>
          <w:sz w:val="22"/>
          <w:szCs w:val="22"/>
        </w:rPr>
        <w:tab/>
      </w:r>
      <w:r w:rsidRPr="00DE6AC4">
        <w:rPr>
          <w:rFonts w:ascii="Arial" w:hAnsi="Arial" w:cs="Arial"/>
          <w:sz w:val="22"/>
          <w:szCs w:val="22"/>
        </w:rPr>
        <w:tab/>
      </w:r>
      <w:r w:rsidRPr="00DE6AC4">
        <w:rPr>
          <w:rFonts w:ascii="Arial" w:hAnsi="Arial" w:cs="Arial"/>
          <w:sz w:val="22"/>
          <w:szCs w:val="22"/>
        </w:rPr>
        <w:tab/>
      </w:r>
      <w:r w:rsidRPr="00DE6AC4">
        <w:rPr>
          <w:rFonts w:ascii="Arial" w:hAnsi="Arial" w:cs="Arial"/>
          <w:sz w:val="22"/>
          <w:szCs w:val="22"/>
        </w:rPr>
        <w:tab/>
      </w:r>
      <w:r w:rsidRPr="00DE6AC4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E6AC4" w:rsidRPr="00DE6AC4" w:rsidRDefault="00DE6AC4" w:rsidP="00DE6AC4">
      <w:pPr>
        <w:rPr>
          <w:rFonts w:ascii="Arial" w:hAnsi="Arial" w:cs="Arial"/>
          <w:b/>
          <w:sz w:val="22"/>
          <w:szCs w:val="22"/>
        </w:rPr>
      </w:pPr>
      <w:r w:rsidRPr="00DE6AC4">
        <w:rPr>
          <w:rFonts w:ascii="Arial" w:hAnsi="Arial" w:cs="Arial"/>
          <w:b/>
          <w:sz w:val="22"/>
          <w:szCs w:val="22"/>
        </w:rPr>
        <w:t xml:space="preserve">Místo plnění: </w:t>
      </w:r>
      <w:r w:rsidRPr="00DE6AC4">
        <w:rPr>
          <w:rFonts w:ascii="Arial" w:hAnsi="Arial" w:cs="Arial"/>
          <w:sz w:val="22"/>
          <w:szCs w:val="22"/>
        </w:rPr>
        <w:t>Povodí Ohře, státní podnik, Bezručova 4219, 430 03 Chomutov, odbor Přípravy projektů a zakázek</w:t>
      </w:r>
    </w:p>
    <w:p w:rsidR="00747FD5" w:rsidRPr="00621735" w:rsidRDefault="00747FD5" w:rsidP="00747FD5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747FD5" w:rsidRPr="00621735" w:rsidRDefault="00747FD5" w:rsidP="00747F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830C6" w:rsidRPr="006E708B" w:rsidRDefault="00E67658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7FD5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E67658" w:rsidRPr="00B1004E" w:rsidRDefault="00E67658" w:rsidP="00E67658">
      <w:pPr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E67658">
      <w:pPr>
        <w:jc w:val="both"/>
        <w:rPr>
          <w:rFonts w:ascii="Arial" w:hAnsi="Arial" w:cs="Arial"/>
          <w:sz w:val="22"/>
          <w:szCs w:val="22"/>
        </w:rPr>
      </w:pPr>
      <w:r w:rsidRPr="00E13110">
        <w:rPr>
          <w:rFonts w:ascii="Arial" w:hAnsi="Arial" w:cs="Arial"/>
          <w:sz w:val="22"/>
          <w:szCs w:val="22"/>
        </w:rPr>
        <w:t xml:space="preserve">Zhotovitel se zavazuje provést dílo v následujících termínech: </w:t>
      </w:r>
    </w:p>
    <w:p w:rsidR="00DE6AC4" w:rsidRDefault="00DE6AC4" w:rsidP="00E67658">
      <w:pPr>
        <w:jc w:val="both"/>
        <w:rPr>
          <w:rFonts w:ascii="Arial" w:hAnsi="Arial" w:cs="Arial"/>
          <w:sz w:val="22"/>
          <w:szCs w:val="22"/>
        </w:rPr>
      </w:pPr>
    </w:p>
    <w:p w:rsidR="00DE6AC4" w:rsidRPr="00042C35" w:rsidRDefault="00E67658" w:rsidP="002C0E09">
      <w:pPr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DE6AC4">
        <w:rPr>
          <w:rFonts w:ascii="Arial" w:hAnsi="Arial" w:cs="Arial"/>
          <w:sz w:val="22"/>
          <w:szCs w:val="22"/>
        </w:rPr>
        <w:t>b)</w:t>
      </w:r>
      <w:r w:rsidRPr="00E13110">
        <w:rPr>
          <w:rFonts w:ascii="Arial" w:hAnsi="Arial" w:cs="Arial"/>
          <w:sz w:val="22"/>
          <w:szCs w:val="22"/>
        </w:rPr>
        <w:tab/>
      </w:r>
      <w:r w:rsidR="00DE6AC4" w:rsidRPr="00042C35">
        <w:rPr>
          <w:rFonts w:ascii="Arial" w:hAnsi="Arial" w:cs="Arial"/>
          <w:sz w:val="22"/>
          <w:szCs w:val="22"/>
        </w:rPr>
        <w:t>d</w:t>
      </w:r>
      <w:r w:rsidRPr="00042C35">
        <w:rPr>
          <w:rFonts w:ascii="Arial" w:hAnsi="Arial" w:cs="Arial"/>
          <w:sz w:val="22"/>
          <w:szCs w:val="22"/>
        </w:rPr>
        <w:t xml:space="preserve">ílčí termín </w:t>
      </w:r>
      <w:r w:rsidR="00DE6AC4" w:rsidRPr="00042C35">
        <w:rPr>
          <w:rFonts w:ascii="Arial" w:hAnsi="Arial" w:cs="Arial"/>
          <w:sz w:val="22"/>
          <w:szCs w:val="22"/>
        </w:rPr>
        <w:t>–</w:t>
      </w:r>
      <w:r w:rsidRPr="00042C35">
        <w:rPr>
          <w:rFonts w:ascii="Arial" w:hAnsi="Arial" w:cs="Arial"/>
          <w:sz w:val="22"/>
          <w:szCs w:val="22"/>
        </w:rPr>
        <w:t xml:space="preserve"> </w:t>
      </w:r>
      <w:r w:rsidR="00DE6AC4" w:rsidRPr="00042C35">
        <w:rPr>
          <w:rFonts w:ascii="Arial" w:hAnsi="Arial" w:cs="Arial"/>
          <w:sz w:val="22"/>
          <w:szCs w:val="22"/>
        </w:rPr>
        <w:t xml:space="preserve">zajištění měření, včetně řádného vyhodnocení </w:t>
      </w:r>
      <w:r w:rsidR="00B3357F">
        <w:rPr>
          <w:rFonts w:ascii="Arial" w:hAnsi="Arial" w:cs="Arial"/>
          <w:sz w:val="22"/>
          <w:szCs w:val="22"/>
        </w:rPr>
        <w:t xml:space="preserve">a projednání </w:t>
      </w:r>
      <w:r w:rsidR="00DE6AC4" w:rsidRPr="00042C35">
        <w:rPr>
          <w:rFonts w:ascii="Arial" w:hAnsi="Arial" w:cs="Arial"/>
          <w:sz w:val="22"/>
          <w:szCs w:val="22"/>
        </w:rPr>
        <w:t>výsledků</w:t>
      </w:r>
      <w:r w:rsidR="00B3357F">
        <w:rPr>
          <w:rFonts w:ascii="Arial" w:hAnsi="Arial" w:cs="Arial"/>
          <w:sz w:val="22"/>
          <w:szCs w:val="22"/>
        </w:rPr>
        <w:t xml:space="preserve"> </w:t>
      </w:r>
      <w:r w:rsidR="00F81840">
        <w:rPr>
          <w:rFonts w:ascii="Arial" w:hAnsi="Arial" w:cs="Arial"/>
          <w:sz w:val="22"/>
          <w:szCs w:val="22"/>
        </w:rPr>
        <w:t xml:space="preserve">měření </w:t>
      </w:r>
      <w:r w:rsidR="00B3357F">
        <w:rPr>
          <w:rFonts w:ascii="Arial" w:hAnsi="Arial" w:cs="Arial"/>
          <w:sz w:val="22"/>
          <w:szCs w:val="22"/>
        </w:rPr>
        <w:t>na VV a stanovení</w:t>
      </w:r>
      <w:r w:rsidR="00DE6AC4" w:rsidRPr="00042C35">
        <w:rPr>
          <w:rFonts w:ascii="Arial" w:hAnsi="Arial" w:cs="Arial"/>
          <w:sz w:val="22"/>
          <w:szCs w:val="22"/>
        </w:rPr>
        <w:t xml:space="preserve"> případného dalšího vlivu (finančního, časového) </w:t>
      </w:r>
      <w:r w:rsidR="00DE6AC4" w:rsidRPr="002C0E09">
        <w:rPr>
          <w:rFonts w:ascii="Arial" w:hAnsi="Arial" w:cs="Arial"/>
          <w:sz w:val="22"/>
          <w:szCs w:val="22"/>
        </w:rPr>
        <w:t>na</w:t>
      </w:r>
      <w:r w:rsidR="002C0E09" w:rsidRPr="002C0E09">
        <w:rPr>
          <w:rFonts w:ascii="Arial" w:hAnsi="Arial" w:cs="Arial"/>
          <w:sz w:val="22"/>
          <w:szCs w:val="22"/>
        </w:rPr>
        <w:t> </w:t>
      </w:r>
      <w:r w:rsidR="00DE6AC4" w:rsidRPr="002C0E09">
        <w:rPr>
          <w:rFonts w:ascii="Arial" w:hAnsi="Arial" w:cs="Arial"/>
          <w:sz w:val="22"/>
          <w:szCs w:val="22"/>
        </w:rPr>
        <w:t>dopracování</w:t>
      </w:r>
      <w:r w:rsidR="00DE6AC4" w:rsidRPr="00042C35">
        <w:rPr>
          <w:rFonts w:ascii="Arial" w:hAnsi="Arial" w:cs="Arial"/>
          <w:sz w:val="22"/>
          <w:szCs w:val="22"/>
        </w:rPr>
        <w:t xml:space="preserve"> PD:</w:t>
      </w:r>
      <w:r w:rsidR="002C0E09">
        <w:rPr>
          <w:rFonts w:ascii="Arial" w:hAnsi="Arial" w:cs="Arial"/>
          <w:sz w:val="22"/>
          <w:szCs w:val="22"/>
        </w:rPr>
        <w:tab/>
      </w:r>
      <w:r w:rsidR="00DE6AC4" w:rsidRPr="00042C35">
        <w:rPr>
          <w:rFonts w:ascii="Arial" w:hAnsi="Arial" w:cs="Arial"/>
          <w:sz w:val="22"/>
          <w:szCs w:val="22"/>
        </w:rPr>
        <w:t xml:space="preserve"> </w:t>
      </w:r>
      <w:r w:rsidR="00DE6AC4" w:rsidRPr="002C0E09">
        <w:rPr>
          <w:rFonts w:ascii="Arial" w:hAnsi="Arial" w:cs="Arial"/>
          <w:sz w:val="22"/>
          <w:szCs w:val="22"/>
        </w:rPr>
        <w:t>nejpozději</w:t>
      </w:r>
      <w:r w:rsidR="00DE6AC4" w:rsidRPr="00042C35">
        <w:rPr>
          <w:rFonts w:ascii="Arial" w:hAnsi="Arial" w:cs="Arial"/>
          <w:b/>
          <w:sz w:val="22"/>
          <w:szCs w:val="22"/>
        </w:rPr>
        <w:t xml:space="preserve"> do 15.</w:t>
      </w:r>
      <w:r w:rsidR="002C0E09">
        <w:rPr>
          <w:rFonts w:ascii="Arial" w:hAnsi="Arial" w:cs="Arial"/>
          <w:b/>
          <w:sz w:val="22"/>
          <w:szCs w:val="22"/>
        </w:rPr>
        <w:t>0</w:t>
      </w:r>
      <w:r w:rsidR="00DE6AC4" w:rsidRPr="00042C35">
        <w:rPr>
          <w:rFonts w:ascii="Arial" w:hAnsi="Arial" w:cs="Arial"/>
          <w:b/>
          <w:sz w:val="22"/>
          <w:szCs w:val="22"/>
        </w:rPr>
        <w:t>4.2021</w:t>
      </w:r>
      <w:r w:rsidR="002C0E09">
        <w:rPr>
          <w:rFonts w:ascii="Arial" w:hAnsi="Arial" w:cs="Arial"/>
          <w:b/>
          <w:sz w:val="22"/>
          <w:szCs w:val="22"/>
        </w:rPr>
        <w:t>.</w:t>
      </w:r>
    </w:p>
    <w:p w:rsidR="00DE6AC4" w:rsidRPr="00042C35" w:rsidRDefault="00DE6AC4" w:rsidP="002C0E09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2C0E09" w:rsidRDefault="00DE6AC4" w:rsidP="002C0E09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042C35">
        <w:rPr>
          <w:rFonts w:ascii="Arial" w:hAnsi="Arial" w:cs="Arial"/>
          <w:sz w:val="22"/>
          <w:szCs w:val="22"/>
        </w:rPr>
        <w:t xml:space="preserve">c) </w:t>
      </w:r>
      <w:r w:rsidR="002C0E09">
        <w:rPr>
          <w:rFonts w:ascii="Arial" w:hAnsi="Arial" w:cs="Arial"/>
          <w:sz w:val="22"/>
          <w:szCs w:val="22"/>
        </w:rPr>
        <w:tab/>
      </w:r>
      <w:r w:rsidR="00E67658" w:rsidRPr="00042C35">
        <w:rPr>
          <w:rFonts w:ascii="Arial" w:hAnsi="Arial" w:cs="Arial"/>
          <w:sz w:val="22"/>
          <w:szCs w:val="22"/>
        </w:rPr>
        <w:t>předání kompletní PD (2x tištěné + 1x elektronicky) p</w:t>
      </w:r>
      <w:r w:rsidR="008B0ED2">
        <w:rPr>
          <w:rFonts w:ascii="Arial" w:hAnsi="Arial" w:cs="Arial"/>
          <w:sz w:val="22"/>
          <w:szCs w:val="22"/>
        </w:rPr>
        <w:t>r</w:t>
      </w:r>
      <w:r w:rsidR="00E67658" w:rsidRPr="00042C35">
        <w:rPr>
          <w:rFonts w:ascii="Arial" w:hAnsi="Arial" w:cs="Arial"/>
          <w:sz w:val="22"/>
          <w:szCs w:val="22"/>
        </w:rPr>
        <w:t>o projednání na ZVV:</w:t>
      </w:r>
    </w:p>
    <w:p w:rsidR="00DE6AC4" w:rsidRPr="00047463" w:rsidRDefault="00DE6AC4" w:rsidP="002C0E09">
      <w:pPr>
        <w:ind w:left="709" w:hanging="1"/>
        <w:jc w:val="both"/>
        <w:rPr>
          <w:rFonts w:ascii="Arial" w:hAnsi="Arial" w:cs="Arial"/>
          <w:color w:val="0070C0"/>
          <w:sz w:val="22"/>
          <w:szCs w:val="22"/>
        </w:rPr>
      </w:pPr>
      <w:r w:rsidRPr="00EE618E">
        <w:rPr>
          <w:rFonts w:ascii="Arial" w:hAnsi="Arial" w:cs="Arial"/>
          <w:b/>
          <w:sz w:val="22"/>
          <w:szCs w:val="22"/>
        </w:rPr>
        <w:t xml:space="preserve">nejpozději do 50 dní </w:t>
      </w:r>
      <w:r w:rsidRPr="00042C35">
        <w:rPr>
          <w:rFonts w:ascii="Arial" w:hAnsi="Arial" w:cs="Arial"/>
          <w:sz w:val="22"/>
          <w:szCs w:val="22"/>
        </w:rPr>
        <w:t xml:space="preserve">po </w:t>
      </w:r>
      <w:r w:rsidR="00CD4D36">
        <w:rPr>
          <w:rFonts w:ascii="Arial" w:hAnsi="Arial" w:cs="Arial"/>
          <w:sz w:val="22"/>
          <w:szCs w:val="22"/>
        </w:rPr>
        <w:t xml:space="preserve">termínu konání VV na kterém bude </w:t>
      </w:r>
      <w:r w:rsidR="0052073C">
        <w:rPr>
          <w:rFonts w:ascii="Arial" w:hAnsi="Arial" w:cs="Arial"/>
          <w:sz w:val="22"/>
          <w:szCs w:val="22"/>
        </w:rPr>
        <w:t xml:space="preserve">odsouhlasena </w:t>
      </w:r>
      <w:r w:rsidR="00CD4D36">
        <w:rPr>
          <w:rFonts w:ascii="Arial" w:hAnsi="Arial" w:cs="Arial"/>
          <w:sz w:val="22"/>
          <w:szCs w:val="22"/>
        </w:rPr>
        <w:t>PD</w:t>
      </w:r>
      <w:r w:rsidR="0052073C">
        <w:rPr>
          <w:rFonts w:ascii="Arial" w:hAnsi="Arial" w:cs="Arial"/>
          <w:sz w:val="22"/>
          <w:szCs w:val="22"/>
        </w:rPr>
        <w:t xml:space="preserve"> dopracovaná </w:t>
      </w:r>
      <w:r w:rsidR="00CD4D36">
        <w:rPr>
          <w:rFonts w:ascii="Arial" w:hAnsi="Arial" w:cs="Arial"/>
          <w:sz w:val="22"/>
          <w:szCs w:val="22"/>
        </w:rPr>
        <w:t xml:space="preserve">na základě </w:t>
      </w:r>
      <w:r w:rsidR="0052073C">
        <w:rPr>
          <w:rFonts w:ascii="Arial" w:hAnsi="Arial" w:cs="Arial"/>
          <w:sz w:val="22"/>
          <w:szCs w:val="22"/>
        </w:rPr>
        <w:t>vyhodnocení</w:t>
      </w:r>
      <w:r w:rsidRPr="00042C35">
        <w:rPr>
          <w:rFonts w:ascii="Arial" w:hAnsi="Arial" w:cs="Arial"/>
          <w:sz w:val="22"/>
          <w:szCs w:val="22"/>
        </w:rPr>
        <w:t xml:space="preserve"> výsledků měření korozních úbytků potrubí PVN</w:t>
      </w:r>
      <w:r w:rsidR="0052073C">
        <w:rPr>
          <w:rFonts w:ascii="Arial" w:hAnsi="Arial" w:cs="Arial"/>
          <w:sz w:val="22"/>
          <w:szCs w:val="22"/>
        </w:rPr>
        <w:t xml:space="preserve">. </w:t>
      </w:r>
    </w:p>
    <w:p w:rsidR="003216FC" w:rsidRPr="00047463" w:rsidRDefault="003216FC" w:rsidP="002C0E09">
      <w:pPr>
        <w:ind w:left="709" w:hanging="425"/>
        <w:jc w:val="both"/>
        <w:rPr>
          <w:rFonts w:ascii="Arial" w:hAnsi="Arial" w:cs="Arial"/>
          <w:color w:val="0070C0"/>
          <w:sz w:val="22"/>
          <w:szCs w:val="22"/>
        </w:rPr>
      </w:pPr>
    </w:p>
    <w:p w:rsidR="00042C35" w:rsidRPr="00DE6AC4" w:rsidRDefault="00042C35" w:rsidP="002C0E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216FC">
        <w:rPr>
          <w:rFonts w:ascii="Arial" w:hAnsi="Arial" w:cs="Arial"/>
          <w:sz w:val="22"/>
          <w:szCs w:val="22"/>
        </w:rPr>
        <w:t>e</w:t>
      </w:r>
      <w:r w:rsidR="00DE6AC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 </w:t>
      </w:r>
      <w:r w:rsidRPr="00DE6AC4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DE6AC4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DE6AC4">
        <w:rPr>
          <w:rFonts w:ascii="Arial" w:hAnsi="Arial" w:cs="Arial"/>
          <w:color w:val="000000"/>
          <w:sz w:val="22"/>
          <w:szCs w:val="22"/>
        </w:rPr>
        <w:t xml:space="preserve"> PD (4x tištěné + 2x elektronicky):</w:t>
      </w:r>
    </w:p>
    <w:p w:rsidR="00042C35" w:rsidRDefault="00042C35" w:rsidP="002C0E09">
      <w:pPr>
        <w:autoSpaceDE w:val="0"/>
        <w:autoSpaceDN w:val="0"/>
        <w:adjustRightInd w:val="0"/>
        <w:ind w:left="214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15</w:t>
      </w:r>
      <w:r w:rsidRPr="00DE6AC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prac</w:t>
      </w:r>
      <w:r w:rsidR="00FA0071">
        <w:rPr>
          <w:rFonts w:ascii="Arial" w:hAnsi="Arial" w:cs="Arial"/>
          <w:b/>
          <w:color w:val="000000"/>
          <w:sz w:val="22"/>
          <w:szCs w:val="22"/>
        </w:rPr>
        <w:t>ovních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dní</w:t>
      </w:r>
      <w:r w:rsidRPr="00DE6AC4">
        <w:rPr>
          <w:rFonts w:ascii="Arial" w:hAnsi="Arial" w:cs="Arial"/>
          <w:color w:val="000000"/>
          <w:sz w:val="22"/>
          <w:szCs w:val="22"/>
        </w:rPr>
        <w:t xml:space="preserve"> po schválení v dokumentační komisi </w:t>
      </w:r>
    </w:p>
    <w:p w:rsidR="003216FC" w:rsidRDefault="003216FC" w:rsidP="002C0E09">
      <w:pPr>
        <w:autoSpaceDE w:val="0"/>
        <w:autoSpaceDN w:val="0"/>
        <w:adjustRightInd w:val="0"/>
        <w:ind w:left="214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3B2FF8" w:rsidRDefault="003B2FF8" w:rsidP="00042C35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:rsidR="003B2FF8" w:rsidRPr="00047463" w:rsidRDefault="0052073C" w:rsidP="00644537">
      <w:pPr>
        <w:spacing w:line="276" w:lineRule="auto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Případný vliv na finanční plnění za </w:t>
      </w:r>
      <w:r w:rsidR="003B2FF8">
        <w:rPr>
          <w:rFonts w:ascii="Arial" w:hAnsi="Arial" w:cs="Arial"/>
          <w:sz w:val="22"/>
          <w:szCs w:val="22"/>
        </w:rPr>
        <w:t>dopracování PD na základě vyhodnocení</w:t>
      </w:r>
      <w:r w:rsidR="003B2FF8" w:rsidRPr="00042C35">
        <w:rPr>
          <w:rFonts w:ascii="Arial" w:hAnsi="Arial" w:cs="Arial"/>
          <w:sz w:val="22"/>
          <w:szCs w:val="22"/>
        </w:rPr>
        <w:t xml:space="preserve"> výsledků měření korozních úbytků potrubí PVN</w:t>
      </w:r>
      <w:r w:rsidR="003B2FF8">
        <w:rPr>
          <w:rFonts w:ascii="Arial" w:hAnsi="Arial" w:cs="Arial"/>
          <w:sz w:val="22"/>
          <w:szCs w:val="22"/>
        </w:rPr>
        <w:t xml:space="preserve"> </w:t>
      </w:r>
      <w:r w:rsidR="00341FB3" w:rsidRPr="00341FB3">
        <w:rPr>
          <w:rFonts w:ascii="Arial" w:hAnsi="Arial" w:cs="Arial"/>
          <w:sz w:val="22"/>
          <w:szCs w:val="22"/>
        </w:rPr>
        <w:t xml:space="preserve">a potřebný termín pro projednání s vlastníky dotčených pozemků </w:t>
      </w:r>
      <w:r w:rsidR="003B2FF8">
        <w:rPr>
          <w:rFonts w:ascii="Arial" w:hAnsi="Arial" w:cs="Arial"/>
          <w:sz w:val="22"/>
          <w:szCs w:val="22"/>
        </w:rPr>
        <w:t xml:space="preserve">bude řešen po projednání dodatkem </w:t>
      </w:r>
      <w:r w:rsidR="00FC623B">
        <w:rPr>
          <w:rFonts w:ascii="Arial" w:hAnsi="Arial" w:cs="Arial"/>
          <w:sz w:val="22"/>
          <w:szCs w:val="22"/>
        </w:rPr>
        <w:t xml:space="preserve">č. 3 </w:t>
      </w:r>
      <w:r w:rsidR="003B2FF8">
        <w:rPr>
          <w:rFonts w:ascii="Arial" w:hAnsi="Arial" w:cs="Arial"/>
          <w:sz w:val="22"/>
          <w:szCs w:val="22"/>
        </w:rPr>
        <w:t xml:space="preserve">k SOD. </w:t>
      </w:r>
    </w:p>
    <w:p w:rsidR="00644537" w:rsidRDefault="00644537" w:rsidP="0064453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67658" w:rsidRDefault="00E67658" w:rsidP="0064453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Místem plnění</w:t>
      </w:r>
      <w:r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</w:t>
      </w:r>
      <w:r w:rsidR="007252FD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58326854"/>
      <w:r w:rsidRPr="00042C35">
        <w:rPr>
          <w:rFonts w:ascii="Arial" w:hAnsi="Arial" w:cs="Arial"/>
          <w:color w:val="000000"/>
          <w:sz w:val="22"/>
          <w:szCs w:val="22"/>
        </w:rPr>
        <w:t xml:space="preserve">odbor </w:t>
      </w:r>
      <w:proofErr w:type="spellStart"/>
      <w:r w:rsidR="002A4A73" w:rsidRPr="00042C35">
        <w:rPr>
          <w:rFonts w:ascii="Arial" w:hAnsi="Arial" w:cs="Arial"/>
          <w:color w:val="000000"/>
          <w:sz w:val="22"/>
          <w:szCs w:val="22"/>
        </w:rPr>
        <w:t>inženýringu</w:t>
      </w:r>
      <w:proofErr w:type="spellEnd"/>
      <w:r w:rsidRPr="00042C35">
        <w:rPr>
          <w:rFonts w:ascii="Arial" w:hAnsi="Arial" w:cs="Arial"/>
          <w:color w:val="000000"/>
          <w:sz w:val="22"/>
          <w:szCs w:val="22"/>
        </w:rPr>
        <w:t>.</w:t>
      </w:r>
      <w:bookmarkEnd w:id="1"/>
    </w:p>
    <w:p w:rsidR="00AC653B" w:rsidRDefault="00AC653B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4537" w:rsidRDefault="00644537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7499E" w:rsidRDefault="00B7499E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2FF8" w:rsidRPr="006E708B" w:rsidRDefault="003B2FF8" w:rsidP="003B2FF8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bookmarkStart w:id="2" w:name="_Hlk48036437"/>
      <w:r w:rsidRPr="006E708B">
        <w:rPr>
          <w:rFonts w:ascii="Arial CE" w:hAnsi="Arial CE"/>
          <w:b/>
          <w:color w:val="000000"/>
        </w:rPr>
        <w:lastRenderedPageBreak/>
        <w:t xml:space="preserve">Čl. IV. CENA </w:t>
      </w:r>
    </w:p>
    <w:p w:rsidR="003B2FF8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2FF8" w:rsidRPr="006E708B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B2FF8">
        <w:rPr>
          <w:rFonts w:ascii="Arial" w:hAnsi="Arial" w:cs="Arial"/>
          <w:b/>
          <w:sz w:val="22"/>
          <w:szCs w:val="22"/>
        </w:rPr>
        <w:t>Původní znění:</w:t>
      </w:r>
    </w:p>
    <w:p w:rsidR="003B2FF8" w:rsidRPr="006E708B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B2FF8" w:rsidRPr="006E708B" w:rsidRDefault="003B2FF8" w:rsidP="003B2FF8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6E708B">
        <w:rPr>
          <w:rFonts w:ascii="Arial CE" w:hAnsi="Arial CE" w:cs="Arial"/>
          <w:sz w:val="22"/>
          <w:szCs w:val="22"/>
        </w:rPr>
        <w:t>Cena díla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 w:rsidRPr="006E708B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celkem: </w:t>
      </w:r>
    </w:p>
    <w:p w:rsidR="003B2FF8" w:rsidRPr="006E708B" w:rsidRDefault="003B2FF8" w:rsidP="003B2FF8">
      <w:pPr>
        <w:jc w:val="both"/>
        <w:rPr>
          <w:rFonts w:ascii="Arial CE" w:hAnsi="Arial CE" w:cs="Arial"/>
          <w:sz w:val="22"/>
          <w:szCs w:val="22"/>
        </w:rPr>
      </w:pPr>
      <w:r w:rsidRPr="006E708B">
        <w:rPr>
          <w:rFonts w:ascii="Arial CE" w:hAnsi="Arial CE" w:cs="Arial"/>
          <w:sz w:val="22"/>
          <w:szCs w:val="22"/>
        </w:rPr>
        <w:tab/>
      </w:r>
      <w:r w:rsidRPr="006E708B">
        <w:rPr>
          <w:rFonts w:ascii="Arial CE" w:hAnsi="Arial CE" w:cs="Arial"/>
          <w:sz w:val="22"/>
          <w:szCs w:val="22"/>
        </w:rPr>
        <w:tab/>
      </w:r>
      <w:r w:rsidRPr="006E708B">
        <w:rPr>
          <w:rFonts w:ascii="Arial CE" w:hAnsi="Arial CE" w:cs="Arial"/>
          <w:sz w:val="22"/>
          <w:szCs w:val="22"/>
        </w:rPr>
        <w:tab/>
      </w:r>
      <w:r w:rsidRPr="006E708B">
        <w:rPr>
          <w:rFonts w:ascii="Arial CE" w:hAnsi="Arial CE" w:cs="Arial"/>
          <w:sz w:val="22"/>
          <w:szCs w:val="22"/>
        </w:rPr>
        <w:tab/>
      </w:r>
      <w:r w:rsidRPr="006E708B">
        <w:rPr>
          <w:rFonts w:ascii="Arial CE" w:hAnsi="Arial CE" w:cs="Arial"/>
          <w:sz w:val="22"/>
          <w:szCs w:val="22"/>
        </w:rPr>
        <w:tab/>
      </w:r>
      <w:r w:rsidRPr="006E708B">
        <w:rPr>
          <w:rFonts w:ascii="Arial CE" w:hAnsi="Arial CE" w:cs="Arial"/>
          <w:sz w:val="22"/>
          <w:szCs w:val="22"/>
        </w:rPr>
        <w:tab/>
      </w:r>
      <w:r w:rsidRPr="006E708B">
        <w:rPr>
          <w:rFonts w:ascii="Arial CE" w:hAnsi="Arial CE" w:cs="Arial"/>
          <w:sz w:val="22"/>
          <w:szCs w:val="22"/>
        </w:rPr>
        <w:tab/>
      </w:r>
      <w:r w:rsidRPr="006E708B">
        <w:rPr>
          <w:rFonts w:ascii="Arial CE" w:hAnsi="Arial CE" w:cs="Arial"/>
          <w:sz w:val="22"/>
          <w:szCs w:val="22"/>
        </w:rPr>
        <w:tab/>
      </w:r>
      <w:r w:rsidRPr="006E708B">
        <w:rPr>
          <w:rFonts w:ascii="Arial CE" w:hAnsi="Arial CE" w:cs="Arial"/>
          <w:sz w:val="22"/>
          <w:szCs w:val="22"/>
        </w:rPr>
        <w:tab/>
        <w:t>68</w:t>
      </w:r>
      <w:r w:rsidR="00846F4D">
        <w:rPr>
          <w:rFonts w:ascii="Arial CE" w:hAnsi="Arial CE" w:cs="Arial"/>
          <w:sz w:val="22"/>
          <w:szCs w:val="22"/>
        </w:rPr>
        <w:t>4</w:t>
      </w:r>
      <w:r w:rsidRPr="006E708B">
        <w:rPr>
          <w:rFonts w:ascii="Arial CE" w:hAnsi="Arial CE" w:cs="Arial"/>
          <w:sz w:val="22"/>
          <w:szCs w:val="22"/>
        </w:rPr>
        <w:t xml:space="preserve"> </w:t>
      </w:r>
      <w:r w:rsidR="00846F4D">
        <w:rPr>
          <w:rFonts w:ascii="Arial CE" w:hAnsi="Arial CE" w:cs="Arial"/>
          <w:sz w:val="22"/>
          <w:szCs w:val="22"/>
        </w:rPr>
        <w:t>000</w:t>
      </w:r>
      <w:r w:rsidRPr="006E708B">
        <w:rPr>
          <w:rFonts w:ascii="Arial CE" w:hAnsi="Arial CE" w:cs="Arial"/>
          <w:sz w:val="22"/>
          <w:szCs w:val="22"/>
        </w:rPr>
        <w:t>,</w:t>
      </w:r>
      <w:r w:rsidR="00846F4D">
        <w:rPr>
          <w:rFonts w:ascii="Arial CE" w:hAnsi="Arial CE" w:cs="Arial"/>
          <w:sz w:val="22"/>
          <w:szCs w:val="22"/>
        </w:rPr>
        <w:t>00</w:t>
      </w:r>
      <w:r w:rsidRPr="006E708B">
        <w:rPr>
          <w:rFonts w:ascii="Arial CE" w:hAnsi="Arial CE" w:cs="Arial"/>
          <w:sz w:val="22"/>
          <w:szCs w:val="22"/>
        </w:rPr>
        <w:t xml:space="preserve"> Kč bez DPH</w:t>
      </w:r>
    </w:p>
    <w:p w:rsidR="003B2FF8" w:rsidRPr="006E708B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B2FF8" w:rsidRPr="006E708B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46F4D">
        <w:rPr>
          <w:rFonts w:ascii="Arial" w:hAnsi="Arial" w:cs="Arial"/>
          <w:b/>
          <w:sz w:val="22"/>
          <w:szCs w:val="22"/>
        </w:rPr>
        <w:t>Nové znění:</w:t>
      </w:r>
    </w:p>
    <w:p w:rsidR="003B2FF8" w:rsidRPr="006E708B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70C0"/>
        </w:rPr>
      </w:pPr>
    </w:p>
    <w:p w:rsidR="003B2FF8" w:rsidRPr="006E708B" w:rsidRDefault="003B2FF8" w:rsidP="003B2F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6E708B">
        <w:rPr>
          <w:rFonts w:ascii="Arial CE" w:hAnsi="Arial CE" w:cs="Arial"/>
          <w:b/>
          <w:sz w:val="22"/>
          <w:szCs w:val="22"/>
        </w:rPr>
        <w:t xml:space="preserve">Cena díla </w:t>
      </w:r>
      <w:r w:rsidRPr="006E708B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díla, 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navyšuje se o </w:t>
      </w:r>
      <w:r w:rsidR="00846F4D">
        <w:rPr>
          <w:rFonts w:ascii="Arial CE" w:hAnsi="Arial CE" w:cs="Arial"/>
          <w:b/>
          <w:color w:val="000000"/>
          <w:sz w:val="22"/>
          <w:szCs w:val="22"/>
        </w:rPr>
        <w:t>92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 </w:t>
      </w:r>
      <w:r w:rsidR="00846F4D">
        <w:rPr>
          <w:rFonts w:ascii="Arial CE" w:hAnsi="Arial CE" w:cs="Arial"/>
          <w:b/>
          <w:color w:val="000000"/>
          <w:sz w:val="22"/>
          <w:szCs w:val="22"/>
        </w:rPr>
        <w:t>3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 xml:space="preserve">00,00 Kč bez DPH a činí celkem: </w:t>
      </w:r>
    </w:p>
    <w:p w:rsidR="003B2FF8" w:rsidRPr="006E708B" w:rsidRDefault="003B2FF8" w:rsidP="003B2FF8">
      <w:pPr>
        <w:jc w:val="both"/>
        <w:rPr>
          <w:rFonts w:ascii="Arial CE" w:hAnsi="Arial CE" w:cs="Arial"/>
          <w:sz w:val="22"/>
          <w:szCs w:val="22"/>
        </w:rPr>
      </w:pP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="00846F4D">
        <w:rPr>
          <w:rFonts w:ascii="Arial CE" w:hAnsi="Arial CE" w:cs="Arial"/>
          <w:b/>
          <w:sz w:val="22"/>
          <w:szCs w:val="22"/>
        </w:rPr>
        <w:t>776 300</w:t>
      </w:r>
      <w:r w:rsidRPr="006E708B">
        <w:rPr>
          <w:rFonts w:ascii="Arial CE" w:hAnsi="Arial CE" w:cs="Arial"/>
          <w:b/>
          <w:sz w:val="22"/>
          <w:szCs w:val="22"/>
        </w:rPr>
        <w:t>,</w:t>
      </w:r>
      <w:r w:rsidR="00846F4D">
        <w:rPr>
          <w:rFonts w:ascii="Arial CE" w:hAnsi="Arial CE" w:cs="Arial"/>
          <w:b/>
          <w:sz w:val="22"/>
          <w:szCs w:val="22"/>
        </w:rPr>
        <w:t>00</w:t>
      </w:r>
      <w:r w:rsidRPr="006E708B">
        <w:rPr>
          <w:rFonts w:ascii="Arial CE" w:hAnsi="Arial CE" w:cs="Arial"/>
          <w:b/>
          <w:sz w:val="22"/>
          <w:szCs w:val="22"/>
        </w:rPr>
        <w:t xml:space="preserve"> Kč bez DPH</w:t>
      </w:r>
    </w:p>
    <w:p w:rsidR="003B2FF8" w:rsidRPr="006E708B" w:rsidRDefault="003B2FF8" w:rsidP="003B2F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3B2FF8" w:rsidRPr="006E708B" w:rsidRDefault="003B2FF8" w:rsidP="003B2FF8">
      <w:pPr>
        <w:jc w:val="both"/>
        <w:rPr>
          <w:rFonts w:ascii="Arial CE" w:hAnsi="Arial CE" w:cs="Arial"/>
          <w:szCs w:val="22"/>
        </w:rPr>
      </w:pPr>
    </w:p>
    <w:p w:rsidR="003B2FF8" w:rsidRPr="006E708B" w:rsidRDefault="003B2FF8" w:rsidP="003B2FF8">
      <w:pPr>
        <w:jc w:val="both"/>
        <w:rPr>
          <w:rFonts w:ascii="Arial CE" w:hAnsi="Arial CE" w:cs="Arial"/>
          <w:szCs w:val="22"/>
        </w:rPr>
      </w:pPr>
    </w:p>
    <w:bookmarkEnd w:id="2"/>
    <w:p w:rsidR="003B2FF8" w:rsidRPr="006E708B" w:rsidRDefault="003B2FF8" w:rsidP="003B2FF8">
      <w:pPr>
        <w:ind w:left="360"/>
        <w:jc w:val="both"/>
        <w:rPr>
          <w:rFonts w:cs="Arial"/>
          <w:szCs w:val="22"/>
        </w:rPr>
      </w:pPr>
    </w:p>
    <w:p w:rsidR="003B2FF8" w:rsidRPr="006E708B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>Čl. V. PLATEBNÍ PODMÍNKY</w:t>
      </w:r>
    </w:p>
    <w:p w:rsidR="003B2FF8" w:rsidRPr="006E708B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3B2FF8" w:rsidRPr="006E708B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46F4D">
        <w:rPr>
          <w:rFonts w:ascii="Arial" w:hAnsi="Arial" w:cs="Arial"/>
          <w:b/>
          <w:sz w:val="22"/>
          <w:szCs w:val="22"/>
        </w:rPr>
        <w:t>Původní znění:</w:t>
      </w:r>
    </w:p>
    <w:p w:rsidR="003B2FF8" w:rsidRPr="006E708B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846F4D" w:rsidRDefault="00846F4D" w:rsidP="00846F4D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494FCD">
        <w:rPr>
          <w:rFonts w:ascii="Arial CE" w:hAnsi="Arial CE" w:cs="Arial"/>
          <w:sz w:val="22"/>
          <w:szCs w:val="22"/>
        </w:rPr>
        <w:t>Fakturace bude provedena následovně:</w:t>
      </w:r>
    </w:p>
    <w:p w:rsidR="00846F4D" w:rsidRPr="00494FCD" w:rsidRDefault="00846F4D" w:rsidP="00846F4D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846F4D" w:rsidRPr="00644537" w:rsidRDefault="00846F4D" w:rsidP="00846F4D">
      <w:pPr>
        <w:pStyle w:val="Odstavecseseznamem"/>
        <w:numPr>
          <w:ilvl w:val="0"/>
          <w:numId w:val="47"/>
        </w:numPr>
        <w:suppressAutoHyphens/>
        <w:ind w:left="709"/>
        <w:jc w:val="both"/>
        <w:rPr>
          <w:rFonts w:ascii="Arial CE" w:hAnsi="Arial CE" w:cs="Arial"/>
          <w:sz w:val="22"/>
          <w:szCs w:val="22"/>
        </w:rPr>
      </w:pPr>
      <w:r w:rsidRPr="00494FCD">
        <w:rPr>
          <w:rFonts w:ascii="Arial CE" w:hAnsi="Arial CE" w:cs="Arial"/>
          <w:sz w:val="22"/>
          <w:szCs w:val="22"/>
        </w:rPr>
        <w:t>V případě prvního dílčího plnění po provedení terénního průzkumu šachet a konání prvního výrobního výboru ve výši 40</w:t>
      </w:r>
      <w:r>
        <w:rPr>
          <w:rFonts w:ascii="Arial CE" w:hAnsi="Arial CE" w:cs="Arial"/>
          <w:sz w:val="22"/>
          <w:szCs w:val="22"/>
        </w:rPr>
        <w:t xml:space="preserve"> </w:t>
      </w:r>
      <w:r w:rsidRPr="00494FCD">
        <w:rPr>
          <w:rFonts w:ascii="Arial CE" w:hAnsi="Arial CE" w:cs="Arial"/>
          <w:sz w:val="22"/>
          <w:szCs w:val="22"/>
        </w:rPr>
        <w:t xml:space="preserve">% ceny, tj. </w:t>
      </w:r>
      <w:r w:rsidRPr="00644537">
        <w:rPr>
          <w:rFonts w:ascii="Arial CE" w:hAnsi="Arial CE" w:cs="Arial"/>
          <w:sz w:val="22"/>
          <w:szCs w:val="22"/>
        </w:rPr>
        <w:t>273 600,00 Kč bez DPH.</w:t>
      </w:r>
    </w:p>
    <w:p w:rsidR="00846F4D" w:rsidRPr="00644537" w:rsidRDefault="00846F4D" w:rsidP="00846F4D">
      <w:pPr>
        <w:pStyle w:val="Odstavecseseznamem"/>
        <w:suppressAutoHyphens/>
        <w:ind w:left="709"/>
        <w:jc w:val="both"/>
        <w:rPr>
          <w:rFonts w:ascii="Arial CE" w:hAnsi="Arial CE" w:cs="Arial"/>
          <w:sz w:val="22"/>
          <w:szCs w:val="22"/>
        </w:rPr>
      </w:pPr>
    </w:p>
    <w:p w:rsidR="00846F4D" w:rsidRPr="00644537" w:rsidRDefault="00846F4D" w:rsidP="00846F4D">
      <w:pPr>
        <w:pStyle w:val="Odstavecseseznamem"/>
        <w:numPr>
          <w:ilvl w:val="0"/>
          <w:numId w:val="47"/>
        </w:numPr>
        <w:suppressAutoHyphens/>
        <w:ind w:left="709"/>
        <w:jc w:val="both"/>
        <w:rPr>
          <w:rFonts w:ascii="Arial CE" w:hAnsi="Arial CE" w:cs="Arial"/>
          <w:sz w:val="22"/>
          <w:szCs w:val="22"/>
        </w:rPr>
      </w:pPr>
      <w:r w:rsidRPr="00644537">
        <w:rPr>
          <w:rFonts w:ascii="Arial CE" w:hAnsi="Arial CE" w:cs="Arial"/>
          <w:sz w:val="22"/>
          <w:szCs w:val="22"/>
        </w:rPr>
        <w:t>V případě druhého dílčího plnění dnem protokolárního předání a převzetí kompletní PD</w:t>
      </w:r>
      <w:r w:rsidR="008B0ED2" w:rsidRPr="00644537">
        <w:rPr>
          <w:rFonts w:ascii="Arial CE" w:hAnsi="Arial CE" w:cs="Arial"/>
          <w:sz w:val="22"/>
          <w:szCs w:val="22"/>
        </w:rPr>
        <w:t xml:space="preserve">  </w:t>
      </w:r>
      <w:r w:rsidRPr="00644537">
        <w:rPr>
          <w:rFonts w:ascii="Arial CE" w:hAnsi="Arial CE" w:cs="Arial"/>
          <w:sz w:val="22"/>
          <w:szCs w:val="22"/>
        </w:rPr>
        <w:t xml:space="preserve"> ve výši 40 % ceny, tj. 273 600,00 Kč bez DPH.</w:t>
      </w:r>
    </w:p>
    <w:p w:rsidR="00846F4D" w:rsidRPr="00644537" w:rsidRDefault="00846F4D" w:rsidP="00846F4D">
      <w:pPr>
        <w:pStyle w:val="Odstavecseseznamem"/>
        <w:suppressAutoHyphens/>
        <w:ind w:left="709"/>
        <w:jc w:val="both"/>
        <w:rPr>
          <w:rFonts w:ascii="Arial CE" w:hAnsi="Arial CE" w:cs="Arial"/>
          <w:sz w:val="22"/>
          <w:szCs w:val="22"/>
        </w:rPr>
      </w:pPr>
    </w:p>
    <w:p w:rsidR="00846F4D" w:rsidRPr="00644537" w:rsidRDefault="00846F4D" w:rsidP="00846F4D">
      <w:pPr>
        <w:pStyle w:val="Odstavecseseznamem"/>
        <w:numPr>
          <w:ilvl w:val="0"/>
          <w:numId w:val="47"/>
        </w:numPr>
        <w:suppressAutoHyphens/>
        <w:ind w:left="720"/>
        <w:jc w:val="both"/>
        <w:rPr>
          <w:rFonts w:ascii="Arial CE" w:eastAsia="Arial CE" w:hAnsi="Arial CE" w:cs="Arial CE"/>
          <w:sz w:val="22"/>
          <w:szCs w:val="22"/>
        </w:rPr>
      </w:pPr>
      <w:r w:rsidRPr="00644537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dokumentační komisi ve výši zbývajících 20 % ceny, tj. 136 800,00 Kč bez DPH. </w:t>
      </w:r>
    </w:p>
    <w:p w:rsidR="00846F4D" w:rsidRPr="005C0130" w:rsidRDefault="00846F4D" w:rsidP="00846F4D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644537">
        <w:rPr>
          <w:rFonts w:ascii="Arial CE" w:eastAsia="Arial CE" w:hAnsi="Arial CE" w:cs="Arial CE"/>
          <w:sz w:val="22"/>
          <w:szCs w:val="22"/>
        </w:rPr>
        <w:t>Schválení PD v DK je povinen objednavatel oznámit zhotoviteli do 5 pracovních</w:t>
      </w:r>
      <w:r w:rsidRPr="005C0130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846F4D" w:rsidRDefault="00846F4D" w:rsidP="00846F4D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5C0130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846F4D" w:rsidRDefault="00846F4D" w:rsidP="00846F4D">
      <w:pPr>
        <w:suppressAutoHyphens/>
        <w:jc w:val="both"/>
        <w:rPr>
          <w:rFonts w:ascii="Arial CE" w:eastAsia="Arial CE" w:hAnsi="Arial CE" w:cs="Arial CE"/>
          <w:b/>
        </w:rPr>
      </w:pPr>
    </w:p>
    <w:p w:rsidR="00846F4D" w:rsidRPr="00644537" w:rsidRDefault="00846F4D" w:rsidP="00846F4D">
      <w:pPr>
        <w:suppressAutoHyphens/>
        <w:jc w:val="both"/>
        <w:rPr>
          <w:rFonts w:ascii="Arial CE" w:eastAsia="Arial CE" w:hAnsi="Arial CE" w:cs="Arial CE"/>
        </w:rPr>
      </w:pPr>
      <w:r w:rsidRPr="00644537">
        <w:rPr>
          <w:rFonts w:ascii="Arial CE" w:eastAsia="Arial CE" w:hAnsi="Arial CE" w:cs="Arial CE"/>
        </w:rPr>
        <w:t>Každá faktura bude povinně obsahovat příslušné číslo akce, tj. 214 679 a 214 678.</w:t>
      </w:r>
    </w:p>
    <w:p w:rsidR="003B2FF8" w:rsidRPr="006E708B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B2FF8" w:rsidRPr="006E708B" w:rsidRDefault="003B2FF8" w:rsidP="003B2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46F4D">
        <w:rPr>
          <w:rFonts w:ascii="Arial" w:hAnsi="Arial" w:cs="Arial"/>
          <w:b/>
          <w:sz w:val="22"/>
          <w:szCs w:val="22"/>
        </w:rPr>
        <w:t>Nové znění:</w:t>
      </w:r>
    </w:p>
    <w:p w:rsidR="003B2FF8" w:rsidRDefault="003B2FF8" w:rsidP="003B2FF8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p w:rsidR="003B2FF8" w:rsidRDefault="003B2FF8" w:rsidP="003B2FF8">
      <w:p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2.</w:t>
      </w:r>
      <w:r>
        <w:rPr>
          <w:rFonts w:ascii="Arial CE" w:hAnsi="Arial CE" w:cs="Arial"/>
          <w:sz w:val="22"/>
          <w:szCs w:val="22"/>
        </w:rPr>
        <w:tab/>
      </w:r>
      <w:r w:rsidRPr="00FB604D">
        <w:rPr>
          <w:rFonts w:ascii="Arial CE" w:hAnsi="Arial CE" w:cs="Arial"/>
          <w:sz w:val="22"/>
          <w:szCs w:val="22"/>
        </w:rPr>
        <w:t>Fakturace bude provedena následovně:</w:t>
      </w:r>
    </w:p>
    <w:p w:rsidR="00846F4D" w:rsidRDefault="00846F4D" w:rsidP="003B2FF8">
      <w:p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</w:p>
    <w:p w:rsidR="00846F4D" w:rsidRDefault="00846F4D" w:rsidP="00846F4D">
      <w:pPr>
        <w:pStyle w:val="Odstavecseseznamem"/>
        <w:numPr>
          <w:ilvl w:val="0"/>
          <w:numId w:val="49"/>
        </w:numPr>
        <w:suppressAutoHyphens/>
        <w:ind w:left="709" w:hanging="283"/>
        <w:jc w:val="both"/>
        <w:rPr>
          <w:rFonts w:ascii="Arial CE" w:hAnsi="Arial CE" w:cs="Arial"/>
          <w:sz w:val="22"/>
          <w:szCs w:val="22"/>
        </w:rPr>
      </w:pPr>
      <w:r w:rsidRPr="00494FCD">
        <w:rPr>
          <w:rFonts w:ascii="Arial CE" w:hAnsi="Arial CE" w:cs="Arial"/>
          <w:sz w:val="22"/>
          <w:szCs w:val="22"/>
        </w:rPr>
        <w:t xml:space="preserve">V případě prvního dílčího plnění po provedení terénního průzkumu šachet a konání prvního výrobního výboru ve výši </w:t>
      </w:r>
      <w:r w:rsidRPr="00494FCD">
        <w:rPr>
          <w:rFonts w:ascii="Arial CE" w:hAnsi="Arial CE" w:cs="Arial"/>
          <w:b/>
          <w:sz w:val="22"/>
          <w:szCs w:val="22"/>
        </w:rPr>
        <w:t>273 600,00 Kč bez DPH</w:t>
      </w:r>
      <w:r w:rsidRPr="00494FCD">
        <w:rPr>
          <w:rFonts w:ascii="Arial CE" w:hAnsi="Arial CE" w:cs="Arial"/>
          <w:sz w:val="22"/>
          <w:szCs w:val="22"/>
        </w:rPr>
        <w:t>.</w:t>
      </w:r>
    </w:p>
    <w:p w:rsidR="00846F4D" w:rsidRPr="00494FCD" w:rsidRDefault="00846F4D" w:rsidP="00846F4D">
      <w:pPr>
        <w:pStyle w:val="Odstavecseseznamem"/>
        <w:suppressAutoHyphens/>
        <w:ind w:left="709"/>
        <w:jc w:val="both"/>
        <w:rPr>
          <w:rFonts w:ascii="Arial CE" w:hAnsi="Arial CE" w:cs="Arial"/>
          <w:sz w:val="22"/>
          <w:szCs w:val="22"/>
        </w:rPr>
      </w:pPr>
    </w:p>
    <w:p w:rsidR="00846F4D" w:rsidRDefault="00846F4D" w:rsidP="00846F4D">
      <w:pPr>
        <w:pStyle w:val="Odstavecseseznamem"/>
        <w:numPr>
          <w:ilvl w:val="0"/>
          <w:numId w:val="49"/>
        </w:numPr>
        <w:suppressAutoHyphens/>
        <w:ind w:left="709"/>
        <w:jc w:val="both"/>
        <w:rPr>
          <w:rFonts w:ascii="Arial CE" w:hAnsi="Arial CE" w:cs="Arial"/>
          <w:sz w:val="22"/>
          <w:szCs w:val="22"/>
        </w:rPr>
      </w:pPr>
      <w:r w:rsidRPr="00494FCD">
        <w:rPr>
          <w:rFonts w:ascii="Arial CE" w:hAnsi="Arial CE" w:cs="Arial"/>
          <w:sz w:val="22"/>
          <w:szCs w:val="22"/>
        </w:rPr>
        <w:t xml:space="preserve">V případě druhého dílčího plnění dnem </w:t>
      </w:r>
      <w:r>
        <w:rPr>
          <w:rFonts w:ascii="Arial CE" w:hAnsi="Arial CE" w:cs="Arial"/>
          <w:sz w:val="22"/>
          <w:szCs w:val="22"/>
        </w:rPr>
        <w:t>konání VV</w:t>
      </w:r>
      <w:r w:rsidR="008B0ED2">
        <w:rPr>
          <w:rFonts w:ascii="Arial CE" w:hAnsi="Arial CE" w:cs="Arial"/>
          <w:sz w:val="22"/>
          <w:szCs w:val="22"/>
        </w:rPr>
        <w:t>,</w:t>
      </w:r>
      <w:r>
        <w:rPr>
          <w:rFonts w:ascii="Arial CE" w:hAnsi="Arial CE" w:cs="Arial"/>
          <w:sz w:val="22"/>
          <w:szCs w:val="22"/>
        </w:rPr>
        <w:t xml:space="preserve"> na kterém budou</w:t>
      </w:r>
      <w:r>
        <w:rPr>
          <w:rFonts w:ascii="Arial" w:hAnsi="Arial" w:cs="Arial"/>
          <w:sz w:val="22"/>
          <w:szCs w:val="22"/>
        </w:rPr>
        <w:t xml:space="preserve"> projednány </w:t>
      </w:r>
      <w:r w:rsidRPr="00042C35">
        <w:rPr>
          <w:rFonts w:ascii="Arial" w:hAnsi="Arial" w:cs="Arial"/>
          <w:sz w:val="22"/>
          <w:szCs w:val="22"/>
        </w:rPr>
        <w:t>výsledk</w:t>
      </w:r>
      <w:r>
        <w:rPr>
          <w:rFonts w:ascii="Arial" w:hAnsi="Arial" w:cs="Arial"/>
          <w:sz w:val="22"/>
          <w:szCs w:val="22"/>
        </w:rPr>
        <w:t>y měření a stanoven</w:t>
      </w:r>
      <w:r w:rsidRPr="00042C35">
        <w:rPr>
          <w:rFonts w:ascii="Arial" w:hAnsi="Arial" w:cs="Arial"/>
          <w:sz w:val="22"/>
          <w:szCs w:val="22"/>
        </w:rPr>
        <w:t xml:space="preserve"> případn</w:t>
      </w:r>
      <w:r>
        <w:rPr>
          <w:rFonts w:ascii="Arial" w:hAnsi="Arial" w:cs="Arial"/>
          <w:sz w:val="22"/>
          <w:szCs w:val="22"/>
        </w:rPr>
        <w:t>ý</w:t>
      </w:r>
      <w:r w:rsidRPr="00042C35">
        <w:rPr>
          <w:rFonts w:ascii="Arial" w:hAnsi="Arial" w:cs="Arial"/>
          <w:sz w:val="22"/>
          <w:szCs w:val="22"/>
        </w:rPr>
        <w:t xml:space="preserve"> další vliv</w:t>
      </w:r>
      <w:r>
        <w:rPr>
          <w:rFonts w:ascii="Arial" w:hAnsi="Arial" w:cs="Arial"/>
          <w:sz w:val="22"/>
          <w:szCs w:val="22"/>
        </w:rPr>
        <w:t xml:space="preserve"> </w:t>
      </w:r>
      <w:r w:rsidRPr="00042C35">
        <w:rPr>
          <w:rFonts w:ascii="Arial" w:hAnsi="Arial" w:cs="Arial"/>
          <w:sz w:val="22"/>
          <w:szCs w:val="22"/>
        </w:rPr>
        <w:t>na dopracování PD</w:t>
      </w:r>
      <w:r>
        <w:rPr>
          <w:rFonts w:ascii="Arial" w:hAnsi="Arial" w:cs="Arial"/>
          <w:sz w:val="22"/>
          <w:szCs w:val="22"/>
        </w:rPr>
        <w:t xml:space="preserve"> </w:t>
      </w:r>
      <w:r w:rsidRPr="00494FCD">
        <w:rPr>
          <w:rFonts w:ascii="Arial CE" w:hAnsi="Arial CE" w:cs="Arial"/>
          <w:sz w:val="22"/>
          <w:szCs w:val="22"/>
        </w:rPr>
        <w:t xml:space="preserve">ve výši </w:t>
      </w:r>
      <w:r w:rsidR="008B0ED2" w:rsidRPr="008B0ED2">
        <w:rPr>
          <w:rFonts w:ascii="Arial CE" w:hAnsi="Arial CE" w:cs="Arial"/>
          <w:b/>
          <w:sz w:val="22"/>
          <w:szCs w:val="22"/>
        </w:rPr>
        <w:t>92 300</w:t>
      </w:r>
      <w:r w:rsidRPr="008B0ED2">
        <w:rPr>
          <w:rFonts w:ascii="Arial CE" w:hAnsi="Arial CE" w:cs="Arial"/>
          <w:b/>
          <w:sz w:val="22"/>
          <w:szCs w:val="22"/>
        </w:rPr>
        <w:t>,</w:t>
      </w:r>
      <w:r w:rsidRPr="00494FCD">
        <w:rPr>
          <w:rFonts w:ascii="Arial CE" w:hAnsi="Arial CE" w:cs="Arial"/>
          <w:b/>
          <w:sz w:val="22"/>
          <w:szCs w:val="22"/>
        </w:rPr>
        <w:t>00 Kč bez DPH</w:t>
      </w:r>
      <w:r w:rsidRPr="00494FCD">
        <w:rPr>
          <w:rFonts w:ascii="Arial CE" w:hAnsi="Arial CE" w:cs="Arial"/>
          <w:sz w:val="22"/>
          <w:szCs w:val="22"/>
        </w:rPr>
        <w:t>.</w:t>
      </w:r>
    </w:p>
    <w:p w:rsidR="00846F4D" w:rsidRPr="00846F4D" w:rsidRDefault="00846F4D" w:rsidP="00846F4D">
      <w:pPr>
        <w:pStyle w:val="Odstavecseseznamem"/>
        <w:rPr>
          <w:rFonts w:ascii="Arial CE" w:hAnsi="Arial CE" w:cs="Arial"/>
          <w:sz w:val="22"/>
          <w:szCs w:val="22"/>
        </w:rPr>
      </w:pPr>
    </w:p>
    <w:p w:rsidR="00846F4D" w:rsidRDefault="00846F4D" w:rsidP="00846F4D">
      <w:pPr>
        <w:pStyle w:val="Odstavecseseznamem"/>
        <w:numPr>
          <w:ilvl w:val="0"/>
          <w:numId w:val="49"/>
        </w:numPr>
        <w:suppressAutoHyphens/>
        <w:ind w:left="709"/>
        <w:jc w:val="both"/>
        <w:rPr>
          <w:rFonts w:ascii="Arial CE" w:hAnsi="Arial CE" w:cs="Arial"/>
          <w:sz w:val="22"/>
          <w:szCs w:val="22"/>
        </w:rPr>
      </w:pPr>
      <w:r w:rsidRPr="00494FCD">
        <w:rPr>
          <w:rFonts w:ascii="Arial CE" w:hAnsi="Arial CE" w:cs="Arial"/>
          <w:sz w:val="22"/>
          <w:szCs w:val="22"/>
        </w:rPr>
        <w:t xml:space="preserve">V případě </w:t>
      </w:r>
      <w:r w:rsidR="008B0ED2">
        <w:rPr>
          <w:rFonts w:ascii="Arial CE" w:hAnsi="Arial CE" w:cs="Arial"/>
          <w:sz w:val="22"/>
          <w:szCs w:val="22"/>
        </w:rPr>
        <w:t>třetího</w:t>
      </w:r>
      <w:r w:rsidRPr="00494FCD">
        <w:rPr>
          <w:rFonts w:ascii="Arial CE" w:hAnsi="Arial CE" w:cs="Arial"/>
          <w:sz w:val="22"/>
          <w:szCs w:val="22"/>
        </w:rPr>
        <w:t xml:space="preserve"> dílčího plnění dnem protokolárního předání a převzetí kompletní PD </w:t>
      </w:r>
      <w:r w:rsidR="00341FB3">
        <w:rPr>
          <w:rFonts w:ascii="Arial CE" w:hAnsi="Arial CE" w:cs="Arial"/>
          <w:sz w:val="22"/>
          <w:szCs w:val="22"/>
        </w:rPr>
        <w:t xml:space="preserve">ve výši </w:t>
      </w:r>
      <w:r w:rsidRPr="00494FCD">
        <w:rPr>
          <w:rFonts w:ascii="Arial CE" w:hAnsi="Arial CE" w:cs="Arial"/>
          <w:b/>
          <w:sz w:val="22"/>
          <w:szCs w:val="22"/>
        </w:rPr>
        <w:t>273 600,00 Kč bez DPH</w:t>
      </w:r>
      <w:r w:rsidRPr="00494FCD">
        <w:rPr>
          <w:rFonts w:ascii="Arial CE" w:hAnsi="Arial CE" w:cs="Arial"/>
          <w:sz w:val="22"/>
          <w:szCs w:val="22"/>
        </w:rPr>
        <w:t>.</w:t>
      </w:r>
    </w:p>
    <w:p w:rsidR="00846F4D" w:rsidRDefault="00846F4D" w:rsidP="00846F4D">
      <w:pPr>
        <w:pStyle w:val="Odstavecseseznamem"/>
        <w:suppressAutoHyphens/>
        <w:ind w:left="709"/>
        <w:jc w:val="both"/>
        <w:rPr>
          <w:rFonts w:ascii="Arial CE" w:hAnsi="Arial CE" w:cs="Arial"/>
          <w:sz w:val="22"/>
          <w:szCs w:val="22"/>
        </w:rPr>
      </w:pPr>
    </w:p>
    <w:p w:rsidR="00846F4D" w:rsidRPr="00494FCD" w:rsidRDefault="00846F4D" w:rsidP="00846F4D">
      <w:pPr>
        <w:pStyle w:val="Odstavecseseznamem"/>
        <w:numPr>
          <w:ilvl w:val="0"/>
          <w:numId w:val="49"/>
        </w:numPr>
        <w:suppressAutoHyphens/>
        <w:ind w:left="720"/>
        <w:jc w:val="both"/>
        <w:rPr>
          <w:rFonts w:ascii="Arial CE" w:eastAsia="Arial CE" w:hAnsi="Arial CE" w:cs="Arial CE"/>
          <w:sz w:val="22"/>
          <w:szCs w:val="22"/>
        </w:rPr>
      </w:pPr>
      <w:r w:rsidRPr="00494FCD">
        <w:rPr>
          <w:rFonts w:ascii="Arial CE" w:eastAsia="Arial CE" w:hAnsi="Arial CE" w:cs="Arial CE"/>
          <w:sz w:val="22"/>
          <w:szCs w:val="22"/>
        </w:rPr>
        <w:t>V případě celkového plnění dnem podpisu „Rozhodnutí“ o schválení PD stupně generálním ředitelem Povodí Ohře, s. p., po předchozím projednání v dokumentační komisi ve výši zbývajících 20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r w:rsidRPr="00494FCD">
        <w:rPr>
          <w:rFonts w:ascii="Arial CE" w:eastAsia="Arial CE" w:hAnsi="Arial CE" w:cs="Arial CE"/>
          <w:sz w:val="22"/>
          <w:szCs w:val="22"/>
        </w:rPr>
        <w:t xml:space="preserve">% ceny, tj. </w:t>
      </w:r>
      <w:r w:rsidRPr="00494FCD">
        <w:rPr>
          <w:rFonts w:ascii="Arial CE" w:eastAsia="Arial CE" w:hAnsi="Arial CE" w:cs="Arial CE"/>
          <w:b/>
          <w:sz w:val="22"/>
          <w:szCs w:val="22"/>
        </w:rPr>
        <w:t>136 800,00 Kč bez DPH</w:t>
      </w:r>
      <w:r w:rsidRPr="00494FCD">
        <w:rPr>
          <w:rFonts w:ascii="Arial CE" w:eastAsia="Arial CE" w:hAnsi="Arial CE" w:cs="Arial CE"/>
          <w:sz w:val="22"/>
          <w:szCs w:val="22"/>
        </w:rPr>
        <w:t xml:space="preserve">. </w:t>
      </w:r>
    </w:p>
    <w:p w:rsidR="00846F4D" w:rsidRPr="005C0130" w:rsidRDefault="00846F4D" w:rsidP="00846F4D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5C0130">
        <w:rPr>
          <w:rFonts w:ascii="Arial CE" w:eastAsia="Arial CE" w:hAnsi="Arial CE" w:cs="Arial CE"/>
          <w:sz w:val="22"/>
          <w:szCs w:val="22"/>
        </w:rPr>
        <w:t xml:space="preserve">Schválení PD v DK je povinen objednavatel oznámit zhotoviteli do 5 pracovních </w:t>
      </w:r>
    </w:p>
    <w:p w:rsidR="00846F4D" w:rsidRDefault="00846F4D" w:rsidP="00846F4D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5C0130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846F4D" w:rsidRDefault="00846F4D" w:rsidP="00846F4D">
      <w:pPr>
        <w:suppressAutoHyphens/>
        <w:jc w:val="both"/>
        <w:rPr>
          <w:rFonts w:ascii="Arial CE" w:eastAsia="Arial CE" w:hAnsi="Arial CE" w:cs="Arial CE"/>
          <w:b/>
        </w:rPr>
      </w:pPr>
    </w:p>
    <w:p w:rsidR="00846F4D" w:rsidRPr="00644537" w:rsidRDefault="00846F4D" w:rsidP="00846F4D">
      <w:pPr>
        <w:suppressAutoHyphens/>
        <w:jc w:val="both"/>
        <w:rPr>
          <w:rFonts w:ascii="Arial CE" w:eastAsia="Arial CE" w:hAnsi="Arial CE" w:cs="Arial CE"/>
        </w:rPr>
      </w:pPr>
      <w:r w:rsidRPr="00644537">
        <w:rPr>
          <w:rFonts w:ascii="Arial CE" w:eastAsia="Arial CE" w:hAnsi="Arial CE" w:cs="Arial CE"/>
        </w:rPr>
        <w:lastRenderedPageBreak/>
        <w:t>Každá faktura bude povinně obsahovat příslušné číslo akce, tj. 214 679 a 214 678.</w:t>
      </w:r>
    </w:p>
    <w:p w:rsidR="00846F4D" w:rsidRPr="00FB604D" w:rsidRDefault="00846F4D" w:rsidP="003B2FF8">
      <w:p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</w:p>
    <w:p w:rsidR="003B2FF8" w:rsidRDefault="00846F4D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0130">
        <w:rPr>
          <w:rFonts w:ascii="Arial" w:hAnsi="Arial" w:cs="Arial"/>
          <w:color w:val="000000"/>
          <w:sz w:val="22"/>
          <w:szCs w:val="22"/>
        </w:rPr>
        <w:t>Ostatní ujednání Čl. III</w:t>
      </w:r>
      <w:r w:rsidR="00644537">
        <w:rPr>
          <w:rFonts w:ascii="Arial" w:hAnsi="Arial" w:cs="Arial"/>
          <w:color w:val="000000"/>
          <w:sz w:val="22"/>
          <w:szCs w:val="22"/>
        </w:rPr>
        <w:t xml:space="preserve">., Čl. IV. </w:t>
      </w:r>
      <w:r w:rsidRPr="005C0130">
        <w:rPr>
          <w:rFonts w:ascii="Arial" w:hAnsi="Arial" w:cs="Arial"/>
          <w:color w:val="000000"/>
          <w:sz w:val="22"/>
          <w:szCs w:val="22"/>
        </w:rPr>
        <w:t>a Čl. V. smlouvy o dílo se nemění.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846F4D" w:rsidRDefault="00846F4D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EE618E">
        <w:rPr>
          <w:rFonts w:ascii="Arial CE" w:hAnsi="Arial CE"/>
          <w:b/>
          <w:color w:val="000000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="001D6B79">
        <w:rPr>
          <w:rFonts w:ascii="Arial" w:hAnsi="Arial" w:cs="Arial"/>
          <w:sz w:val="22"/>
          <w:szCs w:val="22"/>
        </w:rPr>
        <w:t> </w:t>
      </w:r>
      <w:r w:rsidRPr="002A6E1E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E618E" w:rsidRDefault="00EE618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E618E" w:rsidRPr="00A4527B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476861">
        <w:rPr>
          <w:rFonts w:ascii="Arial" w:hAnsi="Arial" w:cs="Arial"/>
          <w:color w:val="000000"/>
          <w:sz w:val="22"/>
          <w:szCs w:val="22"/>
        </w:rPr>
        <w:t>V Karlových Varech dne</w:t>
      </w:r>
    </w:p>
    <w:p w:rsidR="00EE618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</w:p>
    <w:p w:rsidR="00EE618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</w:p>
    <w:p w:rsidR="00EE618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</w:p>
    <w:p w:rsidR="00EE618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</w:p>
    <w:p w:rsidR="00EE618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</w:p>
    <w:p w:rsidR="00EE618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B7499E" w:rsidRDefault="00B7499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  <w:bookmarkStart w:id="3" w:name="_Hlk55464988"/>
    </w:p>
    <w:p w:rsidR="00EE618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  <w:bookmarkStart w:id="4" w:name="_GoBack"/>
      <w:bookmarkEnd w:id="4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jednatel společnosti</w:t>
      </w:r>
    </w:p>
    <w:p w:rsidR="00EE618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„VP PROJEKTING“ s.r.o.</w:t>
      </w:r>
      <w:r w:rsidRPr="00CE60D3">
        <w:rPr>
          <w:rFonts w:ascii="Arial" w:hAnsi="Arial" w:cs="Arial"/>
          <w:b/>
          <w:sz w:val="22"/>
          <w:szCs w:val="22"/>
        </w:rPr>
        <w:t xml:space="preserve"> </w:t>
      </w:r>
    </w:p>
    <w:p w:rsidR="00EE618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i/>
          <w:sz w:val="22"/>
          <w:szCs w:val="22"/>
        </w:rPr>
      </w:pPr>
    </w:p>
    <w:p w:rsidR="00EE618E" w:rsidRPr="00261F6E" w:rsidRDefault="00EE618E" w:rsidP="00644537">
      <w:pPr>
        <w:autoSpaceDE w:val="0"/>
        <w:autoSpaceDN w:val="0"/>
        <w:adjustRightInd w:val="0"/>
        <w:ind w:left="426"/>
        <w:jc w:val="both"/>
        <w:rPr>
          <w:rFonts w:ascii="Arial" w:hAnsi="Arial"/>
          <w:i/>
          <w:sz w:val="22"/>
          <w:szCs w:val="22"/>
        </w:rPr>
      </w:pPr>
      <w:r w:rsidRPr="00261F6E">
        <w:rPr>
          <w:rFonts w:ascii="Arial" w:hAnsi="Arial"/>
          <w:i/>
          <w:sz w:val="22"/>
          <w:szCs w:val="22"/>
        </w:rPr>
        <w:t>za objednatele</w:t>
      </w:r>
      <w:bookmarkEnd w:id="3"/>
      <w:r w:rsidRPr="00261F6E">
        <w:rPr>
          <w:rFonts w:ascii="Arial" w:hAnsi="Arial"/>
          <w:i/>
          <w:sz w:val="22"/>
          <w:szCs w:val="22"/>
        </w:rPr>
        <w:tab/>
      </w:r>
      <w:r w:rsidRPr="00261F6E">
        <w:rPr>
          <w:rFonts w:ascii="Arial" w:hAnsi="Arial"/>
          <w:i/>
          <w:sz w:val="22"/>
          <w:szCs w:val="22"/>
        </w:rPr>
        <w:tab/>
      </w:r>
      <w:r w:rsidRPr="00261F6E">
        <w:rPr>
          <w:rFonts w:ascii="Arial" w:hAnsi="Arial"/>
          <w:i/>
          <w:sz w:val="22"/>
          <w:szCs w:val="22"/>
        </w:rPr>
        <w:tab/>
      </w:r>
      <w:r w:rsidRPr="00261F6E">
        <w:rPr>
          <w:rFonts w:ascii="Arial" w:hAnsi="Arial"/>
          <w:i/>
          <w:sz w:val="22"/>
          <w:szCs w:val="22"/>
        </w:rPr>
        <w:tab/>
      </w:r>
      <w:r w:rsidRPr="00261F6E">
        <w:rPr>
          <w:rFonts w:ascii="Arial" w:hAnsi="Arial"/>
          <w:i/>
          <w:sz w:val="22"/>
          <w:szCs w:val="22"/>
        </w:rPr>
        <w:tab/>
        <w:t>za zhotovitele</w:t>
      </w:r>
    </w:p>
    <w:p w:rsidR="00EE618E" w:rsidRDefault="00EE618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Pr="007B58C1" w:rsidRDefault="00D9042E" w:rsidP="00680506">
      <w:pPr>
        <w:tabs>
          <w:tab w:val="left" w:pos="4820"/>
        </w:tabs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DA" w:rsidRDefault="00EB08DA">
      <w:r>
        <w:separator/>
      </w:r>
    </w:p>
  </w:endnote>
  <w:endnote w:type="continuationSeparator" w:id="0">
    <w:p w:rsidR="00EB08DA" w:rsidRDefault="00E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047463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047463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DA" w:rsidRDefault="00EB08DA">
      <w:r>
        <w:separator/>
      </w:r>
    </w:p>
  </w:footnote>
  <w:footnote w:type="continuationSeparator" w:id="0">
    <w:p w:rsidR="00EB08DA" w:rsidRDefault="00EB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747FD5">
      <w:rPr>
        <w:rFonts w:ascii="Arial" w:hAnsi="Arial" w:cs="Arial"/>
        <w:sz w:val="18"/>
        <w:szCs w:val="18"/>
      </w:rPr>
      <w:t>2</w:t>
    </w:r>
    <w:r w:rsidRPr="00842AB5">
      <w:rPr>
        <w:rFonts w:ascii="Arial" w:hAnsi="Arial" w:cs="Arial"/>
        <w:sz w:val="18"/>
        <w:szCs w:val="18"/>
      </w:rPr>
      <w:t xml:space="preserve"> k SOD </w:t>
    </w:r>
    <w:r w:rsidR="00747FD5">
      <w:rPr>
        <w:rFonts w:ascii="Arial" w:hAnsi="Arial" w:cs="Arial"/>
        <w:sz w:val="18"/>
        <w:szCs w:val="18"/>
      </w:rPr>
      <w:t>382/2020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7581F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80C66"/>
    <w:multiLevelType w:val="hybridMultilevel"/>
    <w:tmpl w:val="9E5CB736"/>
    <w:lvl w:ilvl="0" w:tplc="05F28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8532B"/>
    <w:multiLevelType w:val="hybridMultilevel"/>
    <w:tmpl w:val="B7BE7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D16E38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30D17271"/>
    <w:multiLevelType w:val="hybridMultilevel"/>
    <w:tmpl w:val="3418C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 w15:restartNumberingAfterBreak="0">
    <w:nsid w:val="3E8A7858"/>
    <w:multiLevelType w:val="hybridMultilevel"/>
    <w:tmpl w:val="FB942A1C"/>
    <w:lvl w:ilvl="0" w:tplc="F0EC48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7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2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41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0"/>
  </w:num>
  <w:num w:numId="4">
    <w:abstractNumId w:val="34"/>
  </w:num>
  <w:num w:numId="5">
    <w:abstractNumId w:val="9"/>
  </w:num>
  <w:num w:numId="6">
    <w:abstractNumId w:val="38"/>
  </w:num>
  <w:num w:numId="7">
    <w:abstractNumId w:val="39"/>
  </w:num>
  <w:num w:numId="8">
    <w:abstractNumId w:val="4"/>
  </w:num>
  <w:num w:numId="9">
    <w:abstractNumId w:val="2"/>
  </w:num>
  <w:num w:numId="10">
    <w:abstractNumId w:val="44"/>
  </w:num>
  <w:num w:numId="11">
    <w:abstractNumId w:val="35"/>
  </w:num>
  <w:num w:numId="12">
    <w:abstractNumId w:val="40"/>
  </w:num>
  <w:num w:numId="13">
    <w:abstractNumId w:val="15"/>
  </w:num>
  <w:num w:numId="14">
    <w:abstractNumId w:val="36"/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9"/>
  </w:num>
  <w:num w:numId="25">
    <w:abstractNumId w:val="37"/>
  </w:num>
  <w:num w:numId="26">
    <w:abstractNumId w:val="23"/>
  </w:num>
  <w:num w:numId="27">
    <w:abstractNumId w:val="13"/>
  </w:num>
  <w:num w:numId="28">
    <w:abstractNumId w:val="42"/>
  </w:num>
  <w:num w:numId="29">
    <w:abstractNumId w:val="27"/>
  </w:num>
  <w:num w:numId="30">
    <w:abstractNumId w:val="32"/>
  </w:num>
  <w:num w:numId="31">
    <w:abstractNumId w:val="43"/>
  </w:num>
  <w:num w:numId="32">
    <w:abstractNumId w:val="41"/>
  </w:num>
  <w:num w:numId="33">
    <w:abstractNumId w:val="7"/>
  </w:num>
  <w:num w:numId="34">
    <w:abstractNumId w:val="5"/>
  </w:num>
  <w:num w:numId="35">
    <w:abstractNumId w:val="2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7"/>
  </w:num>
  <w:num w:numId="42">
    <w:abstractNumId w:val="28"/>
  </w:num>
  <w:num w:numId="43">
    <w:abstractNumId w:val="21"/>
  </w:num>
  <w:num w:numId="44">
    <w:abstractNumId w:val="16"/>
  </w:num>
  <w:num w:numId="45">
    <w:abstractNumId w:val="29"/>
  </w:num>
  <w:num w:numId="46">
    <w:abstractNumId w:val="8"/>
  </w:num>
  <w:num w:numId="47">
    <w:abstractNumId w:val="11"/>
  </w:num>
  <w:num w:numId="48">
    <w:abstractNumId w:val="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2"/>
    <w:rsid w:val="00001CE6"/>
    <w:rsid w:val="000079D5"/>
    <w:rsid w:val="00012345"/>
    <w:rsid w:val="00017873"/>
    <w:rsid w:val="00032786"/>
    <w:rsid w:val="00032856"/>
    <w:rsid w:val="00033F75"/>
    <w:rsid w:val="00037FF0"/>
    <w:rsid w:val="000421E5"/>
    <w:rsid w:val="00042C35"/>
    <w:rsid w:val="0004546C"/>
    <w:rsid w:val="00045664"/>
    <w:rsid w:val="00047463"/>
    <w:rsid w:val="00056330"/>
    <w:rsid w:val="00056FE6"/>
    <w:rsid w:val="000621D7"/>
    <w:rsid w:val="000768C5"/>
    <w:rsid w:val="00081614"/>
    <w:rsid w:val="00083E5A"/>
    <w:rsid w:val="00096D07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40F"/>
    <w:rsid w:val="000E7EE2"/>
    <w:rsid w:val="00100B1F"/>
    <w:rsid w:val="00103840"/>
    <w:rsid w:val="001059B3"/>
    <w:rsid w:val="00106A6D"/>
    <w:rsid w:val="00131488"/>
    <w:rsid w:val="001455E9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B79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0C8"/>
    <w:rsid w:val="0029217B"/>
    <w:rsid w:val="002A0E31"/>
    <w:rsid w:val="002A4A73"/>
    <w:rsid w:val="002A6E1E"/>
    <w:rsid w:val="002A798A"/>
    <w:rsid w:val="002B3146"/>
    <w:rsid w:val="002B4708"/>
    <w:rsid w:val="002B693F"/>
    <w:rsid w:val="002C0E09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16FC"/>
    <w:rsid w:val="00324757"/>
    <w:rsid w:val="00327514"/>
    <w:rsid w:val="00327D64"/>
    <w:rsid w:val="00330C49"/>
    <w:rsid w:val="00341FB3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5988"/>
    <w:rsid w:val="00377BDD"/>
    <w:rsid w:val="00384E86"/>
    <w:rsid w:val="00384FC9"/>
    <w:rsid w:val="0038646C"/>
    <w:rsid w:val="00387502"/>
    <w:rsid w:val="0039149D"/>
    <w:rsid w:val="00391ACF"/>
    <w:rsid w:val="0039506D"/>
    <w:rsid w:val="003A0395"/>
    <w:rsid w:val="003A2548"/>
    <w:rsid w:val="003A3232"/>
    <w:rsid w:val="003B1341"/>
    <w:rsid w:val="003B2FF8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3762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073C"/>
    <w:rsid w:val="00522A27"/>
    <w:rsid w:val="0052371F"/>
    <w:rsid w:val="005257D4"/>
    <w:rsid w:val="005368F8"/>
    <w:rsid w:val="005614E7"/>
    <w:rsid w:val="0057153F"/>
    <w:rsid w:val="005749FB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44537"/>
    <w:rsid w:val="00665EC1"/>
    <w:rsid w:val="006710D1"/>
    <w:rsid w:val="00671A7E"/>
    <w:rsid w:val="00672340"/>
    <w:rsid w:val="00675100"/>
    <w:rsid w:val="00680069"/>
    <w:rsid w:val="00680506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7F9"/>
    <w:rsid w:val="006E0D2A"/>
    <w:rsid w:val="006E6C23"/>
    <w:rsid w:val="006E708B"/>
    <w:rsid w:val="006F3989"/>
    <w:rsid w:val="006F67FB"/>
    <w:rsid w:val="006F73E2"/>
    <w:rsid w:val="006F77BF"/>
    <w:rsid w:val="00704C92"/>
    <w:rsid w:val="007173C2"/>
    <w:rsid w:val="00717462"/>
    <w:rsid w:val="00722612"/>
    <w:rsid w:val="007232D5"/>
    <w:rsid w:val="0072372A"/>
    <w:rsid w:val="00724D18"/>
    <w:rsid w:val="0072521F"/>
    <w:rsid w:val="007252FD"/>
    <w:rsid w:val="00725DD1"/>
    <w:rsid w:val="00730F98"/>
    <w:rsid w:val="00744967"/>
    <w:rsid w:val="00747FD5"/>
    <w:rsid w:val="00754379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384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46F4D"/>
    <w:rsid w:val="0085021B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0ED2"/>
    <w:rsid w:val="008B1BF9"/>
    <w:rsid w:val="008B4073"/>
    <w:rsid w:val="008B427E"/>
    <w:rsid w:val="008B53AF"/>
    <w:rsid w:val="008C4F45"/>
    <w:rsid w:val="008D51A5"/>
    <w:rsid w:val="008D773C"/>
    <w:rsid w:val="008D78CB"/>
    <w:rsid w:val="008D79EB"/>
    <w:rsid w:val="008E004D"/>
    <w:rsid w:val="008E1FC1"/>
    <w:rsid w:val="008E3236"/>
    <w:rsid w:val="008F1600"/>
    <w:rsid w:val="008F596E"/>
    <w:rsid w:val="009004DA"/>
    <w:rsid w:val="00903544"/>
    <w:rsid w:val="00903CAE"/>
    <w:rsid w:val="00903EF6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52A5"/>
    <w:rsid w:val="00976896"/>
    <w:rsid w:val="009819FA"/>
    <w:rsid w:val="00982625"/>
    <w:rsid w:val="009832DA"/>
    <w:rsid w:val="009843D6"/>
    <w:rsid w:val="0098649E"/>
    <w:rsid w:val="00986841"/>
    <w:rsid w:val="00987DE2"/>
    <w:rsid w:val="00991331"/>
    <w:rsid w:val="00996803"/>
    <w:rsid w:val="009972A4"/>
    <w:rsid w:val="009A11EF"/>
    <w:rsid w:val="009A37E2"/>
    <w:rsid w:val="009A4EEC"/>
    <w:rsid w:val="009B01FE"/>
    <w:rsid w:val="009B12C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C2456"/>
    <w:rsid w:val="00AC4112"/>
    <w:rsid w:val="00AC653B"/>
    <w:rsid w:val="00AC7C31"/>
    <w:rsid w:val="00AD21BC"/>
    <w:rsid w:val="00AD237E"/>
    <w:rsid w:val="00AD442F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7AF2"/>
    <w:rsid w:val="00B23798"/>
    <w:rsid w:val="00B274D9"/>
    <w:rsid w:val="00B3357F"/>
    <w:rsid w:val="00B34E3F"/>
    <w:rsid w:val="00B459F0"/>
    <w:rsid w:val="00B51285"/>
    <w:rsid w:val="00B535AE"/>
    <w:rsid w:val="00B5360D"/>
    <w:rsid w:val="00B540DC"/>
    <w:rsid w:val="00B55AC8"/>
    <w:rsid w:val="00B56AAB"/>
    <w:rsid w:val="00B56D3C"/>
    <w:rsid w:val="00B64B94"/>
    <w:rsid w:val="00B739FD"/>
    <w:rsid w:val="00B7499E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4D36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683C"/>
    <w:rsid w:val="00D11D16"/>
    <w:rsid w:val="00D15418"/>
    <w:rsid w:val="00D201C6"/>
    <w:rsid w:val="00D2260A"/>
    <w:rsid w:val="00D23CAD"/>
    <w:rsid w:val="00D313C7"/>
    <w:rsid w:val="00D322C0"/>
    <w:rsid w:val="00D36857"/>
    <w:rsid w:val="00D5749B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AC4"/>
    <w:rsid w:val="00DE6C36"/>
    <w:rsid w:val="00DF0E92"/>
    <w:rsid w:val="00DF415B"/>
    <w:rsid w:val="00E00B4F"/>
    <w:rsid w:val="00E0190E"/>
    <w:rsid w:val="00E0313A"/>
    <w:rsid w:val="00E03226"/>
    <w:rsid w:val="00E03E72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17802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671F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08DA"/>
    <w:rsid w:val="00EB40F3"/>
    <w:rsid w:val="00EC5B72"/>
    <w:rsid w:val="00EC62BB"/>
    <w:rsid w:val="00ED0E96"/>
    <w:rsid w:val="00ED1B27"/>
    <w:rsid w:val="00ED6477"/>
    <w:rsid w:val="00EE618E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76456"/>
    <w:rsid w:val="00F81840"/>
    <w:rsid w:val="00F860CB"/>
    <w:rsid w:val="00F92EAC"/>
    <w:rsid w:val="00F93FDB"/>
    <w:rsid w:val="00FA0071"/>
    <w:rsid w:val="00FA145F"/>
    <w:rsid w:val="00FA2FB8"/>
    <w:rsid w:val="00FA5661"/>
    <w:rsid w:val="00FB3DC0"/>
    <w:rsid w:val="00FB604D"/>
    <w:rsid w:val="00FB6921"/>
    <w:rsid w:val="00FC2105"/>
    <w:rsid w:val="00FC3E1B"/>
    <w:rsid w:val="00FC623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248B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Jorová Jaroslava</cp:lastModifiedBy>
  <cp:revision>3</cp:revision>
  <cp:lastPrinted>2020-06-17T05:40:00Z</cp:lastPrinted>
  <dcterms:created xsi:type="dcterms:W3CDTF">2021-02-23T14:00:00Z</dcterms:created>
  <dcterms:modified xsi:type="dcterms:W3CDTF">2021-02-23T14:01:00Z</dcterms:modified>
</cp:coreProperties>
</file>