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255905" distL="0" distR="0" simplePos="0" relativeHeight="125829378" behindDoc="0" locked="0" layoutInCell="1" allowOverlap="1">
            <wp:simplePos x="0" y="0"/>
            <wp:positionH relativeFrom="page">
              <wp:posOffset>5218430</wp:posOffset>
            </wp:positionH>
            <wp:positionV relativeFrom="paragraph">
              <wp:posOffset>12700</wp:posOffset>
            </wp:positionV>
            <wp:extent cx="1139825" cy="347345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139825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5379720</wp:posOffset>
                </wp:positionH>
                <wp:positionV relativeFrom="paragraph">
                  <wp:posOffset>481965</wp:posOffset>
                </wp:positionV>
                <wp:extent cx="594360" cy="13398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436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2015001725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23.60000000000002pt;margin-top:37.950000000000003pt;width:46.800000000000004pt;height:10.5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2015001725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6446520</wp:posOffset>
                </wp:positionH>
                <wp:positionV relativeFrom="paragraph">
                  <wp:posOffset>240665</wp:posOffset>
                </wp:positionV>
                <wp:extent cx="255905" cy="152400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5905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lili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07.60000000000002pt;margin-top:18.949999999999999pt;width:20.150000000000002pt;height:12.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lili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372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930" w:right="3682" w:bottom="2127" w:left="1464" w:header="502" w:footer="1699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nájmu pozemku, uzavřená mezi</w:t>
      </w:r>
    </w:p>
    <w:p>
      <w:pPr>
        <w:widowControl w:val="0"/>
        <w:spacing w:before="80" w:after="8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30" w:right="0" w:bottom="2127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3179445</wp:posOffset>
                </wp:positionH>
                <wp:positionV relativeFrom="paragraph">
                  <wp:posOffset>12700</wp:posOffset>
                </wp:positionV>
                <wp:extent cx="3557270" cy="82296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57270" cy="8229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Zdravotnická záchranná služba Jihomoravského kraje, příspěvková organizace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Kamenice 798/1 d, 625 00 Brno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Ing. Milan Klusák, MBA, ředitel 00346292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50.34999999999999pt;margin-top:1.pt;width:280.10000000000002pt;height:64.799999999999997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Zdravotnická záchranná služba Jihomoravského kraje, příspěvková organizace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Kamenice 798/1 d, 625 00 Brno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Milan Klusák, MBA, ředitel 00346292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3188335</wp:posOffset>
                </wp:positionH>
                <wp:positionV relativeFrom="paragraph">
                  <wp:posOffset>981710</wp:posOffset>
                </wp:positionV>
                <wp:extent cx="2264410" cy="17399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6441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Krajský soud v Brně sp. zn. Pr 1245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51.05000000000001pt;margin-top:77.299999999999997pt;width:178.30000000000001pt;height:13.700000000000001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Krajský soud v Brně sp. zn. Pr 1245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11200" distB="292100" distL="114300" distR="114300" simplePos="0" relativeHeight="125829385" behindDoc="0" locked="0" layoutInCell="1" allowOverlap="1">
                <wp:simplePos x="0" y="0"/>
                <wp:positionH relativeFrom="page">
                  <wp:posOffset>3182620</wp:posOffset>
                </wp:positionH>
                <wp:positionV relativeFrom="paragraph">
                  <wp:posOffset>2091055</wp:posOffset>
                </wp:positionV>
                <wp:extent cx="2971800" cy="84455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71800" cy="8445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MUDr. Šušol - urologie s.r.o.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Jana Skácela 912, 568 02 Svitavy - Lány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Rastislav Šušol, jednatel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01818554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Krajský soud v Hradci Králově, sp. zn. C 32378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50.59999999999999pt;margin-top:164.65000000000001pt;width:234.pt;height:66.5pt;z-index:-125829368;mso-wrap-distance-left:9.pt;mso-wrap-distance-top:56.pt;mso-wrap-distance-right:9.pt;mso-wrap-distance-bottom:23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MUDr. Šušol - urologie s.r.o.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Jana Skácela 912, 568 02 Svitavy - Lány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Rastislav Šušol, jednatel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01818554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Krajský soud v Hradci Králově, sp. zn. C 32378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Jméno: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Jednající: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OR: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 (číslo účtu):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„pronajímatel“)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Jméno: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Jednající: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OR: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„nájemce“)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CZ00346292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30" w:right="4210" w:bottom="2127" w:left="1464" w:header="0" w:footer="3" w:gutter="0"/>
          <w:cols w:num="2" w:space="59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GE Money Bank, a.s., č. ú.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8" w:after="7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94" w:right="0" w:bottom="184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120" w:line="266" w:lineRule="auto"/>
        <w:ind w:left="0" w:right="0" w:firstLine="0"/>
        <w:jc w:val="center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80" w:line="26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Pronajímatel je oprávněn nakládat na základě svého užívacího práva s nezastavěným pozemkem ve vlastnictví Jihomoravského kraje p.č. 789/16, k.ú. Blansko.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120"/>
        <w:ind w:left="0" w:right="0" w:firstLine="0"/>
        <w:jc w:val="center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8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Pronajímatel se zavazuje, že přenechá nájemci k jeho výhradnímu užívání pro jeho účely část pozemku podle čl. 1 této smlouvy, která je v terénu označena vodorovnou značkou V10b a svisle umístěnou tabulkou s textem „vyhrazeno pro RZ 4E6 4333“. Bližší specifikace najaté části pozemku v grafické podobě vyplývá z půdorysného plánku, který je jako příloha č. 1 nedílnou součástí této smlouvy. S nájmem pozemku podle této smlouvy není spojeno poskytování žádných služeb.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120"/>
        <w:ind w:left="0" w:right="0" w:firstLine="0"/>
        <w:jc w:val="center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8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 se zavazuje užívat najatého pozemku podle čl. 1 této smlouvy výhradně k parkování svého silničního motorového vozidla, a k činnostem s tím spojeným.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120" w:line="266" w:lineRule="auto"/>
        <w:ind w:left="0" w:right="0" w:firstLine="0"/>
        <w:jc w:val="center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 w:line="26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 se zavazuje nepřenechávat najatého pozemku podle čl. 1 této smlouvy bez předchozího písemného souhlasu pronajímatele k užívání jiným osobám.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100" w:line="266" w:lineRule="auto"/>
        <w:ind w:left="0" w:right="0" w:firstLine="0"/>
        <w:jc w:val="center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8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Nájemce se zavazuje za užívání najatého pozemku podle čl. 1 této smlouvy platit pronajímateli nájemné ve výši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3.551,- Kč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ročně.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100" w:line="266" w:lineRule="auto"/>
        <w:ind w:left="0" w:right="0" w:firstLine="0"/>
        <w:jc w:val="center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80" w:line="26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závislosti na znehodnocování měny, v níž je sjednáno nájemné podle čl. 5 této smlouvy, je pronajímatel oprávněn zvyšovat toto nájemné svým jednostranným opatřením, a to vždy k 1. 1. každého kalendářního roku a o částku, odpovídající celkovému indexu inflace za předchozí kalendářní rok, jak bude vyhlašován příslušným orgánem státní správy. Nájemce se zavazuje respektovat toto opatření pronajímatele jako součást této smlouvy.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100" w:line="266" w:lineRule="auto"/>
        <w:ind w:left="0" w:right="0" w:firstLine="0"/>
        <w:jc w:val="center"/>
      </w:pPr>
    </w:p>
    <w:p>
      <w:pPr>
        <w:pStyle w:val="Style7"/>
        <w:keepNext w:val="0"/>
        <w:keepLines w:val="0"/>
        <w:widowControl w:val="0"/>
        <w:shd w:val="clear" w:color="auto" w:fill="auto"/>
        <w:tabs>
          <w:tab w:pos="2342" w:val="left"/>
        </w:tabs>
        <w:bidi w:val="0"/>
        <w:spacing w:before="0" w:after="0" w:line="26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Nájemné podle čl. 5 této smlouvy je splatné na účet pronajímatele u GE Money bank a.s. číslo</w:t>
        <w:tab/>
        <w:t>formou pravidelných měsíčních splátek ve výši jedné dvanáctiny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80" w:line="26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ročního plnění po skončení příslušného měsíce vždy ve lhůtě do 10-tého dne od doručení písemného vyúčtování příslušné měsíční splátky (faktury).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100" w:line="266" w:lineRule="auto"/>
        <w:ind w:left="0" w:right="0" w:firstLine="0"/>
        <w:jc w:val="center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8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případ prodlení se zaplacením nájemného ve lhůtě podle čl. 7 této smlouvy se nájemce zavazuje platit pronajímateli smluvní pokutu ve výši 0,5 % z dlužné částky za každý započatý den prodlení. Tím není dotčeno právo pronajímatele na náhradu škody v plné výši.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100" w:line="266" w:lineRule="auto"/>
        <w:ind w:left="0" w:right="0" w:firstLine="0"/>
        <w:jc w:val="center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80" w:line="26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 se zavazuje s najatým pozemkem podle čl. 1 této smlouvy nakládat šetrně a přiměřeně jeho účelu a stavebnímu určení a chránit ho před poškozením, zneužitím nebo zničením.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100" w:line="266" w:lineRule="auto"/>
        <w:ind w:left="0" w:right="0" w:firstLine="0"/>
        <w:jc w:val="center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80" w:line="26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Nebude-li v jednotlivém případě dohodnuto jinak, je nájemce oprávněn provádět stavební a jiné obdobné úpravy najatého pozemku pouze po předchozím písemném souhlasu pronajímatele a na svoje vlastní náklady.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100" w:line="266" w:lineRule="auto"/>
        <w:ind w:left="0" w:right="0" w:firstLine="0"/>
        <w:jc w:val="center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80" w:line="26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 se zavazuje na svoje vlastní náklady provádět úklid, běžnou údržbu a drobné opravy najatého pozemku. Drobnými opravami se pro účely této smlouvy rozumí opravy, které v jednotlivém případě nepřevyšují částku 5.000,- Kč.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100" w:line="266" w:lineRule="auto"/>
        <w:ind w:left="0" w:right="0" w:firstLine="0"/>
        <w:jc w:val="center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 prohlašuje, že se seznámil se stavebně technickým stavem najatého pozemku a potvrzuje, že podmínky jeho nájmu, jak jsou obsaženy v této smlouvě, byly sjednány s přihlédnutím k tomuto stavu a ke všem případným rizikům z něho vyplývajícím a nemohou být pouze s poukazem na tento stav měněny.</w:t>
      </w:r>
      <w:r>
        <w:br w:type="page"/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100"/>
        <w:ind w:left="0" w:right="0" w:firstLine="0"/>
        <w:jc w:val="center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8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Není-li touto smlouvou ujednáno jinak, řídí se vzájemný právní vztah mezi pronajímatelem a nájemcem příslušnými ustanoveními občanského zákoníku o nájmu a závazcích, včetně práv nájemce vyplývajících z odpovědnosti pronajímatele za porušování jeho povinností podle citovaného zákona a této smlouvy.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100"/>
        <w:ind w:left="0" w:right="0" w:firstLine="0"/>
        <w:jc w:val="center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8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se uzavírá na dobu určitou do 30. 4. 2016.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100" w:line="266" w:lineRule="auto"/>
        <w:ind w:left="0" w:right="0" w:firstLine="0"/>
        <w:jc w:val="center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80" w:line="26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Tuto smlouvu lze změnit nebo zrušit pouze jinou písemnou dohodou obou smluvních stran. Tuto smlouvu lze také vypovědět písemnou výpovědí s jednoměsíční výpovědní lhůtou, která počne běžet prvním dnem měsíce následujícího po doručení výpovědi druhé smluvní straně.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100" w:line="266" w:lineRule="auto"/>
        <w:ind w:left="0" w:right="0" w:firstLine="0"/>
        <w:jc w:val="center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80" w:line="26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se uzavírá na základě návrhu na její uzavření ze strany pronajímatele. Předpokladem uzavření této smlouvy je její písemná forma a dohoda o celém jejím obsahu, jak je vyjádřen v čl. 1 až 18 této smlouvy. Pronajímatel přitom předem vylučuje přijetí tohoto návrhu s dodatkem nebo odchylkou ve smyslu ust. par. 1740 odst. 3 občanského zákoníku.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100" w:line="266" w:lineRule="auto"/>
        <w:ind w:left="0" w:right="0" w:firstLine="0"/>
        <w:jc w:val="center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80" w:line="26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účinnosti dnem 1. 5. 2015.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100" w:line="266" w:lineRule="auto"/>
        <w:ind w:left="0" w:right="0" w:firstLine="0"/>
        <w:jc w:val="center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94" w:right="1334" w:bottom="1849" w:left="1404" w:header="1066" w:footer="1421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Dáno v Brně dne 30. 4. 2015 ve dvou originálních písemných vyhotoveních, z nichž každá ze smluvních stran obdrží po jednom.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82" w:right="0" w:bottom="148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3475" w:h="576" w:wrap="none" w:vAnchor="text" w:hAnchor="page" w:x="1426" w:y="1811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Ing. Milan Klusák, MBA ředitel </w:t>
      </w:r>
      <w:r>
        <w:rPr>
          <w:color w:val="4B72C9"/>
          <w:spacing w:val="0"/>
          <w:w w:val="100"/>
          <w:position w:val="0"/>
          <w:shd w:val="clear" w:color="auto" w:fill="auto"/>
          <w:lang w:val="cs-CZ" w:eastAsia="cs-CZ" w:bidi="cs-CZ"/>
        </w:rPr>
        <w:t>Zdravot</w:t>
      </w:r>
      <w:r>
        <w:rPr>
          <w:color w:val="4B72C9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n</w:t>
      </w:r>
      <w:r>
        <w:rPr>
          <w:color w:val="4B72C9"/>
          <w:spacing w:val="0"/>
          <w:w w:val="100"/>
          <w:position w:val="0"/>
          <w:shd w:val="clear" w:color="auto" w:fill="auto"/>
          <w:lang w:val="cs-CZ" w:eastAsia="cs-CZ" w:bidi="cs-CZ"/>
        </w:rPr>
        <w:t>i</w:t>
      </w:r>
      <w:r>
        <w:rPr>
          <w:color w:val="4B72C9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cká</w:t>
      </w:r>
      <w:r>
        <w:rPr>
          <w:color w:val="4B72C9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záchranná </w:t>
      </w:r>
      <w:r>
        <w:rPr>
          <w:color w:val="4B72C9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s(užba</w:t>
      </w:r>
    </w:p>
    <w:p>
      <w:pPr>
        <w:pStyle w:val="Style2"/>
        <w:keepNext w:val="0"/>
        <w:keepLines w:val="0"/>
        <w:framePr w:w="1546" w:h="293" w:wrap="none" w:vAnchor="text" w:hAnchor="page" w:x="6788" w:y="17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Rastislav Šušol</w:t>
      </w:r>
    </w:p>
    <w:p>
      <w:pPr>
        <w:pStyle w:val="Style7"/>
        <w:keepNext w:val="0"/>
        <w:keepLines w:val="0"/>
        <w:framePr w:w="1018" w:h="528" w:wrap="none" w:vAnchor="text" w:hAnchor="page" w:x="6764" w:y="20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</w:t>
      </w:r>
    </w:p>
    <w:p>
      <w:pPr>
        <w:pStyle w:val="Style7"/>
        <w:keepNext w:val="0"/>
        <w:keepLines w:val="0"/>
        <w:framePr w:w="1018" w:h="528" w:wrap="none" w:vAnchor="text" w:hAnchor="page" w:x="6764" w:y="20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Nájemce</w:t>
      </w:r>
    </w:p>
    <w:p>
      <w:pPr>
        <w:pStyle w:val="Style11"/>
        <w:keepNext w:val="0"/>
        <w:keepLines w:val="0"/>
        <w:framePr w:w="3475" w:h="163" w:wrap="none" w:vAnchor="text" w:hAnchor="page" w:x="1426" w:y="278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2?</w:t>
      </w:r>
    </w:p>
    <w:p>
      <w:pPr>
        <w:pStyle w:val="Style5"/>
        <w:keepNext w:val="0"/>
        <w:keepLines w:val="0"/>
        <w:framePr w:w="283" w:h="250" w:wrap="none" w:vAnchor="text" w:hAnchor="page" w:x="7527" w:y="30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002</w:t>
      </w:r>
    </w:p>
    <w:p>
      <w:pPr>
        <w:pStyle w:val="Style14"/>
        <w:keepNext w:val="0"/>
        <w:keepLines w:val="0"/>
        <w:framePr w:w="1790" w:h="1138" w:wrap="none" w:vAnchor="text" w:hAnchor="page" w:x="8069" w:y="2473"/>
        <w:widowControl w:val="0"/>
        <w:shd w:val="clear" w:color="auto" w:fill="auto"/>
        <w:bidi w:val="0"/>
        <w:spacing w:before="0" w:after="0"/>
        <w:ind w:left="560" w:right="0" w:hanging="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Šušol - urolog s r o IC 0I8I8554</w:t>
      </w:r>
    </w:p>
    <w:p>
      <w:pPr>
        <w:pStyle w:val="Style14"/>
        <w:keepNext w:val="0"/>
        <w:keepLines w:val="0"/>
        <w:framePr w:w="1790" w:h="1138" w:wrap="none" w:vAnchor="text" w:hAnchor="page" w:x="8069" w:y="247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Ht!Or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Rastislav Šušol</w:t>
      </w:r>
    </w:p>
    <w:p>
      <w:pPr>
        <w:pStyle w:val="Style14"/>
        <w:keepNext w:val="0"/>
        <w:keepLines w:val="0"/>
        <w:framePr w:w="1790" w:h="1138" w:wrap="none" w:vAnchor="text" w:hAnchor="page" w:x="8069" w:y="2473"/>
        <w:widowControl w:val="0"/>
        <w:shd w:val="clear" w:color="auto" w:fill="auto"/>
        <w:bidi w:val="0"/>
        <w:spacing w:before="0" w:after="0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H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 , ,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ur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»'og</w:t>
      </w:r>
    </w:p>
    <w:p>
      <w:pPr>
        <w:pStyle w:val="Style14"/>
        <w:keepNext w:val="0"/>
        <w:keepLines w:val="0"/>
        <w:framePr w:w="1790" w:h="1138" w:wrap="none" w:vAnchor="text" w:hAnchor="page" w:x="8069" w:y="2473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$ ;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01</w:t>
      </w:r>
    </w:p>
    <w:p>
      <w:pPr>
        <w:pStyle w:val="Style14"/>
        <w:keepNext w:val="0"/>
        <w:keepLines w:val="0"/>
        <w:framePr w:w="1790" w:h="1138" w:wrap="none" w:vAnchor="text" w:hAnchor="page" w:x="8069" w:y="2473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rFonts w:ascii="Courier New" w:eastAsia="Courier New" w:hAnsi="Courier New" w:cs="Courier New"/>
          <w:b w:val="0"/>
          <w:bCs w:val="0"/>
          <w:i/>
          <w:i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-—LW.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870</w:t>
      </w:r>
    </w:p>
    <w:p>
      <w:pPr>
        <w:widowControl w:val="0"/>
        <w:spacing w:line="360" w:lineRule="exact"/>
      </w:pPr>
      <w:r>
        <w:drawing>
          <wp:anchor distT="0" distB="389890" distL="15240" distR="316865" simplePos="0" relativeHeight="62914690" behindDoc="1" locked="0" layoutInCell="1" allowOverlap="1">
            <wp:simplePos x="0" y="0"/>
            <wp:positionH relativeFrom="page">
              <wp:posOffset>920115</wp:posOffset>
            </wp:positionH>
            <wp:positionV relativeFrom="paragraph">
              <wp:posOffset>60960</wp:posOffset>
            </wp:positionV>
            <wp:extent cx="1877695" cy="1066800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877695" cy="1066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237490" distL="21590" distR="0" simplePos="0" relativeHeight="62914691" behindDoc="1" locked="0" layoutInCell="1" allowOverlap="1">
            <wp:simplePos x="0" y="0"/>
            <wp:positionH relativeFrom="page">
              <wp:posOffset>4331335</wp:posOffset>
            </wp:positionH>
            <wp:positionV relativeFrom="paragraph">
              <wp:posOffset>12700</wp:posOffset>
            </wp:positionV>
            <wp:extent cx="1999615" cy="1073150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999615" cy="10731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5739130</wp:posOffset>
            </wp:positionH>
            <wp:positionV relativeFrom="paragraph">
              <wp:posOffset>1588135</wp:posOffset>
            </wp:positionV>
            <wp:extent cx="676910" cy="707390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676910" cy="7073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73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1482" w:right="1344" w:bottom="1482" w:left="139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Základní text (3)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8">
    <w:name w:val="Základní text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Základní text (4)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color w:val="4B72C9"/>
      <w:sz w:val="16"/>
      <w:szCs w:val="16"/>
      <w:u w:val="none"/>
    </w:rPr>
  </w:style>
  <w:style w:type="character" w:customStyle="1" w:styleId="CharStyle15">
    <w:name w:val="Základní text (2)_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auto"/>
      <w:spacing w:line="26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Základní text (3)"/>
    <w:basedOn w:val="Normal"/>
    <w:link w:val="CharStyle6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auto"/>
      <w:spacing w:after="28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Základní text (4)"/>
    <w:basedOn w:val="Normal"/>
    <w:link w:val="CharStyle12"/>
    <w:pPr>
      <w:widowControl w:val="0"/>
      <w:shd w:val="clear" w:color="auto" w:fill="auto"/>
      <w:ind w:left="208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4B72C9"/>
      <w:sz w:val="16"/>
      <w:szCs w:val="16"/>
      <w:u w:val="none"/>
    </w:rPr>
  </w:style>
  <w:style w:type="paragraph" w:customStyle="1" w:styleId="Style14">
    <w:name w:val="Základní text (2)"/>
    <w:basedOn w:val="Normal"/>
    <w:link w:val="CharStyle15"/>
    <w:pPr>
      <w:widowControl w:val="0"/>
      <w:shd w:val="clear" w:color="auto" w:fill="auto"/>
      <w:spacing w:line="286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