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4"/>
      </w:tblGrid>
      <w:tr>
        <w:trPr>
          <w:trHeight w:val="340" w:hRule="atLeast"/>
        </w:trPr>
        <w:tc>
          <w:tcPr>
            <w:tcW w:w="10244" w:type="dxa"/>
          </w:tcPr>
          <w:p>
            <w:pPr>
              <w:pStyle w:val="TableParagraph"/>
              <w:spacing w:line="259" w:lineRule="exact"/>
              <w:ind w:left="209"/>
              <w:rPr>
                <w:b/>
                <w:sz w:val="23"/>
              </w:rPr>
            </w:pPr>
            <w:r>
              <w:rPr>
                <w:b/>
                <w:sz w:val="23"/>
              </w:rPr>
              <w:t>KRYCÍ LIST SOUPISU PRACÍ</w:t>
            </w:r>
          </w:p>
        </w:tc>
      </w:tr>
      <w:tr>
        <w:trPr>
          <w:trHeight w:val="276" w:hRule="atLeast"/>
        </w:trPr>
        <w:tc>
          <w:tcPr>
            <w:tcW w:w="10244" w:type="dxa"/>
          </w:tcPr>
          <w:p>
            <w:pPr>
              <w:pStyle w:val="TableParagraph"/>
              <w:spacing w:line="188" w:lineRule="exact" w:before="68"/>
              <w:ind w:left="200"/>
              <w:rPr>
                <w:sz w:val="17"/>
              </w:rPr>
            </w:pPr>
            <w:r>
              <w:rPr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0244" w:type="dxa"/>
          </w:tcPr>
          <w:p>
            <w:pPr>
              <w:pStyle w:val="TableParagraph"/>
              <w:ind w:left="521"/>
              <w:rPr>
                <w:sz w:val="17"/>
              </w:rPr>
            </w:pPr>
            <w:r>
              <w:rPr>
                <w:sz w:val="17"/>
              </w:rPr>
              <w:t>Střední škola gastronomie a obchodu Zlín-výměna výplní otvorů</w:t>
            </w:r>
          </w:p>
        </w:tc>
      </w:tr>
      <w:tr>
        <w:trPr>
          <w:trHeight w:val="216" w:hRule="atLeast"/>
        </w:trPr>
        <w:tc>
          <w:tcPr>
            <w:tcW w:w="10244" w:type="dxa"/>
          </w:tcPr>
          <w:p>
            <w:pPr>
              <w:pStyle w:val="TableParagraph"/>
              <w:spacing w:line="188" w:lineRule="exact" w:before="8"/>
              <w:ind w:left="200"/>
              <w:rPr>
                <w:sz w:val="17"/>
              </w:rPr>
            </w:pPr>
            <w:r>
              <w:rPr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0244" w:type="dxa"/>
          </w:tcPr>
          <w:p>
            <w:pPr>
              <w:pStyle w:val="TableParagraph"/>
              <w:spacing w:before="1"/>
              <w:ind w:left="521"/>
              <w:rPr>
                <w:sz w:val="17"/>
              </w:rPr>
            </w:pPr>
            <w:r>
              <w:rPr>
                <w:sz w:val="17"/>
              </w:rPr>
              <w:t>2020/18-3 - Střední škola gastronomie a obchodu Zlín-výměna výplní otvorů-II.etapa (1. a 2.np+objekt přístavby)</w:t>
            </w:r>
          </w:p>
        </w:tc>
      </w:tr>
      <w:tr>
        <w:trPr>
          <w:trHeight w:val="264" w:hRule="atLeast"/>
        </w:trPr>
        <w:tc>
          <w:tcPr>
            <w:tcW w:w="10244" w:type="dxa"/>
          </w:tcPr>
          <w:p>
            <w:pPr>
              <w:pStyle w:val="TableParagraph"/>
              <w:spacing w:before="8"/>
              <w:ind w:left="200"/>
              <w:rPr>
                <w:sz w:val="17"/>
              </w:rPr>
            </w:pPr>
            <w:r>
              <w:rPr>
                <w:sz w:val="17"/>
              </w:rPr>
              <w:t>Soupis:</w:t>
            </w:r>
          </w:p>
        </w:tc>
      </w:tr>
      <w:tr>
        <w:trPr>
          <w:trHeight w:val="265" w:hRule="atLeast"/>
        </w:trPr>
        <w:tc>
          <w:tcPr>
            <w:tcW w:w="10244" w:type="dxa"/>
          </w:tcPr>
          <w:p>
            <w:pPr>
              <w:pStyle w:val="TableParagraph"/>
              <w:spacing w:line="191" w:lineRule="exact" w:before="55"/>
              <w:ind w:left="5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2020/18-3-1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D.1.1-Architektonicko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stavební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řešení-výměna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výplní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otvorů-II.etapa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(1.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2.np+objekt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přístavby)</w:t>
            </w:r>
          </w:p>
        </w:tc>
      </w:tr>
    </w:tbl>
    <w:p>
      <w:pPr>
        <w:pStyle w:val="BodyText"/>
        <w:spacing w:before="9"/>
        <w:rPr>
          <w:rFonts w:ascii="Times New Roman"/>
          <w:sz w:val="16"/>
        </w:rPr>
      </w:pPr>
      <w:r>
        <w:rPr/>
        <w:pict>
          <v:group style="position:absolute;margin-left:44.293999pt;margin-top:521.606018pt;width:678.95pt;height:19.4pt;mso-position-horizontal-relative:page;mso-position-vertical-relative:page;z-index:-268381184" coordorigin="886,10432" coordsize="13579,388">
            <v:line style="position:absolute" from="887,10434" to="887,10818" stroked="true" strokeweight=".140pt" strokecolor="#000000">
              <v:stroke dashstyle="solid"/>
            </v:line>
            <v:line style="position:absolute" from="887,10432" to="887,10819" stroked="true" strokeweight=".12pt" strokecolor="#000000">
              <v:stroke dashstyle="solid"/>
            </v:line>
            <v:line style="position:absolute" from="890,10434" to="14464,10434" stroked="true" strokeweight=".140pt" strokecolor="#000000">
              <v:stroke dashstyle="solid"/>
            </v:line>
            <v:line style="position:absolute" from="888,10434" to="14465,10434" stroked="true" strokeweight=".12pt" strokecolor="#000000">
              <v:stroke dashstyle="solid"/>
            </v:line>
            <v:line style="position:absolute" from="890,10818" to="14464,10818" stroked="true" strokeweight=".140pt" strokecolor="#000000">
              <v:stroke dashstyle="solid"/>
            </v:line>
            <v:line style="position:absolute" from="888,10818" to="14465,10818" stroked="true" strokeweight=".12pt" strokecolor="#000000">
              <v:stroke dashstyle="solid"/>
            </v:line>
            <v:shape style="position:absolute;left:924;top:10516;width:1164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Cena s DPH</w:t>
                    </w:r>
                  </w:p>
                </w:txbxContent>
              </v:textbox>
              <w10:wrap type="none"/>
            </v:shape>
            <v:shape style="position:absolute;left:13242;top:10516;width:1200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6 782 713,75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3"/>
        <w:ind w:left="2220"/>
      </w:pPr>
      <w:r>
        <w:rPr/>
        <w:pict>
          <v:shape style="position:absolute;margin-left:35.984001pt;margin-top:5.018606pt;width:42.6pt;height:18.5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</w:tblGrid>
                  <w:tr>
                    <w:trPr>
                      <w:trHeight w:val="18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KSO: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Místo: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460022pt;margin-top:5.018606pt;width:116.25pt;height:18.5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2"/>
                    <w:gridCol w:w="1262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CC-CZ: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Datum: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1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2. 4. 2020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801 34</w:t>
      </w: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4787"/>
        <w:gridCol w:w="1446"/>
      </w:tblGrid>
      <w:tr>
        <w:trPr>
          <w:trHeight w:val="488" w:hRule="atLeast"/>
        </w:trPr>
        <w:tc>
          <w:tcPr>
            <w:tcW w:w="6752" w:type="dxa"/>
          </w:tcPr>
          <w:p>
            <w:pPr>
              <w:pStyle w:val="TableParagraph"/>
              <w:spacing w:line="188" w:lineRule="exact"/>
              <w:ind w:left="50"/>
              <w:rPr>
                <w:sz w:val="17"/>
              </w:rPr>
            </w:pPr>
            <w:r>
              <w:rPr>
                <w:sz w:val="17"/>
              </w:rPr>
              <w:t>Zadavatel:</w:t>
            </w:r>
          </w:p>
          <w:p>
            <w:pPr>
              <w:pStyle w:val="TableParagraph"/>
              <w:spacing w:before="32"/>
              <w:ind w:left="371"/>
              <w:rPr>
                <w:sz w:val="17"/>
              </w:rPr>
            </w:pPr>
            <w:r>
              <w:rPr>
                <w:sz w:val="17"/>
              </w:rPr>
              <w:t>SŠ gastronomie a obchodu Zlín</w:t>
            </w:r>
          </w:p>
        </w:tc>
        <w:tc>
          <w:tcPr>
            <w:tcW w:w="4787" w:type="dxa"/>
          </w:tcPr>
          <w:p>
            <w:pPr>
              <w:pStyle w:val="TableParagraph"/>
              <w:spacing w:line="280" w:lineRule="auto"/>
              <w:ind w:left="4027" w:right="417"/>
              <w:rPr>
                <w:sz w:val="17"/>
              </w:rPr>
            </w:pPr>
            <w:r>
              <w:rPr>
                <w:sz w:val="17"/>
              </w:rPr>
              <w:t>IČ: </w:t>
            </w:r>
            <w:r>
              <w:rPr>
                <w:w w:val="95"/>
                <w:sz w:val="17"/>
              </w:rPr>
              <w:t>DIČ: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6752" w:type="dxa"/>
          </w:tcPr>
          <w:p>
            <w:pPr>
              <w:pStyle w:val="TableParagraph"/>
              <w:spacing w:line="190" w:lineRule="exact" w:before="66"/>
              <w:ind w:left="50"/>
              <w:rPr>
                <w:sz w:val="17"/>
              </w:rPr>
            </w:pPr>
            <w:r>
              <w:rPr>
                <w:sz w:val="17"/>
              </w:rPr>
              <w:t>Uchazeč:</w:t>
            </w:r>
          </w:p>
        </w:tc>
        <w:tc>
          <w:tcPr>
            <w:tcW w:w="4787" w:type="dxa"/>
          </w:tcPr>
          <w:p>
            <w:pPr>
              <w:pStyle w:val="TableParagraph"/>
              <w:spacing w:line="190" w:lineRule="exact" w:before="66"/>
              <w:ind w:left="4027"/>
              <w:rPr>
                <w:sz w:val="17"/>
              </w:rPr>
            </w:pPr>
            <w:r>
              <w:rPr>
                <w:sz w:val="17"/>
              </w:rPr>
              <w:t>IČ:</w:t>
            </w:r>
          </w:p>
        </w:tc>
        <w:tc>
          <w:tcPr>
            <w:tcW w:w="1446" w:type="dxa"/>
          </w:tcPr>
          <w:p>
            <w:pPr>
              <w:pStyle w:val="TableParagraph"/>
              <w:spacing w:line="190" w:lineRule="exact" w:before="66"/>
              <w:ind w:left="421"/>
              <w:rPr>
                <w:sz w:val="17"/>
              </w:rPr>
            </w:pPr>
            <w:r>
              <w:rPr>
                <w:sz w:val="17"/>
              </w:rPr>
              <w:t>05963877</w:t>
            </w:r>
          </w:p>
        </w:tc>
      </w:tr>
      <w:tr>
        <w:trPr>
          <w:trHeight w:val="285" w:hRule="atLeast"/>
        </w:trPr>
        <w:tc>
          <w:tcPr>
            <w:tcW w:w="6752" w:type="dxa"/>
          </w:tcPr>
          <w:p>
            <w:pPr>
              <w:pStyle w:val="TableParagraph"/>
              <w:spacing w:before="8"/>
              <w:ind w:left="371"/>
              <w:rPr>
                <w:sz w:val="17"/>
              </w:rPr>
            </w:pPr>
            <w:r>
              <w:rPr>
                <w:sz w:val="17"/>
              </w:rPr>
              <w:t>REPAVIA STAV s.r.o.</w:t>
            </w:r>
          </w:p>
        </w:tc>
        <w:tc>
          <w:tcPr>
            <w:tcW w:w="4787" w:type="dxa"/>
          </w:tcPr>
          <w:p>
            <w:pPr>
              <w:pStyle w:val="TableParagraph"/>
              <w:spacing w:before="17"/>
              <w:ind w:left="4027"/>
              <w:rPr>
                <w:sz w:val="17"/>
              </w:rPr>
            </w:pPr>
            <w:r>
              <w:rPr>
                <w:sz w:val="17"/>
              </w:rPr>
              <w:t>DIČ: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421"/>
              <w:rPr>
                <w:sz w:val="17"/>
              </w:rPr>
            </w:pPr>
            <w:r>
              <w:rPr>
                <w:sz w:val="17"/>
              </w:rPr>
              <w:t>CZ05963877</w:t>
            </w:r>
          </w:p>
        </w:tc>
      </w:tr>
      <w:tr>
        <w:trPr>
          <w:trHeight w:val="280" w:hRule="atLeast"/>
        </w:trPr>
        <w:tc>
          <w:tcPr>
            <w:tcW w:w="6752" w:type="dxa"/>
          </w:tcPr>
          <w:p>
            <w:pPr>
              <w:pStyle w:val="TableParagraph"/>
              <w:spacing w:line="195" w:lineRule="exact" w:before="65"/>
              <w:ind w:left="50"/>
              <w:rPr>
                <w:sz w:val="17"/>
              </w:rPr>
            </w:pPr>
            <w:r>
              <w:rPr>
                <w:sz w:val="17"/>
              </w:rPr>
              <w:t>Projektant:</w:t>
            </w:r>
          </w:p>
        </w:tc>
        <w:tc>
          <w:tcPr>
            <w:tcW w:w="4787" w:type="dxa"/>
          </w:tcPr>
          <w:p>
            <w:pPr>
              <w:pStyle w:val="TableParagraph"/>
              <w:spacing w:line="195" w:lineRule="exact" w:before="65"/>
              <w:ind w:left="4027"/>
              <w:rPr>
                <w:sz w:val="17"/>
              </w:rPr>
            </w:pPr>
            <w:r>
              <w:rPr>
                <w:sz w:val="17"/>
              </w:rPr>
              <w:t>IČ:</w:t>
            </w:r>
          </w:p>
        </w:tc>
        <w:tc>
          <w:tcPr>
            <w:tcW w:w="1446" w:type="dxa"/>
          </w:tcPr>
          <w:p>
            <w:pPr>
              <w:pStyle w:val="TableParagraph"/>
              <w:spacing w:line="195" w:lineRule="exact" w:before="65"/>
              <w:ind w:left="421"/>
              <w:rPr>
                <w:sz w:val="17"/>
              </w:rPr>
            </w:pPr>
            <w:r>
              <w:rPr>
                <w:sz w:val="17"/>
              </w:rPr>
              <w:t>25507893</w:t>
            </w:r>
          </w:p>
        </w:tc>
      </w:tr>
      <w:tr>
        <w:trPr>
          <w:trHeight w:val="280" w:hRule="atLeast"/>
        </w:trPr>
        <w:tc>
          <w:tcPr>
            <w:tcW w:w="6752" w:type="dxa"/>
          </w:tcPr>
          <w:p>
            <w:pPr>
              <w:pStyle w:val="TableParagraph"/>
              <w:spacing w:before="12"/>
              <w:ind w:left="371"/>
              <w:rPr>
                <w:sz w:val="17"/>
              </w:rPr>
            </w:pPr>
            <w:r>
              <w:rPr>
                <w:sz w:val="17"/>
              </w:rPr>
              <w:t>KB projekt, s.r.o.</w:t>
            </w:r>
          </w:p>
        </w:tc>
        <w:tc>
          <w:tcPr>
            <w:tcW w:w="4787" w:type="dxa"/>
          </w:tcPr>
          <w:p>
            <w:pPr>
              <w:pStyle w:val="TableParagraph"/>
              <w:spacing w:before="12"/>
              <w:ind w:left="4027"/>
              <w:rPr>
                <w:sz w:val="17"/>
              </w:rPr>
            </w:pPr>
            <w:r>
              <w:rPr>
                <w:sz w:val="17"/>
              </w:rPr>
              <w:t>DIČ:</w:t>
            </w:r>
          </w:p>
        </w:tc>
        <w:tc>
          <w:tcPr>
            <w:tcW w:w="1446" w:type="dxa"/>
          </w:tcPr>
          <w:p>
            <w:pPr>
              <w:pStyle w:val="TableParagraph"/>
              <w:spacing w:before="12"/>
              <w:ind w:left="421"/>
              <w:rPr>
                <w:sz w:val="17"/>
              </w:rPr>
            </w:pPr>
            <w:r>
              <w:rPr>
                <w:sz w:val="17"/>
              </w:rPr>
              <w:t>CZ25507893</w:t>
            </w:r>
          </w:p>
        </w:tc>
      </w:tr>
      <w:tr>
        <w:trPr>
          <w:trHeight w:val="280" w:hRule="atLeast"/>
        </w:trPr>
        <w:tc>
          <w:tcPr>
            <w:tcW w:w="6752" w:type="dxa"/>
          </w:tcPr>
          <w:p>
            <w:pPr>
              <w:pStyle w:val="TableParagraph"/>
              <w:spacing w:line="195" w:lineRule="exact" w:before="65"/>
              <w:ind w:left="50"/>
              <w:rPr>
                <w:sz w:val="17"/>
              </w:rPr>
            </w:pPr>
            <w:r>
              <w:rPr>
                <w:sz w:val="17"/>
              </w:rPr>
              <w:t>Zpracovatel:</w:t>
            </w:r>
          </w:p>
        </w:tc>
        <w:tc>
          <w:tcPr>
            <w:tcW w:w="4787" w:type="dxa"/>
          </w:tcPr>
          <w:p>
            <w:pPr>
              <w:pStyle w:val="TableParagraph"/>
              <w:spacing w:line="195" w:lineRule="exact" w:before="65"/>
              <w:ind w:left="4027"/>
              <w:rPr>
                <w:sz w:val="17"/>
              </w:rPr>
            </w:pPr>
            <w:r>
              <w:rPr>
                <w:sz w:val="17"/>
              </w:rPr>
              <w:t>IČ: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752" w:type="dxa"/>
          </w:tcPr>
          <w:p>
            <w:pPr>
              <w:pStyle w:val="TableParagraph"/>
              <w:spacing w:line="175" w:lineRule="exact" w:before="12"/>
              <w:ind w:left="371"/>
              <w:rPr>
                <w:sz w:val="17"/>
              </w:rPr>
            </w:pPr>
            <w:r>
              <w:rPr>
                <w:sz w:val="17"/>
              </w:rPr>
              <w:t>Ing.A.Hejmalová</w:t>
            </w:r>
          </w:p>
        </w:tc>
        <w:tc>
          <w:tcPr>
            <w:tcW w:w="4787" w:type="dxa"/>
          </w:tcPr>
          <w:p>
            <w:pPr>
              <w:pStyle w:val="TableParagraph"/>
              <w:spacing w:line="175" w:lineRule="exact" w:before="12"/>
              <w:ind w:left="4027"/>
              <w:rPr>
                <w:sz w:val="17"/>
              </w:rPr>
            </w:pPr>
            <w:r>
              <w:rPr>
                <w:sz w:val="17"/>
              </w:rPr>
              <w:t>DIČ: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38"/>
        <w:ind w:left="619"/>
      </w:pPr>
      <w:r>
        <w:rPr/>
        <w:t>Poznámka: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6" w:lineRule="auto"/>
        <w:ind w:left="941" w:right="4656"/>
      </w:pPr>
      <w:r>
        <w:rPr/>
        <w:t>Nedílnou</w:t>
      </w:r>
      <w:r>
        <w:rPr>
          <w:spacing w:val="-12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výkazu</w:t>
      </w:r>
      <w:r>
        <w:rPr>
          <w:spacing w:val="-11"/>
        </w:rPr>
        <w:t> </w:t>
      </w:r>
      <w:r>
        <w:rPr/>
        <w:t>výměr</w:t>
      </w:r>
      <w:r>
        <w:rPr>
          <w:spacing w:val="-12"/>
        </w:rPr>
        <w:t> </w:t>
      </w:r>
      <w:r>
        <w:rPr/>
        <w:t>je</w:t>
      </w:r>
      <w:r>
        <w:rPr>
          <w:spacing w:val="-11"/>
        </w:rPr>
        <w:t> </w:t>
      </w:r>
      <w:r>
        <w:rPr/>
        <w:t>projektová</w:t>
      </w:r>
      <w:r>
        <w:rPr>
          <w:spacing w:val="-11"/>
        </w:rPr>
        <w:t> </w:t>
      </w:r>
      <w:r>
        <w:rPr/>
        <w:t>dokumentace</w:t>
      </w:r>
      <w:r>
        <w:rPr>
          <w:spacing w:val="-12"/>
        </w:rPr>
        <w:t> </w:t>
      </w:r>
      <w:r>
        <w:rPr/>
        <w:t>zpracovaná</w:t>
      </w:r>
      <w:r>
        <w:rPr>
          <w:spacing w:val="-11"/>
        </w:rPr>
        <w:t> </w:t>
      </w:r>
      <w:r>
        <w:rPr/>
        <w:t>firmou</w:t>
      </w:r>
      <w:r>
        <w:rPr>
          <w:spacing w:val="-11"/>
        </w:rPr>
        <w:t> </w:t>
      </w:r>
      <w:r>
        <w:rPr/>
        <w:t>KB</w:t>
      </w:r>
      <w:r>
        <w:rPr>
          <w:spacing w:val="-11"/>
        </w:rPr>
        <w:t> </w:t>
      </w:r>
      <w:r>
        <w:rPr/>
        <w:t>projekt</w:t>
      </w:r>
      <w:r>
        <w:rPr>
          <w:spacing w:val="-12"/>
        </w:rPr>
        <w:t> </w:t>
      </w:r>
      <w:r>
        <w:rPr/>
        <w:t>s.r.o.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dubnu</w:t>
      </w:r>
      <w:r>
        <w:rPr>
          <w:spacing w:val="-11"/>
        </w:rPr>
        <w:t> </w:t>
      </w:r>
      <w:r>
        <w:rPr/>
        <w:t>2020.</w:t>
      </w:r>
      <w:r>
        <w:rPr>
          <w:spacing w:val="-12"/>
        </w:rPr>
        <w:t> </w:t>
      </w:r>
      <w:r>
        <w:rPr/>
        <w:t>Pro</w:t>
      </w:r>
      <w:r>
        <w:rPr>
          <w:spacing w:val="-11"/>
        </w:rPr>
        <w:t> </w:t>
      </w:r>
      <w:r>
        <w:rPr/>
        <w:t>sestavení</w:t>
      </w:r>
      <w:r>
        <w:rPr>
          <w:spacing w:val="-12"/>
        </w:rPr>
        <w:t> </w:t>
      </w:r>
      <w:r>
        <w:rPr/>
        <w:t>SOUPISU PRACÍ v podrobnostech vymezených vyhláškou č. 169/2016 Sb. byla použita cenová soustava URS, která obsahuje veškeré údaje nezbytné pro soupis prací. UCHAZEČ O VEŘEJNOU ZAKÁZKU JE POVINEN PŘI OCEŇOVÁNÍ SOUTĚŽNÍHO SOUPISU STAVEBNÍCH PRACÍ, DODÁVEK A SLUŽEB S VÝKAZEM VÝMĚR PROVÉST KONTROLU FUNKCE ARITMETICKÝCH VZORCŮ JEDNOTLIVÝCH SOUPISŮ VE VAZBĚ NA JEDNOTLIVÉ ODDÍLY, REKAPITULACE A KRYCÍ LIST.</w:t>
      </w:r>
      <w:r>
        <w:rPr>
          <w:spacing w:val="-4"/>
        </w:rPr>
        <w:t> </w:t>
      </w:r>
      <w:r>
        <w:rPr/>
        <w:t>Technické a materiálové</w:t>
      </w:r>
    </w:p>
    <w:p>
      <w:pPr>
        <w:pStyle w:val="BodyText"/>
        <w:spacing w:line="256" w:lineRule="auto"/>
        <w:ind w:left="941" w:right="4656"/>
      </w:pPr>
      <w:r>
        <w:rPr/>
        <w:t>specifikace</w:t>
      </w:r>
      <w:r>
        <w:rPr>
          <w:spacing w:val="-13"/>
        </w:rPr>
        <w:t> </w:t>
      </w:r>
      <w:r>
        <w:rPr/>
        <w:t>jednotlivých</w:t>
      </w:r>
      <w:r>
        <w:rPr>
          <w:spacing w:val="-12"/>
        </w:rPr>
        <w:t> </w:t>
      </w:r>
      <w:r>
        <w:rPr/>
        <w:t>navržených</w:t>
      </w:r>
      <w:r>
        <w:rPr>
          <w:spacing w:val="-12"/>
        </w:rPr>
        <w:t> </w:t>
      </w:r>
      <w:r>
        <w:rPr/>
        <w:t>materiálů,</w:t>
      </w:r>
      <w:r>
        <w:rPr>
          <w:spacing w:val="-13"/>
        </w:rPr>
        <w:t> </w:t>
      </w:r>
      <w:r>
        <w:rPr/>
        <w:t>prvků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výrobků</w:t>
      </w:r>
      <w:r>
        <w:rPr>
          <w:spacing w:val="-12"/>
        </w:rPr>
        <w:t> </w:t>
      </w:r>
      <w:r>
        <w:rPr/>
        <w:t>jsou</w:t>
      </w:r>
      <w:r>
        <w:rPr>
          <w:spacing w:val="-12"/>
        </w:rPr>
        <w:t> </w:t>
      </w:r>
      <w:r>
        <w:rPr/>
        <w:t>uvedeny</w:t>
      </w:r>
      <w:r>
        <w:rPr>
          <w:spacing w:val="-16"/>
        </w:rPr>
        <w:t> </w:t>
      </w:r>
      <w:r>
        <w:rPr/>
        <w:t>v</w:t>
      </w:r>
      <w:r>
        <w:rPr>
          <w:spacing w:val="-12"/>
        </w:rPr>
        <w:t> </w:t>
      </w:r>
      <w:r>
        <w:rPr/>
        <w:t>samostatných</w:t>
      </w:r>
      <w:r>
        <w:rPr>
          <w:spacing w:val="-13"/>
        </w:rPr>
        <w:t> </w:t>
      </w:r>
      <w:r>
        <w:rPr/>
        <w:t>částech</w:t>
      </w:r>
      <w:r>
        <w:rPr>
          <w:spacing w:val="-12"/>
        </w:rPr>
        <w:t> </w:t>
      </w:r>
      <w:r>
        <w:rPr/>
        <w:t>této</w:t>
      </w:r>
      <w:r>
        <w:rPr>
          <w:spacing w:val="-12"/>
        </w:rPr>
        <w:t> </w:t>
      </w:r>
      <w:r>
        <w:rPr/>
        <w:t>projektové</w:t>
      </w:r>
      <w:r>
        <w:rPr>
          <w:spacing w:val="-12"/>
        </w:rPr>
        <w:t> </w:t>
      </w:r>
      <w:r>
        <w:rPr/>
        <w:t>dokumentace</w:t>
      </w:r>
      <w:r>
        <w:rPr>
          <w:spacing w:val="-12"/>
        </w:rPr>
        <w:t> </w:t>
      </w:r>
      <w:r>
        <w:rPr/>
        <w:t>jako</w:t>
      </w:r>
      <w:r>
        <w:rPr>
          <w:spacing w:val="-13"/>
        </w:rPr>
        <w:t> </w:t>
      </w:r>
      <w:r>
        <w:rPr/>
        <w:t>je VÝKRESOVÁ ČÁST, VÝPIS PRVKŮ PSV, SKLADBY KONSTRUKCÍ A TECHNICKÁ</w:t>
      </w:r>
      <w:r>
        <w:rPr>
          <w:spacing w:val="-30"/>
        </w:rPr>
        <w:t> </w:t>
      </w:r>
      <w:r>
        <w:rPr/>
        <w:t>ZPRÁVA.</w:t>
      </w:r>
    </w:p>
    <w:p>
      <w:pPr>
        <w:pStyle w:val="BodyText"/>
        <w:spacing w:line="256" w:lineRule="auto"/>
        <w:ind w:left="941" w:right="4656"/>
      </w:pPr>
      <w:r>
        <w:rPr/>
        <w:t>Na základě těchto podkladů bude provedeno ocenění výše uvedených prací, dodávek a služeb. U veškerých dodávek budou v ceně zahrnuty náklady na doplňkový kotevní a spojovací materiál, zhotovení případné výrobní dokumentace nebo pořízení fyzických vzorků materiálů a vzorníků barev. Kde není výslovně uvedeno, bude pracovní postup a technologie provádění stanovena oprávněnou osobou zhotovitele.</w:t>
      </w:r>
      <w:r>
        <w:rPr>
          <w:spacing w:val="-11"/>
        </w:rPr>
        <w:t> </w:t>
      </w:r>
      <w:r>
        <w:rPr/>
        <w:t>Dále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potřeba</w:t>
      </w:r>
      <w:r>
        <w:rPr>
          <w:spacing w:val="-10"/>
        </w:rPr>
        <w:t> </w:t>
      </w:r>
      <w:r>
        <w:rPr/>
        <w:t>při</w:t>
      </w:r>
      <w:r>
        <w:rPr>
          <w:spacing w:val="-9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ceny</w:t>
      </w:r>
      <w:r>
        <w:rPr>
          <w:spacing w:val="-14"/>
        </w:rPr>
        <w:t> </w:t>
      </w:r>
      <w:r>
        <w:rPr/>
        <w:t>dle</w:t>
      </w:r>
      <w:r>
        <w:rPr>
          <w:spacing w:val="-10"/>
        </w:rPr>
        <w:t> </w:t>
      </w:r>
      <w:r>
        <w:rPr/>
        <w:t>vykázané</w:t>
      </w:r>
      <w:r>
        <w:rPr>
          <w:spacing w:val="-10"/>
        </w:rPr>
        <w:t> </w:t>
      </w:r>
      <w:r>
        <w:rPr/>
        <w:t>výměry</w:t>
      </w:r>
      <w:r>
        <w:rPr>
          <w:spacing w:val="-14"/>
        </w:rPr>
        <w:t> </w:t>
      </w:r>
      <w:r>
        <w:rPr/>
        <w:t>započítat</w:t>
      </w:r>
      <w:r>
        <w:rPr>
          <w:spacing w:val="-10"/>
        </w:rPr>
        <w:t> </w:t>
      </w:r>
      <w:r>
        <w:rPr/>
        <w:t>všechny</w:t>
      </w:r>
      <w:r>
        <w:rPr>
          <w:spacing w:val="-14"/>
        </w:rPr>
        <w:t> </w:t>
      </w:r>
      <w:r>
        <w:rPr/>
        <w:t>předpokládané</w:t>
      </w:r>
      <w:r>
        <w:rPr>
          <w:spacing w:val="-10"/>
        </w:rPr>
        <w:t> </w:t>
      </w:r>
      <w:r>
        <w:rPr/>
        <w:t>doplňkové</w:t>
      </w:r>
      <w:r>
        <w:rPr>
          <w:spacing w:val="-10"/>
        </w:rPr>
        <w:t> </w:t>
      </w:r>
      <w:r>
        <w:rPr/>
        <w:t>prvky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činnosti</w:t>
      </w:r>
      <w:r>
        <w:rPr>
          <w:spacing w:val="-9"/>
        </w:rPr>
        <w:t> </w:t>
      </w:r>
      <w:r>
        <w:rPr/>
        <w:t>s</w:t>
      </w:r>
      <w:r>
        <w:rPr>
          <w:spacing w:val="-9"/>
        </w:rPr>
        <w:t> </w:t>
      </w:r>
      <w:r>
        <w:rPr/>
        <w:t>touto položkou související tak, aby cena byla kompletní a prvek funkční. TYTO PŘÍLOHY JSOU NEDÍLNOU SOUČÁSTÍ SOUTĚŽNÍHO SOUPISU</w:t>
      </w:r>
      <w:r>
        <w:rPr>
          <w:spacing w:val="-10"/>
        </w:rPr>
        <w:t> </w:t>
      </w:r>
      <w:r>
        <w:rPr/>
        <w:t>STAVEBNÍCH</w:t>
      </w:r>
      <w:r>
        <w:rPr>
          <w:spacing w:val="-10"/>
        </w:rPr>
        <w:t> </w:t>
      </w:r>
      <w:r>
        <w:rPr/>
        <w:t>PRACÍ,</w:t>
      </w:r>
      <w:r>
        <w:rPr>
          <w:spacing w:val="-11"/>
        </w:rPr>
        <w:t> </w:t>
      </w:r>
      <w:r>
        <w:rPr/>
        <w:t>DODÁVEK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SLUŽEB</w:t>
      </w:r>
      <w:r>
        <w:rPr>
          <w:spacing w:val="-10"/>
        </w:rPr>
        <w:t> </w:t>
      </w:r>
      <w:r>
        <w:rPr/>
        <w:t>S</w:t>
      </w:r>
      <w:r>
        <w:rPr>
          <w:spacing w:val="-11"/>
        </w:rPr>
        <w:t> </w:t>
      </w:r>
      <w:r>
        <w:rPr/>
        <w:t>VÝKAZEM</w:t>
      </w:r>
      <w:r>
        <w:rPr>
          <w:spacing w:val="-13"/>
        </w:rPr>
        <w:t> </w:t>
      </w:r>
      <w:r>
        <w:rPr/>
        <w:t>VÝMĚR.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všech</w:t>
      </w:r>
      <w:r>
        <w:rPr>
          <w:spacing w:val="-10"/>
        </w:rPr>
        <w:t> </w:t>
      </w:r>
      <w:r>
        <w:rPr/>
        <w:t>položkách</w:t>
      </w:r>
      <w:r>
        <w:rPr>
          <w:spacing w:val="-11"/>
        </w:rPr>
        <w:t> </w:t>
      </w:r>
      <w:r>
        <w:rPr/>
        <w:t>jsou</w:t>
      </w:r>
      <w:r>
        <w:rPr>
          <w:spacing w:val="-11"/>
        </w:rPr>
        <w:t> </w:t>
      </w:r>
      <w:r>
        <w:rPr/>
        <w:t>započítány</w:t>
      </w:r>
      <w:r>
        <w:rPr>
          <w:spacing w:val="-14"/>
        </w:rPr>
        <w:t> </w:t>
      </w:r>
      <w:r>
        <w:rPr/>
        <w:t>náklady</w:t>
      </w:r>
      <w:r>
        <w:rPr>
          <w:spacing w:val="-15"/>
        </w:rPr>
        <w:t> </w:t>
      </w:r>
      <w:r>
        <w:rPr/>
        <w:t>na</w:t>
      </w:r>
      <w:r>
        <w:rPr>
          <w:spacing w:val="-10"/>
        </w:rPr>
        <w:t> </w:t>
      </w:r>
      <w:r>
        <w:rPr/>
        <w:t>dopravu. Pokud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položky</w:t>
      </w:r>
      <w:r>
        <w:rPr>
          <w:spacing w:val="-14"/>
        </w:rPr>
        <w:t> </w:t>
      </w:r>
      <w:r>
        <w:rPr/>
        <w:t>soupisu</w:t>
      </w:r>
      <w:r>
        <w:rPr>
          <w:spacing w:val="-9"/>
        </w:rPr>
        <w:t> </w:t>
      </w:r>
      <w:r>
        <w:rPr/>
        <w:t>prací</w:t>
      </w:r>
      <w:r>
        <w:rPr>
          <w:spacing w:val="-11"/>
        </w:rPr>
        <w:t> </w:t>
      </w:r>
      <w:r>
        <w:rPr/>
        <w:t>uvedena</w:t>
      </w:r>
      <w:r>
        <w:rPr>
          <w:spacing w:val="-9"/>
        </w:rPr>
        <w:t> </w:t>
      </w:r>
      <w:r>
        <w:rPr/>
        <w:t>žádná</w:t>
      </w:r>
      <w:r>
        <w:rPr>
          <w:spacing w:val="-10"/>
        </w:rPr>
        <w:t> </w:t>
      </w:r>
      <w:r>
        <w:rPr/>
        <w:t>cenová</w:t>
      </w:r>
      <w:r>
        <w:rPr>
          <w:spacing w:val="-9"/>
        </w:rPr>
        <w:t> </w:t>
      </w:r>
      <w:r>
        <w:rPr/>
        <w:t>soustava,</w:t>
      </w:r>
      <w:r>
        <w:rPr>
          <w:spacing w:val="-10"/>
        </w:rPr>
        <w:t> </w:t>
      </w:r>
      <w:r>
        <w:rPr/>
        <w:t>položka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zatříděna</w:t>
      </w:r>
      <w:r>
        <w:rPr>
          <w:spacing w:val="-10"/>
        </w:rPr>
        <w:t> </w:t>
      </w:r>
      <w:r>
        <w:rPr/>
        <w:t>v</w:t>
      </w:r>
      <w:r>
        <w:rPr>
          <w:spacing w:val="-9"/>
        </w:rPr>
        <w:t> </w:t>
      </w:r>
      <w:r>
        <w:rPr/>
        <w:t>žádné</w:t>
      </w:r>
      <w:r>
        <w:rPr>
          <w:spacing w:val="-10"/>
        </w:rPr>
        <w:t> </w:t>
      </w:r>
      <w:r>
        <w:rPr/>
        <w:t>cenové</w:t>
      </w:r>
      <w:r>
        <w:rPr>
          <w:spacing w:val="-10"/>
        </w:rPr>
        <w:t> </w:t>
      </w:r>
      <w:r>
        <w:rPr/>
        <w:t>soustavě</w:t>
      </w:r>
      <w:r>
        <w:rPr>
          <w:spacing w:val="-9"/>
        </w:rPr>
        <w:t> </w:t>
      </w:r>
      <w:r>
        <w:rPr/>
        <w:t>(ÚRS</w:t>
      </w:r>
      <w:r>
        <w:rPr>
          <w:spacing w:val="-10"/>
        </w:rPr>
        <w:t> </w:t>
      </w:r>
      <w:r>
        <w:rPr/>
        <w:t>nebo</w:t>
      </w:r>
      <w:r>
        <w:rPr>
          <w:spacing w:val="-9"/>
        </w:rPr>
        <w:t> </w:t>
      </w:r>
      <w:r>
        <w:rPr/>
        <w:t>RTS).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44.304001pt;margin-top:13.87937pt;width:678.95pt;height:.15pt;mso-position-horizontal-relative:page;mso-position-vertical-relative:paragraph;z-index:-251658240;mso-wrap-distance-left:0;mso-wrap-distance-right:0" coordorigin="886,278" coordsize="13579,3">
            <v:line style="position:absolute" from="887,279" to="14464,279" stroked="true" strokeweight=".140pt" strokecolor="#000000">
              <v:stroke dashstyle="solid"/>
            </v:line>
            <v:line style="position:absolute" from="886,279" to="14465,279" stroked="true" strokeweight=".12pt" strokecolor="#000000">
              <v:stroke dashstyle="solid"/>
            </v:line>
            <w10:wrap type="topAndBottom"/>
          </v:group>
        </w:pict>
      </w:r>
    </w:p>
    <w:p>
      <w:pPr>
        <w:tabs>
          <w:tab w:pos="12942" w:val="left" w:leader="none"/>
        </w:tabs>
        <w:spacing w:before="152"/>
        <w:ind w:left="619" w:right="0" w:firstLine="0"/>
        <w:jc w:val="left"/>
        <w:rPr>
          <w:b/>
          <w:sz w:val="20"/>
        </w:rPr>
      </w:pPr>
      <w:r>
        <w:rPr>
          <w:b/>
          <w:position w:val="1"/>
          <w:sz w:val="17"/>
        </w:rPr>
        <w:t>Cena</w:t>
      </w:r>
      <w:r>
        <w:rPr>
          <w:b/>
          <w:spacing w:val="-6"/>
          <w:position w:val="1"/>
          <w:sz w:val="17"/>
        </w:rPr>
        <w:t> </w:t>
      </w:r>
      <w:r>
        <w:rPr>
          <w:b/>
          <w:position w:val="1"/>
          <w:sz w:val="17"/>
        </w:rPr>
        <w:t>bez</w:t>
      </w:r>
      <w:r>
        <w:rPr>
          <w:b/>
          <w:spacing w:val="-5"/>
          <w:position w:val="1"/>
          <w:sz w:val="17"/>
        </w:rPr>
        <w:t> </w:t>
      </w:r>
      <w:r>
        <w:rPr>
          <w:b/>
          <w:position w:val="1"/>
          <w:sz w:val="17"/>
        </w:rPr>
        <w:t>DPH</w:t>
        <w:tab/>
      </w:r>
      <w:r>
        <w:rPr>
          <w:b/>
          <w:sz w:val="20"/>
        </w:rPr>
        <w:t>5 605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548,55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9"/>
      </w:tblGrid>
      <w:tr>
        <w:trPr>
          <w:trHeight w:val="322" w:hRule="atLeast"/>
        </w:trPr>
        <w:tc>
          <w:tcPr>
            <w:tcW w:w="13579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2815" w:val="left" w:leader="none"/>
                <w:tab w:pos="4584" w:val="left" w:leader="none"/>
              </w:tabs>
              <w:spacing w:line="192" w:lineRule="exact" w:before="110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Základ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daně</w:t>
              <w:tab/>
              <w:t>Sazba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daně</w:t>
              <w:tab/>
              <w:t>Výše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13579" w:type="dxa"/>
          </w:tcPr>
          <w:p>
            <w:pPr>
              <w:pStyle w:val="TableParagraph"/>
              <w:tabs>
                <w:tab w:pos="8081" w:val="left" w:leader="none"/>
                <w:tab w:pos="11279" w:val="left" w:leader="none"/>
                <w:tab w:pos="12534" w:val="left" w:leader="none"/>
              </w:tabs>
              <w:spacing w:line="192" w:lineRule="exact" w:before="9"/>
              <w:ind w:right="35"/>
              <w:jc w:val="right"/>
              <w:rPr>
                <w:sz w:val="17"/>
              </w:rPr>
            </w:pPr>
            <w:r>
              <w:rPr>
                <w:position w:val="1"/>
                <w:sz w:val="13"/>
              </w:rPr>
              <w:t>DPH</w:t>
            </w:r>
            <w:r>
              <w:rPr>
                <w:spacing w:val="7"/>
                <w:position w:val="1"/>
                <w:sz w:val="13"/>
              </w:rPr>
              <w:t> </w:t>
            </w:r>
            <w:r>
              <w:rPr>
                <w:sz w:val="17"/>
              </w:rPr>
              <w:t>základní</w:t>
              <w:tab/>
              <w:t>5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605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548,55</w:t>
              <w:tab/>
              <w:t>21,00%</w:t>
              <w:tab/>
              <w:t>1 177</w:t>
            </w:r>
            <w:r>
              <w:rPr>
                <w:spacing w:val="-22"/>
                <w:sz w:val="17"/>
              </w:rPr>
              <w:t> </w:t>
            </w:r>
            <w:r>
              <w:rPr>
                <w:sz w:val="17"/>
              </w:rPr>
              <w:t>165,20</w:t>
            </w:r>
          </w:p>
        </w:tc>
      </w:tr>
      <w:tr>
        <w:trPr>
          <w:trHeight w:val="204" w:hRule="atLeast"/>
        </w:trPr>
        <w:tc>
          <w:tcPr>
            <w:tcW w:w="13579" w:type="dxa"/>
          </w:tcPr>
          <w:p>
            <w:pPr>
              <w:pStyle w:val="TableParagraph"/>
              <w:tabs>
                <w:tab w:pos="8408" w:val="left" w:leader="none"/>
                <w:tab w:pos="10952" w:val="left" w:leader="none"/>
                <w:tab w:pos="12861" w:val="left" w:leader="none"/>
              </w:tabs>
              <w:spacing w:line="175" w:lineRule="exact" w:before="9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snížená</w:t>
              <w:tab/>
              <w:t>0,00</w:t>
              <w:tab/>
              <w:t>15,00%</w:t>
              <w:tab/>
            </w:r>
            <w:r>
              <w:rPr>
                <w:spacing w:val="-1"/>
                <w:w w:val="95"/>
                <w:sz w:val="17"/>
              </w:rPr>
              <w:t>0,00</w:t>
            </w:r>
          </w:p>
        </w:tc>
      </w:tr>
    </w:tbl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794"/>
      </w:tblGrid>
      <w:tr>
        <w:trPr>
          <w:trHeight w:val="225" w:hRule="atLeast"/>
        </w:trPr>
        <w:tc>
          <w:tcPr>
            <w:tcW w:w="492" w:type="dxa"/>
          </w:tcPr>
          <w:p>
            <w:pPr>
              <w:pStyle w:val="TableParagraph"/>
              <w:spacing w:line="205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v</w:t>
            </w:r>
          </w:p>
        </w:tc>
        <w:tc>
          <w:tcPr>
            <w:tcW w:w="794" w:type="dxa"/>
          </w:tcPr>
          <w:p>
            <w:pPr>
              <w:pStyle w:val="TableParagraph"/>
              <w:spacing w:line="20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CZK</w:t>
            </w:r>
          </w:p>
        </w:tc>
      </w:tr>
    </w:tbl>
    <w:p>
      <w:pPr>
        <w:spacing w:after="0" w:line="205" w:lineRule="exact"/>
        <w:rPr>
          <w:sz w:val="20"/>
        </w:rPr>
        <w:sectPr>
          <w:footerReference w:type="default" r:id="rId5"/>
          <w:type w:val="continuous"/>
          <w:pgSz w:w="16840" w:h="11910" w:orient="landscape"/>
          <w:pgMar w:footer="149" w:top="640" w:bottom="340" w:left="300" w:right="600"/>
          <w:pgNumType w:start="1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4"/>
      </w:tblGrid>
      <w:tr>
        <w:trPr>
          <w:trHeight w:val="340" w:hRule="atLeast"/>
        </w:trPr>
        <w:tc>
          <w:tcPr>
            <w:tcW w:w="10554" w:type="dxa"/>
          </w:tcPr>
          <w:p>
            <w:pPr>
              <w:pStyle w:val="TableParagraph"/>
              <w:spacing w:line="259" w:lineRule="exact"/>
              <w:ind w:left="209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 ČLENĚNÍ SOUPISU PRACÍ</w:t>
            </w:r>
          </w:p>
        </w:tc>
      </w:tr>
      <w:tr>
        <w:trPr>
          <w:trHeight w:val="276" w:hRule="atLeast"/>
        </w:trPr>
        <w:tc>
          <w:tcPr>
            <w:tcW w:w="10554" w:type="dxa"/>
          </w:tcPr>
          <w:p>
            <w:pPr>
              <w:pStyle w:val="TableParagraph"/>
              <w:spacing w:line="188" w:lineRule="exact" w:before="68"/>
              <w:ind w:left="200"/>
              <w:rPr>
                <w:sz w:val="17"/>
              </w:rPr>
            </w:pPr>
            <w:r>
              <w:rPr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0554" w:type="dxa"/>
          </w:tcPr>
          <w:p>
            <w:pPr>
              <w:pStyle w:val="TableParagraph"/>
              <w:ind w:left="831"/>
              <w:rPr>
                <w:sz w:val="17"/>
              </w:rPr>
            </w:pPr>
            <w:r>
              <w:rPr>
                <w:sz w:val="17"/>
              </w:rPr>
              <w:t>Střední škola gastronomie a obchodu Zlín-výměna výplní otvorů</w:t>
            </w:r>
          </w:p>
        </w:tc>
      </w:tr>
      <w:tr>
        <w:trPr>
          <w:trHeight w:val="216" w:hRule="atLeast"/>
        </w:trPr>
        <w:tc>
          <w:tcPr>
            <w:tcW w:w="10554" w:type="dxa"/>
          </w:tcPr>
          <w:p>
            <w:pPr>
              <w:pStyle w:val="TableParagraph"/>
              <w:spacing w:line="188" w:lineRule="exact" w:before="8"/>
              <w:ind w:left="200"/>
              <w:rPr>
                <w:sz w:val="17"/>
              </w:rPr>
            </w:pPr>
            <w:r>
              <w:rPr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0554" w:type="dxa"/>
          </w:tcPr>
          <w:p>
            <w:pPr>
              <w:pStyle w:val="TableParagraph"/>
              <w:spacing w:before="1"/>
              <w:ind w:left="831"/>
              <w:rPr>
                <w:sz w:val="17"/>
              </w:rPr>
            </w:pPr>
            <w:r>
              <w:rPr>
                <w:sz w:val="17"/>
              </w:rPr>
              <w:t>2020/18-3 - Střední škola gastronomie a obchodu Zlín-výměna výplní otvorů-II.etapa (1. a 2.np+objekt přístavby)</w:t>
            </w:r>
          </w:p>
        </w:tc>
      </w:tr>
      <w:tr>
        <w:trPr>
          <w:trHeight w:val="264" w:hRule="atLeast"/>
        </w:trPr>
        <w:tc>
          <w:tcPr>
            <w:tcW w:w="10554" w:type="dxa"/>
          </w:tcPr>
          <w:p>
            <w:pPr>
              <w:pStyle w:val="TableParagraph"/>
              <w:spacing w:before="8"/>
              <w:ind w:left="200"/>
              <w:rPr>
                <w:sz w:val="17"/>
              </w:rPr>
            </w:pPr>
            <w:r>
              <w:rPr>
                <w:sz w:val="17"/>
              </w:rPr>
              <w:t>Soupis:</w:t>
            </w:r>
          </w:p>
        </w:tc>
      </w:tr>
      <w:tr>
        <w:trPr>
          <w:trHeight w:val="265" w:hRule="atLeast"/>
        </w:trPr>
        <w:tc>
          <w:tcPr>
            <w:tcW w:w="10554" w:type="dxa"/>
          </w:tcPr>
          <w:p>
            <w:pPr>
              <w:pStyle w:val="TableParagraph"/>
              <w:spacing w:line="191" w:lineRule="exact" w:before="55"/>
              <w:ind w:left="8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2020/18-3-1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D.1.1-Architektonicko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stavební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řešení-výměna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výplní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otvorů-II.etapa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(1.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2.np+objekt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přístavby)</w:t>
            </w:r>
          </w:p>
        </w:tc>
      </w:tr>
    </w:tbl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20.504pt;margin-top:11.431602pt;width:59.3pt;height:36.55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5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Místo: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Zadavatel: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line="175" w:lineRule="exact" w:before="1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Uchazeč: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6.019997pt;margin-top:27.031601pt;width:137.65pt;height:20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2"/>
                  </w:tblGrid>
                  <w:tr>
                    <w:trPr>
                      <w:trHeight w:val="209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SŠ gastronomie a obchodu Zlín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75" w:lineRule="exact" w:before="1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REPAVIA STAV s.r.o.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72.460022pt;margin-top:11.431602pt;width:140.75pt;height:36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  <w:gridCol w:w="1562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Datum: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2. 4. 2020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Projektant: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line="195" w:lineRule="exact" w:before="57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KB projekt, s.r.o.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77" w:lineRule="exact" w:before="12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Zpracovatel: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line="175" w:lineRule="exact" w:before="15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Ing.A.Hejmalová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b/>
        </w:rPr>
      </w:pPr>
    </w:p>
    <w:p>
      <w:pPr>
        <w:tabs>
          <w:tab w:pos="12815" w:val="left" w:leader="none"/>
        </w:tabs>
        <w:spacing w:before="97"/>
        <w:ind w:left="307" w:right="0" w:firstLine="0"/>
        <w:jc w:val="left"/>
        <w:rPr>
          <w:sz w:val="15"/>
        </w:rPr>
      </w:pPr>
      <w:r>
        <w:rPr>
          <w:sz w:val="15"/>
        </w:rPr>
        <w:t>Kód dílu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2"/>
          <w:sz w:val="15"/>
        </w:rPr>
        <w:t> </w:t>
      </w:r>
      <w:r>
        <w:rPr>
          <w:sz w:val="15"/>
        </w:rPr>
        <w:t>Popis</w:t>
        <w:tab/>
        <w:t>Cena celkem</w:t>
      </w:r>
      <w:r>
        <w:rPr>
          <w:spacing w:val="3"/>
          <w:sz w:val="15"/>
        </w:rPr>
        <w:t> </w:t>
      </w:r>
      <w:r>
        <w:rPr>
          <w:sz w:val="15"/>
        </w:rPr>
        <w:t>[CZK]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0"/>
      </w:tblGrid>
      <w:tr>
        <w:trPr>
          <w:trHeight w:val="291" w:hRule="atLeast"/>
        </w:trPr>
        <w:tc>
          <w:tcPr>
            <w:tcW w:w="14050" w:type="dxa"/>
          </w:tcPr>
          <w:p>
            <w:pPr>
              <w:pStyle w:val="TableParagraph"/>
              <w:tabs>
                <w:tab w:pos="12627" w:val="left" w:leader="none"/>
              </w:tabs>
              <w:spacing w:line="225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celkem</w:t>
              <w:tab/>
              <w:t>5 605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548,55</w:t>
            </w:r>
          </w:p>
        </w:tc>
      </w:tr>
      <w:tr>
        <w:trPr>
          <w:trHeight w:val="367" w:hRule="atLeast"/>
        </w:trPr>
        <w:tc>
          <w:tcPr>
            <w:tcW w:w="14050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12486" w:val="left" w:leader="none"/>
              </w:tabs>
              <w:spacing w:before="61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HSV - Práce 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dodávky HSV</w:t>
              <w:tab/>
              <w:t>704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918,99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486" w:val="left" w:leader="none"/>
              </w:tabs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Úpravy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povrchů,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podlahy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osazování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výplní</w:t>
              <w:tab/>
              <w:t>441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896,86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486" w:val="left" w:leader="none"/>
              </w:tabs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Ostatní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konstrukce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práce,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bourání</w:t>
              <w:tab/>
              <w:t>195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269,50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580" w:val="left" w:leader="none"/>
              </w:tabs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997 -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Přesun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sutě</w:t>
              <w:tab/>
              <w:t>48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384,93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580" w:val="left" w:leader="none"/>
              </w:tabs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998 -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Přesun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hmot</w:t>
              <w:tab/>
              <w:t>19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367,70</w:t>
            </w:r>
          </w:p>
        </w:tc>
      </w:tr>
      <w:tr>
        <w:trPr>
          <w:trHeight w:val="374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318" w:val="left" w:leader="none"/>
              </w:tabs>
              <w:spacing w:before="68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PSV - Práce 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dodávky PSV</w:t>
              <w:tab/>
              <w:t>4 900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629,56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580" w:val="left" w:leader="none"/>
              </w:tabs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764 -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Konstrukce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klempířské</w:t>
              <w:tab/>
              <w:t>83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441,26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347" w:val="left" w:leader="none"/>
              </w:tabs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766 -</w:t>
            </w:r>
            <w:r>
              <w:rPr>
                <w:spacing w:val="-20"/>
                <w:sz w:val="17"/>
              </w:rPr>
              <w:t> </w:t>
            </w:r>
            <w:r>
              <w:rPr>
                <w:sz w:val="17"/>
              </w:rPr>
              <w:t>Konstrukce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truhlářské</w:t>
              <w:tab/>
              <w:t>2 678</w:t>
            </w:r>
            <w:r>
              <w:rPr>
                <w:spacing w:val="-23"/>
                <w:sz w:val="17"/>
              </w:rPr>
              <w:t> </w:t>
            </w:r>
            <w:r>
              <w:rPr>
                <w:sz w:val="17"/>
              </w:rPr>
              <w:t>189,34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347" w:val="left" w:leader="none"/>
              </w:tabs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767 -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Konstrukce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zámečnické</w:t>
              <w:tab/>
              <w:t>1 828</w:t>
            </w:r>
            <w:r>
              <w:rPr>
                <w:spacing w:val="-23"/>
                <w:sz w:val="17"/>
              </w:rPr>
              <w:t> </w:t>
            </w:r>
            <w:r>
              <w:rPr>
                <w:sz w:val="17"/>
              </w:rPr>
              <w:t>033,94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580" w:val="left" w:leader="none"/>
              </w:tabs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781 - Dokončovací práce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obklady</w:t>
              <w:tab/>
              <w:t>48</w:t>
            </w:r>
            <w:r>
              <w:rPr>
                <w:spacing w:val="-17"/>
                <w:sz w:val="17"/>
              </w:rPr>
              <w:t> </w:t>
            </w:r>
            <w:r>
              <w:rPr>
                <w:sz w:val="17"/>
              </w:rPr>
              <w:t>786,66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486" w:val="left" w:leader="none"/>
              </w:tabs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784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Dokončovací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práce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malby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tapety</w:t>
              <w:tab/>
              <w:t>108</w:t>
            </w:r>
            <w:r>
              <w:rPr>
                <w:spacing w:val="-19"/>
                <w:sz w:val="17"/>
              </w:rPr>
              <w:t> </w:t>
            </w:r>
            <w:r>
              <w:rPr>
                <w:sz w:val="17"/>
              </w:rPr>
              <w:t>192,98</w:t>
            </w:r>
          </w:p>
        </w:tc>
      </w:tr>
      <w:tr>
        <w:trPr>
          <w:trHeight w:val="297" w:hRule="atLeast"/>
        </w:trPr>
        <w:tc>
          <w:tcPr>
            <w:tcW w:w="140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486" w:val="left" w:leader="none"/>
              </w:tabs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786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Dokončovací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práce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čalounické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úpravy</w:t>
              <w:tab/>
              <w:t>153</w:t>
            </w:r>
            <w:r>
              <w:rPr>
                <w:spacing w:val="-20"/>
                <w:sz w:val="17"/>
              </w:rPr>
              <w:t> </w:t>
            </w:r>
            <w:r>
              <w:rPr>
                <w:sz w:val="17"/>
              </w:rPr>
              <w:t>985,38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149" w:top="640" w:bottom="420" w:left="300" w:right="6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4"/>
      </w:tblGrid>
      <w:tr>
        <w:trPr>
          <w:trHeight w:val="340" w:hRule="atLeast"/>
        </w:trPr>
        <w:tc>
          <w:tcPr>
            <w:tcW w:w="10554" w:type="dxa"/>
          </w:tcPr>
          <w:p>
            <w:pPr>
              <w:pStyle w:val="TableParagraph"/>
              <w:spacing w:line="259" w:lineRule="exact"/>
              <w:ind w:left="209"/>
              <w:rPr>
                <w:b/>
                <w:sz w:val="23"/>
              </w:rPr>
            </w:pPr>
            <w:r>
              <w:rPr>
                <w:b/>
                <w:sz w:val="23"/>
              </w:rPr>
              <w:t>SOUPIS PRACÍ</w:t>
            </w:r>
          </w:p>
        </w:tc>
      </w:tr>
      <w:tr>
        <w:trPr>
          <w:trHeight w:val="276" w:hRule="atLeast"/>
        </w:trPr>
        <w:tc>
          <w:tcPr>
            <w:tcW w:w="10554" w:type="dxa"/>
          </w:tcPr>
          <w:p>
            <w:pPr>
              <w:pStyle w:val="TableParagraph"/>
              <w:spacing w:line="188" w:lineRule="exact" w:before="68"/>
              <w:ind w:left="200"/>
              <w:rPr>
                <w:sz w:val="17"/>
              </w:rPr>
            </w:pPr>
            <w:r>
              <w:rPr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0554" w:type="dxa"/>
          </w:tcPr>
          <w:p>
            <w:pPr>
              <w:pStyle w:val="TableParagraph"/>
              <w:ind w:left="831"/>
              <w:rPr>
                <w:sz w:val="17"/>
              </w:rPr>
            </w:pPr>
            <w:r>
              <w:rPr>
                <w:sz w:val="17"/>
              </w:rPr>
              <w:t>Střední škola gastronomie a obchodu Zlín-výměna výplní otvorů</w:t>
            </w:r>
          </w:p>
        </w:tc>
      </w:tr>
      <w:tr>
        <w:trPr>
          <w:trHeight w:val="216" w:hRule="atLeast"/>
        </w:trPr>
        <w:tc>
          <w:tcPr>
            <w:tcW w:w="10554" w:type="dxa"/>
          </w:tcPr>
          <w:p>
            <w:pPr>
              <w:pStyle w:val="TableParagraph"/>
              <w:spacing w:line="188" w:lineRule="exact" w:before="8"/>
              <w:ind w:left="200"/>
              <w:rPr>
                <w:sz w:val="17"/>
              </w:rPr>
            </w:pPr>
            <w:r>
              <w:rPr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0554" w:type="dxa"/>
          </w:tcPr>
          <w:p>
            <w:pPr>
              <w:pStyle w:val="TableParagraph"/>
              <w:spacing w:before="1"/>
              <w:ind w:left="831"/>
              <w:rPr>
                <w:sz w:val="17"/>
              </w:rPr>
            </w:pPr>
            <w:r>
              <w:rPr>
                <w:sz w:val="17"/>
              </w:rPr>
              <w:t>2020/18-3 - Střední škola gastronomie a obchodu Zlín-výměna výplní otvorů-II.etapa (1. a 2.np+objekt přístavby)</w:t>
            </w:r>
          </w:p>
        </w:tc>
      </w:tr>
      <w:tr>
        <w:trPr>
          <w:trHeight w:val="264" w:hRule="atLeast"/>
        </w:trPr>
        <w:tc>
          <w:tcPr>
            <w:tcW w:w="10554" w:type="dxa"/>
          </w:tcPr>
          <w:p>
            <w:pPr>
              <w:pStyle w:val="TableParagraph"/>
              <w:spacing w:before="8"/>
              <w:ind w:left="200"/>
              <w:rPr>
                <w:sz w:val="17"/>
              </w:rPr>
            </w:pPr>
            <w:r>
              <w:rPr>
                <w:sz w:val="17"/>
              </w:rPr>
              <w:t>Soupis:</w:t>
            </w:r>
          </w:p>
        </w:tc>
      </w:tr>
      <w:tr>
        <w:trPr>
          <w:trHeight w:val="265" w:hRule="atLeast"/>
        </w:trPr>
        <w:tc>
          <w:tcPr>
            <w:tcW w:w="10554" w:type="dxa"/>
          </w:tcPr>
          <w:p>
            <w:pPr>
              <w:pStyle w:val="TableParagraph"/>
              <w:spacing w:line="191" w:lineRule="exact" w:before="55"/>
              <w:ind w:left="8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2020/18-3-1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D.1.1-Architektonicko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stavební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řešení-výměna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výplní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otvorů-II.etapa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(1.</w:t>
            </w:r>
            <w:r>
              <w:rPr>
                <w:b/>
                <w:spacing w:val="-2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2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2.np+objekt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přístavby)</w:t>
            </w:r>
          </w:p>
        </w:tc>
      </w:tr>
    </w:tbl>
    <w:p>
      <w:pPr>
        <w:pStyle w:val="BodyText"/>
        <w:spacing w:before="5"/>
        <w:rPr>
          <w:sz w:val="16"/>
        </w:rPr>
      </w:pPr>
      <w:r>
        <w:rPr/>
        <w:pict>
          <v:shape style="position:absolute;margin-left:20.504pt;margin-top:11.431602pt;width:59.3pt;height:36.55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5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Místo: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Zadavatel: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line="175" w:lineRule="exact" w:before="1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Uchazeč: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6.019997pt;margin-top:27.031601pt;width:137.65pt;height:20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2"/>
                  </w:tblGrid>
                  <w:tr>
                    <w:trPr>
                      <w:trHeight w:val="209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SŠ gastronomie a obchodu Zlín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75" w:lineRule="exact" w:before="1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REPAVIA STAV s.r.o.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72.460022pt;margin-top:11.431602pt;width:140.75pt;height:36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  <w:gridCol w:w="1562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Datum: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2. 4. 2020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Projektant: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line="195" w:lineRule="exact" w:before="57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KB projekt, s.r.o.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77" w:lineRule="exact" w:before="12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Zpracovatel: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line="175" w:lineRule="exact" w:before="15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Ing.A.Hejmalová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8.813999pt;margin-top:56.9459pt;width:777.75pt;height:22.5pt;mso-position-horizontal-relative:page;mso-position-vertical-relative:paragraph;z-index:-251646976;mso-wrap-distance-left:0;mso-wrap-distance-right:0" coordorigin="576,1139" coordsize="15555,450">
            <v:line style="position:absolute" from="578,1140" to="578,1587" stroked="true" strokeweight=".140pt" strokecolor="#000000">
              <v:stroke dashstyle="solid"/>
            </v:line>
            <v:line style="position:absolute" from="578,1139" to="578,1589" stroked="true" strokeweight=".12pt" strokecolor="#000000">
              <v:stroke dashstyle="solid"/>
            </v:line>
            <v:line style="position:absolute" from="16129,1143" to="16129,1587" stroked="true" strokeweight=".140pt" strokecolor="#000000">
              <v:stroke dashstyle="solid"/>
            </v:line>
            <v:line style="position:absolute" from="16129,1142" to="16129,1589" stroked="true" strokeweight=".12pt" strokecolor="#000000">
              <v:stroke dashstyle="solid"/>
            </v:line>
            <v:line style="position:absolute" from="580,1140" to="16129,1140" stroked="true" strokeweight=".140pt" strokecolor="#000000">
              <v:stroke dashstyle="solid"/>
            </v:line>
            <v:line style="position:absolute" from="579,1140" to="16130,1140" stroked="true" strokeweight=".12pt" strokecolor="#000000">
              <v:stroke dashstyle="solid"/>
            </v:line>
            <v:line style="position:absolute" from="580,1587" to="16129,1587" stroked="true" strokeweight=".140pt" strokecolor="#000000">
              <v:stroke dashstyle="solid"/>
            </v:line>
            <v:line style="position:absolute" from="579,1587" to="16130,1587" stroked="true" strokeweight=".12001pt" strokecolor="#000000">
              <v:stroke dashstyle="solid"/>
            </v:line>
            <v:shape style="position:absolute;left:629;top:1280;width:564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PČ Typ</w:t>
                    </w:r>
                  </w:p>
                </w:txbxContent>
              </v:textbox>
              <w10:wrap type="none"/>
            </v:shape>
            <v:shape style="position:absolute;left:1714;top:1280;width:289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Kód</w:t>
                    </w:r>
                  </w:p>
                </w:txbxContent>
              </v:textbox>
              <w10:wrap type="none"/>
            </v:shape>
            <v:shape style="position:absolute;left:6061;top:1280;width:398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Popis</w:t>
                    </w:r>
                  </w:p>
                </w:txbxContent>
              </v:textbox>
              <w10:wrap type="none"/>
            </v:shape>
            <v:shape style="position:absolute;left:10190;top:1280;width:4118;height:16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  <w:tab w:pos="1579" w:val="left" w:leader="none"/>
                        <w:tab w:pos="2783" w:val="left" w:leader="none"/>
                      </w:tabs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MJ</w:t>
                      <w:tab/>
                      <w:t>Množství</w:t>
                      <w:tab/>
                      <w:t>J.cena</w:t>
                    </w:r>
                    <w:r>
                      <w:rPr>
                        <w:spacing w:val="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[CZK]</w:t>
                      <w:tab/>
                      <w:t>Cena celkem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[CZK]</w:t>
                    </w:r>
                  </w:p>
                </w:txbxContent>
              </v:textbox>
              <w10:wrap type="none"/>
            </v:shape>
            <v:shape style="position:absolute;left:14707;top:1280;width:1198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Cenová soustava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0"/>
        </w:rPr>
      </w:pPr>
    </w:p>
    <w:p>
      <w:pPr>
        <w:tabs>
          <w:tab w:pos="12942" w:val="left" w:leader="none"/>
        </w:tabs>
        <w:spacing w:before="26"/>
        <w:ind w:left="31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soupisu celkem</w:t>
        <w:tab/>
      </w:r>
      <w:r>
        <w:rPr>
          <w:b/>
          <w:position w:val="-4"/>
          <w:sz w:val="20"/>
        </w:rPr>
        <w:t>5 605</w:t>
      </w:r>
      <w:r>
        <w:rPr>
          <w:b/>
          <w:spacing w:val="1"/>
          <w:position w:val="-4"/>
          <w:sz w:val="20"/>
        </w:rPr>
        <w:t> </w:t>
      </w:r>
      <w:r>
        <w:rPr>
          <w:b/>
          <w:position w:val="-4"/>
          <w:sz w:val="20"/>
        </w:rPr>
        <w:t>548,55</w: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222" w:hRule="atLeast"/>
        </w:trPr>
        <w:tc>
          <w:tcPr>
            <w:tcW w:w="31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tabs>
                <w:tab w:pos="359" w:val="left" w:leader="none"/>
              </w:tabs>
              <w:spacing w:line="203" w:lineRule="exact"/>
              <w:ind w:left="28"/>
              <w:rPr>
                <w:sz w:val="20"/>
              </w:rPr>
            </w:pPr>
            <w:r>
              <w:rPr>
                <w:sz w:val="13"/>
              </w:rPr>
              <w:t>D</w:t>
              <w:tab/>
            </w:r>
            <w:r>
              <w:rPr>
                <w:sz w:val="20"/>
              </w:rPr>
              <w:t>HSV</w:t>
            </w:r>
          </w:p>
        </w:tc>
        <w:tc>
          <w:tcPr>
            <w:tcW w:w="7524" w:type="dxa"/>
          </w:tcPr>
          <w:p>
            <w:pPr>
              <w:pStyle w:val="TableParagraph"/>
              <w:spacing w:line="203" w:lineRule="exact"/>
              <w:ind w:left="36"/>
              <w:rPr>
                <w:sz w:val="20"/>
              </w:rPr>
            </w:pPr>
            <w:r>
              <w:rPr>
                <w:sz w:val="20"/>
              </w:rPr>
              <w:t>Práce a dodávky HSV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line="203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704 918,99</w:t>
            </w:r>
          </w:p>
        </w:tc>
        <w:tc>
          <w:tcPr>
            <w:tcW w:w="166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31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169" w:lineRule="exact"/>
              <w:ind w:left="28"/>
              <w:rPr>
                <w:sz w:val="17"/>
              </w:rPr>
            </w:pPr>
            <w:r>
              <w:rPr>
                <w:sz w:val="13"/>
              </w:rPr>
              <w:t>D</w:t>
              <w:tab/>
            </w:r>
            <w:r>
              <w:rPr>
                <w:sz w:val="17"/>
              </w:rPr>
              <w:t>6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left="32"/>
              <w:rPr>
                <w:sz w:val="17"/>
              </w:rPr>
            </w:pPr>
            <w:r>
              <w:rPr>
                <w:sz w:val="17"/>
              </w:rPr>
              <w:t>Úpravy povrchů, podlahy a osazování výplní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441 896,86</w:t>
            </w:r>
          </w:p>
        </w:tc>
        <w:tc>
          <w:tcPr>
            <w:tcW w:w="166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9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z w:val="15"/>
              </w:rPr>
              <w:t>611131121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/>
              <w:rPr>
                <w:sz w:val="15"/>
              </w:rPr>
            </w:pPr>
            <w:r>
              <w:rPr>
                <w:sz w:val="15"/>
              </w:rPr>
              <w:t>Podkladní a spojovací vrstva vnitřních omítaných ploch penetrace akrylát-silikonová nanášená ručně stropů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51,019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3 061,14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horní špalety"51,019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51,019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9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z w:val="15"/>
              </w:rPr>
              <w:t>611135001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Vyrovnání nerovností podkladu vnitřních omítaných ploch maltou, tloušťky do 10 mm vápenocementovou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stropů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51,019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12 754,75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3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18" w:lineRule="exact"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nejsou započteny náklady na případné vkládání výztuže do vyrovnávací vrstvy; tyto se ocení cenami souboru cen 61.-14-10..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18" w:lineRule="exact"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Potažení vnitřních ploch pletivem v části A04, katalogu 801-1 Budovy a haly - zděné a monolitické.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08" w:lineRule="exact"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2. Ceny -5011 nelze použít, je-li předepsáno vkládání výztužné tkaniny; náklady se ocení cenami 61. 14-1001 v části A04, katalogu 801-1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spacing w:line="51" w:lineRule="exact" w:before="100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7524" w:type="dxa"/>
          </w:tcPr>
          <w:p>
            <w:pPr>
              <w:pStyle w:val="TableParagraph"/>
              <w:spacing w:before="2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Budovy a haly - zděné a monolitické.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18" w:lineRule="exact" w:before="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3. Ceny lze použít i pro ocenění vyrovnání nerovností podkladu ploch určených k omítání u novostaveb.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18" w:lineRule="exact"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4. Vyrovnáním se rozumí: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18" w:lineRule="exact"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a) vrstva omítky pro vyrovnání nerovností podkladu (výtluků apod.),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b) vrstva omítky pro vyrovnání křivě postavené zdi, v tomto případě se uvádí průměrná tloušťka vrstvy omítky.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0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79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"horní špalety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"201"0,25*1,48*50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"202"0,25*1,48*13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4,810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"203"0,25*1,48*2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0,740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"104"0,25*4,35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1,088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"105"0,25*1,45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0,363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"206"0,25*4,55*1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1,138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"210"0,25*0,55*2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0,275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"211"0,3*1,2*15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"212"0,3*0,9*2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0,540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"113"0,3*16,8*2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10,080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"214"0,3*1,2*5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"215"0,3*1,2*6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2,160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"116"0,3*5,4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1,620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"117"0,3*5,4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1,620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"218"0,3*2,95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0,885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51,019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9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z w:val="15"/>
              </w:rPr>
              <w:t>611142001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Potažení vnitřních ploch pletivem v ploše nebo pruzích, na plném podkladu sklovláknitým vtlačením do tmelu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stropů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61,223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12 856,83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46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8" w:lineRule="exact" w:before="8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08" w:lineRule="exact" w:before="1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08" w:lineRule="exact" w:before="13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-2001 jsou započteny i náklady na tmel.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6840" w:h="11910" w:orient="landscape"/>
          <w:pgMar w:header="0" w:footer="149" w:top="640" w:bottom="42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right="503"/>
              <w:jc w:val="right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4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horní špalety"51,019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51,019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51,019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51,019*0,2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10,204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61,223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612131121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Podkladní a spojovací vrstva vnitřních omítaných ploch penetrace akrylát-silikonová nanášená ručně stěn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119,560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5 978,00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boční špalety"119,56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119,560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612135001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7"/>
              <w:rPr>
                <w:sz w:val="15"/>
              </w:rPr>
            </w:pPr>
            <w:r>
              <w:rPr>
                <w:sz w:val="15"/>
              </w:rPr>
              <w:t>Vyrovnání nerovností podkladu vnitřních omítaných ploch maltou, tloušťky do 10 mm vápenocementovou stěn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119,560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26 303,20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41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7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288" w:lineRule="auto" w:before="24" w:after="0"/>
              <w:ind w:left="24" w:right="33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nejsou započteny náklady na případné vkládání výztuže do vyrovnávací vrstvy; tyto se ocení cenami souboru cen 61.-14-10.. </w:t>
            </w:r>
            <w:r>
              <w:rPr>
                <w:i/>
                <w:w w:val="105"/>
                <w:sz w:val="11"/>
              </w:rPr>
              <w:t>Potažení vnitřních ploch pletivem v části A04, katalogu 801-1 Budovy a haly - zděné a</w:t>
            </w:r>
            <w:r>
              <w:rPr>
                <w:i/>
                <w:spacing w:val="1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monolitické.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288" w:lineRule="auto" w:before="0" w:after="0"/>
              <w:ind w:left="24" w:right="361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-5011 nelze použít, je-li předepsáno vkládání výztužné tkaniny; náklady se ocení cenami 61. 14-1001 v části A04, katalogu 801-1 </w:t>
            </w:r>
            <w:r>
              <w:rPr>
                <w:i/>
                <w:w w:val="105"/>
                <w:sz w:val="11"/>
              </w:rPr>
              <w:t>Budovy a haly - zděné a</w:t>
            </w:r>
            <w:r>
              <w:rPr>
                <w:i/>
                <w:spacing w:val="7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monolitické.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lze použít i pro ocenění vyrovnání nerovností podkladu ploch určených k omítání u</w:t>
            </w:r>
            <w:r>
              <w:rPr>
                <w:i/>
                <w:spacing w:val="2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novostaveb.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Vyrovnáním se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rozumí: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2" w:val="left" w:leader="none"/>
              </w:tabs>
              <w:spacing w:line="240" w:lineRule="auto" w:before="25" w:after="0"/>
              <w:ind w:left="161" w:right="0" w:hanging="138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vrstva omítky pro vyrovnání nerovností podkladu (výtluků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apod.),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2" w:val="left" w:leader="none"/>
              </w:tabs>
              <w:spacing w:line="240" w:lineRule="auto" w:before="24" w:after="0"/>
              <w:ind w:left="161" w:right="0" w:hanging="138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vrstva omítky pro vyrovnání křivě postavené zdi, v tomto případě se uvádí průměrná tloušťka vrstvy</w:t>
            </w:r>
            <w:r>
              <w:rPr>
                <w:i/>
                <w:spacing w:val="27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omítky.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"boční špalety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"201"0,25*2*2,6*50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"202"0,25*2*2,0*13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13,000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"203"0,25*2*3,5*2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"104"0,25*2*3,5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"105"0,25*2*3,5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"206"0,25*2*2,4*1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"210"0,25*2*0,6*2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"211"0,3*2*0,6*15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"212"0,3*2*2,1*2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2,520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"113"0,3*2*4,2*2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5,040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"214"0,3*2*2,1*5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6,300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"215"0,3*2*2,1*6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7,560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"116"0,3*2*3,25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1,950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"117"0,3*2*3,25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1,950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"218"0,3*2*3,4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119,560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612142001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Potažení vnitřních ploch pletivem v ploše nebo pruzích, na plném podkladu sklovláknitým vtlačením do tmelu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143,472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25 824,96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-2001 jsou započteny i náklady na tmel.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boční špalety"119,56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119,560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119,560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119,56*0,2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23,912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143,472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612325302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Vápenocementová omítka ostění nebo nadpraží štuková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170,579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102 347,40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5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Ceny lze použít jen pro ocenění samostatně upravovaného ostění a nadpraží ( např. při dodatečné výměně oken nebo zárubní ) v šířce do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300 mm okolo upravovaného otvoru.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6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horní špalety"51,019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76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51,019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boční špalety"119,56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119,560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170,579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619991001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Zakrytí vnitřních ploch před znečištěním včetně pozdějšího odkrytí podlah fólií přilepenou lepící páskou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628,188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9 422,82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5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 ceny </w:t>
            </w:r>
            <w:r>
              <w:rPr>
                <w:i/>
                <w:spacing w:val="-3"/>
                <w:w w:val="105"/>
                <w:sz w:val="11"/>
              </w:rPr>
              <w:t>-1011 </w:t>
            </w:r>
            <w:r>
              <w:rPr>
                <w:i/>
                <w:w w:val="105"/>
                <w:sz w:val="11"/>
              </w:rPr>
              <w:t>se množství měrných jednotek určuje v m2 rozvinuté plochy jednotlivých konstrukcí a</w:t>
            </w:r>
            <w:r>
              <w:rPr>
                <w:i/>
                <w:spacing w:val="3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prvků.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Zakrytí výplní otvorů se oceňuje příslušnými cenami souboru cen 629 99-10.. Zakrytí vnějších ploch před</w:t>
            </w:r>
            <w:r>
              <w:rPr>
                <w:i/>
                <w:spacing w:val="2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znečištěním.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3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"vyčištění v pásu měněných oken (obvodové stěny)"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"hlavní budova"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"1.np"1,5*(30,25+28,5+4,8+1,45)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97,500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25" w:lineRule="exact"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3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"2.np"1,5*(42,55*2+4,65*3)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148,575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right="503"/>
              <w:jc w:val="right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"přístupové plochy"30*2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60,000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"vedlejší budova (s tělocvičnou)"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"1.np"1,5*(24,6*2+23,825+12)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127,538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"2.np"1,5*(23,825*2+5,4)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79,575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"přístupové plochy"20*2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553,188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"ostatní potřebné plochy"75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628,188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619991011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Zakrytí vnitřních ploch před znečištěním včetně pozdějšího odkrytí konstrukcí a prvků obalením fólií a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přelepením páskou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929,250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32 523,75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5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 ceny </w:t>
            </w:r>
            <w:r>
              <w:rPr>
                <w:i/>
                <w:spacing w:val="-3"/>
                <w:w w:val="105"/>
                <w:sz w:val="11"/>
              </w:rPr>
              <w:t>-1011 </w:t>
            </w:r>
            <w:r>
              <w:rPr>
                <w:i/>
                <w:w w:val="105"/>
                <w:sz w:val="11"/>
              </w:rPr>
              <w:t>se množství měrných jednotek určuje v m2 rozvinuté plochy jednotlivých konstrukcí a</w:t>
            </w:r>
            <w:r>
              <w:rPr>
                <w:i/>
                <w:spacing w:val="3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prvků.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Zakrytí výplní otvorů se oceňuje příslušnými cenami souboru cen 629 99-10.. Zakrytí vnějších ploch před</w:t>
            </w:r>
            <w:r>
              <w:rPr>
                <w:i/>
                <w:spacing w:val="2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znečištěním.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6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"201"1,48*2,6*50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192,400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"202"1,48*2,0*13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38,480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"203"1,48*3,5*2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10,360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"104"4,35*3,5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15,225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"105"1,45*3,5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5,075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"206"4,55*2,4*1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10,920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"210"0,55*0,6*2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0,660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"211"1,2*0,6*15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"212"0,9*2,1*2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3,780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"113"16,8*4,2*2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141,120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"214"1,2*2,1*5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"215"1,2*2,1*6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"116"5,4*3,25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17,550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"117"5,4*3,25*2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35,100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"218"2,95*3,4*2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20,060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529,250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"ostatní potřebné plochy (radiátory, stáv.zařízení, apod.)"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"hlavní budova"150*2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"vedlejší budova"50*2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929,250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619995001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Začištění omítek (s dodáním hmot) kolem oken, dveří, podlah, obkladů apod.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831,540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116 415,60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5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line="288" w:lineRule="auto" w:before="25"/>
              <w:ind w:left="24" w:right="57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Cenu -5001 lze použít pouze v případě provádění opravy nebo osazování nových oken, dveří, obkladů, podlah apod.; nelze ji použít  </w:t>
            </w:r>
            <w:r>
              <w:rPr>
                <w:i/>
                <w:w w:val="105"/>
                <w:sz w:val="11"/>
              </w:rPr>
              <w:t>v případech provádění opravy omítek nebo nové omítky v celé</w:t>
            </w:r>
            <w:r>
              <w:rPr>
                <w:i/>
                <w:spacing w:val="1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ploše.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6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"napojení špalet na stáv.omítky"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"201"(1,48*2+2,6*2)*50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408,000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"202"(1,48*2+2,0*2)*13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90,480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"203"(1,48+3,5*2)*2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16,960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"104"4,35+3,5*2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"105"1,45+3,5*2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"206"(4,55*2+2,4*2)*1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13,900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"210"(0,55*2+0,6*2)*2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"211"(1,2*2+0,6*2)*15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"212"(0,9*2+2,1*2)*2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"113"(16,8*2+4,2*2)*2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"214"(1,2*2+2,1*2)*5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"215"(1,2*2+2,1*2)*6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39,600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"116"5,4+3,25*2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"117"(5,4+3,25*2)*2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23,800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"218"(2,95+3,4*2)*2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831,540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488"/>
              <w:jc w:val="right"/>
              <w:rPr>
                <w:sz w:val="15"/>
              </w:rPr>
            </w:pPr>
            <w:r>
              <w:rPr>
                <w:sz w:val="15"/>
              </w:rPr>
              <w:t>619996117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Ochrana stavebních konstrukcí a samostatných prvků včetně pozdějšího odstranění obedněním z OSB desek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podlahy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23 200,00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Množství měrných jednotek se určuje v m2 rozvinuté plochy.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"manipulační prostor-exponované plochy"25*2+15*2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8"/>
              <w:rPr>
                <w:sz w:val="15"/>
              </w:rPr>
            </w:pPr>
            <w:r>
              <w:rPr>
                <w:sz w:val="15"/>
              </w:rPr>
              <w:t>619996145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/>
              <w:ind w:left="27"/>
              <w:rPr>
                <w:sz w:val="15"/>
              </w:rPr>
            </w:pPr>
            <w:r>
              <w:rPr>
                <w:sz w:val="15"/>
              </w:rPr>
              <w:t>Ochrana stavebních konstrukcí a samostatných prvků včetně pozdějšího odstranění obalením geotextilií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samostatných konstrukcí a prvků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9 000,00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Množství měrných jednotek se určuje v m2 rozvinuté plochy.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obednění"80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"ostatní potřebné plochy"100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622143003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omítkových profilů plastových, pozinkovaných nebo dřevěných upevněných vtlačením do podkladní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vrstvy nebo přibitím rohových s tkaninou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606,050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18 181,50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81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jsou započteny náklady na montáž profilů včetně úchytného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materiálu.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nejsou započteny náklady na dodávku profilů, tyto se oceňují ve specifikaci, ztratné lze stanovit ve výši</w:t>
            </w:r>
            <w:r>
              <w:rPr>
                <w:i/>
                <w:spacing w:val="3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5%.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-3004 nejsou započteny náklady na ochrannou fólii</w:t>
            </w:r>
            <w:r>
              <w:rPr>
                <w:i/>
                <w:spacing w:val="17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pro okna a dveře; tyto se oceňují cenou 629 99-1012 podle příslušné plochy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otvoru.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"201"(1,48+2,6*2)*50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"202"(1,48+2,0*2)*13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71,240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"203"(1,48+3,5*2)*2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16,960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"206"(4,55+2,4*2)*1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"210"(0,55+0,6*2)*2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"211"(1,2+0,6*2)*15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"212"(0,9+2,1*2)*2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"113"(16,8+4,2*2)*2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50,400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"214"(1,2+2,1*2)*5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"215"(1,2+2,1*2)*6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32,400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591,050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606,050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63127464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profil rohový Al 15x15mm s výztužnou tkaninou š 100mm pro ETICS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636,353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11 136,18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606,05*1,05 'Přepočtené koeficientem množství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636,353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631312141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Doplnění dosavadních mazanin prostým betonem s dodáním hmot, bez potěru, plochy jednotlivě rýh v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dosavadních mazaninách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0,044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4 000,00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176,00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"2.np-vybouraná sklobet.příčka-zapravení"0,1*0,15*2,95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0,044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631351101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Bednění v podlahách rýh a hran zřízení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33,098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8 605,48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"vyrovnání podkladu oken"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"201"0,1*2*1,48*50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"202"0,1*2*1,48*13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3,848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"206"0,1*2*4,55*1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0,910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"210"0,1*2*0,55*2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0,220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"211"0,1*2*1,2*15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"212"0,1*2*0,9*2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0,360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"213"0,1*2*16,8*2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6,720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"214"0,1*2*1,2*5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"215"0,1*2*1,2*6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1,440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33,098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631351102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Bednění v podlahách rýh a hran odstranění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33,098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2 151,37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zřízení"33,098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33,098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632450122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Potěr cementový vyrovnávací ze suchých směsí v pásu o průměrné (střední) tl. přes 20 do 30 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64,582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21 957,88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 w:line="157" w:lineRule="exact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3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41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7" w:lineRule="exact"/>
              <w:ind w:left="24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288" w:lineRule="auto" w:before="24" w:after="0"/>
              <w:ind w:left="24" w:right="287" w:firstLine="0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–0121 až –0124 jsou určeny pro vyrovnávací potěr v pásu vodorovný nebo ve spádu do 15° na zdivu jako podklad pod izolaci, pod </w:t>
            </w:r>
            <w:r>
              <w:rPr>
                <w:i/>
                <w:w w:val="105"/>
                <w:sz w:val="11"/>
              </w:rPr>
              <w:t>parapety z prefabrikovaných dílců, pod oplechování, jako podklad pro uložení ocelových profilů, překladů, stropních nosníků,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apod.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288" w:lineRule="auto" w:before="0" w:after="0"/>
              <w:ind w:left="24" w:right="528" w:firstLine="0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–0131 až –0134 jsou určeny pro vyrovnávací potěr v ploše na stropech z prefabrikovaných dílců jako podklad pod izolaci, pod </w:t>
            </w:r>
            <w:r>
              <w:rPr>
                <w:i/>
                <w:w w:val="105"/>
                <w:sz w:val="11"/>
              </w:rPr>
              <w:t>podlahové konstrukce apod., na mazaninách jen jako podklad pod izolaci proti vodě, jako ochrana izolace shora tvořící lože při kladení plošných prefa panelů (např. v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kanálech).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–0131 až –0134 lze použít i pro podlévání provizorně podklínovaných patek usazených strojů a technologických zařízení, s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náležitým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zatemováním hutné malty.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jsou započteny i náklady na základní stržení povrchu potěru s urovnáním vibrační lištou nebo dřevěným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hladítkem.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"vyrovnání podkladu oken"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"201"0,35*1,48*50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25,900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"202"0,35*1,48*13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6,734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"206"0,35*4,55*1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1,593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"210"0,35*0,55*2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0,385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"211"0,45*1,2*15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"212"0,45*0,9*2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0,810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"113"0,45*16,8*2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"214"0,45*1,2*5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"215"0,45*1,2*6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64,582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2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left="33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left="32"/>
              <w:rPr>
                <w:sz w:val="17"/>
              </w:rPr>
            </w:pPr>
            <w:r>
              <w:rPr>
                <w:sz w:val="17"/>
              </w:rPr>
              <w:t>Ostatní konstrukce a práce, bourání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195 269,50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949101111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Lešení pomocné pracovní pro objekty pozemních staveb pro zatížení do 150 kg/m2, o výšce lešeňové podlahy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do 1,9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184,415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7 376,60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6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jsou započteny i náklady na montáž, opotřebení a demontáž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lešení.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nejsou započteny náklady na manipulaci s lešením; tyto jsou již zahrnuty v cenách příslušných stavebních prací.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Množství měrných jednotek se určuje m2 podlahové plochy, na které se práce</w:t>
            </w:r>
            <w:r>
              <w:rPr>
                <w:i/>
                <w:spacing w:val="1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provádí.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6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 místě oken"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"201"1*1,48*50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"202"1*1,48*13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"206"1*4,55*1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4,550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"210"1*0,55*2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"211"1*1,2*15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"212"1*0,9*2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"214"1*1,2*5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"215"1*1,2*6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"203"1*1,48*2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2,960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"104"1*4,365*1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4,365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"105"1*1,45*1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"116"1*5,4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"117"1*5,4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"218"1*2,95*1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2,950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154,415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"ostatní potřebné plochy lešení"30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184,415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949101112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Lešení pomocné pracovní pro objekty pozemních staveb pro zatížení do 150 kg/m2, o výšce lešeňové podlahy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přes 1,9 do 3,5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1 870,00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6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jsou započteny i náklady na montáž, opotřebení a demontáž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lešení.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nejsou započteny náklady na manipulaci s lešením; tyto jsou již zahrnuty v cenách příslušných stavebních prací.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Množství měrných jednotek se určuje m2 podlahové plochy, na které se práce</w:t>
            </w:r>
            <w:r>
              <w:rPr>
                <w:i/>
                <w:spacing w:val="1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provádí.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6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"tělocvična"1,0*(17*2)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6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95-01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Zednická výpomoc (sekání,drážky,apod.) vč.jejich zpětného zapravení,odvozu,likvidace a poplatku za suť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hod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12 500,00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8"/>
              <w:rPr>
                <w:sz w:val="15"/>
              </w:rPr>
            </w:pPr>
            <w:r>
              <w:rPr>
                <w:sz w:val="15"/>
              </w:rPr>
              <w:t>95-02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Náklady na stěhování stávajícího zařízení a nábytku vč.uložení a zpětného umístění (v rozsahu požadavků</w:t>
            </w:r>
          </w:p>
          <w:p>
            <w:pPr>
              <w:pStyle w:val="TableParagraph"/>
              <w:spacing w:line="159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investora)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hod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22 000,00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rozsah prací upřesněn investor ve smlouvě o dílo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95-03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Oprava podlahy v místě vybourání sklobetonové příčky s dveřmi š-150mm dl.2950mm (chodba 2.np)-D+M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2 990,00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2 990,00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2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7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95-05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Náklady na provizorní oddělení prostor objektu od stavebních úprav vč.dveří (SDK alt.dřevoštěpková stěna s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utěsnými spoji,vč.potažení folií)-dodávka,montáž a demontáž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20 400,00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"oddělení potřebných ploch"30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952901111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Vyčištění budov nebo objektů před předáním do užívání budov bytové nebo občanské výstavby, světlé výšky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podlaží do 4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628,188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59 677,86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249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88" w:lineRule="auto" w:before="25" w:after="0"/>
              <w:ind w:left="24" w:right="163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Cenu -1111 lze použít i pro vyčištění půdy a rovné střechy budov, pokud definitivní úprava umožňuje, aby se ploché střechy používalo jako </w:t>
            </w:r>
            <w:r>
              <w:rPr>
                <w:i/>
                <w:w w:val="105"/>
                <w:sz w:val="11"/>
              </w:rPr>
              <w:t>terasy, nebo tehdy, když je nutno čistit konstrukce na těchto střechách (světlíky, dveře apod.). Do výměry se započítávají jednou třetinou plochy.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Střešní plochy hal se světlíky nebo okny se oceňují jako podlaží cenou</w:t>
            </w:r>
            <w:r>
              <w:rPr>
                <w:i/>
                <w:spacing w:val="2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-1221.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88" w:lineRule="auto" w:before="24" w:after="0"/>
              <w:ind w:left="24" w:right="204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Množství měrných jednotek se určuje v m2 půdorysné plochy každého podlaží, dané vnějším obrysem podlaží budovy. Plochy balkonů se </w:t>
            </w:r>
            <w:r>
              <w:rPr>
                <w:i/>
                <w:w w:val="105"/>
                <w:sz w:val="11"/>
              </w:rPr>
              <w:t>přičítají.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88" w:lineRule="auto" w:before="0" w:after="0"/>
              <w:ind w:left="24" w:right="9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-1111 a -1114 jsou započteny náklady na zametení a umytí podlah, dlažeb, obkladů, schodů v místnostech, chodbách a schodištích, </w:t>
            </w:r>
            <w:r>
              <w:rPr>
                <w:i/>
                <w:w w:val="105"/>
                <w:sz w:val="11"/>
              </w:rPr>
              <w:t>vyčištění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umytí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oken,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dveří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spacing w:val="-3"/>
                <w:w w:val="105"/>
                <w:sz w:val="11"/>
              </w:rPr>
              <w:t>rámy,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zárubněmi,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umytí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vyčištění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jiných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zasklených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natíraných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ploch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zařizovacích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předmětů.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88" w:lineRule="auto" w:before="0" w:after="0"/>
              <w:ind w:left="24" w:right="78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-1221 jsou započteny náklady na zametení podlahy, umytí dlažeb nebo keramických podlah v přilehlých místnostech, chodbách a </w:t>
            </w:r>
            <w:r>
              <w:rPr>
                <w:i/>
                <w:w w:val="105"/>
                <w:sz w:val="11"/>
              </w:rPr>
              <w:t>schodištích, umytí obkladů, schodů, vyčištění a umytí oken a dveří s rámy a zárubněmi, umytí a vyčištění jiných zasklených a natíraných ploch   a zařizovacích předmětů.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ceně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3"/>
                <w:w w:val="105"/>
                <w:sz w:val="11"/>
              </w:rPr>
              <w:t>-1311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jsou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započteny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náklady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zametení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čištění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dlažeb,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umytí,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vyčištění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okenních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dveřních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rámů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zařizovacích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předmětů.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7" w:val="left" w:leader="none"/>
              </w:tabs>
              <w:spacing w:line="240" w:lineRule="auto" w:before="23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ceně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spacing w:val="-3"/>
                <w:w w:val="105"/>
                <w:sz w:val="11"/>
              </w:rPr>
              <w:t>-1411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jsou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započteny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náklady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vynesení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zbytků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stavebního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rumu,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kropení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2x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zametení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podlah,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oprášení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stěn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a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výplní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otvorů.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47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"vyčištění v pásu měněných oken (obvodové stěny)"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"hlavní budova"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"1.np"1,5*(30,25+28,5+4,8+1,45)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97,500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"2.np"1,5*(42,55*2+4,65*3)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148,575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"přístupové plochy"30*2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"vedlejší budova (s tělocvičnou)"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"1.np"1,5*(24,6*2+23,825+12)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127,538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"2.np"1,5*(23,825*2+5,4)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79,575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"přístupové plochy"20*2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553,188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"ostatní potřebné plochy"75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628,188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962081141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Bourání zdiva příček nebo vybourání otvorů ze skleněných tvárnic, tl. do 150 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7,174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1 183,71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"2.np-vnitřní sklobet.stěna s dvoukř.dveřmi"2,95*3,4-(1,45*1,97)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7,174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968062374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Vybourání dřevěných rámů oken s křídly, dveřních zárubní, vrat, stěn, ostění nebo obkladů rámů oken s křídly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zdvojených, plochy do 1 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11,460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2 177,40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-2244 až -2747 jsou započteny i náklady na vyvěšení křídel.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"stáv.dř.okna"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0,55*0,6*2+1,2*0,6*15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11,460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968062375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Vybourání dřevěných rámů oken s křídly, dveřních zárubní, vrat, stěn, ostění nebo obkladů rámů oken s křídly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zdvojených, plochy do 2 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3,780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491,40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-2244 až -2747 jsou započteny i náklady na vyvěšení křídel.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"stáv.dř.okna"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0,9*2,1*2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3,780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968062376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Vybourání dřevěných rámů oken s křídly, dveřních zárubní, vrat, stěn, ostění nebo obkladů rámů oken s křídly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zdvojených, plochy do 4 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269,520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26 952,00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-2244 až -2747 jsou započteny i náklady na vyvěšení křídel.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"stáv.dř.okna"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1,48*2,6*50+1,48*2*13+4,55*2,4*1+1,2*2,1*(5+6)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269,520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968072456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Vybourání kovových rámů oken s křídly, dveřních zárubní, vrat, stěn, ostění nebo obkladů dveřních zárubní,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plochy přes 2 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2,857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571,40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5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-2244 až -2559 jsou započteny i náklady na vyvěšení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křídel.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Cenou -2641 se oceňuje i vybourání nosné ocelové konstrukce pro sádrokartonové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příčky.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"2.np-dvoukř.dveře v sklobet.příčce"1,45*1,97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7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2,857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968072641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Vybourání kovových rámů oken s křídly, dveřních zárubní, vrat, stěn, ostění nebo obkladů stěn jakýchkoliv,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kromě výkladních jakékoliv plochy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196,520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17 686,80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5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-2244 až -2559 jsou započteny i náklady na vyvěšení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křídel.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Cenou -2641 se oceňuje i vybourání nosné ocelové konstrukce pro sádrokartonové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příčky.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6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"AL vstupní sestavy+tělocvična"4,35*3,5+1,45*3,5+16,8*4,2*2+5,4*3,25*2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6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196,520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968082018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Vybourání plastových rámů oken s křídly, dveřních zárubní, vrat rámu oken s křídly, plochy přes 4 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10,360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1 450,40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66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</w:t>
            </w:r>
            <w:r>
              <w:rPr>
                <w:i/>
                <w:spacing w:val="1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cen: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7" w:val="left" w:leader="none"/>
              </w:tabs>
              <w:spacing w:line="288" w:lineRule="auto" w:before="24" w:after="0"/>
              <w:ind w:left="24" w:right="11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neplatí pro oceňování vybourání kovových rámů s plastovým povrchem; tyto práce lze oceňovat např. cenami souboru cen 968 07-2 . </w:t>
            </w:r>
            <w:r>
              <w:rPr>
                <w:i/>
                <w:w w:val="105"/>
                <w:sz w:val="11"/>
              </w:rPr>
              <w:t>Vybourání kovových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rámů.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- 2015 až -2018 jsou započteny i náklady na vyvěšení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křídel.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"stáv.plast.vstup.dveře"1,48*3,5*2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7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10,360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978011191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Otlučení vápenných nebo vápenocementových omítek vnitřních ploch stropů, v rozsahu přes 50 do 100 %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51,019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4 591,71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Položky lze použít i pro ocenění otlučení sádrových, hliněných apod. vnitřních omítek.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horní špalety"51,019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51,019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978013191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Otlučení vápenných nebo vápenocementových omítek vnitřních ploch stěn s vyškrabáním spar, s očištěním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zdiva, v rozsahu přes 50 do 100 %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119,560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8 369,20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Položky lze použít i pro ocenění otlučení sádrových, hliněných apod. vnitřních omítek.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boční špalety"119,56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119,560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978059611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Odsekání obkladů stěn včetně otlučení podkladní omítky až na zdivo z obkládaček vnějších, z jakýchkoliv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materiálů, plochy do 1 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4 981,02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Odsekání soklíků se oceňuje cenami souboru cen 965 08.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"stáv.cih.pásky-boční špalety (cca 50% plochy)"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"západ"(0,1*(2,6*35+0,6*4+2,0*9))*0,5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5,570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"východ"(0,1*(2,6*32+2,0*8+3,5))*0,5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5,135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"sever"(0,1*(3,5*4+2,4*2))*0,5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0,940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"jih"0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 jih-boční+některé horní"(0,15*(4,2*2+1,2*15+0,6*30+2,1*22+3,25*2))*0,5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7,283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 sever"(0,15*(4,2*2+2,1*4))*0,5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20,188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2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left="33"/>
              <w:rPr>
                <w:sz w:val="17"/>
              </w:rPr>
            </w:pPr>
            <w:r>
              <w:rPr>
                <w:sz w:val="17"/>
              </w:rPr>
              <w:t>997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left="32"/>
              <w:rPr>
                <w:sz w:val="17"/>
              </w:rPr>
            </w:pPr>
            <w:r>
              <w:rPr>
                <w:sz w:val="17"/>
              </w:rPr>
              <w:t>Přesun sutě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48 384,93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997013211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Vnitrostaveništní doprava suti a vybouraných hmot vodorovně do 50 m svisle ručně pro budovy a haly výšky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do 6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20 179,73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26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7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V cenách -3111 až -3217 jsou započteny i náklady na: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62" w:val="left" w:leader="none"/>
              </w:tabs>
              <w:spacing w:line="240" w:lineRule="auto" w:before="25" w:after="0"/>
              <w:ind w:left="161" w:right="0" w:hanging="138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vodorovnou dopravu na uvedenou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vzdálenost,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62" w:val="left" w:leader="none"/>
              </w:tabs>
              <w:spacing w:line="240" w:lineRule="auto" w:before="25" w:after="0"/>
              <w:ind w:left="161" w:right="0" w:hanging="138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svislou dopravu pro uvedenou výšku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budovy,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naložení na vodorovný dopravní prostředek pro odvoz na skládku nebo</w:t>
            </w:r>
            <w:r>
              <w:rPr>
                <w:i/>
                <w:spacing w:val="1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meziskládku,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62" w:val="left" w:leader="none"/>
              </w:tabs>
              <w:spacing w:line="240" w:lineRule="auto" w:before="24" w:after="0"/>
              <w:ind w:left="161" w:right="0" w:hanging="138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náklady na rozhrnutí a urovnání suti na dopravním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prostředku.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7" w:val="left" w:leader="none"/>
              </w:tabs>
              <w:spacing w:line="285" w:lineRule="auto" w:before="25" w:after="0"/>
              <w:ind w:left="24" w:right="93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Jestliže se pro svislý přesun použije shoz nebo zařízení investora (např. výtah v budově), užijí se pro ocenění vodorovné dopravy suti ceny - </w:t>
            </w:r>
            <w:r>
              <w:rPr>
                <w:i/>
                <w:spacing w:val="-5"/>
                <w:w w:val="105"/>
                <w:sz w:val="11"/>
              </w:rPr>
              <w:t>3111, </w:t>
            </w:r>
            <w:r>
              <w:rPr>
                <w:i/>
                <w:w w:val="105"/>
                <w:sz w:val="11"/>
              </w:rPr>
              <w:t>3151 a </w:t>
            </w:r>
            <w:r>
              <w:rPr>
                <w:i/>
                <w:spacing w:val="-3"/>
                <w:w w:val="105"/>
                <w:sz w:val="11"/>
              </w:rPr>
              <w:t>-3211 </w:t>
            </w:r>
            <w:r>
              <w:rPr>
                <w:i/>
                <w:w w:val="105"/>
                <w:sz w:val="11"/>
              </w:rPr>
              <w:t>pro budovy a haly výšky do 6</w:t>
            </w:r>
            <w:r>
              <w:rPr>
                <w:i/>
                <w:spacing w:val="2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7" w:val="left" w:leader="none"/>
              </w:tabs>
              <w:spacing w:line="240" w:lineRule="auto" w:before="1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Montáž, demontáž a pronájem shozu se ocení cenami souboru cen 997 01-33 Shoz</w:t>
            </w:r>
            <w:r>
              <w:rPr>
                <w:i/>
                <w:spacing w:val="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suti.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-3151 až -3162 lze použít v případě, kdy dochází ke ztížení dopravy suti např. tím, že není možné instalovat</w:t>
            </w:r>
            <w:r>
              <w:rPr>
                <w:i/>
                <w:spacing w:val="27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jeřáb.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997013311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Doprava suti shozem montáž a demontáž shozu výšky do 10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2 460,00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 w:line="158" w:lineRule="exact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81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Shozy vyšší než 75 m se oceňují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individuálně.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Výškou se rozumí vzdálenost od vyústění shozu do úrovně plnícího</w:t>
            </w:r>
            <w:r>
              <w:rPr>
                <w:i/>
                <w:spacing w:val="1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trychtýře.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57" w:val="left" w:leader="none"/>
              </w:tabs>
              <w:spacing w:line="288" w:lineRule="auto" w:before="25" w:after="0"/>
              <w:ind w:left="24" w:right="13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Náklady na vodorovnou dopravu suti se oceňují cenami 977 01-3111, -3151 a -3211 pro budovy a haly výšky do 6 m souboru cen 977 01-3 </w:t>
            </w:r>
            <w:r>
              <w:rPr>
                <w:i/>
                <w:w w:val="105"/>
                <w:sz w:val="11"/>
              </w:rPr>
              <w:t>Vnitrostaveništní doprava suti a vybouraných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hmot.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5"/>
              <w:ind w:left="27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5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997013322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Doprava suti shozem montáž a demontáž shozu výšky Příplatek za první a každý další den použití shozu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k ceně -3312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1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1 650,00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815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Shozy vyšší než 75 m se oceňují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individuálně.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Výškou se rozumí vzdálenost od vyústění shozu do úrovně plnícího</w:t>
            </w:r>
            <w:r>
              <w:rPr>
                <w:i/>
                <w:spacing w:val="1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trychtýře.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7" w:val="left" w:leader="none"/>
              </w:tabs>
              <w:spacing w:line="288" w:lineRule="auto" w:before="25" w:after="0"/>
              <w:ind w:left="24" w:right="13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Náklady na vodorovnou dopravu suti se oceňují cenami 977 01-3111, -3151 a -3211 pro budovy a haly výšky do 6 m souboru cen 977 01-3 </w:t>
            </w:r>
            <w:r>
              <w:rPr>
                <w:i/>
                <w:w w:val="105"/>
                <w:sz w:val="11"/>
              </w:rPr>
              <w:t>Vnitrostaveništní doprava suti a vybouraných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hmot.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before="77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22" w:lineRule="exact"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uchazeč ve své cenové nabídce vyhodnotí dobu použití a konečnou cenu zapracuje ve své nabídce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6*5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997013501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Odvoz suti a vybouraných hmot na skládku nebo meziskládku se složením, na vzdálenost do 1 km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25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6 324,99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034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Délka odvozu suti je vzdálenost od místa naložení suti na dopravní prostředek až</w:t>
            </w:r>
            <w:r>
              <w:rPr>
                <w:i/>
                <w:spacing w:val="1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 místo složení na určené skládce nebo meziskládce.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-3501 jsou započteny i náklady na složení suti na skládku nebo</w:t>
            </w:r>
            <w:r>
              <w:rPr>
                <w:i/>
                <w:spacing w:val="1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meziskládku.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jsou určeny pro odvoz suti na skládku nebo meziskládku jakýmkoliv způsobem silniční dopravy (i prostřednictvím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kontejnerů).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Odvoz suti z meziskládky se oceňuje cenou 997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spacing w:val="-3"/>
                <w:w w:val="105"/>
                <w:sz w:val="11"/>
              </w:rPr>
              <w:t>01-3511.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997013509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Odvoz suti a vybouraných hmot na skládku nebo meziskládku se složením, na vzdálenost Příplatek k ceně za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každý další i započatý 1 km přes 1 km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5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271,071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2 710,71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926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9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Délka odvozu suti je vzdálenost od místa naložení suti na dopravní prostředek až</w:t>
            </w:r>
            <w:r>
              <w:rPr>
                <w:i/>
                <w:spacing w:val="1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po místo složení na určené skládce nebo meziskládce.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ceně -3501 jsou započteny i náklady na složení suti na skládku nebo</w:t>
            </w:r>
            <w:r>
              <w:rPr>
                <w:i/>
                <w:spacing w:val="1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meziskládku.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jsou určeny pro odvoz suti na skládku nebo meziskládku jakýmkoliv způsobem silniční dopravy (i prostřednictvím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kontejnerů).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Odvoz suti z meziskládky se oceňuje cenou 997</w:t>
            </w:r>
            <w:r>
              <w:rPr>
                <w:i/>
                <w:spacing w:val="-1"/>
                <w:w w:val="105"/>
                <w:sz w:val="11"/>
              </w:rPr>
              <w:t> </w:t>
            </w:r>
            <w:r>
              <w:rPr>
                <w:i/>
                <w:spacing w:val="-3"/>
                <w:w w:val="105"/>
                <w:sz w:val="11"/>
              </w:rPr>
              <w:t>01-3511.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22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uchazeč ve své cenové nabídce vyhodnotí vzdálenost skládky a konečnou cenu zapracuje ve své nabídce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30,119*9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271,071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997013871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Poplatek za uložení stavebního odpadu na recyklační skládce (skládkovné) směsného stavebního a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demoličního zatříděného do Katalogu odpadů pod kódem 17 09 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5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15 059,50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51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uvedené v souboru cen je doporučeno upravit podle aktuálních cen místně příslušné skládky</w:t>
            </w:r>
            <w:r>
              <w:rPr>
                <w:i/>
                <w:spacing w:val="2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odpadů.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Uložení odpadů neuvedených v souboru cen se oceňuje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individuálně.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101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4"/>
              <w:ind w:left="33"/>
              <w:rPr>
                <w:sz w:val="17"/>
              </w:rPr>
            </w:pPr>
            <w:r>
              <w:rPr>
                <w:sz w:val="17"/>
              </w:rPr>
              <w:t>998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4"/>
              <w:ind w:left="32"/>
              <w:rPr>
                <w:sz w:val="17"/>
              </w:rPr>
            </w:pPr>
            <w:r>
              <w:rPr>
                <w:sz w:val="17"/>
              </w:rPr>
              <w:t>Přesun hmot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4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19 367,70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998018001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budovy občanské výstavby, bydlení, výrobu a služby ruční - bez užití mechanizace</w:t>
            </w:r>
          </w:p>
          <w:p>
            <w:pPr>
              <w:pStyle w:val="TableParagraph"/>
              <w:spacing w:line="159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vodorovná dopravní vzdálenost do 100 m pro budovy s jakoukoliv nosnou konstrukcí výšky do 6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5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17,607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19 367,70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81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-7001 až -7006 lze použít v případě, kdy dochází ke ztížení přesunu např. tím, že není možné instalovat</w:t>
            </w:r>
            <w:r>
              <w:rPr>
                <w:i/>
                <w:spacing w:val="2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jeřáb.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 cenám -7001 až -7006 lze použít příplatky za zvětšený přesun -1014 až -1019, -2034 až -2039 nebo </w:t>
            </w:r>
            <w:r>
              <w:rPr>
                <w:i/>
                <w:spacing w:val="-3"/>
                <w:w w:val="105"/>
                <w:sz w:val="11"/>
              </w:rPr>
              <w:t>-2114 </w:t>
            </w:r>
            <w:r>
              <w:rPr>
                <w:i/>
                <w:w w:val="105"/>
                <w:sz w:val="11"/>
              </w:rPr>
              <w:t>až</w:t>
            </w:r>
            <w:r>
              <w:rPr>
                <w:i/>
                <w:spacing w:val="20"/>
                <w:w w:val="105"/>
                <w:sz w:val="11"/>
              </w:rPr>
              <w:t> </w:t>
            </w:r>
            <w:r>
              <w:rPr>
                <w:i/>
                <w:spacing w:val="-3"/>
                <w:w w:val="105"/>
                <w:sz w:val="11"/>
              </w:rPr>
              <w:t>2119.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57" w:val="left" w:leader="none"/>
              </w:tabs>
              <w:spacing w:line="288" w:lineRule="auto" w:before="25" w:after="0"/>
              <w:ind w:left="24" w:right="61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Jestliže pro svislý přesun používá zařízení investora (např. výtah v budově), užijí se pro ocenění přesunu hmot ceny stanovené pro nejmenší </w:t>
            </w:r>
            <w:r>
              <w:rPr>
                <w:i/>
                <w:w w:val="105"/>
                <w:sz w:val="11"/>
              </w:rPr>
              <w:t>výšku, tj. 6</w:t>
            </w:r>
            <w:r>
              <w:rPr>
                <w:i/>
                <w:spacing w:val="4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m.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line="216" w:lineRule="exact" w:before="66"/>
              <w:ind w:left="37"/>
              <w:rPr>
                <w:sz w:val="20"/>
              </w:rPr>
            </w:pPr>
            <w:r>
              <w:rPr>
                <w:sz w:val="20"/>
              </w:rPr>
              <w:t>PSV</w:t>
            </w:r>
          </w:p>
        </w:tc>
        <w:tc>
          <w:tcPr>
            <w:tcW w:w="7524" w:type="dxa"/>
          </w:tcPr>
          <w:p>
            <w:pPr>
              <w:pStyle w:val="TableParagraph"/>
              <w:spacing w:line="216" w:lineRule="exact" w:before="66"/>
              <w:ind w:left="36"/>
              <w:rPr>
                <w:sz w:val="20"/>
              </w:rPr>
            </w:pPr>
            <w:r>
              <w:rPr>
                <w:sz w:val="20"/>
              </w:rPr>
              <w:t>Práce a dodávky PSV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line="216" w:lineRule="exact" w:before="6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4 900 629,56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24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1" w:lineRule="exact"/>
              <w:ind w:left="33"/>
              <w:rPr>
                <w:sz w:val="17"/>
              </w:rPr>
            </w:pPr>
            <w:r>
              <w:rPr>
                <w:sz w:val="17"/>
              </w:rPr>
              <w:t>764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1" w:lineRule="exact"/>
              <w:ind w:left="32"/>
              <w:rPr>
                <w:sz w:val="17"/>
              </w:rPr>
            </w:pPr>
            <w:r>
              <w:rPr>
                <w:sz w:val="17"/>
              </w:rPr>
              <w:t>Konstrukce klempířské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83 441,26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764002851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Demontáž klempířských konstrukcí oplechování parapetů do 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1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173,765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13 032,38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parapety 301"173,765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173,765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764246304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Oplechování parapetů z titanzinkového lesklého válcovaného plechu rovných mechanicky kotvené, bez rohů rš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330 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1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173,765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69 506,00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"oplechování dř.oken-klempíř 301"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"201"1,48*50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"202"1,48*13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"206"4,55*1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4,550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25" w:lineRule="exact"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3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"211"1,2*15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"212"0,9*2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"113"16,8*2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"214"1,2*5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"215"1,2*6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165,490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0,05*165,49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8,275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173,765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998764101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konstrukce klempířské stanovený z hmotnosti přesunovaného materiálu vodorovná dopravní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vzdálenost do 50 m v objektech výšky do 6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0,342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564,30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183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7" w:val="left" w:leader="none"/>
              </w:tabs>
              <w:spacing w:line="288" w:lineRule="auto" w:before="0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-4181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998764181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konstrukce klempířské stanovený z hmotnosti přesunovaného materiálu Příplatek k cenám za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přesun prováděný bez použití mechanizace pro jakoukoliv výšku objektu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0,342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338,58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11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57" w:val="left" w:leader="none"/>
              </w:tabs>
              <w:spacing w:line="288" w:lineRule="auto" w:before="0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-4181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9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1"/>
              <w:ind w:left="33"/>
              <w:rPr>
                <w:sz w:val="17"/>
              </w:rPr>
            </w:pPr>
            <w:r>
              <w:rPr>
                <w:sz w:val="17"/>
              </w:rPr>
              <w:t>766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1"/>
              <w:ind w:left="32"/>
              <w:rPr>
                <w:sz w:val="17"/>
              </w:rPr>
            </w:pPr>
            <w:r>
              <w:rPr>
                <w:sz w:val="17"/>
              </w:rPr>
              <w:t>Konstrukce truhlářské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2 678 189,34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Sítě proti hmyzu pro dřevěná okna vč.rámu-pevné-D+M (viz.výpis oken)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6 300,00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okna 214"(1,2*2,1)*5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12,600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201-Dř.okno čtyřkř.1480/2600mm iz.sklo,kování,syst.osazení-D+M(plný popis viz.výpis truhlář)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29 430,00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1 471 500,00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202-Dř.okno dvoukř.1480/2000mm iz.sklo,kování,syst.osazení-D+M(plný popis viz.výpis truhlář)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21 370,00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277 810,00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"202"13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766-203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/>
              <w:ind w:left="27"/>
              <w:rPr>
                <w:sz w:val="15"/>
              </w:rPr>
            </w:pPr>
            <w:r>
              <w:rPr>
                <w:sz w:val="15"/>
              </w:rPr>
              <w:t>203-Dř.proskl.sestava dvoukř.dveří a fix nadsvětlíku</w:t>
            </w:r>
          </w:p>
          <w:p>
            <w:pPr>
              <w:pStyle w:val="TableParagraph"/>
              <w:spacing w:line="180" w:lineRule="atLeast" w:before="7"/>
              <w:ind w:left="27" w:right="21"/>
              <w:rPr>
                <w:sz w:val="15"/>
              </w:rPr>
            </w:pPr>
            <w:r>
              <w:rPr>
                <w:sz w:val="15"/>
              </w:rPr>
              <w:t>1480/3500mm,bezp.izol.sklo,bezp.el.zámek,koord.zavírání,panikové kování,samozavírač,syst.osazení- D+M(plný popis viz.výpis truhlář)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24 380,00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34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12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766-206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206-Dř.okno šestikř.4550/2400mm iz.sklo,kování,syst.osazení-D+M(plný popis viz.výpis truhlář)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80 850,00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80 850,00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0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766-210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210-Dř.okno jednokř.550/600mm iz.sklo,kování,syst.osazení-D+M(plný popis viz.výpis truhlář)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5 370,00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10 740,00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766-211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211-Dř.okno jednokř.1200/600mm iz.sklo,kování,syst.osazení-D+M(plný popis viz.výpis truhlář)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7 360,00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110 400,00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766-212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212-Dř.okno dvoukř.900/2100mm iz.sklo,kování,syst.osazení-D+M(plný popis viz.výpis truhlář)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16 580,00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33 160,00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766-214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214-Dř.okno čtyřkř.1200/2100mm iz.sklo,kování,syst.osazení-D+M(plný popis viz.výpis truhlář)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23 300,00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116 500,00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766-215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215-Dř.okno čtyřkř.1200/2100mm iz.sklo,kování,syst.osazení-D+M(plný popis viz.výpis truhlář)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23 300,00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139 800,00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288" w:lineRule="auto" w:before="2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OKENNÍ VÝPLNĚ OTVORŮ BUDOU PROVEDENA ZE TŘÍVRSTVÝCH CERTIFIKOVANÝCH PROFILŮ BEZ PODÉLNÉHO </w:t>
            </w:r>
            <w:r>
              <w:rPr>
                <w:i/>
                <w:w w:val="105"/>
                <w:sz w:val="11"/>
              </w:rPr>
              <w:t>NAPOJENÍ,ZAOBLENÍ HRAN R6.MATERIÁL SMRK, PROFIL 78 ,SYSTÉMOVÁ POVRCHOVÁ ÚPRAVA, BARVA RAL (BÍLÁ), BUDE VZORKOVÁNO,MEZISKLENÍ RÁMEČEK V BARVĚ BÍLÉ,IZOLAČNÍ SKLO Ug=0,6 W/m2K, CELÉ OKNO Uw=0,9 W/m2K,SOLÁRNÍ FAKTOR</w:t>
            </w:r>
          </w:p>
          <w:p>
            <w:pPr>
              <w:pStyle w:val="TableParagraph"/>
              <w:spacing w:line="125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(g) 0,52, VENKOVNÍ ODRAZIVOST MAX 14%,OKENNÍ OTVORY VČETNĚ OKAPNICE AL V BARVĚ BÍLÉ, KRYTY</w:t>
            </w:r>
          </w:p>
          <w:p>
            <w:pPr>
              <w:pStyle w:val="TableParagraph"/>
              <w:spacing w:line="120" w:lineRule="exact"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PANTŮ,CELOOBVODOVÉ TĚSNĚNÍ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"215"6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766-218</w:t>
            </w:r>
          </w:p>
        </w:tc>
        <w:tc>
          <w:tcPr>
            <w:tcW w:w="7524" w:type="dxa"/>
          </w:tcPr>
          <w:p>
            <w:pPr>
              <w:pStyle w:val="TableParagraph"/>
              <w:spacing w:line="164" w:lineRule="exact"/>
              <w:ind w:left="27"/>
              <w:rPr>
                <w:sz w:val="15"/>
              </w:rPr>
            </w:pPr>
            <w:r>
              <w:rPr>
                <w:sz w:val="15"/>
              </w:rPr>
              <w:t>218-Dř.proskl.sestava dvoukř.dveří+fix nadsvětlíky+fix.díly boční+fix neprůhledný díl 2950/3400mm-</w:t>
            </w:r>
          </w:p>
          <w:p>
            <w:pPr>
              <w:pStyle w:val="TableParagraph"/>
              <w:spacing w:line="180" w:lineRule="atLeast" w:before="7"/>
              <w:ind w:left="27" w:right="21"/>
              <w:rPr>
                <w:sz w:val="15"/>
              </w:rPr>
            </w:pPr>
            <w:r>
              <w:rPr>
                <w:sz w:val="15"/>
              </w:rPr>
              <w:t>VNITŘNÍ,bezp.izol.sklo,bezp.el.zámek,koord.zavírání,panikové kování,samozavírač,syst.osazení-D+M(plný popis viz.výpis truhlář)</w:t>
            </w:r>
          </w:p>
        </w:tc>
        <w:tc>
          <w:tcPr>
            <w:tcW w:w="563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129 060,00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129 060,00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766441811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Demontáž parapetních desek dřevěných nebo plastových šířky do 300 mm délky do 1 m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1"/>
              <w:jc w:val="center"/>
              <w:rPr>
                <w:sz w:val="15"/>
              </w:rPr>
            </w:pPr>
            <w:r>
              <w:rPr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"dř.okna"2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8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2" w:type="dxa"/>
          </w:tcPr>
          <w:p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766441821</w:t>
            </w:r>
          </w:p>
        </w:tc>
        <w:tc>
          <w:tcPr>
            <w:tcW w:w="7524" w:type="dxa"/>
          </w:tcPr>
          <w:p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Demontáž parapetních desek dřevěných nebo plastových šířky do 300 mm délky přes 1 m</w:t>
            </w:r>
          </w:p>
        </w:tc>
        <w:tc>
          <w:tcPr>
            <w:tcW w:w="563" w:type="dxa"/>
          </w:tcPr>
          <w:p>
            <w:pPr>
              <w:pStyle w:val="TableParagraph"/>
              <w:spacing w:line="158" w:lineRule="exact"/>
              <w:ind w:left="129" w:right="131"/>
              <w:jc w:val="center"/>
              <w:rPr>
                <w:sz w:val="15"/>
              </w:rPr>
            </w:pPr>
            <w:r>
              <w:rPr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line="158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106,000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8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8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4 240,00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"dř.okna"50+13+1+15+2+7*2+5+6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106,000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766621712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okenních doplňků okenní sklápěčky s rozvorou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1"/>
              <w:jc w:val="center"/>
              <w:rPr>
                <w:sz w:val="15"/>
              </w:rPr>
            </w:pPr>
            <w:r>
              <w:rPr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1 500,00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25 500,00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dř.okna"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5" w:lineRule="exact"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549155-02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pákový ovladač (1x nůžky) pro dř.okna -pevná tyč s klikou uchycena na zdi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2 770,00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47 090,00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766629414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oken dřevěných Příplatek k cenám za tepelnou izolaci mezi ostěním a rámem okna při rovném ostění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fólií, připojovací spára tl. do 35 mm bez butylenu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809,905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105 287,65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07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9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7" w:val="left" w:leader="none"/>
              </w:tabs>
              <w:spacing w:line="288" w:lineRule="auto" w:before="25" w:after="0"/>
              <w:ind w:left="24" w:right="25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montáže oken jsou započteny i náklady na zaměření, vyklínování, horizontální i vertikální vyrovnání okenního rámu, ukotvení a </w:t>
            </w:r>
            <w:r>
              <w:rPr>
                <w:i/>
                <w:w w:val="105"/>
                <w:sz w:val="11"/>
              </w:rPr>
              <w:t>vyplnění spáry mezi rámem a ostěním polyuretanovou pěnou, včetně zednického</w:t>
            </w:r>
            <w:r>
              <w:rPr>
                <w:i/>
                <w:spacing w:val="1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začištění.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Cenami montáže oken otevíravých lze ocenit i montáže oken kyvných a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otočných.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766 62 - 9 . . Příplatek k cenám za tepelnou izolaci mezi ostěním a rámem okna jsou započteny náklady na izolaci vnější i</w:t>
            </w:r>
            <w:r>
              <w:rPr>
                <w:i/>
                <w:spacing w:val="2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vnitřní.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Délka izolace se určuje v metrech délky rámu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okna.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11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"201"(1,48*2+2,6*2)*50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408,000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"202"(1,48*2+2,0*2)*13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90,480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"203"(1,48+3,5*2)*2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16,960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"104"4,365+3,5*2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11,365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"105"1,45+3,5*2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"206"(4,55*2+2,4*2)*1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13,900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"210"(0,55*2+0,6*2)*2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"211"(1,2*2+0,6*2)*15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"212"(0,9*2+2,1*2)*2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"113"(16,8*2+4,2*2)*2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"214"(1,2*2+2,1*2)*5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"215"(1,2*2+2,1*2)*6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39,600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"116"5,4+3,25*2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"117"5,4+3,25*2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11,900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"218"2,95+3,4*2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809,905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766694111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ostatních truhlářských konstrukcí parapetních desek dřevěných nebo plastových šířky do 300 mm,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délky do 1000 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31"/>
              <w:jc w:val="center"/>
              <w:rPr>
                <w:sz w:val="15"/>
              </w:rPr>
            </w:pPr>
            <w:r>
              <w:rPr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81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Vcenách 766 69 - 3421 a 3422 jsou započteny i náklady na zaměření zřizovaných</w:t>
            </w:r>
            <w:r>
              <w:rPr>
                <w:i/>
                <w:spacing w:val="1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otvorů.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7" w:val="left" w:leader="none"/>
              </w:tabs>
              <w:spacing w:line="288" w:lineRule="auto" w:before="25" w:after="0"/>
              <w:ind w:left="24" w:right="16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766 69 - 4111 až 4124 jsou započteny i náklady na zaměření, vyklínování, horizontální i vertikální vyrovnání, ukotvení a vyplnění </w:t>
            </w:r>
            <w:r>
              <w:rPr>
                <w:i/>
                <w:w w:val="105"/>
                <w:sz w:val="11"/>
              </w:rPr>
              <w:t>spáry mezi parapetem a ostěním polyuretanovou pěnou, včetně zednického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začištění.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Cenami -97 . . nelze oceňovat venkovní krycí lišty balkónových dveří; tato montáž se oceňuje cenou</w:t>
            </w:r>
            <w:r>
              <w:rPr>
                <w:i/>
                <w:spacing w:val="2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-1610.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dř.okna"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"š-200mm"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"210-dl.550mm"2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"š-260mm"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"212-dl.900mm"2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parapetní dřevotřísková vnitřní 200x1000mm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1,155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334,95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"210-dl.550mm"2*0,55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1,100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1,1*1,05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1,155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parapetní dřevotřísková vnitřní 260x1000mm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576,00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"212-dl.900mm"2*0,9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1,800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60794121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koncovka PVC k parapetním dřevotřískovým deskám 600mm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4*2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8"/>
              <w:rPr>
                <w:sz w:val="15"/>
              </w:rPr>
            </w:pPr>
            <w:r>
              <w:rPr>
                <w:sz w:val="15"/>
              </w:rPr>
              <w:t>766694112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ostatních truhlářských konstrukcí parapetních desek dřevěných nebo plastových šířky do 300 mm,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délky přes 1000 do 1600 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29" w:right="131"/>
              <w:jc w:val="center"/>
              <w:rPr>
                <w:sz w:val="15"/>
              </w:rPr>
            </w:pPr>
            <w:r>
              <w:rPr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89,000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24 030,00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81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Vcenách 766 69 - 3421 a 3422 jsou započteny i náklady na zaměření zřizovaných</w:t>
            </w:r>
            <w:r>
              <w:rPr>
                <w:i/>
                <w:spacing w:val="1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otvorů.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7" w:val="left" w:leader="none"/>
              </w:tabs>
              <w:spacing w:line="288" w:lineRule="auto" w:before="25" w:after="0"/>
              <w:ind w:left="24" w:right="16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766 69 - 4111 až 4124 jsou započteny i náklady na zaměření, vyklínování, horizontální i vertikální vyrovnání, ukotvení a vyplnění </w:t>
            </w:r>
            <w:r>
              <w:rPr>
                <w:i/>
                <w:w w:val="105"/>
                <w:sz w:val="11"/>
              </w:rPr>
              <w:t>spáry mezi parapetem a ostěním polyuretanovou pěnou, včetně zednického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začištění.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57" w:val="left" w:leader="none"/>
              </w:tabs>
              <w:spacing w:line="126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Cenami -97 . . nelze oceňovat venkovní krycí lišty balkónových dveří; tato montáž se oceňuje cenou</w:t>
            </w:r>
            <w:r>
              <w:rPr>
                <w:i/>
                <w:spacing w:val="2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-1610.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dř.okna"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"š-200mm"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"201-dl.1480mm"50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"202-dl.1480mm"13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13,000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63,000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"š-260mm"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"211-dl.1200mm"15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"214-dl.1200mm"5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"215-dl.1200mm"6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89,000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parapetní dřevotřísková vnitřní 200x1000mm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97,902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31 328,64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"š-200mm"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"201-dl.1480mm"50*1,48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"202-dl.1480mm"13*1,48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93,240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93,24*1,05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97,902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60794102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parapetní dřevotřísková vnitřní 260x1000mm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32,760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11 466,00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"š-260mm"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"211-dl.1200mm"15*1,2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"214-dl.1200mm"5*1,2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"215-dl.1200mm"6*1,2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31,2*1,05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32,760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60794121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koncovka PVC k parapetním dřevotřískovým deskám 600mm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7 120,00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89*2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178,000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766694114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ostatních truhlářských konstrukcí parapetních desek dřevěných nebo plastových šířky do 300 mm,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délky přes 2600 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31"/>
              <w:jc w:val="center"/>
              <w:rPr>
                <w:sz w:val="15"/>
              </w:rPr>
            </w:pPr>
            <w:r>
              <w:rPr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4 200,00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81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Vcenách 766 69 - 3421 a 3422 jsou započteny i náklady na zaměření zřizovaných</w:t>
            </w:r>
            <w:r>
              <w:rPr>
                <w:i/>
                <w:spacing w:val="1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otvorů.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7" w:val="left" w:leader="none"/>
              </w:tabs>
              <w:spacing w:line="288" w:lineRule="auto" w:before="25" w:after="0"/>
              <w:ind w:left="24" w:right="16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766 69 - 4111 až 4124 jsou započteny i náklady na zaměření, vyklínování, horizontální i vertikální vyrovnání, ukotvení a vyplnění </w:t>
            </w:r>
            <w:r>
              <w:rPr>
                <w:i/>
                <w:w w:val="105"/>
                <w:sz w:val="11"/>
              </w:rPr>
              <w:t>spáry mezi parapetem a ostěním polyuretanovou pěnou, včetně zednického</w:t>
            </w:r>
            <w:r>
              <w:rPr>
                <w:i/>
                <w:spacing w:val="9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začištění.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Cenami -97 . . nelze oceňovat venkovní krycí lišty balkónových dveří; tato montáž se oceňuje cenou</w:t>
            </w:r>
            <w:r>
              <w:rPr>
                <w:i/>
                <w:spacing w:val="2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-1610.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dř.okna"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"š-200mm"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"206-dl.4550mm"1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"š-300mm"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"113-dl.16800mm (na díly)"2*7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parapetní dřevotřísková vnitřní 200x1000mm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4,778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1 528,96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"206-dl.4550mm"1*4,55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4,550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4,550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4,55*1,05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4,778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60794103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 parapetní dřevotřísková vnitřní 300x1000mm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26"/>
              <w:jc w:val="center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35,280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13 406,40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"113-dl.16800mm"2*16,8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33,600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33,600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33,6*1,05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35,280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60794121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koncovka PVC k parapetním dřevotřískovým deskám 600mm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18,000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998766201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konstrukce truhlářské stanovený procentní sazbou (%) z ceny vodorovná dopravní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vzdálenost do 50 m v objektech výšky do 6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%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0,74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0,74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11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57" w:val="left" w:leader="none"/>
              </w:tabs>
              <w:spacing w:line="288" w:lineRule="auto" w:before="0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-6181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7" w:lineRule="exact" w:before="9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5" w:lineRule="exact" w:before="61"/>
              <w:ind w:left="33"/>
              <w:rPr>
                <w:sz w:val="17"/>
              </w:rPr>
            </w:pPr>
            <w:r>
              <w:rPr>
                <w:sz w:val="17"/>
              </w:rPr>
              <w:t>767</w:t>
            </w: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5" w:lineRule="exact" w:before="61"/>
              <w:ind w:left="32"/>
              <w:rPr>
                <w:sz w:val="17"/>
              </w:rPr>
            </w:pPr>
            <w:r>
              <w:rPr>
                <w:sz w:val="17"/>
              </w:rPr>
              <w:t>Konstrukce zámečnické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5" w:lineRule="exact" w:before="6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1 828 033,94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767-01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DMTZ+zpětná MTZ okenních mříží 1200/600mm vč.očištění,nového nátěru a kotvení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1 500,00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22 500,00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okna 211"15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15,000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767-104</w:t>
            </w:r>
          </w:p>
        </w:tc>
        <w:tc>
          <w:tcPr>
            <w:tcW w:w="7524" w:type="dxa"/>
          </w:tcPr>
          <w:p>
            <w:pPr>
              <w:pStyle w:val="TableParagraph"/>
              <w:spacing w:line="164" w:lineRule="exact"/>
              <w:ind w:left="27"/>
              <w:rPr>
                <w:sz w:val="15"/>
              </w:rPr>
            </w:pPr>
            <w:r>
              <w:rPr>
                <w:sz w:val="15"/>
              </w:rPr>
              <w:t>104-AL proskl.sestava dvoukř.dveří+jednokř.+fix nadsvětlíky+fix.díly mezi dveřmi</w:t>
            </w:r>
          </w:p>
          <w:p>
            <w:pPr>
              <w:pStyle w:val="TableParagraph"/>
              <w:spacing w:line="180" w:lineRule="atLeast" w:before="7"/>
              <w:ind w:left="27" w:right="21"/>
              <w:rPr>
                <w:sz w:val="15"/>
              </w:rPr>
            </w:pPr>
            <w:r>
              <w:rPr>
                <w:sz w:val="15"/>
              </w:rPr>
              <w:t>4365/3500mm,bezp.izol.sklo,bezp.el.zámek,koord.zavírání,panikové kování,samozavírač,syst.osazení- D+M(plný popis viz.výpis zámečník)</w:t>
            </w:r>
          </w:p>
        </w:tc>
        <w:tc>
          <w:tcPr>
            <w:tcW w:w="563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179 000,00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179 000,00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7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zaskl.dle vyhl.398/2009Sb.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2" w:type="dxa"/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8"/>
              <w:ind w:left="28"/>
              <w:rPr>
                <w:sz w:val="15"/>
              </w:rPr>
            </w:pPr>
            <w:r>
              <w:rPr>
                <w:sz w:val="15"/>
              </w:rPr>
              <w:t>767-105</w:t>
            </w:r>
          </w:p>
        </w:tc>
        <w:tc>
          <w:tcPr>
            <w:tcW w:w="7524" w:type="dxa"/>
          </w:tcPr>
          <w:p>
            <w:pPr>
              <w:pStyle w:val="TableParagraph"/>
              <w:spacing w:line="167" w:lineRule="exact"/>
              <w:ind w:left="27"/>
              <w:rPr>
                <w:sz w:val="15"/>
              </w:rPr>
            </w:pPr>
            <w:r>
              <w:rPr>
                <w:sz w:val="15"/>
              </w:rPr>
              <w:t>105-AL proskl.sestava dvoukř.dveří a fix nadsvětlíku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1450/3500mm,bezp.izol.sklo,bezp.el.zámek,samozavírač,syst.osazení-D+M(plný popis viz.výpis zámečník)</w:t>
            </w:r>
          </w:p>
        </w:tc>
        <w:tc>
          <w:tcPr>
            <w:tcW w:w="563" w:type="dxa"/>
          </w:tcPr>
          <w:p>
            <w:pPr>
              <w:pStyle w:val="TableParagraph"/>
              <w:spacing w:before="88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58 900,00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58 900,00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1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zaskl.dle vyhl.398/2009Sb.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2" w:type="dxa"/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767-113</w:t>
            </w:r>
          </w:p>
        </w:tc>
        <w:tc>
          <w:tcPr>
            <w:tcW w:w="7524" w:type="dxa"/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113-AL sestava oken 16800/4200mm iz.bezp.sklo,kování,el.ovládání sklopných oken (16ks)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vč.pohonu,syst.osazení-D+M(plný popis viz.výpis zámečník)</w:t>
            </w:r>
          </w:p>
        </w:tc>
        <w:tc>
          <w:tcPr>
            <w:tcW w:w="563" w:type="dxa"/>
          </w:tcPr>
          <w:p>
            <w:pPr>
              <w:pStyle w:val="TableParagraph"/>
              <w:spacing w:before="87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600 600,00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8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1 201 200,00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50" w:lineRule="atLeast" w:before="1"/>
              <w:ind w:left="24" w:right="464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 </w:t>
            </w:r>
            <w:r>
              <w:rPr>
                <w:i/>
                <w:w w:val="105"/>
                <w:sz w:val="11"/>
              </w:rPr>
              <w:t>el.pohon sklopných oken vč.dopojení do rozvaděče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"213"2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767-116</w:t>
            </w:r>
          </w:p>
        </w:tc>
        <w:tc>
          <w:tcPr>
            <w:tcW w:w="7524" w:type="dxa"/>
          </w:tcPr>
          <w:p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116-AL proskl.sestava 2xdvoukř.dveří+fix nadsvětlíky+fix.díly mezi dveřmi 5400/3250mm,bezp.izol.sklo,bezp.el.zámek,koord.zavírání,panikové kování,samozavírač,syst.osazení-</w:t>
            </w:r>
          </w:p>
          <w:p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D+M(plný popis viz.výpis zámečník)</w:t>
            </w:r>
          </w:p>
        </w:tc>
        <w:tc>
          <w:tcPr>
            <w:tcW w:w="563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170 000,00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170 000,00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1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zaskl.dle vyhl.398/2009Sb.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767-117</w:t>
            </w:r>
          </w:p>
        </w:tc>
        <w:tc>
          <w:tcPr>
            <w:tcW w:w="7524" w:type="dxa"/>
          </w:tcPr>
          <w:p>
            <w:pPr>
              <w:pStyle w:val="TableParagraph"/>
              <w:spacing w:line="164" w:lineRule="exact"/>
              <w:ind w:left="27"/>
              <w:rPr>
                <w:sz w:val="15"/>
              </w:rPr>
            </w:pPr>
            <w:r>
              <w:rPr>
                <w:sz w:val="15"/>
              </w:rPr>
              <w:t>117-AL proskl.sestava dvoukř.dveří+fix nadsvětlíky+fix.díly mezi dveřmi 5400/3250mm-</w:t>
            </w:r>
          </w:p>
          <w:p>
            <w:pPr>
              <w:pStyle w:val="TableParagraph"/>
              <w:spacing w:line="180" w:lineRule="atLeast" w:before="7"/>
              <w:ind w:left="27" w:right="21"/>
              <w:rPr>
                <w:sz w:val="15"/>
              </w:rPr>
            </w:pPr>
            <w:r>
              <w:rPr>
                <w:sz w:val="15"/>
              </w:rPr>
              <w:t>VNITŘNÍ,bezp.izol.sklo,bezp.el.zámek,koord.zavírání,panikové kování,samozavírač,syst.osazení-D+M(plný popis viz.výpis zámečník)</w:t>
            </w:r>
          </w:p>
        </w:tc>
        <w:tc>
          <w:tcPr>
            <w:tcW w:w="563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9" w:right="130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145 000,00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145 000,00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1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zaskl.dle vyhl.398/2009Sb.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767122-01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Demontáž ochranných sítí (v tělocvičně)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141,120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14 112,00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"tělocvična"(16,8*4,2)*2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141,120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767122-02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Demontáž okenních sítí proti hmyzu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12,600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okna 214"(1,2*2,1)*5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12,600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767-ochr.sítě</w:t>
            </w:r>
          </w:p>
        </w:tc>
        <w:tc>
          <w:tcPr>
            <w:tcW w:w="7524" w:type="dxa"/>
          </w:tcPr>
          <w:p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Ochranné sítě do tělocvičny-horní lanko prům.10mm,vč.napínáků pozink.,ochr.záchytná a bezp.síť,velikost ok 50/50mm,polypropylen,zavěšená na horním laně a vepnutá ke spodnímu lanu karabinami-D+M(plný popis</w:t>
            </w:r>
          </w:p>
          <w:p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viz.TZ)</w:t>
            </w:r>
          </w:p>
        </w:tc>
        <w:tc>
          <w:tcPr>
            <w:tcW w:w="563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141,120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36 691,20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22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vč.zpracování dílenské dokumentace (viz.VON)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"tělocvična-okna 213"(16,8*4,2)*2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2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141,120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2" w:type="dxa"/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998767201</w:t>
            </w:r>
          </w:p>
        </w:tc>
        <w:tc>
          <w:tcPr>
            <w:tcW w:w="7524" w:type="dxa"/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zámečnické konstrukce stanovený procentní sazbou (%) z ceny vodorovná dopravní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vzdálenost do 50 m v objektech výšky do 6 m</w:t>
            </w:r>
          </w:p>
        </w:tc>
        <w:tc>
          <w:tcPr>
            <w:tcW w:w="563" w:type="dxa"/>
          </w:tcPr>
          <w:p>
            <w:pPr>
              <w:pStyle w:val="TableParagraph"/>
              <w:spacing w:before="87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%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0,74</w:t>
            </w:r>
          </w:p>
        </w:tc>
        <w:tc>
          <w:tcPr>
            <w:tcW w:w="1667" w:type="dxa"/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0,74</w:t>
            </w:r>
          </w:p>
        </w:tc>
        <w:tc>
          <w:tcPr>
            <w:tcW w:w="1667" w:type="dxa"/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111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57" w:val="left" w:leader="none"/>
              </w:tabs>
              <w:spacing w:line="288" w:lineRule="auto" w:before="0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-7181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3" w:lineRule="exact" w:before="9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 w:before="61"/>
              <w:ind w:left="33"/>
              <w:rPr>
                <w:sz w:val="17"/>
              </w:rPr>
            </w:pPr>
            <w:r>
              <w:rPr>
                <w:sz w:val="17"/>
              </w:rPr>
              <w:t>781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 w:before="61"/>
              <w:ind w:left="32"/>
              <w:rPr>
                <w:sz w:val="17"/>
              </w:rPr>
            </w:pPr>
            <w:r>
              <w:rPr>
                <w:sz w:val="17"/>
              </w:rPr>
              <w:t>Dokončovací práce - obklady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 w:before="6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48 786,66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2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7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7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781111011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Příprava podkladu před provedením obkladu oprášení (ometení) stěny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150,94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9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1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781 </w:t>
            </w:r>
            <w:r>
              <w:rPr>
                <w:i/>
                <w:spacing w:val="-3"/>
                <w:w w:val="105"/>
                <w:sz w:val="11"/>
              </w:rPr>
              <w:t>12-1011 </w:t>
            </w:r>
            <w:r>
              <w:rPr>
                <w:i/>
                <w:w w:val="105"/>
                <w:sz w:val="11"/>
              </w:rPr>
              <w:t>až -1015 jsou započteny i náklady 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 materiál.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781 </w:t>
            </w:r>
            <w:r>
              <w:rPr>
                <w:i/>
                <w:spacing w:val="-3"/>
                <w:w w:val="105"/>
                <w:sz w:val="11"/>
              </w:rPr>
              <w:t>15-1011 </w:t>
            </w:r>
            <w:r>
              <w:rPr>
                <w:i/>
                <w:w w:val="105"/>
                <w:sz w:val="11"/>
              </w:rPr>
              <w:t>až -1041 jsou započteny i náklady 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 materiál.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57" w:val="left" w:leader="none"/>
              </w:tabs>
              <w:spacing w:line="288" w:lineRule="auto" w:before="25" w:after="0"/>
              <w:ind w:left="24" w:right="52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Lokalní vyrovnání podkladu tloušťky vetší než 3 mm se oceňuje cenami souboru cen Vyrovnání podkladu vnitřních omítaných ploch </w:t>
            </w:r>
            <w:r>
              <w:rPr>
                <w:i/>
                <w:w w:val="105"/>
                <w:sz w:val="11"/>
              </w:rPr>
              <w:t>katalogu 801-4 Budovy a haly - opravy a</w:t>
            </w:r>
            <w:r>
              <w:rPr>
                <w:i/>
                <w:spacing w:val="1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údržba.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781 </w:t>
            </w:r>
            <w:r>
              <w:rPr>
                <w:i/>
                <w:spacing w:val="-3"/>
                <w:w w:val="105"/>
                <w:sz w:val="11"/>
              </w:rPr>
              <w:t>16-1011 </w:t>
            </w:r>
            <w:r>
              <w:rPr>
                <w:i/>
                <w:w w:val="105"/>
                <w:sz w:val="11"/>
              </w:rPr>
              <w:t>až -1023 nejsou započteny náklady na materiál, tyto se oceňují ve</w:t>
            </w:r>
            <w:r>
              <w:rPr>
                <w:i/>
                <w:spacing w:val="2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CO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781121011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Příprava podkladu před provedením obkladu nátěr penetrační na stěnu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1 358,46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966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1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57" w:val="left" w:leader="none"/>
              </w:tabs>
              <w:spacing w:line="240" w:lineRule="auto" w:before="24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781 </w:t>
            </w:r>
            <w:r>
              <w:rPr>
                <w:i/>
                <w:spacing w:val="-3"/>
                <w:w w:val="105"/>
                <w:sz w:val="11"/>
              </w:rPr>
              <w:t>12-1011 </w:t>
            </w:r>
            <w:r>
              <w:rPr>
                <w:i/>
                <w:w w:val="105"/>
                <w:sz w:val="11"/>
              </w:rPr>
              <w:t>až -1015 jsou započteny i náklady 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 materiál.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57" w:val="left" w:leader="none"/>
              </w:tabs>
              <w:spacing w:line="240" w:lineRule="auto" w:before="25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781 </w:t>
            </w:r>
            <w:r>
              <w:rPr>
                <w:i/>
                <w:spacing w:val="-3"/>
                <w:w w:val="105"/>
                <w:sz w:val="11"/>
              </w:rPr>
              <w:t>15-1011 </w:t>
            </w:r>
            <w:r>
              <w:rPr>
                <w:i/>
                <w:w w:val="105"/>
                <w:sz w:val="11"/>
              </w:rPr>
              <w:t>až -1041 jsou započteny i náklady 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na materiál.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57" w:val="left" w:leader="none"/>
              </w:tabs>
              <w:spacing w:line="288" w:lineRule="auto" w:before="25" w:after="0"/>
              <w:ind w:left="24" w:right="525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Lokalní vyrovnání podkladu tloušťky vetší než 3 mm se oceňuje cenami souboru cen Vyrovnání podkladu vnitřních omítaných ploch </w:t>
            </w:r>
            <w:r>
              <w:rPr>
                <w:i/>
                <w:w w:val="105"/>
                <w:sz w:val="11"/>
              </w:rPr>
              <w:t>katalogu 801-4 Budovy a haly - opravy a</w:t>
            </w:r>
            <w:r>
              <w:rPr>
                <w:i/>
                <w:spacing w:val="1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údržba.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 cenách 781 </w:t>
            </w:r>
            <w:r>
              <w:rPr>
                <w:i/>
                <w:spacing w:val="-3"/>
                <w:w w:val="105"/>
                <w:sz w:val="11"/>
              </w:rPr>
              <w:t>16-1011 </w:t>
            </w:r>
            <w:r>
              <w:rPr>
                <w:i/>
                <w:w w:val="105"/>
                <w:sz w:val="11"/>
              </w:rPr>
              <w:t>až -1023 nejsou započteny náklady na materiál, tyto se oceňují ve</w:t>
            </w:r>
            <w:r>
              <w:rPr>
                <w:i/>
                <w:spacing w:val="25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CO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sz w:val="15"/>
              </w:rPr>
              <w:t>781495211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Čištění vnitřních ploch po provedení obkladu stěn chemickými 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603,76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CO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781734111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obkladů vnějších stěn z obkladaček cihelných lepených flexibilním lepidlem do 50 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16 150,58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Cenami lze oceňovat i obklady vápenopískovými pásky.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"stáv.cih.pásky-boční špalety (cca 50% plochy)"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"západ"(0,1*(2,6*35+0,6*4+2,0*9))*0,5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5,570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"východ"(0,1*(2,6*32+2,0*8+3,5))*0,5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5,135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"sever"(0,1*(3,5*4+2,4*2))*0,5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0,940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"jih"0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 jih-boční+některé horní"(0,15*(4,2*2+1,2*15+0,6*30+2,1*22+3,25*2))*0,5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7,283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 sever"(0,15*(4,2*2+2,1*4))*0,5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20,188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CO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5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596231-01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pásek obkladový cihlový hladký 290x65x15mm (Zlínský)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1 494,306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20 920,28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CS ÚRS 2020 01</w:t>
            </w:r>
          </w:p>
        </w:tc>
      </w:tr>
      <w:tr>
        <w:trPr>
          <w:trHeight w:val="295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6"/>
              <w:ind w:left="26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položce:</w:t>
            </w:r>
          </w:p>
          <w:p>
            <w:pPr>
              <w:pStyle w:val="TableParagraph"/>
              <w:spacing w:line="123" w:lineRule="exact"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spotřeba 45ks/m2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CO*45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1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1 358,460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1358,46*1,1 'Přepočtené koeficientem 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1 494,306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781739191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obkladů vnějších stěn z obkladaček cihelných Příplatek k cenám za plochu do 10 m2 jednotlivě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2 415,04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4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Cenami lze oceňovat i obklady vápenopískovými pásky.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CO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7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781739194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obkladů vnějších stěn z obkladaček cihelných Příplatek k cenám za vyrovnání nerovného povrchu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30,188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6 037,60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Cenami lze oceňovat i obklady vápenopískovými pásky.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CO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77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30,188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998781101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obklady keramické stanovený z hmotnosti přesunovaného materiálu vodorovná dopravní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vzdálenost do 50 m v objektech výšky do 6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1,150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632,50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182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1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57" w:val="left" w:leader="none"/>
              </w:tabs>
              <w:spacing w:line="285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57" w:val="left" w:leader="none"/>
              </w:tabs>
              <w:spacing w:line="288" w:lineRule="auto" w:before="1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-1181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998781181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obklady keramické stanovený z hmotnosti přesunovaného materiálu Příplatek k cenám za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přesun prováděný bez použití mechanizace pro jakoukoliv výšku objektu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1,150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517,50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8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11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57" w:val="left" w:leader="none"/>
              </w:tabs>
              <w:spacing w:line="288" w:lineRule="auto" w:before="0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-1181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9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1"/>
              <w:ind w:left="33"/>
              <w:rPr>
                <w:sz w:val="17"/>
              </w:rPr>
            </w:pPr>
            <w:r>
              <w:rPr>
                <w:sz w:val="17"/>
              </w:rPr>
              <w:t>784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1"/>
              <w:ind w:left="32"/>
              <w:rPr>
                <w:sz w:val="17"/>
              </w:rPr>
            </w:pPr>
            <w:r>
              <w:rPr>
                <w:sz w:val="17"/>
              </w:rPr>
              <w:t>Dokončovací práce - malby a tapety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5" w:lineRule="exact" w:before="6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108 192,98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784111001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Oprášení (ometení) podkladu v místnostech výšky do 3,80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4 161,27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malby"1040,317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784121001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Oškrabání malby v místnostech výšky do 3,80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31 209,51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Cenami souboru cen se oceňuje jakýkoli počet současně škrabaných vrstev barvy.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malby"1040,317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7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1 040,317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784121011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Rozmývání podkladu po oškrabání malby v místnostech výšky do 3,80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15 604,76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malby"1040,317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3" w:lineRule="exact" w:before="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784181121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Penetrace podkladu jednonásobná hloubková v místnostech výšky do 3,80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20 806,34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malby"1040,317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9" w:right="3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784221101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Malby z malířských směsí otěruvzdorných za sucha dvojnásobné, bílé za sucha otěruvzdorné dobře v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místnostech výšky do 3,80 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1 040,317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36 411,10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6" w:lineRule="exact" w:before="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"obvodové stěny s výměnouvýplní otvorů"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"hlavní budova"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"1.np"3,5*(5,825*2+12,15+4,12+7,705+4,8+1,45+0,95+1,95+5,1+6,05+8,025)-(1,48*3,5*2+1,45*3,5)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208,390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"2.np"3,5*(3+8,725+3,93+9,905+4,165+11,975+4,65*3+9,94+3,91+10,112+8,035+9,945)-(4,55*2,4+2,95*3,4*2)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310,592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"vedlejší (tělocvična)"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 (mimo parapetní část)"4,5*(24,6*2+0,25*16)-(16,8*4,2*2)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98,280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"1.np"3,5*(2,475+2,7+2,89+5,6+3+2,95+3,2+12,025)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121,940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"2.np"3,5*(3,925+4,39+5,4+9,45+0,4*2+24,225)-(5,4*3,25)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151,115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890,317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"ostatní potřebné plochy"150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1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1 040,317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7" w:lineRule="exact" w:before="29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left="33"/>
              <w:rPr>
                <w:sz w:val="17"/>
              </w:rPr>
            </w:pPr>
            <w:r>
              <w:rPr>
                <w:sz w:val="17"/>
              </w:rPr>
              <w:t>786</w:t>
            </w: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left="32"/>
              <w:rPr>
                <w:sz w:val="17"/>
              </w:rPr>
            </w:pPr>
            <w:r>
              <w:rPr>
                <w:sz w:val="17"/>
              </w:rPr>
              <w:t>Dokončovací práce - čalounické úpravy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153 985,38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78662-01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Demontáž zastiňujících žaluzií lamelových vnitřních nebo do oken dvojitých dřevěných, zastiňujících rolet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327,712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9 831,36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Cenu-3111 lze použít pro jakýkoli rozměr žaluzie.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nové žaluzie"273,84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273,840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"dtto nové rolety"53,872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53,872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327,712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7866261-01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DMTZ+zpětná montáž textilních žaluzií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141,120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29 635,20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Cenu-3111 lze použít pro jakýkoli rozměr žaluzie.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"tělocvična"(16,8*4,2)*2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78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141,120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141,120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17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786626111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zastiňujících žaluzií lamelových vnitřních nebo do oken dvojitých dřevěných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273,840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34 503,84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37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spacing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1. Cenu-3111 lze použít pro jakýkoli rozměr žaluzie.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7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"pro výplně otvorů"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"201"1,48*2,6*50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192,400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"202"1,48*2,0*13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38,480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"210"0,55*0,6*2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0,660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"211"1,2*0,6*15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10,800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7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"212"0,9*2,1*2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7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3,780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"214"1,2*2,1*5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12,600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spacing w:line="146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"215"1,2*2,1*6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6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15,120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Mezisoučet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 w:before="4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273,840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3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90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611243-01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žaluzie interiérová Al bílá vč.manuálního ovládání řetízkem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273,840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222,50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60 929,40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header="0" w:footer="149" w:top="580" w:bottom="340" w:left="300" w:right="600"/>
        </w:sectPr>
      </w:pPr>
    </w:p>
    <w:tbl>
      <w:tblPr>
        <w:tblW w:w="0" w:type="auto"/>
        <w:jc w:val="left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4"/>
        <w:gridCol w:w="563"/>
        <w:gridCol w:w="1045"/>
        <w:gridCol w:w="1182"/>
        <w:gridCol w:w="1667"/>
        <w:gridCol w:w="1667"/>
      </w:tblGrid>
      <w:tr>
        <w:trPr>
          <w:trHeight w:val="442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27"/>
              <w:ind w:left="31" w:right="28"/>
              <w:jc w:val="center"/>
              <w:rPr>
                <w:sz w:val="15"/>
              </w:rPr>
            </w:pPr>
            <w:r>
              <w:rPr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38"/>
              <w:rPr>
                <w:sz w:val="15"/>
              </w:rPr>
            </w:pPr>
            <w:r>
              <w:rPr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486" w:right="486"/>
              <w:jc w:val="center"/>
              <w:rPr>
                <w:sz w:val="15"/>
              </w:rPr>
            </w:pPr>
            <w:r>
              <w:rPr>
                <w:sz w:val="15"/>
              </w:rPr>
              <w:t>Kód</w:t>
            </w: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3553" w:right="3553"/>
              <w:jc w:val="center"/>
              <w:rPr>
                <w:sz w:val="15"/>
              </w:rPr>
            </w:pPr>
            <w:r>
              <w:rPr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161" w:right="162"/>
              <w:jc w:val="center"/>
              <w:rPr>
                <w:sz w:val="15"/>
              </w:rPr>
            </w:pPr>
            <w:r>
              <w:rPr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214"/>
              <w:rPr>
                <w:sz w:val="15"/>
              </w:rPr>
            </w:pPr>
            <w:r>
              <w:rPr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148"/>
              <w:rPr>
                <w:sz w:val="15"/>
              </w:rPr>
            </w:pPr>
            <w:r>
              <w:rPr>
                <w:sz w:val="15"/>
              </w:rPr>
              <w:t>J.cena 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171"/>
              <w:rPr>
                <w:sz w:val="15"/>
              </w:rPr>
            </w:pPr>
            <w:r>
              <w:rPr>
                <w:sz w:val="15"/>
              </w:rPr>
              <w:t>Cena celkem 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27"/>
              <w:ind w:left="237"/>
              <w:rPr>
                <w:sz w:val="15"/>
              </w:rPr>
            </w:pPr>
            <w:r>
              <w:rPr>
                <w:sz w:val="15"/>
              </w:rPr>
              <w:t>Cenová soustava</w:t>
            </w: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right="9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7866311-01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Montáž zatemňovacích zařízení (rolet)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53,872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91,00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4 902,35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 w:before="2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"2.np"(1,48*2,6)*(6+4+4)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 w:before="2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53,872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0" w:type="dxa"/>
          </w:tcPr>
          <w:p>
            <w:pPr>
              <w:pStyle w:val="TableParagraph"/>
              <w:spacing w:line="157" w:lineRule="exact"/>
              <w:ind w:left="3" w:right="1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105</w:t>
            </w:r>
          </w:p>
        </w:tc>
        <w:tc>
          <w:tcPr>
            <w:tcW w:w="322" w:type="dxa"/>
          </w:tcPr>
          <w:p>
            <w:pPr>
              <w:pStyle w:val="TableParagraph"/>
              <w:spacing w:line="157" w:lineRule="exact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w w:val="10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line="157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553461-01</w:t>
            </w:r>
          </w:p>
        </w:tc>
        <w:tc>
          <w:tcPr>
            <w:tcW w:w="7524" w:type="dxa"/>
          </w:tcPr>
          <w:p>
            <w:pPr>
              <w:pStyle w:val="TableParagraph"/>
              <w:spacing w:line="15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roleta látková zatemňující mechanicky ovládaná</w:t>
            </w:r>
          </w:p>
        </w:tc>
        <w:tc>
          <w:tcPr>
            <w:tcW w:w="563" w:type="dxa"/>
          </w:tcPr>
          <w:p>
            <w:pPr>
              <w:pStyle w:val="TableParagraph"/>
              <w:spacing w:line="157" w:lineRule="exact"/>
              <w:ind w:left="108" w:right="13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line="157" w:lineRule="exact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53,872</w:t>
            </w:r>
          </w:p>
        </w:tc>
        <w:tc>
          <w:tcPr>
            <w:tcW w:w="1182" w:type="dxa"/>
          </w:tcPr>
          <w:p>
            <w:pPr>
              <w:pStyle w:val="TableParagraph"/>
              <w:spacing w:line="157" w:lineRule="exact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257,00</w:t>
            </w:r>
          </w:p>
        </w:tc>
        <w:tc>
          <w:tcPr>
            <w:tcW w:w="1667" w:type="dxa"/>
          </w:tcPr>
          <w:p>
            <w:pPr>
              <w:pStyle w:val="TableParagraph"/>
              <w:spacing w:line="157" w:lineRule="exact"/>
              <w:ind w:right="6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13 845,10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8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2" w:type="dxa"/>
          </w:tcPr>
          <w:p>
            <w:pPr>
              <w:pStyle w:val="TableParagraph"/>
              <w:spacing w:before="84"/>
              <w:ind w:right="9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998786101</w:t>
            </w:r>
          </w:p>
        </w:tc>
        <w:tc>
          <w:tcPr>
            <w:tcW w:w="7524" w:type="dxa"/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čalounické úpravy stanovený z hmotnosti přesunovaného materiálu vodorovná dopravní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vzdálenost do 50 m v objektech výšky (hloubky) do 6 m</w:t>
            </w:r>
          </w:p>
        </w:tc>
        <w:tc>
          <w:tcPr>
            <w:tcW w:w="563" w:type="dxa"/>
          </w:tcPr>
          <w:p>
            <w:pPr>
              <w:pStyle w:val="TableParagraph"/>
              <w:spacing w:before="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0,289</w:t>
            </w:r>
          </w:p>
        </w:tc>
        <w:tc>
          <w:tcPr>
            <w:tcW w:w="1182" w:type="dxa"/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683,00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197,39</w:t>
            </w:r>
          </w:p>
        </w:tc>
        <w:tc>
          <w:tcPr>
            <w:tcW w:w="1667" w:type="dxa"/>
          </w:tcPr>
          <w:p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182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7" w:val="left" w:leader="none"/>
              </w:tabs>
              <w:spacing w:line="288" w:lineRule="auto" w:before="0" w:after="0"/>
              <w:ind w:left="24" w:right="58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-6181 pro přesun prováděný bez použití mechanizace, tj. za ztížených podmínek, lze použít pouze pro hmotnost </w:t>
            </w:r>
            <w:r>
              <w:rPr>
                <w:i/>
                <w:w w:val="105"/>
                <w:sz w:val="11"/>
              </w:rPr>
              <w:t>materiálu, která se tímto způsobem skutečně</w:t>
            </w:r>
            <w:r>
              <w:rPr>
                <w:i/>
                <w:spacing w:val="6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přemísťuje.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8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2" w:type="dxa"/>
          </w:tcPr>
          <w:p>
            <w:pPr>
              <w:pStyle w:val="TableParagraph"/>
              <w:spacing w:before="84"/>
              <w:ind w:right="9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86"/>
              <w:ind w:left="28"/>
              <w:rPr>
                <w:sz w:val="15"/>
              </w:rPr>
            </w:pPr>
            <w:r>
              <w:rPr>
                <w:sz w:val="15"/>
              </w:rPr>
              <w:t>998786181</w:t>
            </w:r>
          </w:p>
        </w:tc>
        <w:tc>
          <w:tcPr>
            <w:tcW w:w="7524" w:type="dxa"/>
          </w:tcPr>
          <w:p>
            <w:pPr>
              <w:pStyle w:val="TableParagraph"/>
              <w:spacing w:line="166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Přesun hmot pro čalounické úpravy stanovený z hmotnosti přesunovaného materiálu Příplatek k cenám za</w:t>
            </w:r>
          </w:p>
          <w:p>
            <w:pPr>
              <w:pStyle w:val="TableParagraph"/>
              <w:spacing w:line="159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přesun prováděný bez použití mechanizace pro jakoukoliv výšku objektu</w:t>
            </w:r>
          </w:p>
        </w:tc>
        <w:tc>
          <w:tcPr>
            <w:tcW w:w="563" w:type="dxa"/>
          </w:tcPr>
          <w:p>
            <w:pPr>
              <w:pStyle w:val="TableParagraph"/>
              <w:spacing w:before="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8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0,289</w:t>
            </w:r>
          </w:p>
        </w:tc>
        <w:tc>
          <w:tcPr>
            <w:tcW w:w="1182" w:type="dxa"/>
          </w:tcPr>
          <w:p>
            <w:pPr>
              <w:pStyle w:val="TableParagraph"/>
              <w:spacing w:before="8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487,00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140,74</w:t>
            </w:r>
          </w:p>
        </w:tc>
        <w:tc>
          <w:tcPr>
            <w:tcW w:w="1667" w:type="dxa"/>
          </w:tcPr>
          <w:p>
            <w:pPr>
              <w:pStyle w:val="TableParagraph"/>
              <w:spacing w:before="86"/>
              <w:ind w:left="21"/>
              <w:rPr>
                <w:sz w:val="15"/>
              </w:rPr>
            </w:pPr>
            <w:r>
              <w:rPr>
                <w:sz w:val="15"/>
              </w:rPr>
              <w:t>CS ÚRS 2020 01</w:t>
            </w:r>
          </w:p>
        </w:tc>
      </w:tr>
      <w:tr>
        <w:trPr>
          <w:trHeight w:val="103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1" w:lineRule="exact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 souboru cen: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7" w:val="left" w:leader="none"/>
              </w:tabs>
              <w:spacing w:line="288" w:lineRule="auto" w:before="24" w:after="0"/>
              <w:ind w:left="24" w:right="129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Ceny pro přesun hmot stanovený z hmotnosti přesunovaného materiálu se používají tehdy, pokud je možné určit hmotnost za celý stavební </w:t>
            </w:r>
            <w:r>
              <w:rPr>
                <w:i/>
                <w:w w:val="105"/>
                <w:sz w:val="11"/>
              </w:rPr>
              <w:t>díl. Do této hmotnosti se započítává i hmotnost materiálů oceňovaných ve</w:t>
            </w:r>
            <w:r>
              <w:rPr>
                <w:i/>
                <w:spacing w:val="8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specifikaci.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7" w:val="left" w:leader="none"/>
              </w:tabs>
              <w:spacing w:line="288" w:lineRule="auto" w:before="0" w:after="0"/>
              <w:ind w:left="24" w:right="296" w:firstLine="0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Pokud nelze jednoznačně stanovit hmotnost přesunovaných materiálů, lze pro výpočet přesunu hmot použít orientačně procentní sazbu. </w:t>
            </w:r>
            <w:r>
              <w:rPr>
                <w:i/>
                <w:spacing w:val="-3"/>
                <w:w w:val="105"/>
                <w:sz w:val="11"/>
              </w:rPr>
              <w:t>Touto </w:t>
            </w:r>
            <w:r>
              <w:rPr>
                <w:i/>
                <w:w w:val="105"/>
                <w:sz w:val="11"/>
              </w:rPr>
              <w:t>sazbou se vynásobí rozpočtové náklady za celý stavební díl včetně nákladů na materiál ve specifikacích.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7" w:val="left" w:leader="none"/>
              </w:tabs>
              <w:spacing w:line="125" w:lineRule="exact" w:before="0" w:after="0"/>
              <w:ind w:left="156" w:right="0" w:hanging="133"/>
              <w:jc w:val="lef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Příplatek k cenám -6181 pro přesun prováděný bez použití mechanizace, tj. za ztížených podmínek, lze použít pouze pro</w:t>
            </w:r>
            <w:r>
              <w:rPr>
                <w:i/>
                <w:spacing w:val="30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hmotnost</w:t>
            </w:r>
          </w:p>
          <w:p>
            <w:pPr>
              <w:pStyle w:val="TableParagraph"/>
              <w:spacing w:line="115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materiálu, která se tímto způsobem skutečně přemísťuje.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pgSz w:w="16840" w:h="11910" w:orient="landscape"/>
      <w:pgMar w:header="0" w:footer="149" w:top="580" w:bottom="340" w:left="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589996pt;margin-top:572.756592pt;width:45.7pt;height:9.550pt;mso-position-horizontal-relative:page;mso-position-vertical-relative:page;z-index:-268384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05"/>
                    <w:sz w:val="13"/>
                  </w:rPr>
                  <w:t> z 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61" w:hanging="137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7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7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7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7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7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7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7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7"/>
      </w:pPr>
      <w:rPr>
        <w:rFonts w:hint="default"/>
        <w:lang w:val="cs-CZ" w:eastAsia="cs-CZ" w:bidi="cs-CZ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6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2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61" w:hanging="137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896" w:hanging="137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32" w:hanging="137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69" w:hanging="137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105" w:hanging="137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842" w:hanging="137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78" w:hanging="137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314" w:hanging="137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51" w:hanging="137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" w:hanging="132"/>
        <w:jc w:val="left"/>
      </w:pPr>
      <w:rPr>
        <w:rFonts w:hint="default" w:ascii="Arial" w:hAnsi="Arial" w:eastAsia="Arial" w:cs="Arial"/>
        <w:i/>
        <w:spacing w:val="-1"/>
        <w:w w:val="106"/>
        <w:sz w:val="11"/>
        <w:szCs w:val="11"/>
        <w:lang w:val="cs-CZ" w:eastAsia="cs-CZ" w:bidi="cs-CZ"/>
      </w:rPr>
    </w:lvl>
    <w:lvl w:ilvl="1">
      <w:start w:val="0"/>
      <w:numFmt w:val="bullet"/>
      <w:lvlText w:val="•"/>
      <w:lvlJc w:val="left"/>
      <w:pPr>
        <w:ind w:left="770" w:hanging="132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0" w:hanging="132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271" w:hanging="132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21" w:hanging="132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72" w:hanging="132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522" w:hanging="132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5272" w:hanging="132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6023" w:hanging="132"/>
      </w:pPr>
      <w:rPr>
        <w:rFonts w:hint="default"/>
        <w:lang w:val="cs-CZ" w:eastAsia="cs-CZ" w:bidi="cs-CZ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dcterms:created xsi:type="dcterms:W3CDTF">2021-03-22T11:58:26Z</dcterms:created>
  <dcterms:modified xsi:type="dcterms:W3CDTF">2021-03-22T11:58:26Z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2021-03-22T00:00:00Z</vt:filetime>
  </property>
</Properties>
</file>