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5682" w14:textId="77777777" w:rsidR="000F64F5" w:rsidRDefault="00E85ED6" w:rsidP="00E85ED6">
      <w:pPr>
        <w:pStyle w:val="Podnadpis"/>
        <w:jc w:val="center"/>
        <w:rPr>
          <w:rFonts w:ascii="Arial" w:hAnsi="Arial" w:cs="Arial"/>
          <w:color w:val="auto"/>
        </w:rPr>
      </w:pPr>
      <w:bookmarkStart w:id="1" w:name="_GoBack"/>
      <w:bookmarkEnd w:id="1"/>
      <w:r w:rsidRPr="00E81F94">
        <w:rPr>
          <w:color w:val="auto"/>
        </w:rPr>
        <w:t xml:space="preserve">DODATEK Č. </w:t>
      </w:r>
      <w:r w:rsidR="000F64F5">
        <w:rPr>
          <w:color w:val="auto"/>
        </w:rPr>
        <w:t>1</w:t>
      </w:r>
      <w:r w:rsidR="00207C4A">
        <w:rPr>
          <w:color w:val="auto"/>
        </w:rPr>
        <w:t xml:space="preserve"> </w:t>
      </w:r>
      <w:r w:rsidR="00BC1EFE" w:rsidRPr="00E81F94">
        <w:rPr>
          <w:color w:val="auto"/>
        </w:rPr>
        <w:t>ke Sml</w:t>
      </w:r>
      <w:r w:rsidR="00BC1EFE" w:rsidRPr="00E81F94">
        <w:rPr>
          <w:rFonts w:ascii="Arial" w:hAnsi="Arial" w:cs="Arial"/>
          <w:color w:val="auto"/>
        </w:rPr>
        <w:t xml:space="preserve">ouvě </w:t>
      </w:r>
      <w:r w:rsidR="000F64F5">
        <w:rPr>
          <w:rFonts w:ascii="Arial" w:hAnsi="Arial" w:cs="Arial"/>
          <w:color w:val="auto"/>
        </w:rPr>
        <w:t>o poskytování služby energetického managmentu</w:t>
      </w:r>
    </w:p>
    <w:p w14:paraId="07F94932" w14:textId="7D0A6859" w:rsidR="00E85ED6" w:rsidRPr="00E81F94" w:rsidRDefault="000F64F5" w:rsidP="000F64F5">
      <w:pPr>
        <w:pStyle w:val="Bezmezer"/>
        <w:jc w:val="center"/>
      </w:pPr>
      <w:r>
        <w:t>ev.</w:t>
      </w:r>
      <w:r w:rsidR="00BC1EFE" w:rsidRPr="00E81F94">
        <w:t>č.</w:t>
      </w:r>
      <w:r>
        <w:t xml:space="preserve"> poskytovatele</w:t>
      </w:r>
      <w:r w:rsidR="003E2852">
        <w:t xml:space="preserve"> </w:t>
      </w:r>
      <w:r>
        <w:t>20I0010-20E003</w:t>
      </w:r>
    </w:p>
    <w:p w14:paraId="6C297951" w14:textId="77777777" w:rsidR="000F64F5" w:rsidRDefault="000F64F5" w:rsidP="00E85ED6">
      <w:pPr>
        <w:jc w:val="center"/>
        <w:rPr>
          <w:rFonts w:ascii="Arial" w:hAnsi="Arial" w:cs="Arial"/>
          <w:color w:val="auto"/>
        </w:rPr>
      </w:pPr>
    </w:p>
    <w:p w14:paraId="0179ACC1" w14:textId="270E56ED" w:rsidR="00E85ED6" w:rsidRPr="00E81F94" w:rsidRDefault="00E85ED6" w:rsidP="00E85ED6">
      <w:pPr>
        <w:jc w:val="center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(dál jen jako „</w:t>
      </w:r>
      <w:r w:rsidRPr="00E81F94">
        <w:rPr>
          <w:rFonts w:ascii="Arial" w:hAnsi="Arial" w:cs="Arial"/>
          <w:b/>
          <w:color w:val="auto"/>
        </w:rPr>
        <w:t>Dodatek</w:t>
      </w:r>
      <w:r w:rsidRPr="00E81F94">
        <w:rPr>
          <w:rFonts w:ascii="Arial" w:hAnsi="Arial" w:cs="Arial"/>
          <w:color w:val="auto"/>
        </w:rPr>
        <w:t>“)</w:t>
      </w:r>
    </w:p>
    <w:p w14:paraId="76496E12" w14:textId="77777777" w:rsidR="00E85ED6" w:rsidRPr="00E81F94" w:rsidRDefault="00E85ED6" w:rsidP="00E85ED6">
      <w:pPr>
        <w:rPr>
          <w:rFonts w:ascii="Arial" w:hAnsi="Arial" w:cs="Arial"/>
          <w:bCs/>
          <w:color w:val="auto"/>
        </w:rPr>
      </w:pPr>
      <w:r w:rsidRPr="00E81F94">
        <w:rPr>
          <w:rFonts w:ascii="Arial" w:hAnsi="Arial" w:cs="Arial"/>
          <w:color w:val="auto"/>
        </w:rPr>
        <w:t xml:space="preserve">uzavřený </w:t>
      </w:r>
      <w:r w:rsidRPr="00E81F94">
        <w:rPr>
          <w:rFonts w:ascii="Arial" w:hAnsi="Arial" w:cs="Arial"/>
          <w:bCs/>
          <w:color w:val="auto"/>
        </w:rPr>
        <w:t>mezi</w:t>
      </w:r>
    </w:p>
    <w:p w14:paraId="7A109D89" w14:textId="77777777" w:rsidR="00E85ED6" w:rsidRPr="00E81F94" w:rsidRDefault="00E85ED6" w:rsidP="00E85ED6">
      <w:pPr>
        <w:rPr>
          <w:rStyle w:val="Siln"/>
          <w:rFonts w:ascii="Arial" w:hAnsi="Arial" w:cs="Arial"/>
          <w:color w:val="auto"/>
        </w:rPr>
      </w:pPr>
      <w:r w:rsidRPr="00E81F94">
        <w:rPr>
          <w:rStyle w:val="Siln"/>
          <w:rFonts w:ascii="Arial" w:hAnsi="Arial" w:cs="Arial"/>
          <w:color w:val="auto"/>
        </w:rPr>
        <w:t>Smluvními stranami:</w:t>
      </w:r>
    </w:p>
    <w:p w14:paraId="50F46118" w14:textId="61571171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color w:val="auto"/>
        </w:rPr>
        <w:t xml:space="preserve">NÁRODNÍ DIVADLO </w:t>
      </w:r>
    </w:p>
    <w:p w14:paraId="4A3DADD6" w14:textId="1B9DCE8D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Sídlo: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Ostrovní 1, 112 03 Praha 1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Pr="0094654C" w:rsidDel="0094654C">
        <w:rPr>
          <w:rFonts w:ascii="Arial" w:hAnsi="Arial" w:cs="Arial"/>
          <w:bCs/>
          <w:color w:val="auto"/>
        </w:rPr>
        <w:t xml:space="preserve"> </w:t>
      </w:r>
    </w:p>
    <w:p w14:paraId="3B42B599" w14:textId="65EA9933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IČ: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00023337</w:t>
      </w:r>
      <w:r>
        <w:rPr>
          <w:rFonts w:ascii="Arial" w:hAnsi="Arial" w:cs="Arial"/>
          <w:bCs/>
          <w:color w:val="auto"/>
        </w:rPr>
        <w:tab/>
      </w:r>
    </w:p>
    <w:p w14:paraId="093D73AB" w14:textId="69B526CC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DIČ: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CZ00023337</w:t>
      </w:r>
    </w:p>
    <w:p w14:paraId="158B2CBB" w14:textId="71428607" w:rsidR="000F64F5" w:rsidRDefault="000F64F5" w:rsidP="000F64F5">
      <w:pPr>
        <w:pStyle w:val="Bezmez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Bankovní spojení: </w:t>
      </w:r>
      <w:r>
        <w:rPr>
          <w:rFonts w:ascii="Arial" w:hAnsi="Arial" w:cs="Arial"/>
          <w:color w:val="auto"/>
        </w:rPr>
        <w:tab/>
        <w:t>ČNB, Praha 1, č.ú. 2832011/0710</w:t>
      </w:r>
    </w:p>
    <w:p w14:paraId="06667D8C" w14:textId="6053B528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Zastoupená: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C85FC2">
        <w:rPr>
          <w:rFonts w:ascii="Arial" w:hAnsi="Arial" w:cs="Arial"/>
          <w:bCs/>
          <w:color w:val="auto"/>
        </w:rPr>
        <w:t>prof.</w:t>
      </w:r>
      <w:r w:rsidR="00DB5002">
        <w:rPr>
          <w:rFonts w:ascii="Arial" w:hAnsi="Arial" w:cs="Arial"/>
          <w:bCs/>
          <w:color w:val="auto"/>
        </w:rPr>
        <w:t xml:space="preserve"> </w:t>
      </w:r>
      <w:r w:rsidR="00D10E19">
        <w:rPr>
          <w:rFonts w:ascii="Arial" w:hAnsi="Arial" w:cs="Arial"/>
          <w:bCs/>
          <w:color w:val="auto"/>
        </w:rPr>
        <w:t>MgA. Jan Burian</w:t>
      </w:r>
      <w:r w:rsidR="001B7FCA">
        <w:rPr>
          <w:rFonts w:ascii="Arial" w:hAnsi="Arial" w:cs="Arial"/>
          <w:bCs/>
          <w:color w:val="auto"/>
        </w:rPr>
        <w:t>, generální ředitel</w:t>
      </w:r>
    </w:p>
    <w:p w14:paraId="2CC910BE" w14:textId="6DE5DACB" w:rsidR="00BC1EFE" w:rsidRPr="00E81F94" w:rsidRDefault="00E85ED6" w:rsidP="00AC1402">
      <w:pPr>
        <w:pStyle w:val="Bezmezer"/>
        <w:spacing w:after="120"/>
        <w:contextualSpacing/>
      </w:pPr>
      <w:r w:rsidRPr="00E81F94">
        <w:tab/>
      </w:r>
      <w:r w:rsidRPr="00E81F94">
        <w:tab/>
      </w:r>
      <w:r w:rsidR="00BC1EFE" w:rsidRPr="00E81F94">
        <w:tab/>
        <w:t xml:space="preserve"> </w:t>
      </w:r>
    </w:p>
    <w:p w14:paraId="20A32D57" w14:textId="1B12F06E" w:rsidR="00E85ED6" w:rsidRPr="00E81F94" w:rsidRDefault="00E85ED6" w:rsidP="009E4EAD">
      <w:pPr>
        <w:spacing w:after="120" w:line="240" w:lineRule="auto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 xml:space="preserve">(dále jen </w:t>
      </w:r>
      <w:r w:rsidRPr="00E81F94">
        <w:rPr>
          <w:rFonts w:ascii="Arial" w:hAnsi="Arial" w:cs="Arial"/>
          <w:bCs/>
          <w:color w:val="auto"/>
        </w:rPr>
        <w:t>„</w:t>
      </w:r>
      <w:r w:rsidR="000F64F5" w:rsidRPr="000F64F5">
        <w:rPr>
          <w:rFonts w:ascii="Arial" w:hAnsi="Arial" w:cs="Arial"/>
          <w:b/>
          <w:color w:val="auto"/>
        </w:rPr>
        <w:t>Klient</w:t>
      </w:r>
      <w:r w:rsidRPr="00E81F94">
        <w:rPr>
          <w:rFonts w:ascii="Arial" w:hAnsi="Arial" w:cs="Arial"/>
          <w:bCs/>
          <w:color w:val="auto"/>
        </w:rPr>
        <w:t>“</w:t>
      </w:r>
      <w:r w:rsidRPr="00E81F94">
        <w:rPr>
          <w:rFonts w:ascii="Arial" w:hAnsi="Arial" w:cs="Arial"/>
          <w:color w:val="auto"/>
        </w:rPr>
        <w:t>)</w:t>
      </w:r>
    </w:p>
    <w:p w14:paraId="2F0F3388" w14:textId="77777777" w:rsidR="00E85ED6" w:rsidRPr="00E81F94" w:rsidRDefault="00E85ED6" w:rsidP="009E4EAD">
      <w:pPr>
        <w:spacing w:after="120" w:line="240" w:lineRule="auto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a</w:t>
      </w:r>
    </w:p>
    <w:p w14:paraId="2607958F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b/>
          <w:color w:val="auto"/>
        </w:rPr>
      </w:pPr>
      <w:r w:rsidRPr="00E81F94">
        <w:rPr>
          <w:rFonts w:ascii="Arial" w:hAnsi="Arial" w:cs="Arial"/>
          <w:b/>
          <w:color w:val="auto"/>
        </w:rPr>
        <w:t>ENESA a.s.</w:t>
      </w:r>
    </w:p>
    <w:p w14:paraId="0C015383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Sídlo: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U Voborníků 852/10, 190 00 Praha 9</w:t>
      </w:r>
    </w:p>
    <w:p w14:paraId="29ED83C9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Doručovací</w:t>
      </w:r>
      <w:r w:rsidRPr="00E81F94">
        <w:rPr>
          <w:rFonts w:ascii="Arial" w:hAnsi="Arial" w:cs="Arial"/>
          <w:color w:val="auto"/>
        </w:rPr>
        <w:t xml:space="preserve"> adresa:</w:t>
      </w:r>
      <w:r w:rsidRPr="00E81F94">
        <w:rPr>
          <w:rFonts w:ascii="Arial" w:hAnsi="Arial" w:cs="Arial"/>
          <w:color w:val="auto"/>
        </w:rPr>
        <w:tab/>
        <w:t>Arnošta z Pardubic 676, 530 02 Pardubice</w:t>
      </w:r>
    </w:p>
    <w:p w14:paraId="17E57C88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IČO: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27382052</w:t>
      </w:r>
    </w:p>
    <w:p w14:paraId="59E71DF5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DIČ: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CZ27382052</w:t>
      </w:r>
    </w:p>
    <w:p w14:paraId="127534D2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Zapsaná v obchodním rejstříku vedeném Městským soudem v Praze, oddíl B, vložka 10200</w:t>
      </w:r>
    </w:p>
    <w:p w14:paraId="35781696" w14:textId="77777777" w:rsidR="000F64F5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Zastoupená: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 xml:space="preserve">Ing. </w:t>
      </w:r>
      <w:r>
        <w:rPr>
          <w:rFonts w:ascii="Arial" w:hAnsi="Arial" w:cs="Arial"/>
          <w:color w:val="auto"/>
        </w:rPr>
        <w:t>Milanem Dorko</w:t>
      </w:r>
      <w:r w:rsidRPr="00E81F94">
        <w:rPr>
          <w:rFonts w:ascii="Arial" w:hAnsi="Arial" w:cs="Arial"/>
          <w:color w:val="auto"/>
        </w:rPr>
        <w:t>, předsedou představenstva</w:t>
      </w:r>
    </w:p>
    <w:p w14:paraId="5B07381B" w14:textId="77777777" w:rsidR="000F64F5" w:rsidRPr="00E81F94" w:rsidRDefault="000F64F5" w:rsidP="006D1012">
      <w:pPr>
        <w:pStyle w:val="Bezmezer"/>
        <w:ind w:left="1418" w:firstLine="709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Ing. Petrem Jančárem, místopředsedou představenstva</w:t>
      </w:r>
    </w:p>
    <w:p w14:paraId="3C03BE4B" w14:textId="4E613338" w:rsidR="000F64F5" w:rsidRDefault="000F64F5" w:rsidP="006D1012">
      <w:pPr>
        <w:spacing w:after="0" w:line="240" w:lineRule="auto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Ing. Pavlínou Rezkovou, členem představenstva</w:t>
      </w:r>
      <w:r>
        <w:rPr>
          <w:rFonts w:ascii="Arial" w:hAnsi="Arial" w:cs="Arial"/>
          <w:color w:val="auto"/>
        </w:rPr>
        <w:t xml:space="preserve"> </w:t>
      </w:r>
    </w:p>
    <w:p w14:paraId="01F6BB26" w14:textId="0DE47728" w:rsidR="00D10E19" w:rsidRDefault="00D10E19" w:rsidP="006D1012">
      <w:pPr>
        <w:spacing w:after="120" w:line="240" w:lineRule="auto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6D1012">
        <w:rPr>
          <w:rFonts w:ascii="Arial" w:hAnsi="Arial" w:cs="Arial"/>
          <w:color w:val="auto"/>
        </w:rPr>
        <w:t>z</w:t>
      </w:r>
      <w:r>
        <w:rPr>
          <w:rFonts w:ascii="Arial" w:hAnsi="Arial" w:cs="Arial"/>
          <w:color w:val="auto"/>
        </w:rPr>
        <w:t>a společnost jednají vždy min dva členové představenstva</w:t>
      </w:r>
    </w:p>
    <w:p w14:paraId="786EC53D" w14:textId="77777777" w:rsidR="006D1012" w:rsidRDefault="006D1012" w:rsidP="006D1012">
      <w:pPr>
        <w:spacing w:after="120" w:line="240" w:lineRule="auto"/>
        <w:contextualSpacing/>
        <w:rPr>
          <w:rFonts w:ascii="Arial" w:hAnsi="Arial" w:cs="Arial"/>
          <w:color w:val="auto"/>
        </w:rPr>
      </w:pPr>
    </w:p>
    <w:p w14:paraId="3D485068" w14:textId="1240DAF0" w:rsidR="00715823" w:rsidRDefault="00715823" w:rsidP="000F64F5">
      <w:pPr>
        <w:spacing w:after="12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(dále jen </w:t>
      </w:r>
      <w:r>
        <w:rPr>
          <w:rFonts w:ascii="Arial" w:hAnsi="Arial" w:cs="Arial"/>
          <w:bCs/>
          <w:color w:val="auto"/>
        </w:rPr>
        <w:t>„</w:t>
      </w:r>
      <w:r w:rsidR="000F64F5">
        <w:rPr>
          <w:rFonts w:ascii="Arial" w:hAnsi="Arial" w:cs="Arial"/>
          <w:b/>
          <w:bCs/>
          <w:color w:val="auto"/>
        </w:rPr>
        <w:t>Poskytovatel</w:t>
      </w:r>
      <w:r>
        <w:rPr>
          <w:rFonts w:ascii="Arial" w:hAnsi="Arial" w:cs="Arial"/>
          <w:bCs/>
          <w:color w:val="auto"/>
        </w:rPr>
        <w:t>“</w:t>
      </w:r>
      <w:r>
        <w:rPr>
          <w:rFonts w:ascii="Arial" w:hAnsi="Arial" w:cs="Arial"/>
          <w:color w:val="auto"/>
        </w:rPr>
        <w:t>)</w:t>
      </w:r>
    </w:p>
    <w:p w14:paraId="1A417342" w14:textId="5BCC9114" w:rsidR="00715823" w:rsidRDefault="00715823" w:rsidP="0071582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D10E19">
        <w:rPr>
          <w:rFonts w:ascii="Arial" w:hAnsi="Arial" w:cs="Arial"/>
          <w:color w:val="auto"/>
        </w:rPr>
        <w:t>Klient</w:t>
      </w:r>
      <w:r>
        <w:rPr>
          <w:rFonts w:ascii="Arial" w:hAnsi="Arial" w:cs="Arial"/>
          <w:color w:val="auto"/>
        </w:rPr>
        <w:t xml:space="preserve"> a </w:t>
      </w:r>
      <w:r w:rsidR="00D10E19">
        <w:rPr>
          <w:rFonts w:ascii="Arial" w:hAnsi="Arial" w:cs="Arial"/>
          <w:color w:val="auto"/>
        </w:rPr>
        <w:t>Poskytovatel</w:t>
      </w:r>
      <w:r>
        <w:rPr>
          <w:rFonts w:ascii="Arial" w:hAnsi="Arial" w:cs="Arial"/>
          <w:color w:val="auto"/>
        </w:rPr>
        <w:t xml:space="preserve"> společně dále také jen jako </w:t>
      </w:r>
      <w:r>
        <w:rPr>
          <w:rFonts w:ascii="Arial" w:hAnsi="Arial" w:cs="Arial"/>
          <w:bCs/>
          <w:color w:val="auto"/>
        </w:rPr>
        <w:t>„</w:t>
      </w:r>
      <w:r>
        <w:rPr>
          <w:rFonts w:ascii="Arial" w:hAnsi="Arial" w:cs="Arial"/>
          <w:b/>
          <w:bCs/>
          <w:color w:val="auto"/>
        </w:rPr>
        <w:t>smluvní strany</w:t>
      </w:r>
      <w:r>
        <w:rPr>
          <w:rFonts w:ascii="Arial" w:hAnsi="Arial" w:cs="Arial"/>
          <w:bCs/>
          <w:color w:val="auto"/>
        </w:rPr>
        <w:t>“)</w:t>
      </w:r>
    </w:p>
    <w:p w14:paraId="5F3445C8" w14:textId="77777777" w:rsidR="00E85ED6" w:rsidRPr="00E81F94" w:rsidRDefault="00E85ED6" w:rsidP="00E85ED6">
      <w:pPr>
        <w:jc w:val="center"/>
        <w:rPr>
          <w:rFonts w:ascii="Arial" w:hAnsi="Arial" w:cs="Arial"/>
          <w:color w:val="auto"/>
        </w:rPr>
      </w:pPr>
    </w:p>
    <w:p w14:paraId="73660489" w14:textId="77777777" w:rsidR="00E85ED6" w:rsidRPr="00E81F94" w:rsidRDefault="00E85ED6" w:rsidP="00E85ED6">
      <w:pPr>
        <w:pStyle w:val="Bezmezer"/>
        <w:jc w:val="center"/>
        <w:rPr>
          <w:rFonts w:ascii="Arial" w:hAnsi="Arial" w:cs="Arial"/>
          <w:b/>
          <w:color w:val="auto"/>
        </w:rPr>
      </w:pPr>
      <w:r w:rsidRPr="00E81F94">
        <w:rPr>
          <w:rFonts w:ascii="Arial" w:hAnsi="Arial" w:cs="Arial"/>
          <w:b/>
          <w:color w:val="auto"/>
        </w:rPr>
        <w:t>Článek 1</w:t>
      </w:r>
    </w:p>
    <w:p w14:paraId="2BC8F7C7" w14:textId="77777777" w:rsidR="00E85ED6" w:rsidRPr="00E81F94" w:rsidRDefault="00E85ED6" w:rsidP="00E85ED6">
      <w:pPr>
        <w:jc w:val="center"/>
        <w:rPr>
          <w:rFonts w:ascii="Arial" w:hAnsi="Arial" w:cs="Arial"/>
          <w:b/>
          <w:color w:val="auto"/>
        </w:rPr>
      </w:pPr>
      <w:r w:rsidRPr="00E81F94">
        <w:rPr>
          <w:rFonts w:ascii="Arial" w:hAnsi="Arial" w:cs="Arial"/>
          <w:b/>
          <w:color w:val="auto"/>
        </w:rPr>
        <w:t>Úvodní ustanovení</w:t>
      </w:r>
    </w:p>
    <w:p w14:paraId="1B70A678" w14:textId="5FA07260" w:rsidR="00522D23" w:rsidRPr="00D51E2A" w:rsidRDefault="00D10E19" w:rsidP="00D10E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Klient </w:t>
      </w:r>
      <w:r w:rsidR="00522D23" w:rsidRPr="00D51E2A">
        <w:rPr>
          <w:rFonts w:ascii="Arial" w:hAnsi="Arial" w:cs="Arial"/>
          <w:color w:val="auto"/>
        </w:rPr>
        <w:t xml:space="preserve">uzavřel s </w:t>
      </w:r>
      <w:r>
        <w:rPr>
          <w:rFonts w:ascii="Arial" w:hAnsi="Arial" w:cs="Arial"/>
          <w:color w:val="auto"/>
        </w:rPr>
        <w:t>Poskytovatel</w:t>
      </w:r>
      <w:r w:rsidR="00522D23" w:rsidRPr="00D51E2A">
        <w:rPr>
          <w:rFonts w:ascii="Arial" w:hAnsi="Arial" w:cs="Arial"/>
          <w:color w:val="auto"/>
        </w:rPr>
        <w:t>em dne</w:t>
      </w:r>
      <w:r w:rsidR="00BC1EFE" w:rsidRPr="00D51E2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17.2.2020</w:t>
      </w:r>
      <w:r w:rsidR="00D51E2A" w:rsidRPr="00D51E2A">
        <w:rPr>
          <w:rFonts w:ascii="Arial" w:hAnsi="Arial" w:cs="Arial"/>
          <w:color w:val="auto"/>
        </w:rPr>
        <w:t xml:space="preserve"> </w:t>
      </w:r>
      <w:r w:rsidR="00522D23" w:rsidRPr="00D51E2A">
        <w:rPr>
          <w:rFonts w:ascii="Arial" w:hAnsi="Arial" w:cs="Arial"/>
          <w:color w:val="auto"/>
        </w:rPr>
        <w:t xml:space="preserve">Smlouvu </w:t>
      </w:r>
      <w:r>
        <w:rPr>
          <w:rFonts w:ascii="Arial" w:hAnsi="Arial" w:cs="Arial"/>
          <w:color w:val="auto"/>
        </w:rPr>
        <w:t xml:space="preserve">o poskytování služby energetického managmentu </w:t>
      </w:r>
      <w:r>
        <w:t>ev.</w:t>
      </w:r>
      <w:r w:rsidRPr="00E81F94">
        <w:t>č.</w:t>
      </w:r>
      <w:r>
        <w:t xml:space="preserve"> Poskytovatele 20I0010-20E003</w:t>
      </w:r>
      <w:r w:rsidR="00FF7369" w:rsidRPr="00D51E2A">
        <w:rPr>
          <w:rFonts w:ascii="Arial" w:hAnsi="Arial" w:cs="Arial"/>
          <w:color w:val="auto"/>
        </w:rPr>
        <w:t>,</w:t>
      </w:r>
      <w:r w:rsidR="00522D23" w:rsidRPr="00D51E2A">
        <w:rPr>
          <w:rFonts w:ascii="Arial" w:hAnsi="Arial" w:cs="Arial"/>
          <w:color w:val="auto"/>
        </w:rPr>
        <w:t xml:space="preserve"> </w:t>
      </w:r>
      <w:r w:rsidR="00D51E2A" w:rsidRPr="00D51E2A">
        <w:rPr>
          <w:rFonts w:ascii="Arial" w:hAnsi="Arial" w:cs="Arial"/>
          <w:color w:val="auto"/>
        </w:rPr>
        <w:t>(dále jen „</w:t>
      </w:r>
      <w:r w:rsidR="00D51E2A" w:rsidRPr="00D51E2A">
        <w:rPr>
          <w:rFonts w:ascii="Arial" w:hAnsi="Arial" w:cs="Arial"/>
          <w:b/>
          <w:bCs/>
          <w:color w:val="auto"/>
        </w:rPr>
        <w:t>Smlouva</w:t>
      </w:r>
      <w:r w:rsidR="00D51E2A" w:rsidRPr="00D51E2A">
        <w:rPr>
          <w:rFonts w:ascii="Arial" w:hAnsi="Arial" w:cs="Arial"/>
          <w:color w:val="auto"/>
        </w:rPr>
        <w:t>“), na</w:t>
      </w:r>
      <w:r>
        <w:rPr>
          <w:rFonts w:ascii="Arial" w:hAnsi="Arial" w:cs="Arial"/>
          <w:color w:val="auto"/>
        </w:rPr>
        <w:t> </w:t>
      </w:r>
      <w:r w:rsidR="00C23C69">
        <w:rPr>
          <w:rFonts w:ascii="Arial" w:hAnsi="Arial" w:cs="Arial"/>
          <w:color w:val="auto"/>
        </w:rPr>
        <w:t>jejímž základě</w:t>
      </w:r>
      <w:r w:rsidR="00D51E2A" w:rsidRPr="00D51E2A">
        <w:rPr>
          <w:rFonts w:ascii="Arial" w:hAnsi="Arial" w:cs="Arial"/>
          <w:color w:val="auto"/>
        </w:rPr>
        <w:t xml:space="preserve"> se </w:t>
      </w:r>
      <w:r>
        <w:rPr>
          <w:rFonts w:ascii="Arial" w:hAnsi="Arial" w:cs="Arial"/>
          <w:color w:val="auto"/>
        </w:rPr>
        <w:t>Poskytovatel</w:t>
      </w:r>
      <w:r w:rsidR="00D51E2A" w:rsidRPr="00D51E2A">
        <w:rPr>
          <w:rFonts w:ascii="Arial" w:hAnsi="Arial" w:cs="Arial"/>
          <w:color w:val="auto"/>
        </w:rPr>
        <w:t xml:space="preserve"> zavázal </w:t>
      </w:r>
      <w:r>
        <w:rPr>
          <w:rFonts w:ascii="Arial" w:hAnsi="Arial" w:cs="Arial"/>
          <w:color w:val="auto"/>
        </w:rPr>
        <w:t>provádět energetický managment</w:t>
      </w:r>
      <w:r w:rsidR="00D51E2A" w:rsidRPr="00D51E2A">
        <w:rPr>
          <w:rFonts w:ascii="Arial" w:hAnsi="Arial" w:cs="Arial"/>
          <w:color w:val="auto"/>
        </w:rPr>
        <w:t>, a to v rozsahu a</w:t>
      </w:r>
      <w:r>
        <w:rPr>
          <w:rFonts w:ascii="Arial" w:hAnsi="Arial" w:cs="Arial"/>
          <w:color w:val="auto"/>
        </w:rPr>
        <w:t> </w:t>
      </w:r>
      <w:r w:rsidR="00D51E2A" w:rsidRPr="00D51E2A">
        <w:rPr>
          <w:rFonts w:ascii="Arial" w:hAnsi="Arial" w:cs="Arial"/>
          <w:color w:val="auto"/>
        </w:rPr>
        <w:t>za</w:t>
      </w:r>
      <w:r>
        <w:rPr>
          <w:rFonts w:ascii="Arial" w:hAnsi="Arial" w:cs="Arial"/>
          <w:color w:val="auto"/>
        </w:rPr>
        <w:t> </w:t>
      </w:r>
      <w:r w:rsidR="00D51E2A" w:rsidRPr="00D51E2A">
        <w:rPr>
          <w:rFonts w:ascii="Arial" w:hAnsi="Arial" w:cs="Arial"/>
          <w:color w:val="auto"/>
        </w:rPr>
        <w:t xml:space="preserve">podmínek ve Smlouvě blíže uvedených. </w:t>
      </w:r>
      <w:r>
        <w:rPr>
          <w:rFonts w:ascii="Arial" w:hAnsi="Arial" w:cs="Arial"/>
          <w:color w:val="auto"/>
        </w:rPr>
        <w:t>Klient</w:t>
      </w:r>
      <w:r w:rsidR="00D51E2A" w:rsidRPr="00D51E2A">
        <w:rPr>
          <w:rFonts w:ascii="Arial" w:hAnsi="Arial" w:cs="Arial"/>
          <w:color w:val="auto"/>
        </w:rPr>
        <w:t xml:space="preserve"> se zavázal zaplatit </w:t>
      </w:r>
      <w:r>
        <w:rPr>
          <w:rFonts w:ascii="Arial" w:hAnsi="Arial" w:cs="Arial"/>
          <w:color w:val="auto"/>
        </w:rPr>
        <w:t>Poskytovatel</w:t>
      </w:r>
      <w:r w:rsidR="00D51E2A" w:rsidRPr="00D51E2A">
        <w:rPr>
          <w:rFonts w:ascii="Arial" w:hAnsi="Arial" w:cs="Arial"/>
          <w:color w:val="auto"/>
        </w:rPr>
        <w:t xml:space="preserve">i za řádné provedení díla sjednanou cenu díla. </w:t>
      </w:r>
    </w:p>
    <w:p w14:paraId="75EA895C" w14:textId="77777777" w:rsidR="00D51E2A" w:rsidRPr="00D51E2A" w:rsidRDefault="00D51E2A" w:rsidP="00D51E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auto"/>
        </w:rPr>
      </w:pPr>
    </w:p>
    <w:p w14:paraId="48D21B06" w14:textId="6DBC52AD" w:rsidR="006D1012" w:rsidRDefault="00522D23" w:rsidP="00D10E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hAnsi="Arial" w:cs="Arial"/>
          <w:color w:val="auto"/>
        </w:rPr>
      </w:pPr>
      <w:r w:rsidRPr="00AC1402">
        <w:rPr>
          <w:rFonts w:ascii="Arial" w:hAnsi="Arial" w:cs="Arial"/>
          <w:color w:val="auto"/>
        </w:rPr>
        <w:t xml:space="preserve">Smluvní strany se dohodly na </w:t>
      </w:r>
      <w:r w:rsidR="00DF14F6" w:rsidRPr="00AC1402">
        <w:rPr>
          <w:rFonts w:ascii="Arial" w:hAnsi="Arial" w:cs="Arial"/>
          <w:color w:val="auto"/>
        </w:rPr>
        <w:t xml:space="preserve">uzavření Dodatku č. </w:t>
      </w:r>
      <w:r w:rsidR="00D10E19">
        <w:rPr>
          <w:rFonts w:ascii="Arial" w:hAnsi="Arial" w:cs="Arial"/>
          <w:color w:val="auto"/>
        </w:rPr>
        <w:t xml:space="preserve">1 </w:t>
      </w:r>
      <w:r w:rsidR="00DF14F6" w:rsidRPr="00AC1402">
        <w:rPr>
          <w:rFonts w:ascii="Arial" w:hAnsi="Arial" w:cs="Arial"/>
          <w:color w:val="auto"/>
        </w:rPr>
        <w:t>(dále jen „</w:t>
      </w:r>
      <w:r w:rsidR="00DF14F6" w:rsidRPr="00AC1402">
        <w:rPr>
          <w:rFonts w:ascii="Arial" w:hAnsi="Arial" w:cs="Arial"/>
          <w:b/>
          <w:bCs/>
          <w:color w:val="auto"/>
        </w:rPr>
        <w:t>Dodatek</w:t>
      </w:r>
      <w:r w:rsidR="00DF14F6" w:rsidRPr="00AC1402">
        <w:rPr>
          <w:rFonts w:ascii="Arial" w:hAnsi="Arial" w:cs="Arial"/>
          <w:color w:val="auto"/>
        </w:rPr>
        <w:t xml:space="preserve">“), </w:t>
      </w:r>
      <w:r w:rsidR="00D10E19">
        <w:rPr>
          <w:rFonts w:ascii="Arial" w:hAnsi="Arial" w:cs="Arial"/>
          <w:color w:val="auto"/>
        </w:rPr>
        <w:t>ve kterém se mění doba poskytování služby a trvání smlouvy</w:t>
      </w:r>
      <w:r w:rsidR="00B31D87">
        <w:rPr>
          <w:rFonts w:ascii="Arial" w:hAnsi="Arial" w:cs="Arial"/>
          <w:color w:val="auto"/>
        </w:rPr>
        <w:t>,</w:t>
      </w:r>
      <w:r w:rsidR="003F7623" w:rsidRPr="00AC1402">
        <w:rPr>
          <w:rFonts w:ascii="Arial" w:hAnsi="Arial" w:cs="Arial"/>
          <w:color w:val="auto"/>
        </w:rPr>
        <w:t xml:space="preserve"> </w:t>
      </w:r>
      <w:r w:rsidRPr="00AC1402">
        <w:rPr>
          <w:rFonts w:ascii="Arial" w:hAnsi="Arial" w:cs="Arial"/>
          <w:color w:val="auto"/>
        </w:rPr>
        <w:t>a to vše za podmínek v tomto Dodatku uvedených.</w:t>
      </w:r>
    </w:p>
    <w:p w14:paraId="6CBCA55D" w14:textId="77777777" w:rsidR="00F729A8" w:rsidRDefault="00F729A8" w:rsidP="00F729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auto"/>
        </w:rPr>
      </w:pPr>
    </w:p>
    <w:p w14:paraId="14E4598E" w14:textId="7F272C18" w:rsidR="00522D23" w:rsidRPr="006D1012" w:rsidRDefault="006D1012" w:rsidP="006D10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hAnsi="Arial" w:cs="Arial"/>
          <w:color w:val="auto"/>
        </w:rPr>
      </w:pPr>
      <w:r w:rsidRPr="006D1012">
        <w:rPr>
          <w:rFonts w:ascii="Arial" w:hAnsi="Arial" w:cs="Arial"/>
          <w:color w:val="auto"/>
        </w:rPr>
        <w:t>Ve společnosti ENESA byl</w:t>
      </w:r>
      <w:r>
        <w:rPr>
          <w:rFonts w:ascii="Arial" w:hAnsi="Arial" w:cs="Arial"/>
          <w:color w:val="auto"/>
        </w:rPr>
        <w:t>i</w:t>
      </w:r>
      <w:r w:rsidRPr="006D1012">
        <w:rPr>
          <w:rFonts w:ascii="Arial" w:hAnsi="Arial" w:cs="Arial"/>
          <w:color w:val="auto"/>
        </w:rPr>
        <w:t xml:space="preserve"> nově jmenován</w:t>
      </w:r>
      <w:r>
        <w:rPr>
          <w:rFonts w:ascii="Arial" w:hAnsi="Arial" w:cs="Arial"/>
          <w:color w:val="auto"/>
        </w:rPr>
        <w:t>i</w:t>
      </w:r>
      <w:r w:rsidRPr="006D101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členové představenstva</w:t>
      </w:r>
      <w:r w:rsidRPr="006D1012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 w:rsidRPr="006D1012">
        <w:rPr>
          <w:rFonts w:ascii="Arial" w:hAnsi="Arial" w:cs="Arial"/>
          <w:color w:val="auto"/>
        </w:rPr>
        <w:t>Údaje uvedené v záhlaví dodatku jsou aktuální a platné.</w:t>
      </w:r>
    </w:p>
    <w:p w14:paraId="7E5495ED" w14:textId="77777777" w:rsidR="00DF14F6" w:rsidRPr="00DF14F6" w:rsidRDefault="00DF14F6" w:rsidP="00DF14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auto"/>
        </w:rPr>
      </w:pPr>
    </w:p>
    <w:p w14:paraId="174C6964" w14:textId="78BE004A" w:rsidR="00AC1402" w:rsidRDefault="00522D23" w:rsidP="00F5371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lastRenderedPageBreak/>
        <w:t>Označení jednotlivých článků a odstavců níže v tomto Dodatku sjednaných je provedeno výlučně pro potřeby členění tohoto Dodatku. Ujednání obsažená v tomto Dodatku tedy bez dalšího nenahrazují text případně stejně označených ujednání, článků či odstavců uvedených ve Smlouvě. Smluvní strany z důvodu právní jistoty sjednávají, že pokud některá ujednání tohoto Dodatku budou v rozporu s ujednáními ve Smlouvě, mají přednost ujednání tohoto Dodatku před ujednáními ve Smlouvě.</w:t>
      </w:r>
    </w:p>
    <w:p w14:paraId="20886786" w14:textId="710A627D" w:rsidR="00F82B67" w:rsidRDefault="00F82B67" w:rsidP="00F82B67">
      <w:pPr>
        <w:pStyle w:val="Bezmezer"/>
        <w:jc w:val="center"/>
        <w:rPr>
          <w:rStyle w:val="Siln"/>
          <w:rFonts w:ascii="Arial" w:hAnsi="Arial" w:cs="Arial"/>
          <w:color w:val="auto"/>
        </w:rPr>
      </w:pPr>
    </w:p>
    <w:p w14:paraId="367142BB" w14:textId="0CD50677" w:rsidR="00D61EF5" w:rsidRDefault="00D61EF5" w:rsidP="00F82B67">
      <w:pPr>
        <w:pStyle w:val="Bezmezer"/>
        <w:jc w:val="center"/>
        <w:rPr>
          <w:rStyle w:val="Siln"/>
          <w:rFonts w:ascii="Arial" w:hAnsi="Arial" w:cs="Arial"/>
          <w:color w:val="auto"/>
        </w:rPr>
      </w:pPr>
    </w:p>
    <w:p w14:paraId="6365AE16" w14:textId="77777777" w:rsidR="00D61EF5" w:rsidRPr="00E81F94" w:rsidRDefault="00D61EF5" w:rsidP="00F82B67">
      <w:pPr>
        <w:pStyle w:val="Bezmezer"/>
        <w:jc w:val="center"/>
        <w:rPr>
          <w:rStyle w:val="Siln"/>
          <w:rFonts w:ascii="Arial" w:hAnsi="Arial" w:cs="Arial"/>
          <w:color w:val="auto"/>
        </w:rPr>
      </w:pPr>
    </w:p>
    <w:p w14:paraId="2BF84B22" w14:textId="77777777" w:rsidR="00E85ED6" w:rsidRPr="00E81F94" w:rsidRDefault="00E85ED6" w:rsidP="00F82B67">
      <w:pPr>
        <w:pStyle w:val="Bezmezer"/>
        <w:jc w:val="center"/>
        <w:rPr>
          <w:rStyle w:val="Siln"/>
          <w:rFonts w:ascii="Arial" w:hAnsi="Arial" w:cs="Arial"/>
          <w:color w:val="auto"/>
        </w:rPr>
      </w:pPr>
      <w:r w:rsidRPr="00E81F94">
        <w:rPr>
          <w:rStyle w:val="Siln"/>
          <w:rFonts w:ascii="Arial" w:hAnsi="Arial" w:cs="Arial"/>
          <w:color w:val="auto"/>
        </w:rPr>
        <w:t>Článek 2</w:t>
      </w:r>
    </w:p>
    <w:p w14:paraId="3F003891" w14:textId="1781A158" w:rsidR="00522D23" w:rsidRPr="00D51E2A" w:rsidRDefault="00E85ED6" w:rsidP="00D51E2A">
      <w:pPr>
        <w:jc w:val="center"/>
        <w:rPr>
          <w:rFonts w:ascii="Arial" w:hAnsi="Arial" w:cs="Arial"/>
          <w:b/>
          <w:bCs/>
          <w:color w:val="auto"/>
        </w:rPr>
      </w:pPr>
      <w:r w:rsidRPr="00E81F94">
        <w:rPr>
          <w:rStyle w:val="Siln"/>
          <w:rFonts w:ascii="Arial" w:hAnsi="Arial" w:cs="Arial"/>
          <w:color w:val="auto"/>
        </w:rPr>
        <w:t>Předmět Dodatku</w:t>
      </w:r>
    </w:p>
    <w:p w14:paraId="38E3278C" w14:textId="63175833" w:rsidR="00D51E2A" w:rsidRDefault="00D51E2A" w:rsidP="00D51E2A">
      <w:pPr>
        <w:pStyle w:val="Odstavecseseznamem"/>
        <w:numPr>
          <w:ilvl w:val="0"/>
          <w:numId w:val="7"/>
        </w:numPr>
        <w:spacing w:after="0" w:line="240" w:lineRule="auto"/>
        <w:ind w:hanging="720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Smluvní strany si ujednávají, že Smlouva se tímto Dodatkem mění takto:</w:t>
      </w:r>
    </w:p>
    <w:p w14:paraId="119F9551" w14:textId="77777777" w:rsidR="00D51E2A" w:rsidRPr="00E81F94" w:rsidRDefault="00D51E2A" w:rsidP="00D51E2A">
      <w:pPr>
        <w:pStyle w:val="Odstavecseseznamem"/>
        <w:spacing w:after="0" w:line="240" w:lineRule="auto"/>
        <w:rPr>
          <w:rFonts w:ascii="Arial" w:hAnsi="Arial" w:cs="Arial"/>
          <w:color w:val="auto"/>
        </w:rPr>
      </w:pPr>
    </w:p>
    <w:p w14:paraId="5889A43F" w14:textId="1A881A67" w:rsidR="00D10E19" w:rsidRDefault="00C1532D" w:rsidP="00D51E2A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auto"/>
        </w:rPr>
        <w:t>Mění se</w:t>
      </w:r>
      <w:r w:rsidR="00D10E19">
        <w:rPr>
          <w:rFonts w:ascii="Arial" w:hAnsi="Arial" w:cs="Arial"/>
          <w:color w:val="auto"/>
        </w:rPr>
        <w:t xml:space="preserve"> </w:t>
      </w:r>
      <w:r w:rsidR="002B54CF">
        <w:rPr>
          <w:rFonts w:ascii="Arial" w:hAnsi="Arial" w:cs="Arial"/>
          <w:color w:val="auto"/>
        </w:rPr>
        <w:t xml:space="preserve">článek </w:t>
      </w:r>
      <w:r w:rsidR="00D10E19">
        <w:rPr>
          <w:rFonts w:ascii="Arial" w:hAnsi="Arial" w:cs="Arial"/>
          <w:color w:val="auto"/>
        </w:rPr>
        <w:t>2.1</w:t>
      </w:r>
      <w:r w:rsidR="002B54CF" w:rsidRPr="002B54CF">
        <w:rPr>
          <w:rFonts w:ascii="Arial" w:hAnsi="Arial" w:cs="Arial"/>
          <w:color w:val="auto"/>
        </w:rPr>
        <w:t xml:space="preserve"> </w:t>
      </w:r>
      <w:r w:rsidR="002B54CF">
        <w:rPr>
          <w:rFonts w:ascii="Arial" w:hAnsi="Arial" w:cs="Arial"/>
          <w:color w:val="auto"/>
        </w:rPr>
        <w:t xml:space="preserve">odst. </w:t>
      </w:r>
      <w:r w:rsidR="00D10E19">
        <w:rPr>
          <w:rFonts w:ascii="Arial" w:hAnsi="Arial" w:cs="Arial"/>
          <w:color w:val="auto"/>
        </w:rPr>
        <w:t>b</w:t>
      </w:r>
      <w:r w:rsidR="002B7BEC">
        <w:rPr>
          <w:rFonts w:ascii="Arial" w:hAnsi="Arial" w:cs="Arial"/>
          <w:b/>
          <w:color w:val="auto"/>
        </w:rPr>
        <w:t>,</w:t>
      </w:r>
      <w:r w:rsidR="00C93B46">
        <w:rPr>
          <w:rFonts w:ascii="Arial" w:hAnsi="Arial" w:cs="Arial"/>
          <w:color w:val="auto"/>
        </w:rPr>
        <w:t xml:space="preserve"> </w:t>
      </w:r>
      <w:r w:rsidR="00D10E19">
        <w:rPr>
          <w:rFonts w:ascii="Arial" w:hAnsi="Arial" w:cs="Arial"/>
        </w:rPr>
        <w:t>který nově zní:</w:t>
      </w:r>
    </w:p>
    <w:p w14:paraId="336ED7FC" w14:textId="77777777" w:rsidR="00D10E19" w:rsidRPr="00D10E19" w:rsidRDefault="00D10E19" w:rsidP="00D10E19">
      <w:pPr>
        <w:pStyle w:val="Odstavecseseznamem"/>
        <w:rPr>
          <w:rFonts w:ascii="Arial" w:hAnsi="Arial" w:cs="Arial"/>
        </w:rPr>
      </w:pPr>
    </w:p>
    <w:p w14:paraId="466DB4B4" w14:textId="7E4C6517" w:rsidR="00D51E2A" w:rsidRPr="00D10E19" w:rsidRDefault="00CC1B79" w:rsidP="00D10E19">
      <w:pPr>
        <w:pStyle w:val="Odstavecseseznamem"/>
        <w:spacing w:after="0" w:line="240" w:lineRule="auto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D10E19" w:rsidRPr="00D10E19">
        <w:rPr>
          <w:rFonts w:ascii="Arial" w:hAnsi="Arial" w:cs="Arial"/>
          <w:i/>
          <w:iCs/>
        </w:rPr>
        <w:t>b) „</w:t>
      </w:r>
      <w:r w:rsidR="00D10E19" w:rsidRPr="006D1012">
        <w:rPr>
          <w:rFonts w:ascii="Arial" w:hAnsi="Arial" w:cs="Arial"/>
          <w:b/>
          <w:bCs/>
          <w:i/>
          <w:iCs/>
        </w:rPr>
        <w:t>doba poskytování služby</w:t>
      </w:r>
      <w:r w:rsidR="00D10E19" w:rsidRPr="00D10E19">
        <w:rPr>
          <w:rFonts w:ascii="Arial" w:hAnsi="Arial" w:cs="Arial"/>
          <w:i/>
          <w:iCs/>
        </w:rPr>
        <w:t>“</w:t>
      </w:r>
      <w:r w:rsidR="00D51E2A" w:rsidRPr="00D10E19">
        <w:rPr>
          <w:rFonts w:ascii="Arial" w:hAnsi="Arial" w:cs="Arial"/>
          <w:i/>
          <w:iCs/>
        </w:rPr>
        <w:t xml:space="preserve"> </w:t>
      </w:r>
      <w:r w:rsidR="00D10E19">
        <w:rPr>
          <w:rFonts w:ascii="Arial" w:hAnsi="Arial" w:cs="Arial"/>
          <w:i/>
          <w:iCs/>
        </w:rPr>
        <w:t>znamená dobu ode dne podpisu Smlouvy do 31.03.2021, po kterou Poskytovatel poskytuje služby energetického managmentu</w:t>
      </w:r>
      <w:r w:rsidR="006D1012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“</w:t>
      </w:r>
    </w:p>
    <w:p w14:paraId="7FF303B8" w14:textId="77777777" w:rsidR="00522D23" w:rsidRPr="00E81F94" w:rsidRDefault="00522D23" w:rsidP="00522D23">
      <w:pPr>
        <w:pStyle w:val="Odstavecseseznamem"/>
        <w:ind w:left="0"/>
        <w:rPr>
          <w:rFonts w:ascii="Arial" w:hAnsi="Arial" w:cs="Arial"/>
          <w:color w:val="auto"/>
        </w:rPr>
      </w:pPr>
    </w:p>
    <w:p w14:paraId="567ABEC7" w14:textId="6348AF05" w:rsidR="00CC1B79" w:rsidRDefault="00CC1B79" w:rsidP="00CC1B79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Mění se </w:t>
      </w:r>
      <w:r w:rsidR="002B54CF">
        <w:rPr>
          <w:rFonts w:ascii="Arial" w:hAnsi="Arial" w:cs="Arial"/>
          <w:color w:val="auto"/>
        </w:rPr>
        <w:t>článek</w:t>
      </w:r>
      <w:r>
        <w:rPr>
          <w:rFonts w:ascii="Arial" w:hAnsi="Arial" w:cs="Arial"/>
          <w:color w:val="auto"/>
        </w:rPr>
        <w:t xml:space="preserve"> 5.2.</w:t>
      </w:r>
      <w:r>
        <w:rPr>
          <w:rFonts w:ascii="Arial" w:hAnsi="Arial" w:cs="Arial"/>
          <w:b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který nově zní:</w:t>
      </w:r>
    </w:p>
    <w:p w14:paraId="3BFA02A2" w14:textId="53CF2488" w:rsidR="00CC1B79" w:rsidRDefault="00CC1B79" w:rsidP="00CC1B79">
      <w:pPr>
        <w:pStyle w:val="Odstavecseseznamem"/>
        <w:spacing w:after="0" w:line="240" w:lineRule="auto"/>
        <w:ind w:left="0"/>
        <w:rPr>
          <w:rFonts w:ascii="Arial" w:hAnsi="Arial" w:cs="Arial"/>
          <w:color w:val="auto"/>
        </w:rPr>
      </w:pPr>
    </w:p>
    <w:p w14:paraId="4CB954F0" w14:textId="4AF7D923" w:rsidR="00CC1B79" w:rsidRPr="00CC1B79" w:rsidRDefault="00CC1B79" w:rsidP="00CC1B79">
      <w:pPr>
        <w:pStyle w:val="Odstavecseseznamem"/>
        <w:spacing w:after="0" w:line="240" w:lineRule="auto"/>
        <w:ind w:left="0"/>
        <w:rPr>
          <w:rFonts w:ascii="Arial" w:hAnsi="Arial" w:cs="Arial"/>
          <w:i/>
          <w:iCs/>
          <w:color w:val="auto"/>
        </w:rPr>
      </w:pPr>
      <w:r w:rsidRPr="00CC1B79">
        <w:rPr>
          <w:rFonts w:ascii="Arial" w:hAnsi="Arial" w:cs="Arial"/>
          <w:i/>
          <w:iCs/>
          <w:color w:val="auto"/>
        </w:rPr>
        <w:t>„5.2. Doba plnění smlouvy je po celou dobu poskytování služby dle</w:t>
      </w:r>
      <w:r w:rsidR="002B54CF">
        <w:rPr>
          <w:rFonts w:ascii="Arial" w:hAnsi="Arial" w:cs="Arial"/>
          <w:i/>
          <w:iCs/>
          <w:color w:val="auto"/>
        </w:rPr>
        <w:t xml:space="preserve"> článku</w:t>
      </w:r>
      <w:r w:rsidRPr="00CC1B79">
        <w:rPr>
          <w:rFonts w:ascii="Arial" w:hAnsi="Arial" w:cs="Arial"/>
          <w:i/>
          <w:iCs/>
          <w:color w:val="auto"/>
        </w:rPr>
        <w:t xml:space="preserve"> 2.1</w:t>
      </w:r>
      <w:r w:rsidR="002B54CF" w:rsidRPr="002B54CF">
        <w:rPr>
          <w:rFonts w:ascii="Arial" w:hAnsi="Arial" w:cs="Arial"/>
          <w:i/>
          <w:iCs/>
          <w:color w:val="auto"/>
        </w:rPr>
        <w:t xml:space="preserve"> </w:t>
      </w:r>
      <w:r w:rsidR="002B54CF" w:rsidRPr="00CC1B79">
        <w:rPr>
          <w:rFonts w:ascii="Arial" w:hAnsi="Arial" w:cs="Arial"/>
          <w:i/>
          <w:iCs/>
          <w:color w:val="auto"/>
        </w:rPr>
        <w:t>odst</w:t>
      </w:r>
      <w:r w:rsidRPr="00CC1B79">
        <w:rPr>
          <w:rFonts w:ascii="Arial" w:hAnsi="Arial" w:cs="Arial"/>
          <w:i/>
          <w:iCs/>
          <w:color w:val="auto"/>
        </w:rPr>
        <w:t>.</w:t>
      </w:r>
      <w:r w:rsidR="002B54CF">
        <w:rPr>
          <w:rFonts w:ascii="Arial" w:hAnsi="Arial" w:cs="Arial"/>
          <w:i/>
          <w:iCs/>
          <w:color w:val="auto"/>
        </w:rPr>
        <w:t xml:space="preserve"> </w:t>
      </w:r>
      <w:r w:rsidRPr="00CC1B79">
        <w:rPr>
          <w:rFonts w:ascii="Arial" w:hAnsi="Arial" w:cs="Arial"/>
          <w:i/>
          <w:iCs/>
          <w:color w:val="auto"/>
        </w:rPr>
        <w:t>b a následujících patnáct (15) dní pro dokončení činností vztahujících se k poskytování služby</w:t>
      </w:r>
      <w:r w:rsidR="009B0A0D">
        <w:rPr>
          <w:rFonts w:ascii="Arial" w:hAnsi="Arial" w:cs="Arial"/>
          <w:i/>
          <w:iCs/>
          <w:color w:val="auto"/>
        </w:rPr>
        <w:t xml:space="preserve"> a úhradě poslední faktury</w:t>
      </w:r>
      <w:r w:rsidRPr="00CC1B79">
        <w:rPr>
          <w:rFonts w:ascii="Arial" w:hAnsi="Arial" w:cs="Arial"/>
          <w:i/>
          <w:iCs/>
          <w:color w:val="auto"/>
        </w:rPr>
        <w:t xml:space="preserve">.“  </w:t>
      </w:r>
    </w:p>
    <w:p w14:paraId="0B57406B" w14:textId="77777777" w:rsidR="00CC1B79" w:rsidRDefault="00CC1B79" w:rsidP="00CC1B79">
      <w:pPr>
        <w:pStyle w:val="Odstavecseseznamem"/>
        <w:spacing w:after="0" w:line="240" w:lineRule="auto"/>
        <w:ind w:left="0"/>
        <w:rPr>
          <w:rFonts w:ascii="Arial" w:hAnsi="Arial" w:cs="Arial"/>
          <w:color w:val="auto"/>
        </w:rPr>
      </w:pPr>
    </w:p>
    <w:p w14:paraId="37DA1FBA" w14:textId="2216B9B5" w:rsidR="00555A25" w:rsidRPr="009B0A0D" w:rsidRDefault="002B54CF" w:rsidP="006D101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Článek </w:t>
      </w:r>
      <w:r w:rsidR="00555A25" w:rsidRPr="009B0A0D">
        <w:rPr>
          <w:rFonts w:ascii="Arial" w:hAnsi="Arial" w:cs="Arial"/>
          <w:color w:val="auto"/>
        </w:rPr>
        <w:t>7.2. se doplňu</w:t>
      </w:r>
      <w:r w:rsidR="009B0A0D" w:rsidRPr="009B0A0D">
        <w:rPr>
          <w:rFonts w:ascii="Arial" w:hAnsi="Arial" w:cs="Arial"/>
          <w:color w:val="auto"/>
        </w:rPr>
        <w:t>je</w:t>
      </w:r>
      <w:r w:rsidR="00555A25" w:rsidRPr="009B0A0D">
        <w:rPr>
          <w:rFonts w:ascii="Arial" w:hAnsi="Arial" w:cs="Arial"/>
          <w:color w:val="auto"/>
        </w:rPr>
        <w:t xml:space="preserve"> o následující větu</w:t>
      </w:r>
      <w:r w:rsidR="009B0A0D" w:rsidRPr="009B0A0D">
        <w:rPr>
          <w:rFonts w:ascii="Arial" w:hAnsi="Arial" w:cs="Arial"/>
          <w:color w:val="auto"/>
        </w:rPr>
        <w:t>:</w:t>
      </w:r>
    </w:p>
    <w:p w14:paraId="4FBA8058" w14:textId="513EC362" w:rsidR="00555A25" w:rsidRDefault="00555A25" w:rsidP="00555A25">
      <w:pPr>
        <w:pStyle w:val="Odstavecseseznamem"/>
        <w:spacing w:after="0" w:line="240" w:lineRule="auto"/>
        <w:ind w:left="0"/>
        <w:rPr>
          <w:rFonts w:ascii="Arial" w:hAnsi="Arial" w:cs="Arial"/>
          <w:color w:val="auto"/>
        </w:rPr>
      </w:pPr>
    </w:p>
    <w:p w14:paraId="09F1488F" w14:textId="1DB504C3" w:rsidR="00555A25" w:rsidRPr="009B0A0D" w:rsidRDefault="009B0A0D" w:rsidP="00555A25">
      <w:pPr>
        <w:pStyle w:val="Odstavecseseznamem"/>
        <w:spacing w:after="0" w:line="240" w:lineRule="auto"/>
        <w:ind w:left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„</w:t>
      </w:r>
      <w:r w:rsidRPr="009B0A0D">
        <w:rPr>
          <w:rFonts w:ascii="Arial" w:hAnsi="Arial" w:cs="Arial"/>
          <w:i/>
          <w:iCs/>
          <w:color w:val="auto"/>
        </w:rPr>
        <w:t xml:space="preserve">Poslední fakturu za provádění energetického managmentu je poskytovatel </w:t>
      </w:r>
      <w:r>
        <w:rPr>
          <w:rFonts w:ascii="Arial" w:hAnsi="Arial" w:cs="Arial"/>
          <w:i/>
          <w:iCs/>
          <w:color w:val="auto"/>
        </w:rPr>
        <w:t xml:space="preserve">povinen </w:t>
      </w:r>
      <w:r w:rsidRPr="009B0A0D">
        <w:rPr>
          <w:rFonts w:ascii="Arial" w:hAnsi="Arial" w:cs="Arial"/>
          <w:i/>
          <w:iCs/>
          <w:color w:val="auto"/>
        </w:rPr>
        <w:t>vystavit k poslednímu dni poskytování služby</w:t>
      </w:r>
      <w:r>
        <w:rPr>
          <w:rFonts w:ascii="Arial" w:hAnsi="Arial" w:cs="Arial"/>
          <w:i/>
          <w:iCs/>
          <w:color w:val="auto"/>
        </w:rPr>
        <w:t xml:space="preserve"> dle </w:t>
      </w:r>
      <w:r w:rsidR="005A28F3">
        <w:rPr>
          <w:rFonts w:ascii="Arial" w:hAnsi="Arial" w:cs="Arial"/>
          <w:i/>
          <w:iCs/>
          <w:color w:val="auto"/>
        </w:rPr>
        <w:t>článku</w:t>
      </w:r>
      <w:r>
        <w:rPr>
          <w:rFonts w:ascii="Arial" w:hAnsi="Arial" w:cs="Arial"/>
          <w:i/>
          <w:iCs/>
          <w:color w:val="auto"/>
        </w:rPr>
        <w:t xml:space="preserve"> 2.1.</w:t>
      </w:r>
      <w:r w:rsidR="005A28F3">
        <w:rPr>
          <w:rFonts w:ascii="Arial" w:hAnsi="Arial" w:cs="Arial"/>
          <w:i/>
          <w:iCs/>
          <w:color w:val="auto"/>
        </w:rPr>
        <w:t xml:space="preserve">odst. </w:t>
      </w:r>
      <w:r>
        <w:rPr>
          <w:rFonts w:ascii="Arial" w:hAnsi="Arial" w:cs="Arial"/>
          <w:i/>
          <w:iCs/>
          <w:color w:val="auto"/>
        </w:rPr>
        <w:t>b</w:t>
      </w:r>
      <w:r w:rsidRPr="009B0A0D">
        <w:rPr>
          <w:rFonts w:ascii="Arial" w:hAnsi="Arial" w:cs="Arial"/>
          <w:i/>
          <w:iCs/>
          <w:color w:val="auto"/>
        </w:rPr>
        <w:t>, který bude zároveň dnem zdanitelného plnění.</w:t>
      </w:r>
      <w:r>
        <w:rPr>
          <w:rFonts w:ascii="Arial" w:hAnsi="Arial" w:cs="Arial"/>
          <w:i/>
          <w:iCs/>
          <w:color w:val="auto"/>
        </w:rPr>
        <w:t>“</w:t>
      </w:r>
    </w:p>
    <w:p w14:paraId="0C7B32BC" w14:textId="77777777" w:rsidR="009B0A0D" w:rsidRDefault="009B0A0D" w:rsidP="00555A25">
      <w:pPr>
        <w:pStyle w:val="Odstavecseseznamem"/>
        <w:spacing w:after="0" w:line="240" w:lineRule="auto"/>
        <w:ind w:left="0"/>
        <w:rPr>
          <w:rFonts w:ascii="Arial" w:hAnsi="Arial" w:cs="Arial"/>
          <w:color w:val="auto"/>
        </w:rPr>
      </w:pPr>
    </w:p>
    <w:p w14:paraId="67AE3DA5" w14:textId="44845F31" w:rsidR="00522D23" w:rsidRDefault="006D1012" w:rsidP="006D1012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Smluvní strany se v souladu s čl</w:t>
      </w:r>
      <w:r w:rsidR="002B54CF">
        <w:rPr>
          <w:rFonts w:ascii="Arial" w:hAnsi="Arial" w:cs="Arial"/>
          <w:color w:val="auto"/>
        </w:rPr>
        <w:t>ánkem</w:t>
      </w:r>
      <w:r>
        <w:rPr>
          <w:rFonts w:ascii="Arial" w:hAnsi="Arial" w:cs="Arial"/>
          <w:color w:val="auto"/>
        </w:rPr>
        <w:t xml:space="preserve"> 8.2. </w:t>
      </w:r>
      <w:r w:rsidR="002B54CF">
        <w:rPr>
          <w:rFonts w:ascii="Arial" w:hAnsi="Arial" w:cs="Arial"/>
          <w:color w:val="auto"/>
        </w:rPr>
        <w:t xml:space="preserve">odst. </w:t>
      </w:r>
      <w:r>
        <w:rPr>
          <w:rFonts w:ascii="Arial" w:hAnsi="Arial" w:cs="Arial"/>
          <w:color w:val="auto"/>
        </w:rPr>
        <w:t>n dohodly na ukončení smlouvy dohodou</w:t>
      </w:r>
      <w:r w:rsidR="00F729A8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a to ke dni </w:t>
      </w:r>
      <w:r w:rsidR="00CC1B79">
        <w:rPr>
          <w:rFonts w:ascii="Arial" w:hAnsi="Arial" w:cs="Arial"/>
          <w:color w:val="auto"/>
        </w:rPr>
        <w:t>15</w:t>
      </w:r>
      <w:r>
        <w:rPr>
          <w:rFonts w:ascii="Arial" w:hAnsi="Arial" w:cs="Arial"/>
          <w:color w:val="auto"/>
        </w:rPr>
        <w:t>.0</w:t>
      </w:r>
      <w:r w:rsidR="00CC1B79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.2021.</w:t>
      </w:r>
    </w:p>
    <w:p w14:paraId="1DD7C680" w14:textId="77777777" w:rsidR="006D1012" w:rsidRPr="00E81F94" w:rsidRDefault="006D1012" w:rsidP="006D1012">
      <w:pPr>
        <w:pStyle w:val="Odstavecseseznamem"/>
        <w:spacing w:after="0" w:line="240" w:lineRule="auto"/>
        <w:ind w:left="0"/>
        <w:rPr>
          <w:rFonts w:ascii="Arial" w:hAnsi="Arial" w:cs="Arial"/>
          <w:color w:val="auto"/>
        </w:rPr>
      </w:pPr>
    </w:p>
    <w:p w14:paraId="29909093" w14:textId="65F00FA9" w:rsidR="002B7BEC" w:rsidRDefault="006D1012" w:rsidP="002B7BEC">
      <w:pPr>
        <w:pStyle w:val="Bezmezer"/>
        <w:numPr>
          <w:ilvl w:val="0"/>
          <w:numId w:val="7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 rámci ukončení smlouvy budou smluvní závazky vypořádány následujícím způsobem</w:t>
      </w:r>
      <w:r w:rsidR="002B7BEC" w:rsidRPr="00433113">
        <w:rPr>
          <w:rFonts w:ascii="Arial" w:hAnsi="Arial" w:cs="Arial"/>
        </w:rPr>
        <w:t>:</w:t>
      </w:r>
    </w:p>
    <w:p w14:paraId="1D16384A" w14:textId="58C7A6E3" w:rsidR="0066040D" w:rsidRPr="0066040D" w:rsidRDefault="0066040D" w:rsidP="005C0697">
      <w:pPr>
        <w:pStyle w:val="Bezmezer"/>
        <w:ind w:left="709"/>
        <w:rPr>
          <w:rFonts w:ascii="Arial" w:hAnsi="Arial" w:cs="Arial"/>
        </w:rPr>
      </w:pPr>
      <w:r w:rsidRPr="0066040D">
        <w:rPr>
          <w:rFonts w:ascii="Arial" w:hAnsi="Arial" w:cs="Arial"/>
        </w:rPr>
        <w:t>-  Dojde k předání administrátorských přístupů na server, kde běží systém Opereta. Dojde k předání popisu systému serveru. ENESA nadále nebude server spravovat.</w:t>
      </w:r>
    </w:p>
    <w:p w14:paraId="787A335D" w14:textId="4B46279E" w:rsidR="0066040D" w:rsidRDefault="0066040D" w:rsidP="0061592D">
      <w:pPr>
        <w:pStyle w:val="Bezmezer"/>
        <w:ind w:left="709"/>
        <w:rPr>
          <w:rFonts w:ascii="Arial" w:hAnsi="Arial" w:cs="Arial"/>
        </w:rPr>
      </w:pPr>
      <w:r w:rsidRPr="0066040D">
        <w:rPr>
          <w:rFonts w:ascii="Arial" w:hAnsi="Arial" w:cs="Arial"/>
        </w:rPr>
        <w:t xml:space="preserve">-  Dojde k předání </w:t>
      </w:r>
      <w:r w:rsidR="00DB2AA7">
        <w:rPr>
          <w:rFonts w:ascii="Arial" w:hAnsi="Arial" w:cs="Arial"/>
        </w:rPr>
        <w:t xml:space="preserve">nejvyšší úrovně (myšleno bez jakýchkoliv omezení) </w:t>
      </w:r>
      <w:r w:rsidRPr="0066040D">
        <w:rPr>
          <w:rFonts w:ascii="Arial" w:hAnsi="Arial" w:cs="Arial"/>
        </w:rPr>
        <w:t>administrátorský</w:t>
      </w:r>
      <w:r w:rsidR="00DB2AA7">
        <w:rPr>
          <w:rFonts w:ascii="Arial" w:hAnsi="Arial" w:cs="Arial"/>
        </w:rPr>
        <w:t>ch</w:t>
      </w:r>
      <w:r w:rsidRPr="0066040D">
        <w:rPr>
          <w:rFonts w:ascii="Arial" w:hAnsi="Arial" w:cs="Arial"/>
        </w:rPr>
        <w:t xml:space="preserve"> přístupů do systému Opereta. </w:t>
      </w:r>
      <w:r w:rsidR="00820422">
        <w:rPr>
          <w:rFonts w:ascii="Arial" w:hAnsi="Arial" w:cs="Arial"/>
        </w:rPr>
        <w:t>Nadále bude možné spravovat Operetu jak ze strany Národního divadla (ND), tak ze společnosti Enesa. Plnohodnotný přístup společnosti Enesa bude umožněn do konce záruky vztahující se k akci „</w:t>
      </w:r>
      <w:r w:rsidR="00820422" w:rsidRPr="00820422">
        <w:rPr>
          <w:rFonts w:ascii="Arial" w:hAnsi="Arial" w:cs="Arial"/>
        </w:rPr>
        <w:t>ND Rekonstrukce historické a provozní budovy Státní opery</w:t>
      </w:r>
      <w:r w:rsidR="00820422">
        <w:rPr>
          <w:rFonts w:ascii="Arial" w:hAnsi="Arial" w:cs="Arial"/>
        </w:rPr>
        <w:t xml:space="preserve">“. Budou existovat 2 účty se shodnými </w:t>
      </w:r>
      <w:r w:rsidR="0061592D">
        <w:rPr>
          <w:rFonts w:ascii="Arial" w:hAnsi="Arial" w:cs="Arial"/>
        </w:rPr>
        <w:t xml:space="preserve">administrátorskými </w:t>
      </w:r>
      <w:r w:rsidR="00820422">
        <w:rPr>
          <w:rFonts w:ascii="Arial" w:hAnsi="Arial" w:cs="Arial"/>
        </w:rPr>
        <w:t>právy – jeden pro ND a druhý pro společnost Enesa.</w:t>
      </w:r>
      <w:r w:rsidR="0061592D">
        <w:rPr>
          <w:rFonts w:ascii="Arial" w:hAnsi="Arial" w:cs="Arial"/>
        </w:rPr>
        <w:t xml:space="preserve"> Systém bude umožnovat vygenerování záznamů o provedených změnách jednotlivými uživateli.</w:t>
      </w:r>
    </w:p>
    <w:p w14:paraId="2CD3C189" w14:textId="3BF8D2B1" w:rsidR="0085086B" w:rsidRPr="0066040D" w:rsidRDefault="0085086B" w:rsidP="0061592D">
      <w:pPr>
        <w:pStyle w:val="Bezmezer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Dojde k předání návodu k systému Opereta a </w:t>
      </w:r>
      <w:r w:rsidR="00820422">
        <w:rPr>
          <w:rFonts w:ascii="Arial" w:hAnsi="Arial" w:cs="Arial"/>
        </w:rPr>
        <w:t xml:space="preserve">kompletní </w:t>
      </w:r>
      <w:r>
        <w:rPr>
          <w:rFonts w:ascii="Arial" w:hAnsi="Arial" w:cs="Arial"/>
        </w:rPr>
        <w:t>systém Opereta bude zálohován ve funkční verzi nainstalované ke dni ukončení doby plnění smlouvy. Záloha systému Opereta bude předána Klientovi.</w:t>
      </w:r>
    </w:p>
    <w:p w14:paraId="2BF9A135" w14:textId="1A1D61E2" w:rsidR="002B7BEC" w:rsidRDefault="0066040D" w:rsidP="0061592D">
      <w:pPr>
        <w:pStyle w:val="Bezmezer"/>
        <w:ind w:left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6040D">
        <w:rPr>
          <w:rFonts w:ascii="Arial" w:hAnsi="Arial" w:cs="Arial"/>
        </w:rPr>
        <w:t xml:space="preserve">  Dojde k předání všech dat, která se po dobo projektu podařilo nashromáždit ze systému Sauter a Honeywell (období 15.12.2010 – předání).</w:t>
      </w:r>
      <w:r w:rsidR="00DB2AA7">
        <w:rPr>
          <w:rFonts w:ascii="Arial" w:hAnsi="Arial" w:cs="Arial"/>
        </w:rPr>
        <w:t xml:space="preserve"> Data budou předána ve formátu csv a to tak, že každý záznam dat z každého datového bodu bude v samostatném souboru pojmenovaném dle názvu datového bodu.</w:t>
      </w:r>
    </w:p>
    <w:p w14:paraId="2A071D9D" w14:textId="77777777" w:rsidR="002B7BEC" w:rsidRPr="00433113" w:rsidRDefault="002B7BEC" w:rsidP="002B7BEC">
      <w:pPr>
        <w:pStyle w:val="Bezmezer"/>
        <w:rPr>
          <w:rFonts w:ascii="Arial" w:hAnsi="Arial" w:cs="Arial"/>
        </w:rPr>
      </w:pPr>
    </w:p>
    <w:p w14:paraId="19F003CF" w14:textId="77777777" w:rsidR="002B7BEC" w:rsidRPr="00433113" w:rsidRDefault="002B7BEC" w:rsidP="002B7BEC">
      <w:pPr>
        <w:pStyle w:val="Bezmezer"/>
        <w:rPr>
          <w:rFonts w:ascii="Arial" w:hAnsi="Arial" w:cs="Arial"/>
        </w:rPr>
      </w:pPr>
    </w:p>
    <w:p w14:paraId="227FCF97" w14:textId="14EFD7FF" w:rsidR="00522D23" w:rsidRPr="00E81F94" w:rsidRDefault="00522D23" w:rsidP="00F5371E">
      <w:pPr>
        <w:pStyle w:val="Bezmezer"/>
        <w:numPr>
          <w:ilvl w:val="0"/>
          <w:numId w:val="7"/>
        </w:numPr>
        <w:ind w:left="0" w:firstLine="0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Ujednání Smlouvy, která nejsou tímto Dodatkem výslovně dotčena, zůstávají nadále platná a účinná.</w:t>
      </w:r>
      <w:r w:rsidRPr="00E81F94">
        <w:rPr>
          <w:rFonts w:ascii="Arial" w:hAnsi="Arial" w:cs="Arial"/>
          <w:b/>
          <w:bCs/>
          <w:color w:val="auto"/>
        </w:rPr>
        <w:t xml:space="preserve"> </w:t>
      </w:r>
    </w:p>
    <w:p w14:paraId="70A6199F" w14:textId="77777777" w:rsidR="00E85ED6" w:rsidRPr="00E81F94" w:rsidRDefault="00E85ED6" w:rsidP="00E85ED6">
      <w:pPr>
        <w:rPr>
          <w:rFonts w:ascii="Arial" w:hAnsi="Arial" w:cs="Arial"/>
          <w:color w:val="auto"/>
        </w:rPr>
      </w:pPr>
    </w:p>
    <w:p w14:paraId="400B294A" w14:textId="77777777" w:rsidR="00E85ED6" w:rsidRPr="00E81F94" w:rsidRDefault="00E85ED6" w:rsidP="00F82B67">
      <w:pPr>
        <w:pStyle w:val="Bezmezer"/>
        <w:jc w:val="center"/>
        <w:rPr>
          <w:rStyle w:val="Siln"/>
          <w:rFonts w:ascii="Arial" w:hAnsi="Arial" w:cs="Arial"/>
          <w:color w:val="auto"/>
        </w:rPr>
      </w:pPr>
      <w:r w:rsidRPr="00E81F94">
        <w:rPr>
          <w:rStyle w:val="Siln"/>
          <w:rFonts w:ascii="Arial" w:hAnsi="Arial" w:cs="Arial"/>
          <w:color w:val="auto"/>
        </w:rPr>
        <w:lastRenderedPageBreak/>
        <w:t>Článek 3</w:t>
      </w:r>
    </w:p>
    <w:p w14:paraId="073BD101" w14:textId="77777777" w:rsidR="00E85ED6" w:rsidRPr="00E81F94" w:rsidRDefault="00E85ED6" w:rsidP="00F82B67">
      <w:pPr>
        <w:jc w:val="center"/>
        <w:rPr>
          <w:rStyle w:val="Siln"/>
          <w:rFonts w:ascii="Arial" w:hAnsi="Arial" w:cs="Arial"/>
          <w:color w:val="auto"/>
        </w:rPr>
      </w:pPr>
      <w:r w:rsidRPr="00E81F94">
        <w:rPr>
          <w:rStyle w:val="Siln"/>
          <w:rFonts w:ascii="Arial" w:hAnsi="Arial" w:cs="Arial"/>
          <w:color w:val="auto"/>
        </w:rPr>
        <w:t>Závěrečná a přechodná ustanovení</w:t>
      </w:r>
    </w:p>
    <w:p w14:paraId="44044F3D" w14:textId="7460C2E7" w:rsidR="000D6AAC" w:rsidRDefault="00522D23" w:rsidP="006D10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Tento Dodatek nabývá platnosti dnem podpisu oběma smluvními stranami</w:t>
      </w:r>
      <w:r w:rsidR="006D1012">
        <w:rPr>
          <w:rFonts w:ascii="Arial" w:hAnsi="Arial" w:cs="Arial"/>
          <w:color w:val="auto"/>
        </w:rPr>
        <w:t xml:space="preserve"> a účinnosti dnem jeho zveřejnění v registru smluv dle zákona č. 340/2015 Sb. Registraci provede Klient</w:t>
      </w:r>
      <w:r w:rsidRPr="00E81F94">
        <w:rPr>
          <w:rFonts w:ascii="Arial" w:hAnsi="Arial" w:cs="Arial"/>
          <w:color w:val="auto"/>
        </w:rPr>
        <w:t>.</w:t>
      </w:r>
    </w:p>
    <w:p w14:paraId="3F221FC3" w14:textId="77777777" w:rsidR="000D6AAC" w:rsidRDefault="000D6AAC" w:rsidP="000D6A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7A48DCDE" w14:textId="2544B70A" w:rsidR="006D1012" w:rsidRPr="00FA1FEC" w:rsidRDefault="000D6AAC" w:rsidP="006D10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</w:rPr>
      </w:pPr>
      <w:r w:rsidRPr="00FA1FEC">
        <w:rPr>
          <w:rFonts w:ascii="Arial" w:hAnsi="Arial" w:cs="Arial"/>
          <w:color w:val="auto"/>
        </w:rPr>
        <w:t xml:space="preserve">Smluvní strany prohlašují, že </w:t>
      </w:r>
      <w:r w:rsidR="00E767FC">
        <w:rPr>
          <w:rFonts w:ascii="Arial" w:hAnsi="Arial" w:cs="Arial"/>
          <w:color w:val="auto"/>
        </w:rPr>
        <w:t>po</w:t>
      </w:r>
      <w:r w:rsidRPr="00FA1FEC">
        <w:rPr>
          <w:rFonts w:ascii="Arial" w:hAnsi="Arial" w:cs="Arial"/>
          <w:color w:val="auto"/>
        </w:rPr>
        <w:t xml:space="preserve"> dni ukončení smlouvy </w:t>
      </w:r>
      <w:r w:rsidR="00E767FC">
        <w:rPr>
          <w:rFonts w:ascii="Arial" w:hAnsi="Arial" w:cs="Arial"/>
          <w:color w:val="auto"/>
        </w:rPr>
        <w:t>ne</w:t>
      </w:r>
      <w:r w:rsidRPr="00FA1FEC">
        <w:rPr>
          <w:rFonts w:ascii="Arial" w:hAnsi="Arial" w:cs="Arial"/>
          <w:color w:val="auto"/>
        </w:rPr>
        <w:t xml:space="preserve">budou uplatňovat v souvislosti s touto smlouvou </w:t>
      </w:r>
      <w:r w:rsidR="00E767FC">
        <w:rPr>
          <w:rFonts w:ascii="Arial" w:hAnsi="Arial" w:cs="Arial"/>
          <w:color w:val="auto"/>
        </w:rPr>
        <w:t>žádné nové</w:t>
      </w:r>
      <w:r w:rsidR="002B54CF">
        <w:rPr>
          <w:rFonts w:ascii="Arial" w:hAnsi="Arial" w:cs="Arial"/>
          <w:color w:val="auto"/>
        </w:rPr>
        <w:t xml:space="preserve"> </w:t>
      </w:r>
      <w:r w:rsidRPr="00FA1FEC">
        <w:rPr>
          <w:rFonts w:ascii="Arial" w:hAnsi="Arial" w:cs="Arial"/>
          <w:color w:val="auto"/>
        </w:rPr>
        <w:t>požadavky.</w:t>
      </w:r>
      <w:r w:rsidR="00E767FC">
        <w:rPr>
          <w:rFonts w:ascii="Arial" w:hAnsi="Arial" w:cs="Arial"/>
          <w:color w:val="auto"/>
        </w:rPr>
        <w:t xml:space="preserve"> Ukončením smlouvy nezaniká povinnost </w:t>
      </w:r>
      <w:r w:rsidR="005A28F3">
        <w:rPr>
          <w:rFonts w:ascii="Arial" w:hAnsi="Arial" w:cs="Arial"/>
          <w:color w:val="auto"/>
        </w:rPr>
        <w:t xml:space="preserve">Klienta uhradit všechny finanční závazky, pokud tak neučinil v době platnosti smlouvy, a právo Poskytovatele vymáhat úhradu včetně úroků z prodlení.  </w:t>
      </w:r>
    </w:p>
    <w:p w14:paraId="1D9A70EF" w14:textId="77777777" w:rsidR="000D6AAC" w:rsidRPr="000D6AAC" w:rsidRDefault="000D6AAC" w:rsidP="000D6A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0BD33311" w14:textId="77777777" w:rsidR="00453099" w:rsidRDefault="00522D23" w:rsidP="004530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 xml:space="preserve"> Dodatek lze měnit pouze písemně. Změna Dodatku </w:t>
      </w:r>
      <w:r w:rsidR="00706D81" w:rsidRPr="00E81F94">
        <w:rPr>
          <w:rFonts w:ascii="Arial" w:hAnsi="Arial" w:cs="Arial"/>
          <w:color w:val="auto"/>
        </w:rPr>
        <w:t>jinou,</w:t>
      </w:r>
      <w:r w:rsidRPr="00E81F94">
        <w:rPr>
          <w:rFonts w:ascii="Arial" w:hAnsi="Arial" w:cs="Arial"/>
          <w:color w:val="auto"/>
        </w:rPr>
        <w:t xml:space="preserve"> než písemnou formou se nepřipouští.</w:t>
      </w:r>
    </w:p>
    <w:p w14:paraId="7C47CC5B" w14:textId="77777777" w:rsidR="00453099" w:rsidRDefault="00453099" w:rsidP="00453099">
      <w:pPr>
        <w:pStyle w:val="Odstavecseseznamem"/>
        <w:rPr>
          <w:rFonts w:ascii="Arial" w:hAnsi="Arial" w:cs="Arial"/>
          <w:color w:val="auto"/>
        </w:rPr>
      </w:pPr>
    </w:p>
    <w:p w14:paraId="4ACA4E16" w14:textId="43CE7FC7" w:rsidR="00522D23" w:rsidRPr="00453099" w:rsidRDefault="00453099" w:rsidP="004530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Tento</w:t>
      </w:r>
      <w:r w:rsidRPr="0045309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Dodatek</w:t>
      </w:r>
      <w:r w:rsidRPr="00453099">
        <w:rPr>
          <w:rFonts w:ascii="Arial" w:hAnsi="Arial" w:cs="Arial"/>
          <w:color w:val="auto"/>
        </w:rPr>
        <w:t xml:space="preserve"> je uzavírán na dálku prostředky elektronické komunikace připojením kvalifikovaných elektronických podpisů oprávněných zástupců stran ve smyslu zákona č. 297/2016 Sb., o službách vytvářejících důvěru pro elektronické transakce, ve znění pozdějších předpisů.</w:t>
      </w:r>
    </w:p>
    <w:p w14:paraId="4E2285B9" w14:textId="77777777" w:rsidR="00522D23" w:rsidRPr="00E81F94" w:rsidRDefault="00522D23" w:rsidP="00522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0D806987" w14:textId="77777777" w:rsidR="00522D23" w:rsidRPr="00E81F94" w:rsidRDefault="00522D23" w:rsidP="00522D23">
      <w:pPr>
        <w:widowControl w:val="0"/>
        <w:spacing w:after="0" w:line="240" w:lineRule="auto"/>
        <w:rPr>
          <w:rFonts w:ascii="Arial" w:hAnsi="Arial" w:cs="Arial"/>
          <w:color w:val="auto"/>
        </w:rPr>
      </w:pPr>
    </w:p>
    <w:p w14:paraId="125D274E" w14:textId="77777777" w:rsidR="00522D23" w:rsidRPr="00E81F94" w:rsidRDefault="00522D23" w:rsidP="00F537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Smluvní strany shodně prohlašují, že jim nejsou známy žádné okolnosti, které by bránily uzavření tohoto Dodatku, že si tento Dodatek důkladně přečetly, s jeho obsahem souhlasí a uzavírají ho vědomy si všech jeho důsledků.</w:t>
      </w:r>
    </w:p>
    <w:p w14:paraId="2952ED95" w14:textId="77777777" w:rsidR="00E85ED6" w:rsidRPr="00E81F94" w:rsidRDefault="00E85ED6" w:rsidP="00E85ED6">
      <w:pPr>
        <w:rPr>
          <w:rFonts w:ascii="Arial" w:hAnsi="Arial" w:cs="Arial"/>
          <w:color w:val="auto"/>
        </w:rPr>
      </w:pPr>
    </w:p>
    <w:p w14:paraId="650574A8" w14:textId="77777777" w:rsidR="005C0697" w:rsidRDefault="005C0697" w:rsidP="00F82B67">
      <w:pPr>
        <w:rPr>
          <w:rFonts w:ascii="Arial" w:hAnsi="Arial" w:cs="Arial"/>
          <w:color w:val="auto"/>
        </w:rPr>
      </w:pPr>
    </w:p>
    <w:p w14:paraId="2C7A7840" w14:textId="21F96D14" w:rsidR="00E85ED6" w:rsidRDefault="005C0697" w:rsidP="00F82B6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</w:t>
      </w:r>
      <w:r w:rsidR="00AF4206">
        <w:rPr>
          <w:rFonts w:ascii="Arial" w:hAnsi="Arial" w:cs="Arial"/>
          <w:color w:val="auto"/>
        </w:rPr>
        <w:t xml:space="preserve"> ………….…….. </w:t>
      </w:r>
      <w:r>
        <w:rPr>
          <w:rFonts w:ascii="Arial" w:hAnsi="Arial" w:cs="Arial"/>
          <w:color w:val="auto"/>
        </w:rPr>
        <w:t>dne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V Praze dne</w:t>
      </w:r>
      <w:r w:rsidR="00E85ED6" w:rsidRPr="00E81F94">
        <w:rPr>
          <w:rFonts w:ascii="Arial" w:hAnsi="Arial" w:cs="Arial"/>
          <w:color w:val="auto"/>
        </w:rPr>
        <w:t xml:space="preserve">       </w:t>
      </w:r>
    </w:p>
    <w:p w14:paraId="4F606E9E" w14:textId="77777777" w:rsidR="001F484F" w:rsidRPr="00E81F94" w:rsidRDefault="001F484F" w:rsidP="00F82B67">
      <w:pPr>
        <w:rPr>
          <w:rFonts w:ascii="Arial" w:hAnsi="Arial" w:cs="Arial"/>
          <w:color w:val="auto"/>
        </w:rPr>
      </w:pPr>
    </w:p>
    <w:p w14:paraId="6A6477DA" w14:textId="7B483613" w:rsidR="00526741" w:rsidRPr="00873771" w:rsidRDefault="00526741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  <w:r w:rsidRPr="00873771">
        <w:rPr>
          <w:rFonts w:cs="Arial"/>
        </w:rPr>
        <w:t xml:space="preserve">Za </w:t>
      </w:r>
      <w:r w:rsidR="005C0697">
        <w:rPr>
          <w:rFonts w:cs="Arial"/>
        </w:rPr>
        <w:t>Poskytovatele</w:t>
      </w:r>
      <w:r w:rsidRPr="00873771">
        <w:rPr>
          <w:rFonts w:cs="Arial"/>
        </w:rPr>
        <w:t>:</w:t>
      </w:r>
      <w:r w:rsidRPr="00873771">
        <w:rPr>
          <w:rFonts w:cs="Arial"/>
        </w:rPr>
        <w:tab/>
      </w:r>
      <w:r w:rsidR="00AC1402">
        <w:rPr>
          <w:rFonts w:cs="Arial"/>
        </w:rPr>
        <w:tab/>
      </w:r>
      <w:r w:rsidR="005C0697">
        <w:rPr>
          <w:rFonts w:cs="Arial"/>
        </w:rPr>
        <w:tab/>
      </w:r>
      <w:r w:rsidR="005C0697">
        <w:rPr>
          <w:rFonts w:cs="Arial"/>
        </w:rPr>
        <w:tab/>
      </w:r>
      <w:r w:rsidRPr="00873771">
        <w:rPr>
          <w:rFonts w:cs="Arial"/>
        </w:rPr>
        <w:t xml:space="preserve">Za </w:t>
      </w:r>
      <w:r w:rsidR="005C0697">
        <w:rPr>
          <w:rFonts w:cs="Arial"/>
        </w:rPr>
        <w:t>Klienta</w:t>
      </w:r>
      <w:r w:rsidRPr="00873771">
        <w:rPr>
          <w:rFonts w:cs="Arial"/>
        </w:rPr>
        <w:t>:</w:t>
      </w:r>
    </w:p>
    <w:p w14:paraId="2B56E281" w14:textId="018E5134" w:rsidR="00526741" w:rsidRDefault="00526741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</w:p>
    <w:p w14:paraId="546E0CDA" w14:textId="264C3080" w:rsidR="00B47158" w:rsidRDefault="00B47158" w:rsidP="00B47158">
      <w:pPr>
        <w:tabs>
          <w:tab w:val="left" w:pos="4678"/>
        </w:tabs>
        <w:rPr>
          <w:rFonts w:cs="Arial"/>
          <w:szCs w:val="24"/>
        </w:rPr>
      </w:pPr>
    </w:p>
    <w:p w14:paraId="53ED5486" w14:textId="77777777" w:rsidR="005C0697" w:rsidRDefault="005C0697" w:rsidP="00B47158">
      <w:pPr>
        <w:tabs>
          <w:tab w:val="left" w:pos="4678"/>
        </w:tabs>
        <w:rPr>
          <w:rFonts w:cs="Arial"/>
          <w:szCs w:val="24"/>
        </w:rPr>
      </w:pPr>
    </w:p>
    <w:p w14:paraId="1CEFE216" w14:textId="77777777" w:rsidR="00B47158" w:rsidRPr="0091606A" w:rsidRDefault="00B47158" w:rsidP="00B47158">
      <w:pPr>
        <w:tabs>
          <w:tab w:val="left" w:pos="4678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</w:t>
      </w:r>
    </w:p>
    <w:p w14:paraId="39C12622" w14:textId="69BB0C8F" w:rsidR="00B47158" w:rsidRPr="00F62F8A" w:rsidRDefault="00B47158" w:rsidP="0036448A">
      <w:pPr>
        <w:tabs>
          <w:tab w:val="left" w:pos="4678"/>
        </w:tabs>
        <w:spacing w:after="0"/>
        <w:rPr>
          <w:rFonts w:cs="Arial"/>
          <w:szCs w:val="24"/>
        </w:rPr>
      </w:pPr>
      <w:r w:rsidRPr="00F62F8A">
        <w:rPr>
          <w:rFonts w:cs="Arial"/>
          <w:szCs w:val="24"/>
        </w:rPr>
        <w:t xml:space="preserve">……………………………                              </w:t>
      </w:r>
      <w:r w:rsidR="005C0697">
        <w:rPr>
          <w:rFonts w:cs="Arial"/>
          <w:szCs w:val="24"/>
        </w:rPr>
        <w:tab/>
      </w:r>
      <w:r w:rsidRPr="00F62F8A">
        <w:rPr>
          <w:rFonts w:cs="Arial"/>
          <w:szCs w:val="24"/>
        </w:rPr>
        <w:t xml:space="preserve"> </w:t>
      </w:r>
      <w:r w:rsidR="005C0697">
        <w:rPr>
          <w:rFonts w:cs="Arial"/>
          <w:szCs w:val="24"/>
        </w:rPr>
        <w:tab/>
      </w:r>
      <w:r w:rsidR="005C0697">
        <w:rPr>
          <w:rFonts w:cs="Arial"/>
          <w:szCs w:val="24"/>
        </w:rPr>
        <w:tab/>
      </w:r>
      <w:r w:rsidRPr="00F62F8A">
        <w:rPr>
          <w:rFonts w:cs="Arial"/>
          <w:szCs w:val="24"/>
        </w:rPr>
        <w:t>……………………………</w:t>
      </w:r>
    </w:p>
    <w:p w14:paraId="6B64039B" w14:textId="77777777" w:rsidR="0036448A" w:rsidRDefault="0036448A" w:rsidP="0036448A">
      <w:pPr>
        <w:tabs>
          <w:tab w:val="left" w:pos="1843"/>
          <w:tab w:val="left" w:pos="4678"/>
          <w:tab w:val="left" w:pos="4962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36448A">
        <w:t>prof. MgA. Jan Burian</w:t>
      </w:r>
    </w:p>
    <w:p w14:paraId="5FA2FE1C" w14:textId="77777777" w:rsidR="0036448A" w:rsidRDefault="0036448A" w:rsidP="0036448A">
      <w:pPr>
        <w:tabs>
          <w:tab w:val="left" w:pos="1843"/>
          <w:tab w:val="left" w:pos="4678"/>
          <w:tab w:val="left" w:pos="4962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generální ředitel ND</w:t>
      </w:r>
      <w:r w:rsidR="00B47158">
        <w:tab/>
      </w:r>
    </w:p>
    <w:p w14:paraId="41E0AC69" w14:textId="43E5BD7B" w:rsidR="00B47158" w:rsidRDefault="00B47158" w:rsidP="0036448A">
      <w:pPr>
        <w:tabs>
          <w:tab w:val="left" w:pos="1843"/>
          <w:tab w:val="left" w:pos="4678"/>
          <w:tab w:val="left" w:pos="4962"/>
        </w:tabs>
        <w:spacing w:after="0"/>
      </w:pPr>
      <w:r>
        <w:tab/>
      </w:r>
    </w:p>
    <w:p w14:paraId="1E216D37" w14:textId="77777777" w:rsidR="00B47158" w:rsidRDefault="00B47158" w:rsidP="00B47158">
      <w:pPr>
        <w:tabs>
          <w:tab w:val="left" w:pos="4678"/>
        </w:tabs>
        <w:outlineLvl w:val="1"/>
        <w:rPr>
          <w:rFonts w:cs="Arial"/>
          <w:szCs w:val="24"/>
        </w:rPr>
      </w:pPr>
    </w:p>
    <w:p w14:paraId="046DF2B9" w14:textId="77777777" w:rsidR="005C0697" w:rsidRDefault="005C0697" w:rsidP="00F729A8">
      <w:pPr>
        <w:tabs>
          <w:tab w:val="left" w:pos="4678"/>
          <w:tab w:val="left" w:pos="7905"/>
        </w:tabs>
        <w:rPr>
          <w:rFonts w:cs="Arial"/>
          <w:szCs w:val="24"/>
        </w:rPr>
      </w:pPr>
    </w:p>
    <w:p w14:paraId="36E6D44A" w14:textId="71C3ED27" w:rsidR="00B47158" w:rsidRPr="00F62F8A" w:rsidRDefault="00B47158" w:rsidP="00F729A8">
      <w:pPr>
        <w:tabs>
          <w:tab w:val="left" w:pos="4678"/>
          <w:tab w:val="left" w:pos="7905"/>
        </w:tabs>
        <w:rPr>
          <w:rFonts w:cs="Arial"/>
          <w:szCs w:val="24"/>
        </w:rPr>
      </w:pPr>
      <w:r w:rsidRPr="00F62F8A">
        <w:rPr>
          <w:rFonts w:cs="Arial"/>
          <w:szCs w:val="24"/>
        </w:rPr>
        <w:t>……………………………</w:t>
      </w:r>
      <w:r>
        <w:rPr>
          <w:rFonts w:cs="Arial"/>
          <w:szCs w:val="24"/>
        </w:rPr>
        <w:t xml:space="preserve">                                   </w:t>
      </w:r>
      <w:r w:rsidR="005E51BD">
        <w:rPr>
          <w:rFonts w:cs="Arial"/>
          <w:szCs w:val="24"/>
        </w:rPr>
        <w:tab/>
      </w:r>
      <w:r w:rsidR="005E51BD">
        <w:rPr>
          <w:rFonts w:cs="Arial"/>
          <w:szCs w:val="24"/>
        </w:rPr>
        <w:tab/>
      </w:r>
    </w:p>
    <w:p w14:paraId="4BCDEDB0" w14:textId="362462D0" w:rsidR="00AC1402" w:rsidRDefault="00AC1402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</w:p>
    <w:p w14:paraId="7D73A626" w14:textId="77777777" w:rsidR="00AC1402" w:rsidRPr="00873771" w:rsidRDefault="00AC1402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</w:p>
    <w:p w14:paraId="347690FF" w14:textId="77777777" w:rsidR="00526741" w:rsidRDefault="00526741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center"/>
        <w:rPr>
          <w:rFonts w:cs="Arial"/>
        </w:rPr>
      </w:pPr>
    </w:p>
    <w:p w14:paraId="43A54607" w14:textId="77777777" w:rsidR="00526741" w:rsidRDefault="00526741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center"/>
        <w:rPr>
          <w:rFonts w:cs="Arial"/>
        </w:rPr>
      </w:pPr>
    </w:p>
    <w:p w14:paraId="41B24A61" w14:textId="70F4621A" w:rsidR="001F484F" w:rsidRPr="00E81F94" w:rsidRDefault="001F484F" w:rsidP="00AC1402">
      <w:pPr>
        <w:rPr>
          <w:color w:val="auto"/>
        </w:rPr>
      </w:pPr>
    </w:p>
    <w:sectPr w:rsidR="001F484F" w:rsidRPr="00E81F94" w:rsidSect="00F729A8">
      <w:footerReference w:type="default" r:id="rId7"/>
      <w:headerReference w:type="first" r:id="rId8"/>
      <w:footerReference w:type="first" r:id="rId9"/>
      <w:type w:val="continuous"/>
      <w:pgSz w:w="11906" w:h="16838" w:code="9"/>
      <w:pgMar w:top="1135" w:right="1021" w:bottom="993" w:left="1560" w:header="907" w:footer="51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78AC" w16cex:dateUtc="2020-11-30T12:57:00Z"/>
  <w16cex:commentExtensible w16cex:durableId="23D51247" w16cex:dateUtc="2021-02-15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DF34FA" w16cid:durableId="236F78AC"/>
  <w16cid:commentId w16cid:paraId="18D9CCD1" w16cid:durableId="23D512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304A" w14:textId="77777777" w:rsidR="005C4681" w:rsidRDefault="005C4681" w:rsidP="006A4E7B">
      <w:r>
        <w:separator/>
      </w:r>
    </w:p>
  </w:endnote>
  <w:endnote w:type="continuationSeparator" w:id="0">
    <w:p w14:paraId="3861BAA8" w14:textId="77777777" w:rsidR="005C4681" w:rsidRDefault="005C4681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6D1012" w14:paraId="3E919DDF" w14:textId="77777777" w:rsidTr="00946697">
      <w:trPr>
        <w:trHeight w:val="680"/>
      </w:trPr>
      <w:tc>
        <w:tcPr>
          <w:tcW w:w="680" w:type="dxa"/>
          <w:vAlign w:val="center"/>
        </w:tcPr>
        <w:p w14:paraId="0BE50CB1" w14:textId="6CCD17CD" w:rsidR="006D1012" w:rsidRPr="00D51E2A" w:rsidRDefault="006D1012" w:rsidP="00946697">
          <w:pPr>
            <w:pStyle w:val="Zpat"/>
            <w:rPr>
              <w:color w:val="auto"/>
            </w:rPr>
          </w:pPr>
        </w:p>
      </w:tc>
      <w:tc>
        <w:tcPr>
          <w:tcW w:w="8675" w:type="dxa"/>
          <w:vAlign w:val="center"/>
        </w:tcPr>
        <w:p w14:paraId="32FC9DA7" w14:textId="4617FA76" w:rsidR="006D1012" w:rsidRPr="00D51E2A" w:rsidRDefault="006D1012" w:rsidP="00946697">
          <w:pPr>
            <w:pStyle w:val="Zpat"/>
            <w:rPr>
              <w:color w:val="auto"/>
            </w:rPr>
          </w:pPr>
          <w:r w:rsidRPr="00D51E2A">
            <w:rPr>
              <w:b/>
              <w:color w:val="auto"/>
            </w:rPr>
            <w:t xml:space="preserve">Dodatek č. </w:t>
          </w:r>
          <w:r>
            <w:rPr>
              <w:b/>
              <w:color w:val="auto"/>
            </w:rPr>
            <w:t>1</w:t>
          </w:r>
          <w:r w:rsidRPr="00D51E2A">
            <w:rPr>
              <w:b/>
              <w:color w:val="auto"/>
            </w:rPr>
            <w:t xml:space="preserve"> k SoD </w:t>
          </w:r>
          <w:r>
            <w:rPr>
              <w:b/>
              <w:color w:val="auto"/>
            </w:rPr>
            <w:t>20I0010-20E003</w:t>
          </w:r>
        </w:p>
      </w:tc>
      <w:tc>
        <w:tcPr>
          <w:tcW w:w="567" w:type="dxa"/>
          <w:vAlign w:val="center"/>
        </w:tcPr>
        <w:p w14:paraId="7D4B897F" w14:textId="77777777" w:rsidR="006D1012" w:rsidRDefault="006D1012" w:rsidP="00946697">
          <w:pPr>
            <w:pStyle w:val="Zpat"/>
            <w:jc w:val="right"/>
          </w:pPr>
        </w:p>
        <w:p w14:paraId="2038D009" w14:textId="09D2230F" w:rsidR="006D1012" w:rsidRDefault="006D1012" w:rsidP="00946697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3151F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13151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3623B1E" w14:textId="77777777" w:rsidR="006D1012" w:rsidRDefault="006D1012" w:rsidP="00506B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6D1012" w14:paraId="78E5CB42" w14:textId="77777777" w:rsidTr="00D10E19">
      <w:trPr>
        <w:trHeight w:val="680"/>
      </w:trPr>
      <w:tc>
        <w:tcPr>
          <w:tcW w:w="680" w:type="dxa"/>
          <w:vAlign w:val="center"/>
        </w:tcPr>
        <w:p w14:paraId="70D8C936" w14:textId="77777777" w:rsidR="006D1012" w:rsidRDefault="006D1012" w:rsidP="00DD27BB">
          <w:pPr>
            <w:pStyle w:val="Zpat"/>
          </w:pPr>
          <w:r>
            <w:rPr>
              <w:b/>
              <w:noProof/>
              <w:color w:val="F24F00" w:themeColor="accent1"/>
              <w:lang w:eastAsia="cs-CZ"/>
            </w:rPr>
            <w:drawing>
              <wp:inline distT="0" distB="0" distL="0" distR="0" wp14:anchorId="649E0C46" wp14:editId="1E49C375">
                <wp:extent cx="324000" cy="414000"/>
                <wp:effectExtent l="0" t="0" r="0" b="5715"/>
                <wp:docPr id="36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nak šedý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2" w:name="Nazev"/>
      <w:tc>
        <w:tcPr>
          <w:tcW w:w="8675" w:type="dxa"/>
          <w:vAlign w:val="center"/>
        </w:tcPr>
        <w:p w14:paraId="47AC1BEC" w14:textId="77777777" w:rsidR="006D1012" w:rsidRDefault="005C4681" w:rsidP="00DD27BB">
          <w:pPr>
            <w:pStyle w:val="Zpat"/>
          </w:pPr>
          <w:sdt>
            <w:sdtPr>
              <w:rPr>
                <w:b/>
                <w:color w:val="F24F00" w:themeColor="accent1"/>
              </w:rPr>
              <w:alias w:val="Název"/>
              <w:tag w:val="Název"/>
              <w:id w:val="-841090208"/>
            </w:sdtPr>
            <w:sdtEndPr/>
            <w:sdtContent>
              <w:r w:rsidR="006D1012">
                <w:rPr>
                  <w:b/>
                  <w:color w:val="F24F00" w:themeColor="accent1"/>
                </w:rPr>
                <w:t>Název projektu, zprávy, dokumentu</w:t>
              </w:r>
            </w:sdtContent>
          </w:sdt>
          <w:bookmarkEnd w:id="2"/>
        </w:p>
        <w:bookmarkStart w:id="3" w:name="Datum" w:displacedByCustomXml="next"/>
        <w:sdt>
          <w:sdtPr>
            <w:alias w:val="Datum"/>
            <w:tag w:val="Datum"/>
            <w:id w:val="-1338613053"/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p w14:paraId="30B8053A" w14:textId="77777777" w:rsidR="006D1012" w:rsidRDefault="006D1012" w:rsidP="00DD27BB">
              <w:pPr>
                <w:pStyle w:val="Zpat"/>
              </w:pPr>
              <w:r>
                <w:t>Datum</w:t>
              </w:r>
            </w:p>
          </w:sdtContent>
        </w:sdt>
        <w:bookmarkEnd w:id="3" w:displacedByCustomXml="prev"/>
      </w:tc>
      <w:tc>
        <w:tcPr>
          <w:tcW w:w="567" w:type="dxa"/>
          <w:vAlign w:val="center"/>
        </w:tcPr>
        <w:p w14:paraId="1EAD4968" w14:textId="77777777" w:rsidR="006D1012" w:rsidRDefault="006D1012" w:rsidP="00DD27BB">
          <w:pPr>
            <w:pStyle w:val="Zpat"/>
            <w:jc w:val="right"/>
          </w:pPr>
        </w:p>
      </w:tc>
    </w:tr>
  </w:tbl>
  <w:p w14:paraId="22B390D3" w14:textId="77777777" w:rsidR="006D1012" w:rsidRDefault="006D1012" w:rsidP="00DD27BB">
    <w:pPr>
      <w:pStyle w:val="Zpat"/>
    </w:pPr>
  </w:p>
  <w:p w14:paraId="5DC7AD37" w14:textId="77777777" w:rsidR="006D1012" w:rsidRPr="00DD27BB" w:rsidRDefault="006D1012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DD65" w14:textId="77777777" w:rsidR="005C4681" w:rsidRDefault="005C4681" w:rsidP="006A4E7B">
      <w:bookmarkStart w:id="0" w:name="_Hlk485237819"/>
      <w:bookmarkEnd w:id="0"/>
      <w:r>
        <w:separator/>
      </w:r>
    </w:p>
  </w:footnote>
  <w:footnote w:type="continuationSeparator" w:id="0">
    <w:p w14:paraId="538F3157" w14:textId="77777777" w:rsidR="005C4681" w:rsidRDefault="005C4681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3660" w14:textId="77777777" w:rsidR="006D1012" w:rsidRDefault="006D1012" w:rsidP="00DD27BB">
    <w:pPr>
      <w:pStyle w:val="Motto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95104" behindDoc="0" locked="0" layoutInCell="1" allowOverlap="1" wp14:anchorId="2ABE8D9A" wp14:editId="6B4B1B65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60000" cy="496800"/>
          <wp:effectExtent l="0" t="0" r="0" b="0"/>
          <wp:wrapNone/>
          <wp:docPr id="35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ESA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7EA">
      <w:t>úspory energie se zárukou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B66D259" wp14:editId="72A08675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000" cy="0"/>
              <wp:effectExtent l="0" t="0" r="0" b="0"/>
              <wp:wrapNone/>
              <wp:docPr id="9" name="Střed zápatí zdola 1,25 cm (Y 28,4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BE5780" id="Střed zápatí zdola 1,25 cm (Y 28,45 cm)" o:spid="_x0000_s1026" style="position:absolute;z-index:2516961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3532673" wp14:editId="77F6CBA3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2" name="Dolní okraj 2,5 cm (Y 27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9DFB69" id="Dolní okraj 2,5 cm (Y 27,2 cm)" o:spid="_x0000_s1026" style="position:absolute;z-index:2517002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1EF1F74" wp14:editId="5D968D11">
              <wp:simplePos x="0" y="0"/>
              <wp:positionH relativeFrom="page">
                <wp:posOffset>0</wp:posOffset>
              </wp:positionH>
              <wp:positionV relativeFrom="page">
                <wp:posOffset>1584325</wp:posOffset>
              </wp:positionV>
              <wp:extent cx="7560000" cy="0"/>
              <wp:effectExtent l="0" t="0" r="0" b="0"/>
              <wp:wrapNone/>
              <wp:docPr id="13" name="Horní okraj Y 4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FD51C" id="Horní okraj Y 4,4 cm" o:spid="_x0000_s1026" style="position:absolute;z-index:2517012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3AE9C8A" wp14:editId="0CB85265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000" cy="0"/>
              <wp:effectExtent l="0" t="0" r="0" b="0"/>
              <wp:wrapNone/>
              <wp:docPr id="14" name="Záhlaví ÚSPORY účaří Y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6880E" id="Záhlaví ÚSPORY účaří Y 2,1 cm" o:spid="_x0000_s1026" style="position:absolute;z-index:2516971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63DB4B3" wp14:editId="5849FFDB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560000" cy="0"/>
              <wp:effectExtent l="0" t="0" r="0" b="0"/>
              <wp:wrapNone/>
              <wp:docPr id="15" name="Logo Y = 1,2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FCD7B7" id="Logo Y = 1,27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9E963AE" wp14:editId="79A1CBFF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Logo X 1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FC477" id="Logo X 1,7 cm" o:spid="_x0000_s1026" style="position:absolute;z-index:25169817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F1BE1E8" wp14:editId="7BB66D40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ravý okraj 1,8 cm (X 19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F4FCB" id="Pravý okraj 1,8 cm (X 19,2 cm)" o:spid="_x0000_s1026" style="position:absolute;z-index:2517022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08A26A4" wp14:editId="6EF914C0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8" name="Levý okraj X 2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E57F9" id="Levý okraj X 2,9 cm" o:spid="_x0000_s1026" style="position:absolute;z-index:2517032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0E12BE2B" w14:textId="77777777" w:rsidR="006D1012" w:rsidRPr="00DD27BB" w:rsidRDefault="006D1012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1" w15:restartNumberingAfterBreak="0">
    <w:nsid w:val="FFFFFF88"/>
    <w:multiLevelType w:val="singleLevel"/>
    <w:tmpl w:val="56B84BAA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 w:themeColor="accent1"/>
      </w:rPr>
    </w:lvl>
  </w:abstractNum>
  <w:abstractNum w:abstractNumId="3" w15:restartNumberingAfterBreak="0">
    <w:nsid w:val="1127309E"/>
    <w:multiLevelType w:val="hybridMultilevel"/>
    <w:tmpl w:val="ED767976"/>
    <w:lvl w:ilvl="0" w:tplc="231C2B88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31A9"/>
    <w:multiLevelType w:val="multilevel"/>
    <w:tmpl w:val="FAB46C3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673376B"/>
    <w:multiLevelType w:val="hybridMultilevel"/>
    <w:tmpl w:val="7FC2D2C2"/>
    <w:lvl w:ilvl="0" w:tplc="E918C216">
      <w:start w:val="1"/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B501FEE"/>
    <w:multiLevelType w:val="hybridMultilevel"/>
    <w:tmpl w:val="0B3C50BA"/>
    <w:lvl w:ilvl="0" w:tplc="5F62CC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4D28"/>
    <w:multiLevelType w:val="hybridMultilevel"/>
    <w:tmpl w:val="A2703D1A"/>
    <w:lvl w:ilvl="0" w:tplc="9318ADF4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6D98"/>
    <w:multiLevelType w:val="hybridMultilevel"/>
    <w:tmpl w:val="2D3A509A"/>
    <w:lvl w:ilvl="0" w:tplc="A9965360">
      <w:start w:val="1"/>
      <w:numFmt w:val="decimal"/>
      <w:lvlText w:val="2.%1."/>
      <w:lvlJc w:val="left"/>
      <w:pPr>
        <w:ind w:left="720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D911A80"/>
    <w:multiLevelType w:val="multilevel"/>
    <w:tmpl w:val="0C0E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D6"/>
    <w:rsid w:val="00012E78"/>
    <w:rsid w:val="00013404"/>
    <w:rsid w:val="000154B9"/>
    <w:rsid w:val="00030B42"/>
    <w:rsid w:val="000310FC"/>
    <w:rsid w:val="000343E5"/>
    <w:rsid w:val="000363D8"/>
    <w:rsid w:val="000469C7"/>
    <w:rsid w:val="00060922"/>
    <w:rsid w:val="00063127"/>
    <w:rsid w:val="00083F9C"/>
    <w:rsid w:val="00087D5C"/>
    <w:rsid w:val="0009307D"/>
    <w:rsid w:val="000931DC"/>
    <w:rsid w:val="00094690"/>
    <w:rsid w:val="00096553"/>
    <w:rsid w:val="000B2EA0"/>
    <w:rsid w:val="000B4008"/>
    <w:rsid w:val="000B460D"/>
    <w:rsid w:val="000C1969"/>
    <w:rsid w:val="000D6AAC"/>
    <w:rsid w:val="000E089A"/>
    <w:rsid w:val="000E246A"/>
    <w:rsid w:val="000E2807"/>
    <w:rsid w:val="000F0C41"/>
    <w:rsid w:val="000F104D"/>
    <w:rsid w:val="000F162B"/>
    <w:rsid w:val="000F64F5"/>
    <w:rsid w:val="0011398F"/>
    <w:rsid w:val="00121A25"/>
    <w:rsid w:val="00125F2F"/>
    <w:rsid w:val="00127695"/>
    <w:rsid w:val="0013151F"/>
    <w:rsid w:val="0013583A"/>
    <w:rsid w:val="0014134A"/>
    <w:rsid w:val="001416D1"/>
    <w:rsid w:val="001555A1"/>
    <w:rsid w:val="00172F1F"/>
    <w:rsid w:val="00174382"/>
    <w:rsid w:val="00180A92"/>
    <w:rsid w:val="00182CA1"/>
    <w:rsid w:val="00187903"/>
    <w:rsid w:val="00197BC2"/>
    <w:rsid w:val="001A4F51"/>
    <w:rsid w:val="001B7FCA"/>
    <w:rsid w:val="001D09BF"/>
    <w:rsid w:val="001F04EA"/>
    <w:rsid w:val="001F484F"/>
    <w:rsid w:val="002006E6"/>
    <w:rsid w:val="00200E3C"/>
    <w:rsid w:val="00202F3F"/>
    <w:rsid w:val="00204EEE"/>
    <w:rsid w:val="00207C4A"/>
    <w:rsid w:val="0021146E"/>
    <w:rsid w:val="00224D1E"/>
    <w:rsid w:val="00231928"/>
    <w:rsid w:val="002360A7"/>
    <w:rsid w:val="00247867"/>
    <w:rsid w:val="002479D6"/>
    <w:rsid w:val="00251BE6"/>
    <w:rsid w:val="002653B9"/>
    <w:rsid w:val="00265AD1"/>
    <w:rsid w:val="00272B70"/>
    <w:rsid w:val="0027329E"/>
    <w:rsid w:val="00284291"/>
    <w:rsid w:val="00297CFC"/>
    <w:rsid w:val="002A058B"/>
    <w:rsid w:val="002A19AD"/>
    <w:rsid w:val="002A1F69"/>
    <w:rsid w:val="002A35A9"/>
    <w:rsid w:val="002B3A17"/>
    <w:rsid w:val="002B4A7D"/>
    <w:rsid w:val="002B54CF"/>
    <w:rsid w:val="002B54F6"/>
    <w:rsid w:val="002B7BEC"/>
    <w:rsid w:val="002B7FD4"/>
    <w:rsid w:val="002C0ACF"/>
    <w:rsid w:val="002D0DD2"/>
    <w:rsid w:val="002E7A32"/>
    <w:rsid w:val="002E7D59"/>
    <w:rsid w:val="002F2B25"/>
    <w:rsid w:val="00301708"/>
    <w:rsid w:val="00310C72"/>
    <w:rsid w:val="003116B5"/>
    <w:rsid w:val="003121D7"/>
    <w:rsid w:val="00315342"/>
    <w:rsid w:val="00316E26"/>
    <w:rsid w:val="00317A23"/>
    <w:rsid w:val="003264D1"/>
    <w:rsid w:val="003305E0"/>
    <w:rsid w:val="003427D1"/>
    <w:rsid w:val="00344582"/>
    <w:rsid w:val="00351E46"/>
    <w:rsid w:val="0036448A"/>
    <w:rsid w:val="003656C3"/>
    <w:rsid w:val="00370D48"/>
    <w:rsid w:val="00380076"/>
    <w:rsid w:val="0038339F"/>
    <w:rsid w:val="00387082"/>
    <w:rsid w:val="00390E54"/>
    <w:rsid w:val="00391787"/>
    <w:rsid w:val="00392402"/>
    <w:rsid w:val="00394FE9"/>
    <w:rsid w:val="003A18C8"/>
    <w:rsid w:val="003A2C1C"/>
    <w:rsid w:val="003A36B8"/>
    <w:rsid w:val="003A56A3"/>
    <w:rsid w:val="003C11E5"/>
    <w:rsid w:val="003C3D0E"/>
    <w:rsid w:val="003D3012"/>
    <w:rsid w:val="003E2852"/>
    <w:rsid w:val="003F403C"/>
    <w:rsid w:val="003F6C3A"/>
    <w:rsid w:val="003F7623"/>
    <w:rsid w:val="00400B1A"/>
    <w:rsid w:val="004054DD"/>
    <w:rsid w:val="00426319"/>
    <w:rsid w:val="00430845"/>
    <w:rsid w:val="004333DE"/>
    <w:rsid w:val="004372EB"/>
    <w:rsid w:val="00443822"/>
    <w:rsid w:val="00450E9F"/>
    <w:rsid w:val="00453099"/>
    <w:rsid w:val="0045582E"/>
    <w:rsid w:val="004672BE"/>
    <w:rsid w:val="004727EE"/>
    <w:rsid w:val="00487B44"/>
    <w:rsid w:val="004A11C2"/>
    <w:rsid w:val="004B0DF9"/>
    <w:rsid w:val="004D3FCD"/>
    <w:rsid w:val="004D57C6"/>
    <w:rsid w:val="004E0F69"/>
    <w:rsid w:val="004E4EF8"/>
    <w:rsid w:val="004F1B37"/>
    <w:rsid w:val="004F2818"/>
    <w:rsid w:val="00500CC5"/>
    <w:rsid w:val="005018D6"/>
    <w:rsid w:val="005035F1"/>
    <w:rsid w:val="00503A97"/>
    <w:rsid w:val="0050508E"/>
    <w:rsid w:val="00506BA6"/>
    <w:rsid w:val="00507C69"/>
    <w:rsid w:val="00515B20"/>
    <w:rsid w:val="00522151"/>
    <w:rsid w:val="00522D23"/>
    <w:rsid w:val="0052541A"/>
    <w:rsid w:val="00526741"/>
    <w:rsid w:val="0053085F"/>
    <w:rsid w:val="00533982"/>
    <w:rsid w:val="00542084"/>
    <w:rsid w:val="0054457B"/>
    <w:rsid w:val="00547A4A"/>
    <w:rsid w:val="00553676"/>
    <w:rsid w:val="005553A5"/>
    <w:rsid w:val="00555A25"/>
    <w:rsid w:val="005653C1"/>
    <w:rsid w:val="00567889"/>
    <w:rsid w:val="005779A5"/>
    <w:rsid w:val="00583C20"/>
    <w:rsid w:val="00590A92"/>
    <w:rsid w:val="00591D86"/>
    <w:rsid w:val="00593633"/>
    <w:rsid w:val="005A28F3"/>
    <w:rsid w:val="005A4F91"/>
    <w:rsid w:val="005A5B90"/>
    <w:rsid w:val="005B7A41"/>
    <w:rsid w:val="005C0697"/>
    <w:rsid w:val="005C4681"/>
    <w:rsid w:val="005D2D6E"/>
    <w:rsid w:val="005E01DE"/>
    <w:rsid w:val="005E32FA"/>
    <w:rsid w:val="005E516C"/>
    <w:rsid w:val="005E51BD"/>
    <w:rsid w:val="005F0BB2"/>
    <w:rsid w:val="005F5EA8"/>
    <w:rsid w:val="005F7B32"/>
    <w:rsid w:val="00607771"/>
    <w:rsid w:val="0061592D"/>
    <w:rsid w:val="00633FD2"/>
    <w:rsid w:val="00635612"/>
    <w:rsid w:val="00643673"/>
    <w:rsid w:val="00652556"/>
    <w:rsid w:val="00655937"/>
    <w:rsid w:val="0066040D"/>
    <w:rsid w:val="00663219"/>
    <w:rsid w:val="00665469"/>
    <w:rsid w:val="0066656E"/>
    <w:rsid w:val="00670E9A"/>
    <w:rsid w:val="006756F4"/>
    <w:rsid w:val="006817AE"/>
    <w:rsid w:val="00682E83"/>
    <w:rsid w:val="006859B5"/>
    <w:rsid w:val="00685F0C"/>
    <w:rsid w:val="006A0E0A"/>
    <w:rsid w:val="006A4E7B"/>
    <w:rsid w:val="006C0B62"/>
    <w:rsid w:val="006D1012"/>
    <w:rsid w:val="006D4A8E"/>
    <w:rsid w:val="006D6B59"/>
    <w:rsid w:val="006E7E31"/>
    <w:rsid w:val="00703319"/>
    <w:rsid w:val="00705E3D"/>
    <w:rsid w:val="00706D81"/>
    <w:rsid w:val="00715823"/>
    <w:rsid w:val="00716673"/>
    <w:rsid w:val="00720C71"/>
    <w:rsid w:val="007216A9"/>
    <w:rsid w:val="00721F0C"/>
    <w:rsid w:val="00722664"/>
    <w:rsid w:val="00725386"/>
    <w:rsid w:val="00732C09"/>
    <w:rsid w:val="0073367B"/>
    <w:rsid w:val="00744EA2"/>
    <w:rsid w:val="00753075"/>
    <w:rsid w:val="00763948"/>
    <w:rsid w:val="007917CF"/>
    <w:rsid w:val="007A28E6"/>
    <w:rsid w:val="007A7F37"/>
    <w:rsid w:val="007A7FDE"/>
    <w:rsid w:val="007B04F3"/>
    <w:rsid w:val="007C009D"/>
    <w:rsid w:val="007C2095"/>
    <w:rsid w:val="007C71BD"/>
    <w:rsid w:val="007E29B1"/>
    <w:rsid w:val="007E43E4"/>
    <w:rsid w:val="007F5A92"/>
    <w:rsid w:val="007F5D9C"/>
    <w:rsid w:val="008029C7"/>
    <w:rsid w:val="00812A6F"/>
    <w:rsid w:val="00817A28"/>
    <w:rsid w:val="00820422"/>
    <w:rsid w:val="008212BF"/>
    <w:rsid w:val="008214B9"/>
    <w:rsid w:val="00825D08"/>
    <w:rsid w:val="00842915"/>
    <w:rsid w:val="00845FAA"/>
    <w:rsid w:val="0085086B"/>
    <w:rsid w:val="0086315E"/>
    <w:rsid w:val="008744BE"/>
    <w:rsid w:val="00882B22"/>
    <w:rsid w:val="008921D1"/>
    <w:rsid w:val="008A7637"/>
    <w:rsid w:val="008B6BCA"/>
    <w:rsid w:val="008C46E1"/>
    <w:rsid w:val="008D1318"/>
    <w:rsid w:val="008D7C11"/>
    <w:rsid w:val="008E023B"/>
    <w:rsid w:val="008E1D7F"/>
    <w:rsid w:val="008E2D2D"/>
    <w:rsid w:val="008F5F85"/>
    <w:rsid w:val="009103F0"/>
    <w:rsid w:val="0091190D"/>
    <w:rsid w:val="009128DA"/>
    <w:rsid w:val="00921838"/>
    <w:rsid w:val="00924605"/>
    <w:rsid w:val="009267B0"/>
    <w:rsid w:val="00933217"/>
    <w:rsid w:val="009334AB"/>
    <w:rsid w:val="00936019"/>
    <w:rsid w:val="0094298A"/>
    <w:rsid w:val="0094654C"/>
    <w:rsid w:val="00946697"/>
    <w:rsid w:val="00957A88"/>
    <w:rsid w:val="00962253"/>
    <w:rsid w:val="00967021"/>
    <w:rsid w:val="00970E52"/>
    <w:rsid w:val="009832CA"/>
    <w:rsid w:val="00985C49"/>
    <w:rsid w:val="009862CA"/>
    <w:rsid w:val="00992D2F"/>
    <w:rsid w:val="00994190"/>
    <w:rsid w:val="009B0A0D"/>
    <w:rsid w:val="009B4D29"/>
    <w:rsid w:val="009D62F5"/>
    <w:rsid w:val="009E084B"/>
    <w:rsid w:val="009E4EAD"/>
    <w:rsid w:val="009E7B13"/>
    <w:rsid w:val="009F0F81"/>
    <w:rsid w:val="009F740C"/>
    <w:rsid w:val="009F7F05"/>
    <w:rsid w:val="00A17DA3"/>
    <w:rsid w:val="00A20E0A"/>
    <w:rsid w:val="00A229CD"/>
    <w:rsid w:val="00A34B36"/>
    <w:rsid w:val="00A34D0A"/>
    <w:rsid w:val="00A41233"/>
    <w:rsid w:val="00A43DDA"/>
    <w:rsid w:val="00A43FEB"/>
    <w:rsid w:val="00A51903"/>
    <w:rsid w:val="00A519A0"/>
    <w:rsid w:val="00A559E4"/>
    <w:rsid w:val="00A8365E"/>
    <w:rsid w:val="00A92031"/>
    <w:rsid w:val="00A95DCD"/>
    <w:rsid w:val="00AA1E2F"/>
    <w:rsid w:val="00AA5DA5"/>
    <w:rsid w:val="00AA71E9"/>
    <w:rsid w:val="00AC07F0"/>
    <w:rsid w:val="00AC1402"/>
    <w:rsid w:val="00AC4DD4"/>
    <w:rsid w:val="00AD0B1F"/>
    <w:rsid w:val="00AD0C46"/>
    <w:rsid w:val="00AD47D2"/>
    <w:rsid w:val="00AD5189"/>
    <w:rsid w:val="00AD6E30"/>
    <w:rsid w:val="00AF4206"/>
    <w:rsid w:val="00B0228A"/>
    <w:rsid w:val="00B11C15"/>
    <w:rsid w:val="00B15711"/>
    <w:rsid w:val="00B23FF0"/>
    <w:rsid w:val="00B26DD3"/>
    <w:rsid w:val="00B31D87"/>
    <w:rsid w:val="00B34180"/>
    <w:rsid w:val="00B47158"/>
    <w:rsid w:val="00B61820"/>
    <w:rsid w:val="00B63637"/>
    <w:rsid w:val="00B65449"/>
    <w:rsid w:val="00B831E5"/>
    <w:rsid w:val="00B9100B"/>
    <w:rsid w:val="00B92B85"/>
    <w:rsid w:val="00B954CD"/>
    <w:rsid w:val="00BA2CE9"/>
    <w:rsid w:val="00BA4D0A"/>
    <w:rsid w:val="00BB45C1"/>
    <w:rsid w:val="00BB5A2D"/>
    <w:rsid w:val="00BC1EFE"/>
    <w:rsid w:val="00BC4BE6"/>
    <w:rsid w:val="00BE7EDE"/>
    <w:rsid w:val="00BF6346"/>
    <w:rsid w:val="00C10DC2"/>
    <w:rsid w:val="00C1532D"/>
    <w:rsid w:val="00C201FC"/>
    <w:rsid w:val="00C23C69"/>
    <w:rsid w:val="00C32473"/>
    <w:rsid w:val="00C37E0A"/>
    <w:rsid w:val="00C45D0E"/>
    <w:rsid w:val="00C47F2F"/>
    <w:rsid w:val="00C621E1"/>
    <w:rsid w:val="00C67702"/>
    <w:rsid w:val="00C80578"/>
    <w:rsid w:val="00C81306"/>
    <w:rsid w:val="00C84E4C"/>
    <w:rsid w:val="00C85FC2"/>
    <w:rsid w:val="00C93B46"/>
    <w:rsid w:val="00CA577F"/>
    <w:rsid w:val="00CC1B79"/>
    <w:rsid w:val="00CC38DD"/>
    <w:rsid w:val="00CD05B7"/>
    <w:rsid w:val="00CD32D2"/>
    <w:rsid w:val="00CE6B4F"/>
    <w:rsid w:val="00CF40F1"/>
    <w:rsid w:val="00CF4362"/>
    <w:rsid w:val="00CF5B47"/>
    <w:rsid w:val="00D013FC"/>
    <w:rsid w:val="00D06A6B"/>
    <w:rsid w:val="00D10E19"/>
    <w:rsid w:val="00D16DBE"/>
    <w:rsid w:val="00D32D2C"/>
    <w:rsid w:val="00D47F40"/>
    <w:rsid w:val="00D51E2A"/>
    <w:rsid w:val="00D57F98"/>
    <w:rsid w:val="00D61EF5"/>
    <w:rsid w:val="00D63E74"/>
    <w:rsid w:val="00D6607C"/>
    <w:rsid w:val="00D72000"/>
    <w:rsid w:val="00D8159D"/>
    <w:rsid w:val="00D94A47"/>
    <w:rsid w:val="00D9538D"/>
    <w:rsid w:val="00DA0619"/>
    <w:rsid w:val="00DA37EA"/>
    <w:rsid w:val="00DA7857"/>
    <w:rsid w:val="00DA7B4F"/>
    <w:rsid w:val="00DA7C53"/>
    <w:rsid w:val="00DB2AA7"/>
    <w:rsid w:val="00DB4258"/>
    <w:rsid w:val="00DB5002"/>
    <w:rsid w:val="00DB532C"/>
    <w:rsid w:val="00DD27BB"/>
    <w:rsid w:val="00DE61AF"/>
    <w:rsid w:val="00DF0E19"/>
    <w:rsid w:val="00DF14F6"/>
    <w:rsid w:val="00DF764B"/>
    <w:rsid w:val="00E0094F"/>
    <w:rsid w:val="00E01B9D"/>
    <w:rsid w:val="00E03503"/>
    <w:rsid w:val="00E13382"/>
    <w:rsid w:val="00E148CE"/>
    <w:rsid w:val="00E1556E"/>
    <w:rsid w:val="00E22A69"/>
    <w:rsid w:val="00E4733B"/>
    <w:rsid w:val="00E55E33"/>
    <w:rsid w:val="00E61BE9"/>
    <w:rsid w:val="00E631B2"/>
    <w:rsid w:val="00E64D95"/>
    <w:rsid w:val="00E72165"/>
    <w:rsid w:val="00E767FC"/>
    <w:rsid w:val="00E779A6"/>
    <w:rsid w:val="00E77C68"/>
    <w:rsid w:val="00E81985"/>
    <w:rsid w:val="00E81F94"/>
    <w:rsid w:val="00E85ED6"/>
    <w:rsid w:val="00EB21D1"/>
    <w:rsid w:val="00EB2721"/>
    <w:rsid w:val="00EC1D7D"/>
    <w:rsid w:val="00ED729F"/>
    <w:rsid w:val="00ED7F0A"/>
    <w:rsid w:val="00EE490D"/>
    <w:rsid w:val="00F32E42"/>
    <w:rsid w:val="00F32EF5"/>
    <w:rsid w:val="00F353AA"/>
    <w:rsid w:val="00F51DBD"/>
    <w:rsid w:val="00F52A0B"/>
    <w:rsid w:val="00F5371E"/>
    <w:rsid w:val="00F60B76"/>
    <w:rsid w:val="00F729A8"/>
    <w:rsid w:val="00F746A6"/>
    <w:rsid w:val="00F82B67"/>
    <w:rsid w:val="00FA1FEC"/>
    <w:rsid w:val="00FA5E5B"/>
    <w:rsid w:val="00FA68CC"/>
    <w:rsid w:val="00FB7689"/>
    <w:rsid w:val="00FB7FE2"/>
    <w:rsid w:val="00FC01F6"/>
    <w:rsid w:val="00FC038D"/>
    <w:rsid w:val="00FD40C3"/>
    <w:rsid w:val="00FE353B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C13CF"/>
  <w15:docId w15:val="{745194AA-5AFA-411F-A438-40E5EEED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402"/>
    <w:pPr>
      <w:spacing w:after="240" w:line="240" w:lineRule="atLeast"/>
      <w:jc w:val="both"/>
    </w:pPr>
    <w:rPr>
      <w:color w:val="2D3136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66656E"/>
    <w:pPr>
      <w:keepNext/>
      <w:keepLines/>
      <w:numPr>
        <w:numId w:val="5"/>
      </w:numPr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305E0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rFonts w:asciiTheme="majorHAnsi" w:eastAsiaTheme="majorEastAsia" w:hAnsiTheme="majorHAnsi" w:cstheme="majorBidi"/>
      <w:b/>
      <w:caps/>
      <w:color w:val="737373" w:themeColor="accent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6656E"/>
    <w:pPr>
      <w:keepNext/>
      <w:keepLines/>
      <w:numPr>
        <w:ilvl w:val="2"/>
        <w:numId w:val="1"/>
      </w:numPr>
      <w:tabs>
        <w:tab w:val="clear" w:pos="567"/>
        <w:tab w:val="num" w:pos="1134"/>
      </w:tabs>
      <w:spacing w:before="240" w:after="80"/>
      <w:ind w:left="1134" w:hanging="1134"/>
      <w:jc w:val="left"/>
      <w:outlineLvl w:val="2"/>
    </w:pPr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6656E"/>
    <w:pPr>
      <w:keepNext/>
      <w:keepLines/>
      <w:numPr>
        <w:ilvl w:val="3"/>
        <w:numId w:val="5"/>
      </w:numPr>
      <w:spacing w:before="240" w:after="0"/>
      <w:jc w:val="lef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56E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B53A0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656E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7827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56E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56E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494F58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656E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F58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spacing w:after="0" w:line="240" w:lineRule="auto"/>
      <w:jc w:val="left"/>
    </w:pPr>
    <w:rPr>
      <w:color w:val="737373" w:themeColor="accent2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F1B37"/>
    <w:rPr>
      <w:color w:val="737373" w:themeColor="accent2"/>
      <w:sz w:val="16"/>
    </w:rPr>
  </w:style>
  <w:style w:type="paragraph" w:styleId="Zpat">
    <w:name w:val="footer"/>
    <w:basedOn w:val="Normln"/>
    <w:link w:val="ZpatChar"/>
    <w:uiPriority w:val="99"/>
    <w:unhideWhenUsed/>
    <w:rsid w:val="007B04F3"/>
    <w:pPr>
      <w:tabs>
        <w:tab w:val="center" w:pos="4536"/>
        <w:tab w:val="right" w:pos="9072"/>
      </w:tabs>
      <w:spacing w:after="0" w:line="240" w:lineRule="auto"/>
      <w:jc w:val="left"/>
    </w:pPr>
    <w:rPr>
      <w:caps/>
      <w:color w:val="737373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B04F3"/>
    <w:rPr>
      <w:caps/>
      <w:color w:val="737373" w:themeColor="accent2"/>
      <w:sz w:val="16"/>
    </w:rPr>
  </w:style>
  <w:style w:type="table" w:styleId="Mkatabulky">
    <w:name w:val="Table Grid"/>
    <w:basedOn w:val="Normlntabulka"/>
    <w:uiPriority w:val="39"/>
    <w:rsid w:val="004F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7F5A92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305E0"/>
    <w:rPr>
      <w:rFonts w:asciiTheme="majorHAnsi" w:eastAsiaTheme="majorEastAsia" w:hAnsiTheme="majorHAnsi" w:cstheme="majorBidi"/>
      <w:b/>
      <w:caps/>
      <w:color w:val="737373" w:themeColor="accen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B37"/>
    <w:rPr>
      <w:rFonts w:ascii="Tahoma" w:hAnsi="Tahoma" w:cs="Tahoma"/>
      <w:color w:val="2D3136" w:themeColor="text1"/>
      <w:sz w:val="16"/>
      <w:szCs w:val="16"/>
    </w:rPr>
  </w:style>
  <w:style w:type="paragraph" w:styleId="Nzev">
    <w:name w:val="Title"/>
    <w:basedOn w:val="Normln"/>
    <w:next w:val="Normln"/>
    <w:link w:val="NzevChar"/>
    <w:uiPriority w:val="14"/>
    <w:qFormat/>
    <w:rsid w:val="007F5A92"/>
    <w:pPr>
      <w:spacing w:before="240" w:after="120"/>
      <w:contextualSpacing/>
      <w:jc w:val="left"/>
    </w:pPr>
    <w:rPr>
      <w:rFonts w:asciiTheme="majorHAnsi" w:eastAsiaTheme="majorEastAsia" w:hAnsiTheme="majorHAnsi" w:cstheme="majorBidi"/>
      <w:b/>
      <w:caps/>
      <w:color w:val="F24F00" w:themeColor="accen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F5A92"/>
    <w:rPr>
      <w:rFonts w:asciiTheme="majorHAnsi" w:eastAsiaTheme="majorEastAsia" w:hAnsiTheme="majorHAnsi" w:cstheme="majorBidi"/>
      <w:b/>
      <w:caps/>
      <w:color w:val="F24F00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qFormat/>
    <w:rsid w:val="007F5A92"/>
    <w:pPr>
      <w:numPr>
        <w:ilvl w:val="1"/>
      </w:numPr>
      <w:spacing w:before="240" w:after="120"/>
      <w:jc w:val="left"/>
    </w:pPr>
    <w:rPr>
      <w:rFonts w:asciiTheme="majorHAnsi" w:eastAsiaTheme="majorEastAsia" w:hAnsiTheme="majorHAnsi" w:cstheme="majorBidi"/>
      <w:b/>
      <w:iCs/>
      <w:caps/>
      <w:color w:val="737373" w:themeColor="accent2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7F5A92"/>
    <w:rPr>
      <w:rFonts w:asciiTheme="majorHAnsi" w:eastAsiaTheme="majorEastAsia" w:hAnsiTheme="majorHAnsi" w:cstheme="majorBidi"/>
      <w:b/>
      <w:iCs/>
      <w:caps/>
      <w:color w:val="737373" w:themeColor="accent2"/>
      <w:sz w:val="32"/>
      <w:szCs w:val="24"/>
    </w:rPr>
  </w:style>
  <w:style w:type="character" w:styleId="Zdraznnintenzivn">
    <w:name w:val="Intense Emphasis"/>
    <w:basedOn w:val="Standardnpsmoodstavce"/>
    <w:uiPriority w:val="20"/>
    <w:qFormat/>
    <w:rsid w:val="004F1B37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F1B37"/>
    <w:rPr>
      <w:color w:val="646464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56E"/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1B37"/>
    <w:rPr>
      <w:rFonts w:asciiTheme="majorHAnsi" w:eastAsiaTheme="majorEastAsia" w:hAnsiTheme="majorHAnsi" w:cstheme="majorBidi"/>
      <w:b/>
      <w:bCs/>
      <w:iCs/>
      <w:color w:val="2D3136" w:themeColor="text1"/>
      <w:sz w:val="24"/>
    </w:rPr>
  </w:style>
  <w:style w:type="character" w:customStyle="1" w:styleId="Zmnka2">
    <w:name w:val="Zmínka2"/>
    <w:basedOn w:val="Standardnpsmoodstavce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 w:themeColor="accent1"/>
      <w:sz w:val="30"/>
    </w:rPr>
  </w:style>
  <w:style w:type="character" w:customStyle="1" w:styleId="MottoChar">
    <w:name w:val="Motto Char"/>
    <w:basedOn w:val="ZhlavChar"/>
    <w:link w:val="Motto"/>
    <w:uiPriority w:val="15"/>
    <w:rsid w:val="004F1B37"/>
    <w:rPr>
      <w:b/>
      <w:caps/>
      <w:color w:val="F24F00" w:themeColor="accent1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caps/>
      <w:color w:val="737373" w:themeColor="accent2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sz w:val="16"/>
    </w:rPr>
  </w:style>
  <w:style w:type="character" w:customStyle="1" w:styleId="PerexChar">
    <w:name w:val="Perex Char"/>
    <w:basedOn w:val="Standardnpsmoodstavce"/>
    <w:link w:val="Perex"/>
    <w:uiPriority w:val="13"/>
    <w:rsid w:val="004A11C2"/>
    <w:rPr>
      <w:caps/>
      <w:color w:val="737373" w:themeColor="accent2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basedOn w:val="Standardnpsmoodstavce"/>
    <w:link w:val="Poznmka"/>
    <w:uiPriority w:val="13"/>
    <w:rsid w:val="004F1B37"/>
    <w:rPr>
      <w:color w:val="2D3136" w:themeColor="text1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paragraph" w:styleId="slovanseznam">
    <w:name w:val="List Number"/>
    <w:basedOn w:val="Normln"/>
    <w:uiPriority w:val="12"/>
    <w:qFormat/>
    <w:rsid w:val="004F1B37"/>
    <w:pPr>
      <w:numPr>
        <w:numId w:val="2"/>
      </w:numPr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F1B37"/>
    <w:rPr>
      <w:rFonts w:asciiTheme="majorHAnsi" w:eastAsiaTheme="majorEastAsia" w:hAnsiTheme="majorHAnsi" w:cstheme="majorBidi"/>
      <w:color w:val="B53A0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1B37"/>
    <w:rPr>
      <w:rFonts w:asciiTheme="majorHAnsi" w:eastAsiaTheme="majorEastAsia" w:hAnsiTheme="majorHAnsi" w:cstheme="majorBidi"/>
      <w:color w:val="7827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1B37"/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1B37"/>
    <w:rPr>
      <w:rFonts w:asciiTheme="majorHAnsi" w:eastAsiaTheme="majorEastAsia" w:hAnsiTheme="majorHAnsi" w:cstheme="majorBidi"/>
      <w:color w:val="494F58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1B37"/>
    <w:rPr>
      <w:rFonts w:asciiTheme="majorHAnsi" w:eastAsiaTheme="majorEastAsia" w:hAnsiTheme="majorHAnsi" w:cstheme="majorBidi"/>
      <w:i/>
      <w:iCs/>
      <w:color w:val="494F58" w:themeColor="text1" w:themeTint="D8"/>
      <w:sz w:val="21"/>
      <w:szCs w:val="21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pPr>
      <w:numPr>
        <w:numId w:val="0"/>
      </w:numPr>
    </w:p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color w:val="737373"/>
    </w:rPr>
  </w:style>
  <w:style w:type="character" w:customStyle="1" w:styleId="Nadpis1neslovanChar">
    <w:name w:val="Nadpis 1 nečíslovaný Char"/>
    <w:basedOn w:val="Nadpis1Char"/>
    <w:link w:val="Nadpis1neslovan"/>
    <w:uiPriority w:val="10"/>
    <w:rsid w:val="007F5A92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744EA2"/>
    <w:rPr>
      <w:rFonts w:asciiTheme="majorHAnsi" w:eastAsiaTheme="majorEastAsia" w:hAnsiTheme="majorHAnsi" w:cstheme="majorBidi"/>
      <w:b/>
      <w:caps/>
      <w:color w:val="737373"/>
      <w:sz w:val="24"/>
      <w:szCs w:val="26"/>
    </w:rPr>
  </w:style>
  <w:style w:type="character" w:customStyle="1" w:styleId="Nadpis3neslovanChar">
    <w:name w:val="Nadpis 3 nečíslovaný Char"/>
    <w:basedOn w:val="Nadpis3Char"/>
    <w:link w:val="Nadpis3neslovan"/>
    <w:uiPriority w:val="10"/>
    <w:rsid w:val="0066656E"/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paragraph" w:styleId="Bezmezer">
    <w:name w:val="No Spacing"/>
    <w:uiPriority w:val="1"/>
    <w:qFormat/>
    <w:rsid w:val="007F5A92"/>
    <w:pPr>
      <w:spacing w:after="0" w:line="240" w:lineRule="auto"/>
      <w:jc w:val="both"/>
    </w:pPr>
    <w:rPr>
      <w:color w:val="2D3136" w:themeColor="text1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E85E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E85ED6"/>
    <w:rPr>
      <w:color w:val="2D3136" w:themeColor="text1"/>
      <w:sz w:val="20"/>
      <w:szCs w:val="20"/>
    </w:rPr>
  </w:style>
  <w:style w:type="character" w:styleId="Odkaznakoment">
    <w:name w:val="annotation reference"/>
    <w:uiPriority w:val="99"/>
    <w:unhideWhenUsed/>
    <w:rsid w:val="00E85ED6"/>
    <w:rPr>
      <w:rFonts w:ascii="Times New Roman" w:hAnsi="Times New Roman" w:cs="Times New Roman" w:hint="default"/>
      <w:sz w:val="16"/>
      <w:szCs w:val="16"/>
    </w:rPr>
  </w:style>
  <w:style w:type="character" w:styleId="Siln">
    <w:name w:val="Strong"/>
    <w:basedOn w:val="Standardnpsmoodstavce"/>
    <w:uiPriority w:val="19"/>
    <w:qFormat/>
    <w:rsid w:val="00E85ED6"/>
    <w:rPr>
      <w:b/>
      <w:bCs/>
    </w:rPr>
  </w:style>
  <w:style w:type="paragraph" w:styleId="Odstavecseseznamem">
    <w:name w:val="List Paragraph"/>
    <w:basedOn w:val="Normln"/>
    <w:uiPriority w:val="99"/>
    <w:qFormat/>
    <w:rsid w:val="00522D2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369"/>
    <w:rPr>
      <w:b/>
      <w:bCs/>
      <w:color w:val="2D3136" w:themeColor="text1"/>
      <w:sz w:val="20"/>
      <w:szCs w:val="20"/>
    </w:rPr>
  </w:style>
  <w:style w:type="paragraph" w:customStyle="1" w:styleId="JKNadpis1">
    <w:name w:val="JK_Nadpis 1"/>
    <w:basedOn w:val="Nadpis1"/>
    <w:uiPriority w:val="99"/>
    <w:rsid w:val="00EB21D1"/>
    <w:pPr>
      <w:keepLines w:val="0"/>
      <w:numPr>
        <w:numId w:val="10"/>
      </w:numPr>
      <w:spacing w:after="240" w:line="240" w:lineRule="auto"/>
      <w:jc w:val="center"/>
    </w:pPr>
    <w:rPr>
      <w:rFonts w:ascii="Arial" w:eastAsia="Times New Roman" w:hAnsi="Arial" w:cs="Times New Roman"/>
      <w:caps w:val="0"/>
      <w:color w:val="auto"/>
      <w:kern w:val="28"/>
      <w:szCs w:val="20"/>
      <w:u w:val="thick"/>
      <w:lang w:eastAsia="cs-CZ"/>
    </w:rPr>
  </w:style>
  <w:style w:type="paragraph" w:customStyle="1" w:styleId="JKNadpis2">
    <w:name w:val="JK_Nadpis 2"/>
    <w:basedOn w:val="Nadpis2"/>
    <w:rsid w:val="00EB21D1"/>
    <w:pPr>
      <w:keepNext w:val="0"/>
      <w:keepLines w:val="0"/>
      <w:numPr>
        <w:ilvl w:val="0"/>
        <w:numId w:val="0"/>
      </w:numPr>
      <w:spacing w:before="120" w:after="0" w:line="240" w:lineRule="auto"/>
      <w:jc w:val="both"/>
    </w:pPr>
    <w:rPr>
      <w:rFonts w:ascii="Arial" w:eastAsia="Times New Roman" w:hAnsi="Arial" w:cs="Times New Roman"/>
      <w:b w:val="0"/>
      <w:caps w:val="0"/>
      <w:color w:val="auto"/>
      <w:sz w:val="22"/>
      <w:szCs w:val="20"/>
      <w:lang w:val="en-US" w:eastAsia="cs-CZ"/>
    </w:rPr>
  </w:style>
  <w:style w:type="paragraph" w:styleId="Textvbloku">
    <w:name w:val="Block Text"/>
    <w:basedOn w:val="Normln"/>
    <w:rsid w:val="003F7623"/>
    <w:pPr>
      <w:widowControl w:val="0"/>
      <w:spacing w:after="0" w:line="240" w:lineRule="auto"/>
      <w:ind w:right="-92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Odstavec1">
    <w:name w:val="Odstavec1"/>
    <w:basedOn w:val="Nadpis2"/>
    <w:rsid w:val="00526741"/>
    <w:pPr>
      <w:keepNext w:val="0"/>
      <w:keepLines w:val="0"/>
      <w:numPr>
        <w:numId w:val="1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Times New Roman"/>
      <w:b w:val="0"/>
      <w:caps w:val="0"/>
      <w:color w:val="auto"/>
      <w:sz w:val="22"/>
      <w:szCs w:val="22"/>
      <w:lang w:eastAsia="cs-CZ"/>
    </w:rPr>
  </w:style>
  <w:style w:type="paragraph" w:customStyle="1" w:styleId="Odst15-odstup">
    <w:name w:val="Odst.1.5 - odstup"/>
    <w:basedOn w:val="Normln"/>
    <w:rsid w:val="005553A5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textAlignment w:val="baseline"/>
    </w:pPr>
    <w:rPr>
      <w:rFonts w:ascii="Arial" w:eastAsia="Times New Roman" w:hAnsi="Arial" w:cs="Times New Roman"/>
      <w:color w:val="auto"/>
      <w:sz w:val="24"/>
      <w:szCs w:val="20"/>
      <w:lang w:eastAsia="cs-CZ"/>
    </w:rPr>
  </w:style>
  <w:style w:type="paragraph" w:customStyle="1" w:styleId="Firmy">
    <w:name w:val="Firmy"/>
    <w:basedOn w:val="Normln"/>
    <w:rsid w:val="006D1012"/>
    <w:pPr>
      <w:spacing w:after="0" w:line="240" w:lineRule="auto"/>
      <w:jc w:val="left"/>
    </w:pPr>
    <w:rPr>
      <w:rFonts w:ascii="Arial" w:eastAsia="Times New Roman" w:hAnsi="Arial" w:cs="Times New Roman"/>
      <w:color w:val="auto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pla\Documents\Vlastn&#237;%20&#353;ablony%20Office\Dokument_ENESA.dotx" TargetMode="External"/></Relationships>
</file>

<file path=word/theme/theme1.xml><?xml version="1.0" encoding="utf-8"?>
<a:theme xmlns:a="http://schemas.openxmlformats.org/drawingml/2006/main" name="Motiv Office">
  <a:themeElements>
    <a:clrScheme name="ENESA">
      <a:dk1>
        <a:srgbClr val="2D3136"/>
      </a:dk1>
      <a:lt1>
        <a:srgbClr val="FFFFFF"/>
      </a:lt1>
      <a:dk2>
        <a:srgbClr val="000000"/>
      </a:dk2>
      <a:lt2>
        <a:srgbClr val="E1E4E6"/>
      </a:lt2>
      <a:accent1>
        <a:srgbClr val="F24F00"/>
      </a:accent1>
      <a:accent2>
        <a:srgbClr val="737373"/>
      </a:accent2>
      <a:accent3>
        <a:srgbClr val="B8B3AD"/>
      </a:accent3>
      <a:accent4>
        <a:srgbClr val="E1E4E6"/>
      </a:accent4>
      <a:accent5>
        <a:srgbClr val="2D3136"/>
      </a:accent5>
      <a:accent6>
        <a:srgbClr val="006532"/>
      </a:accent6>
      <a:hlink>
        <a:srgbClr val="646464"/>
      </a:hlink>
      <a:folHlink>
        <a:srgbClr val="6464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Dokument_ENESA.dotx</Template>
  <TotalTime>0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Teplá Renáta</dc:creator>
  <cp:lastModifiedBy>Růžičková Dagmar</cp:lastModifiedBy>
  <cp:revision>2</cp:revision>
  <cp:lastPrinted>2021-03-16T08:12:00Z</cp:lastPrinted>
  <dcterms:created xsi:type="dcterms:W3CDTF">2021-03-22T08:05:00Z</dcterms:created>
  <dcterms:modified xsi:type="dcterms:W3CDTF">2021-03-22T08:05:00Z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-304202365</vt:i4>
  </property>
</Properties>
</file>