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05" w:rsidRDefault="007B4EE6">
      <w:pPr>
        <w:pStyle w:val="Nadpis1"/>
        <w:spacing w:before="73"/>
        <w:ind w:left="3283" w:right="3148"/>
      </w:pPr>
      <w:r>
        <w:rPr>
          <w:color w:val="808080"/>
        </w:rPr>
        <w:t>Smlouva č. 1191100115 o poskytnutí podpory</w:t>
      </w:r>
    </w:p>
    <w:p w:rsidR="00EF4B05" w:rsidRDefault="007B4EE6">
      <w:pPr>
        <w:spacing w:before="1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EF4B05" w:rsidRDefault="00EF4B05">
      <w:pPr>
        <w:pStyle w:val="Zkladntext"/>
        <w:ind w:left="0"/>
        <w:jc w:val="left"/>
        <w:rPr>
          <w:sz w:val="60"/>
        </w:rPr>
      </w:pPr>
    </w:p>
    <w:p w:rsidR="00EF4B05" w:rsidRDefault="007B4EE6">
      <w:pPr>
        <w:pStyle w:val="Zkladntext"/>
        <w:ind w:left="242"/>
        <w:jc w:val="left"/>
      </w:pPr>
      <w:r>
        <w:t>Smluvní strany</w:t>
      </w:r>
    </w:p>
    <w:p w:rsidR="00EF4B05" w:rsidRDefault="00EF4B05">
      <w:pPr>
        <w:pStyle w:val="Zkladntext"/>
        <w:spacing w:before="1"/>
        <w:ind w:left="0"/>
        <w:jc w:val="left"/>
      </w:pPr>
    </w:p>
    <w:p w:rsidR="00EF4B05" w:rsidRDefault="007B4EE6">
      <w:pPr>
        <w:pStyle w:val="Nadpis2"/>
        <w:spacing w:line="265" w:lineRule="exact"/>
        <w:ind w:right="0"/>
        <w:jc w:val="left"/>
      </w:pPr>
      <w:r>
        <w:t>Státní fond životního prostředí České republiky</w:t>
      </w:r>
    </w:p>
    <w:p w:rsidR="00EF4B05" w:rsidRDefault="007B4EE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EF4B05" w:rsidRDefault="007B4EE6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EF4B05" w:rsidRDefault="007B4EE6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EF4B05" w:rsidRDefault="007B4EE6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EF4B05" w:rsidRDefault="007B4EE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EF4B05" w:rsidRDefault="007B4EE6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EF4B05" w:rsidRDefault="00EF4B05">
      <w:pPr>
        <w:pStyle w:val="Zkladntext"/>
        <w:spacing w:before="1"/>
        <w:ind w:left="0"/>
        <w:jc w:val="left"/>
      </w:pPr>
    </w:p>
    <w:p w:rsidR="00EF4B05" w:rsidRDefault="007B4EE6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EF4B05" w:rsidRDefault="00EF4B05">
      <w:pPr>
        <w:pStyle w:val="Zkladntext"/>
        <w:ind w:left="0"/>
        <w:jc w:val="left"/>
      </w:pPr>
    </w:p>
    <w:p w:rsidR="00EF4B05" w:rsidRDefault="007B4EE6">
      <w:pPr>
        <w:pStyle w:val="Nadpis2"/>
        <w:ind w:right="0"/>
        <w:jc w:val="left"/>
      </w:pPr>
      <w:r>
        <w:t>Technické služby Dolnobřežanska, s.r.o.</w:t>
      </w:r>
    </w:p>
    <w:p w:rsidR="00EF4B05" w:rsidRDefault="007B4EE6">
      <w:pPr>
        <w:pStyle w:val="Zkladntext"/>
        <w:spacing w:before="3" w:line="237" w:lineRule="auto"/>
        <w:ind w:left="242"/>
        <w:jc w:val="left"/>
      </w:pPr>
      <w:r>
        <w:t>obchodní společnost zapsaná v obchodním rejstříku vedeném Městským soudem v Praze, oddíl C, vložka 236760</w:t>
      </w:r>
    </w:p>
    <w:p w:rsidR="00EF4B05" w:rsidRDefault="007B4EE6">
      <w:pPr>
        <w:pStyle w:val="Zkladntext"/>
        <w:tabs>
          <w:tab w:val="left" w:pos="3117"/>
        </w:tabs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Na Průhoně 159, 252 50</w:t>
      </w:r>
      <w:r>
        <w:rPr>
          <w:spacing w:val="-2"/>
        </w:rPr>
        <w:t xml:space="preserve"> </w:t>
      </w:r>
      <w:r>
        <w:t>Vestec</w:t>
      </w:r>
    </w:p>
    <w:p w:rsidR="00EF4B05" w:rsidRDefault="007B4EE6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03711617</w:t>
      </w:r>
    </w:p>
    <w:p w:rsidR="00EF4B05" w:rsidRDefault="007B4EE6">
      <w:pPr>
        <w:pStyle w:val="Zkladntext"/>
        <w:tabs>
          <w:tab w:val="left" w:pos="3122"/>
        </w:tabs>
        <w:ind w:left="242"/>
        <w:jc w:val="left"/>
      </w:pPr>
      <w:r>
        <w:t>zastoupená:</w:t>
      </w:r>
      <w:r>
        <w:tab/>
        <w:t xml:space="preserve">Václavem </w:t>
      </w:r>
      <w:r>
        <w:rPr>
          <w:spacing w:val="15"/>
        </w:rPr>
        <w:t>Drahošem,</w:t>
      </w:r>
      <w:r>
        <w:rPr>
          <w:spacing w:val="-2"/>
        </w:rPr>
        <w:t xml:space="preserve"> </w:t>
      </w:r>
      <w:r>
        <w:t>jednatelem</w:t>
      </w:r>
    </w:p>
    <w:p w:rsidR="00EF4B05" w:rsidRDefault="007B4EE6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1554E9" w:rsidRPr="001554E9">
        <w:rPr>
          <w:highlight w:val="yellow"/>
        </w:rPr>
        <w:t>xxxx</w:t>
      </w:r>
    </w:p>
    <w:p w:rsidR="001554E9" w:rsidRDefault="007B4EE6">
      <w:pPr>
        <w:pStyle w:val="Zkladntext"/>
        <w:tabs>
          <w:tab w:val="left" w:pos="3122"/>
        </w:tabs>
        <w:ind w:left="242" w:right="504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1554E9" w:rsidRPr="001554E9">
        <w:rPr>
          <w:highlight w:val="yellow"/>
        </w:rPr>
        <w:t>xxxx</w:t>
      </w:r>
      <w:bookmarkStart w:id="0" w:name="_GoBack"/>
      <w:bookmarkEnd w:id="0"/>
    </w:p>
    <w:p w:rsidR="00EF4B05" w:rsidRDefault="007B4EE6">
      <w:pPr>
        <w:pStyle w:val="Zkladntext"/>
        <w:tabs>
          <w:tab w:val="left" w:pos="3122"/>
        </w:tabs>
        <w:ind w:left="242" w:right="504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EF4B05" w:rsidRDefault="00EF4B05">
      <w:pPr>
        <w:pStyle w:val="Zkladntext"/>
        <w:spacing w:before="12"/>
        <w:ind w:left="0"/>
        <w:jc w:val="left"/>
        <w:rPr>
          <w:sz w:val="19"/>
        </w:rPr>
      </w:pPr>
    </w:p>
    <w:p w:rsidR="00EF4B05" w:rsidRDefault="007B4EE6">
      <w:pPr>
        <w:pStyle w:val="Zkladntext"/>
        <w:ind w:left="242"/>
        <w:jc w:val="left"/>
      </w:pPr>
      <w:r>
        <w:t>se dohodly takto:</w:t>
      </w:r>
    </w:p>
    <w:p w:rsidR="00EF4B05" w:rsidRDefault="00EF4B05">
      <w:pPr>
        <w:pStyle w:val="Zkladntext"/>
        <w:spacing w:before="2"/>
        <w:ind w:left="0"/>
        <w:jc w:val="left"/>
        <w:rPr>
          <w:sz w:val="36"/>
        </w:rPr>
      </w:pPr>
    </w:p>
    <w:p w:rsidR="00EF4B05" w:rsidRDefault="007B4EE6">
      <w:pPr>
        <w:pStyle w:val="Nadpis2"/>
        <w:ind w:left="3276"/>
      </w:pPr>
      <w:r>
        <w:t>I.</w:t>
      </w:r>
    </w:p>
    <w:p w:rsidR="00EF4B05" w:rsidRDefault="007B4EE6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EF4B05" w:rsidRDefault="00EF4B05">
      <w:pPr>
        <w:pStyle w:val="Zkladntext"/>
        <w:spacing w:before="1"/>
        <w:ind w:left="0"/>
        <w:jc w:val="left"/>
        <w:rPr>
          <w:b/>
          <w:sz w:val="18"/>
        </w:rPr>
      </w:pPr>
    </w:p>
    <w:p w:rsidR="00EF4B05" w:rsidRDefault="007B4EE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F4B05" w:rsidRDefault="007B4EE6">
      <w:pPr>
        <w:pStyle w:val="Zkladntext"/>
        <w:spacing w:before="1"/>
        <w:ind w:right="110"/>
      </w:pPr>
      <w:r>
        <w:t>„Smlouva“) se uzavírá na základě Rozhodnutí ministra životního prostředí č. 1191100115 o poskytnutí finančních prostředků ze Státního fondu životního prostředí ČR ze dne 21. 12. 2020 a Směrnice Ministerstva životního prostředí č. 4/2015 o poskytování finan</w:t>
      </w:r>
      <w:r>
        <w:t>čních prostředků ze Státního fondu životního prostředí České republiky prostřednictvím Národního programu Životní prostředí (dále jen</w:t>
      </w:r>
    </w:p>
    <w:p w:rsidR="00EF4B05" w:rsidRDefault="007B4EE6">
      <w:pPr>
        <w:pStyle w:val="Zkladntext"/>
        <w:spacing w:line="265" w:lineRule="exact"/>
      </w:pPr>
      <w:r>
        <w:t>„Směrnice MŽP“), platné ke dni podání žádosti.</w:t>
      </w:r>
    </w:p>
    <w:p w:rsidR="00EF4B05" w:rsidRDefault="007B4EE6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</w:t>
      </w:r>
      <w:r>
        <w:rPr>
          <w:sz w:val="20"/>
        </w:rPr>
        <w:t>říloh) a Výzvou č. 11/2019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EF4B05" w:rsidRDefault="00EF4B05">
      <w:pPr>
        <w:jc w:val="both"/>
        <w:rPr>
          <w:sz w:val="20"/>
        </w:rPr>
        <w:sectPr w:rsidR="00EF4B05">
          <w:footerReference w:type="default" r:id="rId7"/>
          <w:type w:val="continuous"/>
          <w:pgSz w:w="12240" w:h="15840"/>
          <w:pgMar w:top="1060" w:right="1020" w:bottom="1640" w:left="1460" w:header="708" w:footer="1451" w:gutter="0"/>
          <w:pgNumType w:start="1"/>
          <w:cols w:space="708"/>
        </w:sectPr>
      </w:pPr>
    </w:p>
    <w:p w:rsidR="00EF4B05" w:rsidRDefault="007B4EE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EF4B05" w:rsidRDefault="007B4EE6">
      <w:pPr>
        <w:pStyle w:val="Nadpis2"/>
        <w:spacing w:before="120"/>
        <w:ind w:left="3842" w:right="0"/>
        <w:jc w:val="left"/>
      </w:pPr>
      <w:r>
        <w:t>„Nákup elektromobilu“</w:t>
      </w:r>
    </w:p>
    <w:p w:rsidR="00EF4B05" w:rsidRDefault="007B4EE6">
      <w:pPr>
        <w:pStyle w:val="Zkladntext"/>
        <w:spacing w:before="121"/>
        <w:jc w:val="left"/>
      </w:pPr>
      <w:r>
        <w:t>(dále jen „projekt“ nebo „akce“) realizovanou v roce 2020. Akce je investiční.</w:t>
      </w:r>
    </w:p>
    <w:p w:rsidR="00EF4B05" w:rsidRDefault="007B4EE6">
      <w:pPr>
        <w:pStyle w:val="Odstavecseseznamem"/>
        <w:numPr>
          <w:ilvl w:val="0"/>
          <w:numId w:val="6"/>
        </w:numPr>
        <w:tabs>
          <w:tab w:val="left" w:pos="602"/>
        </w:tabs>
        <w:spacing w:before="120"/>
        <w:ind w:left="602" w:hanging="360"/>
        <w:rPr>
          <w:sz w:val="20"/>
        </w:rPr>
      </w:pPr>
      <w:r>
        <w:rPr>
          <w:sz w:val="20"/>
        </w:rPr>
        <w:t>Podpora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</w:t>
      </w:r>
      <w:r>
        <w:rPr>
          <w:spacing w:val="9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8"/>
          <w:sz w:val="20"/>
        </w:rPr>
        <w:t xml:space="preserve"> </w:t>
      </w:r>
      <w:r>
        <w:rPr>
          <w:sz w:val="20"/>
        </w:rPr>
        <w:t>Komise</w:t>
      </w:r>
      <w:r>
        <w:rPr>
          <w:spacing w:val="8"/>
          <w:sz w:val="20"/>
        </w:rPr>
        <w:t xml:space="preserve"> </w:t>
      </w:r>
      <w:r>
        <w:rPr>
          <w:sz w:val="20"/>
        </w:rPr>
        <w:t>(ES)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1407/2013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dne</w:t>
      </w:r>
    </w:p>
    <w:p w:rsidR="00EF4B05" w:rsidRDefault="007B4EE6">
      <w:pPr>
        <w:pStyle w:val="Zkladntext"/>
        <w:spacing w:before="1"/>
        <w:ind w:left="601" w:right="132"/>
        <w:jc w:val="left"/>
      </w:pPr>
      <w:r>
        <w:t>18. prosince 2013 o použití  článků  107  a  108  Smlouvy  o  fungování  Evropské  unie  na  podporu de minimis.“, zveřejněném v Úředním věstníku EU dne 24. 12.</w:t>
      </w:r>
      <w:r>
        <w:rPr>
          <w:spacing w:val="-13"/>
        </w:rPr>
        <w:t xml:space="preserve"> </w:t>
      </w:r>
      <w:r>
        <w:t>2013.</w:t>
      </w:r>
    </w:p>
    <w:p w:rsidR="00EF4B05" w:rsidRDefault="00EF4B05">
      <w:pPr>
        <w:pStyle w:val="Zkladntext"/>
        <w:spacing w:before="12"/>
        <w:ind w:left="0"/>
        <w:jc w:val="left"/>
        <w:rPr>
          <w:sz w:val="35"/>
        </w:rPr>
      </w:pPr>
    </w:p>
    <w:p w:rsidR="00EF4B05" w:rsidRDefault="007B4EE6">
      <w:pPr>
        <w:pStyle w:val="Nadpis2"/>
        <w:ind w:left="3276"/>
      </w:pPr>
      <w:r>
        <w:t>II.</w:t>
      </w:r>
    </w:p>
    <w:p w:rsidR="00EF4B05" w:rsidRDefault="007B4EE6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EF4B05" w:rsidRDefault="00EF4B05">
      <w:pPr>
        <w:pStyle w:val="Zkladntext"/>
        <w:spacing w:before="1"/>
        <w:ind w:left="0"/>
        <w:jc w:val="left"/>
        <w:rPr>
          <w:b/>
          <w:sz w:val="18"/>
        </w:rPr>
      </w:pPr>
    </w:p>
    <w:p w:rsidR="00EF4B05" w:rsidRDefault="007B4EE6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155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883,44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 padesát pět tisíc osm set osmdesát tři korun českých čtyřicet čtyři</w:t>
      </w:r>
      <w:r>
        <w:rPr>
          <w:spacing w:val="-8"/>
          <w:sz w:val="20"/>
        </w:rPr>
        <w:t xml:space="preserve"> </w:t>
      </w:r>
      <w:r>
        <w:rPr>
          <w:sz w:val="20"/>
        </w:rPr>
        <w:t>haléřů).</w:t>
      </w:r>
    </w:p>
    <w:p w:rsidR="00EF4B05" w:rsidRDefault="007B4EE6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 je stanovena fixní částkou podle typu vozidla a druhu</w:t>
      </w:r>
      <w:r>
        <w:rPr>
          <w:spacing w:val="-3"/>
          <w:sz w:val="20"/>
        </w:rPr>
        <w:t xml:space="preserve"> </w:t>
      </w:r>
      <w:r>
        <w:rPr>
          <w:sz w:val="20"/>
        </w:rPr>
        <w:t>poh</w:t>
      </w:r>
      <w:r>
        <w:rPr>
          <w:sz w:val="20"/>
        </w:rPr>
        <w:t>onu.</w:t>
      </w:r>
    </w:p>
    <w:p w:rsidR="00EF4B05" w:rsidRDefault="007B4EE6">
      <w:pPr>
        <w:pStyle w:val="Odstavecseseznamem"/>
        <w:numPr>
          <w:ilvl w:val="0"/>
          <w:numId w:val="5"/>
        </w:numPr>
        <w:tabs>
          <w:tab w:val="left" w:pos="526"/>
        </w:tabs>
        <w:spacing w:before="123" w:line="237" w:lineRule="auto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Případné zvýšení upřesněných rozpočtových nákladů hradí příjemce podpory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EF4B05" w:rsidRDefault="007B4EE6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na nákup předmětu podpory definovaného dle čl. 2 Výzvy, nejdříve však po dni 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F4B05" w:rsidRDefault="007B4EE6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 dodavatelům lze z podpory poskytované F</w:t>
      </w:r>
      <w:r>
        <w:rPr>
          <w:sz w:val="20"/>
        </w:rPr>
        <w:t>ondem hradit pouze dodávky na realizaci</w:t>
      </w:r>
      <w:r>
        <w:rPr>
          <w:spacing w:val="-18"/>
          <w:sz w:val="20"/>
        </w:rPr>
        <w:t xml:space="preserve"> </w:t>
      </w:r>
      <w:r>
        <w:rPr>
          <w:sz w:val="20"/>
        </w:rPr>
        <w:t>akce.</w:t>
      </w:r>
    </w:p>
    <w:p w:rsidR="00EF4B05" w:rsidRDefault="007B4EE6">
      <w:pPr>
        <w:pStyle w:val="Odstavecseseznamem"/>
        <w:numPr>
          <w:ilvl w:val="0"/>
          <w:numId w:val="5"/>
        </w:numPr>
        <w:tabs>
          <w:tab w:val="left" w:pos="526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 Výzvy.</w:t>
      </w:r>
    </w:p>
    <w:p w:rsidR="00EF4B05" w:rsidRDefault="00EF4B05">
      <w:pPr>
        <w:pStyle w:val="Zkladntext"/>
        <w:spacing w:before="2"/>
        <w:ind w:left="0"/>
        <w:jc w:val="left"/>
        <w:rPr>
          <w:sz w:val="36"/>
        </w:rPr>
      </w:pPr>
    </w:p>
    <w:p w:rsidR="00EF4B05" w:rsidRDefault="007B4EE6">
      <w:pPr>
        <w:pStyle w:val="Nadpis2"/>
        <w:spacing w:before="1"/>
        <w:ind w:left="3275"/>
      </w:pPr>
      <w:r>
        <w:t>III.</w:t>
      </w:r>
    </w:p>
    <w:p w:rsidR="00EF4B05" w:rsidRDefault="007B4EE6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F4B05" w:rsidRDefault="00EF4B05">
      <w:pPr>
        <w:pStyle w:val="Zkladntext"/>
        <w:spacing w:before="1"/>
        <w:ind w:left="0"/>
        <w:jc w:val="left"/>
        <w:rPr>
          <w:b/>
          <w:sz w:val="18"/>
        </w:rPr>
      </w:pP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 poskytne finanční prostředky průběžně postupem stanoveným v bodech 10–15 tak, aby byl dodržen poměr podpory a vlastních zdrojů v</w:t>
      </w:r>
      <w:r>
        <w:rPr>
          <w:sz w:val="20"/>
        </w:rPr>
        <w:t>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9"/>
          <w:sz w:val="20"/>
        </w:rPr>
        <w:t xml:space="preserve"> </w:t>
      </w:r>
      <w:r>
        <w:rPr>
          <w:sz w:val="20"/>
        </w:rPr>
        <w:t>takto:</w:t>
      </w:r>
    </w:p>
    <w:p w:rsidR="00EF4B05" w:rsidRDefault="00EF4B05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F4B05">
        <w:trPr>
          <w:trHeight w:val="505"/>
        </w:trPr>
        <w:tc>
          <w:tcPr>
            <w:tcW w:w="4532" w:type="dxa"/>
          </w:tcPr>
          <w:p w:rsidR="00EF4B05" w:rsidRDefault="007B4EE6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EF4B05" w:rsidRDefault="007B4E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EF4B05">
        <w:trPr>
          <w:trHeight w:val="508"/>
        </w:trPr>
        <w:tc>
          <w:tcPr>
            <w:tcW w:w="4532" w:type="dxa"/>
          </w:tcPr>
          <w:p w:rsidR="00EF4B05" w:rsidRDefault="007B4EE6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EF4B05" w:rsidRDefault="007B4EE6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155 883,44</w:t>
            </w:r>
          </w:p>
        </w:tc>
      </w:tr>
    </w:tbl>
    <w:p w:rsidR="00EF4B05" w:rsidRDefault="00EF4B05">
      <w:pPr>
        <w:pStyle w:val="Zkladntext"/>
        <w:spacing w:before="11"/>
        <w:ind w:left="0"/>
        <w:jc w:val="left"/>
        <w:rPr>
          <w:sz w:val="28"/>
        </w:rPr>
      </w:pP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11),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</w:t>
      </w:r>
      <w:r>
        <w:rPr>
          <w:sz w:val="20"/>
        </w:rPr>
        <w:t>edků.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23"/>
        <w:ind w:right="119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EF4B05" w:rsidRDefault="00EF4B05">
      <w:pPr>
        <w:jc w:val="both"/>
        <w:rPr>
          <w:sz w:val="20"/>
        </w:rPr>
        <w:sectPr w:rsidR="00EF4B05">
          <w:pgSz w:w="12240" w:h="15840"/>
          <w:pgMar w:top="1060" w:right="1020" w:bottom="1660" w:left="1460" w:header="0" w:footer="1451" w:gutter="0"/>
          <w:cols w:space="708"/>
        </w:sectPr>
      </w:pP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</w:t>
      </w:r>
      <w:r>
        <w:rPr>
          <w:sz w:val="20"/>
        </w:rPr>
        <w:t>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</w:t>
      </w:r>
      <w:r>
        <w:rPr>
          <w:sz w:val="20"/>
        </w:rPr>
        <w:t>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ind w:right="108" w:hanging="425"/>
        <w:jc w:val="both"/>
        <w:rPr>
          <w:sz w:val="20"/>
        </w:rPr>
      </w:pPr>
      <w:r>
        <w:rPr>
          <w:sz w:val="20"/>
        </w:rPr>
        <w:t>V průběh</w:t>
      </w:r>
      <w:r>
        <w:rPr>
          <w:sz w:val="20"/>
        </w:rPr>
        <w:t>u roku Fond poskytne podporu v závislosti na postupu realizace akce a plnění podmínek této Smlouvy. Konkrétní částky podpory budou poskytovány do úhrnné výše určené Smlouvou na dané období dle Fondem akceptovaného finančně platebního kalendáře v AIS SFŽP Č</w:t>
      </w:r>
      <w:r>
        <w:rPr>
          <w:sz w:val="20"/>
        </w:rPr>
        <w:t>R a na základě žádostí o uvolnění finančních prostředků doručených Fondu příjemcem podpory prostřednictvím AIS SFŽP</w:t>
      </w:r>
      <w:r>
        <w:rPr>
          <w:spacing w:val="-30"/>
          <w:sz w:val="20"/>
        </w:rPr>
        <w:t xml:space="preserve"> </w:t>
      </w:r>
      <w:r>
        <w:rPr>
          <w:sz w:val="20"/>
        </w:rPr>
        <w:t>ČR.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EF4B05" w:rsidRDefault="007B4EE6">
      <w:pPr>
        <w:pStyle w:val="Odstavecseseznamem"/>
        <w:numPr>
          <w:ilvl w:val="1"/>
          <w:numId w:val="4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EF4B05" w:rsidRDefault="007B4EE6">
      <w:pPr>
        <w:pStyle w:val="Odstavecseseznamem"/>
        <w:numPr>
          <w:ilvl w:val="1"/>
          <w:numId w:val="4"/>
        </w:numPr>
        <w:tabs>
          <w:tab w:val="left" w:pos="950"/>
        </w:tabs>
        <w:spacing w:before="120"/>
        <w:ind w:right="115"/>
        <w:rPr>
          <w:sz w:val="20"/>
        </w:rPr>
      </w:pPr>
      <w:r>
        <w:rPr>
          <w:sz w:val="20"/>
        </w:rPr>
        <w:t>kopie bankovních výp</w:t>
      </w:r>
      <w:r>
        <w:rPr>
          <w:sz w:val="20"/>
        </w:rPr>
        <w:t>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odvodů,</w:t>
      </w:r>
    </w:p>
    <w:p w:rsidR="00EF4B05" w:rsidRDefault="007B4EE6">
      <w:pPr>
        <w:pStyle w:val="Odstavecseseznamem"/>
        <w:numPr>
          <w:ilvl w:val="1"/>
          <w:numId w:val="4"/>
        </w:numPr>
        <w:tabs>
          <w:tab w:val="left" w:pos="949"/>
          <w:tab w:val="left" w:pos="950"/>
        </w:tabs>
        <w:spacing w:before="119"/>
        <w:rPr>
          <w:sz w:val="20"/>
        </w:rPr>
      </w:pPr>
      <w:r>
        <w:rPr>
          <w:sz w:val="20"/>
        </w:rPr>
        <w:t>kopii technického průkazu pořízeného</w:t>
      </w:r>
      <w:r>
        <w:rPr>
          <w:spacing w:val="1"/>
          <w:sz w:val="20"/>
        </w:rPr>
        <w:t xml:space="preserve"> </w:t>
      </w:r>
      <w:r>
        <w:rPr>
          <w:sz w:val="20"/>
        </w:rPr>
        <w:t>vozidla,</w:t>
      </w:r>
    </w:p>
    <w:p w:rsidR="00EF4B05" w:rsidRDefault="007B4EE6">
      <w:pPr>
        <w:pStyle w:val="Odstavecseseznamem"/>
        <w:numPr>
          <w:ilvl w:val="1"/>
          <w:numId w:val="4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fotodokumentaci prokazující splnění povinné publicity podle čl. 15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</w:p>
    <w:p w:rsidR="00EF4B05" w:rsidRDefault="007B4EE6">
      <w:pPr>
        <w:pStyle w:val="Odstavecseseznamem"/>
        <w:numPr>
          <w:ilvl w:val="1"/>
          <w:numId w:val="4"/>
        </w:numPr>
        <w:tabs>
          <w:tab w:val="left" w:pos="950"/>
        </w:tabs>
        <w:rPr>
          <w:sz w:val="20"/>
        </w:rPr>
      </w:pPr>
      <w:r>
        <w:rPr>
          <w:sz w:val="20"/>
        </w:rPr>
        <w:t>před</w:t>
      </w:r>
      <w:r>
        <w:rPr>
          <w:sz w:val="20"/>
        </w:rPr>
        <w:t>ávací</w:t>
      </w:r>
      <w:r>
        <w:rPr>
          <w:spacing w:val="-6"/>
          <w:sz w:val="20"/>
        </w:rPr>
        <w:t xml:space="preserve"> </w:t>
      </w:r>
      <w:r>
        <w:rPr>
          <w:sz w:val="20"/>
        </w:rPr>
        <w:t>protokol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zakoupenému</w:t>
      </w:r>
      <w:r>
        <w:rPr>
          <w:spacing w:val="-5"/>
          <w:sz w:val="20"/>
        </w:rPr>
        <w:t xml:space="preserve"> </w:t>
      </w:r>
      <w:r>
        <w:rPr>
          <w:sz w:val="20"/>
        </w:rPr>
        <w:t>vozidlu,</w:t>
      </w:r>
      <w:r>
        <w:rPr>
          <w:spacing w:val="-5"/>
          <w:sz w:val="20"/>
        </w:rPr>
        <w:t xml:space="preserve"> </w:t>
      </w:r>
      <w:r>
        <w:rPr>
          <w:sz w:val="20"/>
        </w:rPr>
        <w:t>podepsaný</w:t>
      </w:r>
      <w:r>
        <w:rPr>
          <w:spacing w:val="-6"/>
          <w:sz w:val="20"/>
        </w:rPr>
        <w:t xml:space="preserve"> </w:t>
      </w:r>
      <w:r>
        <w:rPr>
          <w:sz w:val="20"/>
        </w:rPr>
        <w:t>zástupcem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dodavatele,</w:t>
      </w:r>
    </w:p>
    <w:p w:rsidR="00EF4B05" w:rsidRDefault="007B4EE6">
      <w:pPr>
        <w:pStyle w:val="Odstavecseseznamem"/>
        <w:numPr>
          <w:ilvl w:val="1"/>
          <w:numId w:val="4"/>
        </w:numPr>
        <w:tabs>
          <w:tab w:val="left" w:pos="949"/>
          <w:tab w:val="left" w:pos="950"/>
        </w:tabs>
        <w:spacing w:before="120"/>
        <w:ind w:right="113"/>
        <w:rPr>
          <w:sz w:val="20"/>
        </w:rPr>
      </w:pP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plátcovství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plátcem,</w:t>
      </w:r>
      <w:r>
        <w:rPr>
          <w:spacing w:val="-12"/>
          <w:sz w:val="20"/>
        </w:rPr>
        <w:t xml:space="preserve"> </w:t>
      </w:r>
      <w:r>
        <w:rPr>
          <w:sz w:val="20"/>
        </w:rPr>
        <w:t>ale</w:t>
      </w:r>
      <w:r>
        <w:rPr>
          <w:spacing w:val="-13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 podpory</w:t>
      </w:r>
      <w:r>
        <w:rPr>
          <w:spacing w:val="-12"/>
          <w:sz w:val="20"/>
        </w:rPr>
        <w:t xml:space="preserve"> </w:t>
      </w:r>
      <w:r>
        <w:rPr>
          <w:sz w:val="20"/>
        </w:rPr>
        <w:t>uplatňovat</w:t>
      </w:r>
      <w:r>
        <w:rPr>
          <w:spacing w:val="-12"/>
          <w:sz w:val="20"/>
        </w:rPr>
        <w:t xml:space="preserve"> </w:t>
      </w:r>
      <w:r>
        <w:rPr>
          <w:sz w:val="20"/>
        </w:rPr>
        <w:t>odpočet</w:t>
      </w:r>
      <w:r>
        <w:rPr>
          <w:spacing w:val="-12"/>
          <w:sz w:val="20"/>
        </w:rPr>
        <w:t xml:space="preserve"> </w:t>
      </w:r>
      <w:r>
        <w:rPr>
          <w:sz w:val="20"/>
        </w:rPr>
        <w:t>DPH,</w:t>
      </w:r>
      <w:r>
        <w:rPr>
          <w:spacing w:val="-11"/>
          <w:sz w:val="20"/>
        </w:rPr>
        <w:t xml:space="preserve"> </w:t>
      </w:r>
      <w:r>
        <w:rPr>
          <w:sz w:val="20"/>
        </w:rPr>
        <w:t>doloží</w:t>
      </w:r>
      <w:r>
        <w:rPr>
          <w:spacing w:val="-12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3"/>
          <w:sz w:val="20"/>
        </w:rPr>
        <w:t xml:space="preserve"> </w:t>
      </w:r>
      <w:r>
        <w:rPr>
          <w:sz w:val="20"/>
        </w:rPr>
        <w:t>čestným</w:t>
      </w:r>
      <w:r>
        <w:rPr>
          <w:spacing w:val="-13"/>
          <w:sz w:val="20"/>
        </w:rPr>
        <w:t xml:space="preserve"> </w:t>
      </w:r>
      <w:r>
        <w:rPr>
          <w:sz w:val="20"/>
        </w:rPr>
        <w:t>prohlášením,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zdůvodnění.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</w:t>
      </w:r>
      <w:r>
        <w:rPr>
          <w:sz w:val="20"/>
        </w:rPr>
        <w:t>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EF4B05" w:rsidRDefault="007B4EE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dodavatele storno nebo dobropis faktury, je povinen tyto doklady včetně zdůvodnění a kopie bankovního výpisu neprodleně po obdržení a provedení kontroly zaslat Fondu a splnit povinnost stanovenou v článku IV bodu 2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EF4B05" w:rsidRDefault="00EF4B05">
      <w:pPr>
        <w:pStyle w:val="Zkladntext"/>
        <w:spacing w:before="10"/>
        <w:ind w:left="0"/>
        <w:jc w:val="left"/>
        <w:rPr>
          <w:sz w:val="28"/>
        </w:rPr>
      </w:pPr>
    </w:p>
    <w:p w:rsidR="00EF4B05" w:rsidRDefault="007B4EE6">
      <w:pPr>
        <w:pStyle w:val="Nadpis2"/>
        <w:spacing w:before="99"/>
        <w:ind w:left="3279"/>
      </w:pPr>
      <w:r>
        <w:t>IV.</w:t>
      </w:r>
    </w:p>
    <w:p w:rsidR="00EF4B05" w:rsidRDefault="007B4EE6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EF4B05" w:rsidRDefault="00EF4B05">
      <w:pPr>
        <w:pStyle w:val="Zkladntext"/>
        <w:ind w:left="0"/>
        <w:jc w:val="left"/>
        <w:rPr>
          <w:b/>
          <w:sz w:val="18"/>
        </w:rPr>
      </w:pPr>
    </w:p>
    <w:p w:rsidR="00EF4B05" w:rsidRDefault="007B4EE6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podpory: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EF4B05" w:rsidRDefault="00EF4B05">
      <w:pPr>
        <w:rPr>
          <w:sz w:val="20"/>
        </w:rPr>
        <w:sectPr w:rsidR="00EF4B05">
          <w:pgSz w:w="12240" w:h="15840"/>
          <w:pgMar w:top="1060" w:right="1020" w:bottom="1660" w:left="1460" w:header="0" w:footer="1451" w:gutter="0"/>
          <w:cols w:space="708"/>
        </w:sectPr>
      </w:pP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12"/>
          <w:sz w:val="20"/>
        </w:rPr>
        <w:t xml:space="preserve"> </w:t>
      </w:r>
      <w:r>
        <w:rPr>
          <w:sz w:val="20"/>
        </w:rPr>
        <w:t>rozsahu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7"/>
          <w:sz w:val="20"/>
        </w:rPr>
        <w:t xml:space="preserve"> </w:t>
      </w:r>
      <w:r>
        <w:rPr>
          <w:sz w:val="20"/>
        </w:rPr>
        <w:t>popisu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</w:p>
    <w:p w:rsidR="00EF4B05" w:rsidRDefault="007B4EE6">
      <w:pPr>
        <w:pStyle w:val="Zkladntext"/>
        <w:ind w:left="923" w:right="111"/>
      </w:pPr>
      <w:r>
        <w:t>„Nákup elektromobilu“, který je součástí žádosti ze dne 23. 10. 2020 a jejích příloh, a na základě smlouvy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dodavatelem</w:t>
      </w:r>
      <w:r>
        <w:rPr>
          <w:spacing w:val="-6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případných</w:t>
      </w:r>
      <w:r>
        <w:rPr>
          <w:spacing w:val="-4"/>
        </w:rPr>
        <w:t xml:space="preserve"> </w:t>
      </w:r>
      <w:r>
        <w:t>změn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dokumentů, pokud je Fond</w:t>
      </w:r>
      <w:r>
        <w:rPr>
          <w:spacing w:val="-3"/>
        </w:rPr>
        <w:t xml:space="preserve"> </w:t>
      </w:r>
      <w:r>
        <w:t>odsouhlasil,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19"/>
        <w:rPr>
          <w:sz w:val="20"/>
        </w:rPr>
      </w:pPr>
      <w:r>
        <w:rPr>
          <w:sz w:val="20"/>
        </w:rPr>
        <w:t>v 11/2020 pořídil 1 ks vozidla s pohonem elektro a zavazuje se jej po dobu 3 let od dokončení realizace projektu řádně</w:t>
      </w:r>
      <w:r>
        <w:rPr>
          <w:spacing w:val="-4"/>
          <w:sz w:val="20"/>
        </w:rPr>
        <w:t xml:space="preserve"> </w:t>
      </w:r>
      <w:r>
        <w:rPr>
          <w:sz w:val="20"/>
        </w:rPr>
        <w:t>provozovat,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08"/>
        <w:rPr>
          <w:sz w:val="20"/>
        </w:rPr>
      </w:pPr>
      <w:r>
        <w:rPr>
          <w:sz w:val="20"/>
        </w:rPr>
        <w:t xml:space="preserve">nejpozději 1 měsíc po dokončení realizace projektu, pokud Fond nepovolil jiný termín, se stal vlastníkem věcí pořizovaných s </w:t>
      </w:r>
      <w:r>
        <w:rPr>
          <w:sz w:val="20"/>
        </w:rPr>
        <w:t>podporou podle této Smlouvy; za termín dokončení realizace 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6"/>
          <w:sz w:val="20"/>
        </w:rPr>
        <w:t xml:space="preserve"> </w:t>
      </w:r>
      <w:r>
        <w:rPr>
          <w:sz w:val="20"/>
        </w:rPr>
        <w:t>vozidla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"/>
          <w:sz w:val="20"/>
        </w:rPr>
        <w:t xml:space="preserve"> </w:t>
      </w:r>
      <w:r>
        <w:rPr>
          <w:sz w:val="20"/>
        </w:rPr>
        <w:t>kupní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je příjemce podpory příspěvkovou organizací, považuje se tato podmínka za splněnou v případě, že vlas</w:t>
      </w:r>
      <w:r>
        <w:rPr>
          <w:sz w:val="20"/>
        </w:rPr>
        <w:t>tníkem se stal zřizovatel příjemce podpory a příjemce podpory v uvedené lhůtě nabyl právo hospodaření),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</w:p>
    <w:p w:rsidR="00EF4B05" w:rsidRDefault="007B4EE6">
      <w:pPr>
        <w:pStyle w:val="Zkladntext"/>
        <w:spacing w:before="118"/>
        <w:ind w:left="923" w:right="110"/>
      </w:pPr>
      <w:r>
        <w:t>Příjemce podpory bere přitom na vědomí, že pokud toto prohlášení není pravdivé, bude přijetí podpory podl</w:t>
      </w:r>
      <w:r>
        <w:t>e této Smlouvy považováno za neoprávněné použití finančních prostředků poskytnutých ze státního  fondu  ve smyslu zákona č.  218/2000  Sb.,  o rozpočtových  pravidlech  a o změně některých souvisejících zákonů (rozpočtová pravidla), v platném znění, a že m</w:t>
      </w:r>
      <w:r>
        <w:t>ohou být uplatněny sankce podle tohoto</w:t>
      </w:r>
      <w:r>
        <w:rPr>
          <w:spacing w:val="-4"/>
        </w:rPr>
        <w:t xml:space="preserve"> </w:t>
      </w:r>
      <w:r>
        <w:t>zákona.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2"/>
        <w:rPr>
          <w:sz w:val="20"/>
        </w:rPr>
      </w:pPr>
      <w:r>
        <w:rPr>
          <w:sz w:val="20"/>
        </w:rPr>
        <w:t>předmět podpory podle této Smlouvy, (pokud se jedná o vozidlo M2 nebo M3 podle čl. 4.1 Výzvy) nebude provozovat k účelu zajištění dopravn</w:t>
      </w:r>
      <w:r>
        <w:rPr>
          <w:sz w:val="20"/>
        </w:rPr>
        <w:t>í obslužnosti jako veřejné služby v přepravě</w:t>
      </w:r>
      <w:r>
        <w:rPr>
          <w:spacing w:val="-33"/>
          <w:sz w:val="20"/>
        </w:rPr>
        <w:t xml:space="preserve"> </w:t>
      </w:r>
      <w:r>
        <w:rPr>
          <w:sz w:val="20"/>
        </w:rPr>
        <w:t>cestujících (zákon č. 194/2010 Sb., o veřejných službách v přepravě cestujících a o změně některých zákonů,</w:t>
      </w:r>
      <w:r>
        <w:rPr>
          <w:spacing w:val="-38"/>
          <w:sz w:val="20"/>
        </w:rPr>
        <w:t xml:space="preserve"> </w:t>
      </w:r>
      <w:r>
        <w:rPr>
          <w:sz w:val="20"/>
        </w:rPr>
        <w:t>ve znění pozdějších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předpisů),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transakcí, které s akcí nesouvisejí, </w:t>
      </w:r>
      <w:r>
        <w:rPr>
          <w:sz w:val="20"/>
        </w:rPr>
        <w:t>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13"/>
        <w:rPr>
          <w:sz w:val="20"/>
        </w:rPr>
      </w:pPr>
      <w:r>
        <w:rPr>
          <w:sz w:val="20"/>
        </w:rPr>
        <w:t>po dobu 3 let od dokončení realizace projektu bude předmět podpory v jeho vlastnictví. Vozidlo musí být po tuto dobu aktivně</w:t>
      </w:r>
      <w:r>
        <w:rPr>
          <w:spacing w:val="-3"/>
          <w:sz w:val="20"/>
        </w:rPr>
        <w:t xml:space="preserve"> </w:t>
      </w:r>
      <w:r>
        <w:rPr>
          <w:sz w:val="20"/>
        </w:rPr>
        <w:t>využíváno,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z w:val="20"/>
        </w:rPr>
        <w:t>po dobu 3 let od dokončení realizace projektu odevzdá Fondu kaž</w:t>
      </w:r>
      <w:r>
        <w:rPr>
          <w:sz w:val="20"/>
        </w:rPr>
        <w:t>doročně informaci o počtu najetých kilometrů za uplynulý kalendářní rok, a to vždy nejpozději do konce února následujícího 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</w:t>
      </w:r>
      <w:r>
        <w:rPr>
          <w:sz w:val="20"/>
        </w:rPr>
        <w:t>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 dobu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uplynutí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umožní pořízení fotodokumentace Fondem nebo MŽP pověřenou osobou za účelem prezentace projektu podpořeného z Národního programu Životní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prostředí,</w:t>
      </w:r>
    </w:p>
    <w:p w:rsidR="00EF4B05" w:rsidRDefault="007B4EE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čl. 15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EF4B05" w:rsidRDefault="007B4EE6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 fin</w:t>
      </w:r>
      <w:r>
        <w:rPr>
          <w:sz w:val="20"/>
        </w:rPr>
        <w:t>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</w:t>
      </w:r>
    </w:p>
    <w:p w:rsidR="00EF4B05" w:rsidRDefault="00EF4B05">
      <w:pPr>
        <w:jc w:val="both"/>
        <w:rPr>
          <w:sz w:val="20"/>
        </w:rPr>
        <w:sectPr w:rsidR="00EF4B05">
          <w:pgSz w:w="12240" w:h="15840"/>
          <w:pgMar w:top="1060" w:right="1020" w:bottom="1640" w:left="1460" w:header="0" w:footer="1451" w:gutter="0"/>
          <w:cols w:space="708"/>
        </w:sectPr>
      </w:pPr>
    </w:p>
    <w:p w:rsidR="00EF4B05" w:rsidRDefault="007B4EE6">
      <w:pPr>
        <w:pStyle w:val="Zkladntext"/>
        <w:spacing w:before="73"/>
        <w:ind w:left="808"/>
      </w:pPr>
      <w:r>
        <w:lastRenderedPageBreak/>
        <w:t>za použití prostředků poskytnutých Fondem se považuje příjemcem podpory již provedená platba,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 xml:space="preserve">vrátit poskytnuté finanční prostředky, popřípadě jejich část </w:t>
      </w:r>
      <w:r>
        <w:rPr>
          <w:sz w:val="20"/>
        </w:rPr>
        <w:t>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vrátit odpovídající  část podpory v  případě, že  D</w:t>
      </w:r>
      <w:r>
        <w:rPr>
          <w:sz w:val="20"/>
        </w:rPr>
        <w:t>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</w:t>
      </w:r>
      <w:r>
        <w:rPr>
          <w:sz w:val="20"/>
        </w:rPr>
        <w:t>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</w:t>
      </w:r>
      <w:r>
        <w:rPr>
          <w:sz w:val="20"/>
        </w:rPr>
        <w:t>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EF4B05" w:rsidRDefault="007B4EE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</w:t>
      </w:r>
      <w:r>
        <w:rPr>
          <w:sz w:val="20"/>
        </w:rPr>
        <w:t>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</w:t>
      </w:r>
      <w:r>
        <w:rPr>
          <w:sz w:val="20"/>
        </w:rPr>
        <w:t>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EF4B05" w:rsidRDefault="00EF4B05">
      <w:pPr>
        <w:pStyle w:val="Zkladntext"/>
        <w:spacing w:before="1"/>
        <w:ind w:left="0"/>
        <w:jc w:val="left"/>
        <w:rPr>
          <w:sz w:val="36"/>
        </w:rPr>
      </w:pPr>
    </w:p>
    <w:p w:rsidR="00EF4B05" w:rsidRDefault="007B4EE6">
      <w:pPr>
        <w:pStyle w:val="Nadpis2"/>
        <w:ind w:left="3274"/>
      </w:pPr>
      <w:r>
        <w:t>V.</w:t>
      </w:r>
    </w:p>
    <w:p w:rsidR="00EF4B05" w:rsidRDefault="007B4EE6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EF4B05" w:rsidRDefault="00EF4B05">
      <w:pPr>
        <w:pStyle w:val="Zkladntext"/>
        <w:spacing w:before="1"/>
        <w:ind w:left="0"/>
        <w:jc w:val="left"/>
        <w:rPr>
          <w:b/>
          <w:sz w:val="18"/>
        </w:rPr>
      </w:pPr>
    </w:p>
    <w:p w:rsidR="00EF4B05" w:rsidRDefault="007B4EE6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</w:t>
      </w:r>
      <w:r>
        <w:rPr>
          <w:sz w:val="20"/>
        </w:rPr>
        <w:t>ných  ustanovení  zákona  č.  218/2000  Sb.,  o  rozpočtových  pravidlech a o změně některých souvisejících zákonů (rozpočtová pravidla),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EF4B05" w:rsidRDefault="007B4EE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 postiženo odvodem ve výši 100 % z poskytnuté podpory. Porušení povinností podle článku IV bodu 1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7"/>
          <w:sz w:val="20"/>
        </w:rPr>
        <w:t xml:space="preserve"> </w:t>
      </w:r>
      <w:r>
        <w:rPr>
          <w:sz w:val="20"/>
        </w:rPr>
        <w:t>první,</w:t>
      </w:r>
      <w:r>
        <w:rPr>
          <w:spacing w:val="8"/>
          <w:sz w:val="20"/>
        </w:rPr>
        <w:t xml:space="preserve"> </w:t>
      </w:r>
      <w:r>
        <w:rPr>
          <w:sz w:val="20"/>
        </w:rPr>
        <w:t>druhou</w:t>
      </w:r>
      <w:r>
        <w:rPr>
          <w:spacing w:val="9"/>
          <w:sz w:val="20"/>
        </w:rPr>
        <w:t xml:space="preserve"> </w:t>
      </w:r>
      <w:r>
        <w:rPr>
          <w:sz w:val="20"/>
        </w:rPr>
        <w:t>nebo</w:t>
      </w:r>
      <w:r>
        <w:rPr>
          <w:spacing w:val="8"/>
          <w:sz w:val="20"/>
        </w:rPr>
        <w:t xml:space="preserve"> </w:t>
      </w:r>
      <w:r>
        <w:rPr>
          <w:sz w:val="20"/>
        </w:rPr>
        <w:t>čtvrtou</w:t>
      </w:r>
      <w:r>
        <w:rPr>
          <w:spacing w:val="8"/>
          <w:sz w:val="20"/>
        </w:rPr>
        <w:t xml:space="preserve"> </w:t>
      </w:r>
      <w:r>
        <w:rPr>
          <w:sz w:val="20"/>
        </w:rPr>
        <w:t>odrážkou</w:t>
      </w:r>
      <w:r>
        <w:rPr>
          <w:spacing w:val="7"/>
          <w:sz w:val="20"/>
        </w:rPr>
        <w:t xml:space="preserve"> </w:t>
      </w: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6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EF4B05" w:rsidRDefault="00EF4B05">
      <w:pPr>
        <w:jc w:val="both"/>
        <w:rPr>
          <w:sz w:val="20"/>
        </w:rPr>
        <w:sectPr w:rsidR="00EF4B05">
          <w:pgSz w:w="12240" w:h="15840"/>
          <w:pgMar w:top="1060" w:right="1020" w:bottom="1660" w:left="1460" w:header="0" w:footer="1451" w:gutter="0"/>
          <w:cols w:space="708"/>
        </w:sectPr>
      </w:pPr>
    </w:p>
    <w:p w:rsidR="00EF4B05" w:rsidRDefault="007B4EE6">
      <w:pPr>
        <w:pStyle w:val="Zkladntext"/>
        <w:spacing w:before="73"/>
        <w:jc w:val="left"/>
      </w:pPr>
      <w:r>
        <w:lastRenderedPageBreak/>
        <w:t>podpory.</w:t>
      </w:r>
    </w:p>
    <w:p w:rsidR="00EF4B05" w:rsidRDefault="007B4EE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výši 100 %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odvodem.</w:t>
      </w:r>
    </w:p>
    <w:p w:rsidR="00EF4B05" w:rsidRDefault="007B4EE6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 odvodem ve výši 0,5 % z poskytnuté podpory za každý započatý měsíc prodlení. Porušení těchto povinností nepřesahující lhůtu 10 kalendářních dnů nebude postiže</w:t>
      </w:r>
      <w:r>
        <w:rPr>
          <w:sz w:val="20"/>
        </w:rPr>
        <w:t>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F4B05" w:rsidRDefault="007B4EE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EF4B05" w:rsidRDefault="00EF4B05">
      <w:pPr>
        <w:pStyle w:val="Zkladntext"/>
        <w:spacing w:before="2"/>
        <w:ind w:left="0"/>
        <w:jc w:val="left"/>
        <w:rPr>
          <w:sz w:val="36"/>
        </w:rPr>
      </w:pPr>
    </w:p>
    <w:p w:rsidR="00EF4B05" w:rsidRDefault="007B4EE6">
      <w:pPr>
        <w:pStyle w:val="Nadpis2"/>
        <w:ind w:left="3277"/>
      </w:pPr>
      <w:r>
        <w:t>VI.</w:t>
      </w:r>
    </w:p>
    <w:p w:rsidR="00EF4B05" w:rsidRDefault="007B4EE6">
      <w:pPr>
        <w:spacing w:before="1"/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F4B05" w:rsidRDefault="00EF4B05">
      <w:pPr>
        <w:pStyle w:val="Zkladntext"/>
        <w:spacing w:before="1"/>
        <w:ind w:left="0"/>
        <w:jc w:val="left"/>
        <w:rPr>
          <w:b/>
          <w:sz w:val="18"/>
        </w:rPr>
      </w:pP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</w:t>
      </w:r>
      <w:r>
        <w:rPr>
          <w:sz w:val="20"/>
        </w:rPr>
        <w:t xml:space="preserve">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</w:t>
      </w:r>
      <w:r>
        <w:rPr>
          <w:sz w:val="20"/>
        </w:rPr>
        <w:t xml:space="preserve">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</w:t>
      </w:r>
      <w:r>
        <w:rPr>
          <w:sz w:val="20"/>
        </w:rPr>
        <w:t>ušena pouze dohodou obou smluvních stran v písemné formě. Změnu Smlouvy může Fond podmínit krácením nebo nepřiznáním nároku na zbývající část podpory podle článku III bodů 2 až 8, a to zejména tehdy, kdy bude docíleno nižších přínosů (nebo dojde k jejich o</w:t>
      </w:r>
      <w:r>
        <w:rPr>
          <w:sz w:val="20"/>
        </w:rPr>
        <w:t>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 xml:space="preserve">Pro účely  této  Smlouvy se informací (povinností informovat) rozumí podání informace v AIS SFŽP ČR, </w:t>
      </w:r>
      <w:r>
        <w:rPr>
          <w:sz w:val="20"/>
        </w:rPr>
        <w:t xml:space="preserve">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uveřejňování  těchto  smluv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EF4B05" w:rsidRDefault="007B4EE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</w:t>
      </w:r>
      <w:r>
        <w:rPr>
          <w:sz w:val="20"/>
        </w:rPr>
        <w:t>lářích a podepsána vlastnoručně; každý exemplář má platnost originálu. Každá smluvní strana obdrží jeden exemplář.</w:t>
      </w:r>
    </w:p>
    <w:p w:rsidR="00EF4B05" w:rsidRDefault="00EF4B05">
      <w:pPr>
        <w:jc w:val="both"/>
        <w:rPr>
          <w:sz w:val="20"/>
        </w:rPr>
        <w:sectPr w:rsidR="00EF4B05">
          <w:pgSz w:w="12240" w:h="15840"/>
          <w:pgMar w:top="1060" w:right="1020" w:bottom="1660" w:left="1460" w:header="0" w:footer="1451" w:gutter="0"/>
          <w:cols w:space="708"/>
        </w:sectPr>
      </w:pPr>
    </w:p>
    <w:p w:rsidR="00EF4B05" w:rsidRDefault="007B4EE6">
      <w:pPr>
        <w:pStyle w:val="Zkladntext"/>
        <w:tabs>
          <w:tab w:val="left" w:pos="6713"/>
        </w:tabs>
        <w:spacing w:before="73"/>
        <w:ind w:left="242"/>
        <w:jc w:val="left"/>
      </w:pPr>
      <w:r>
        <w:lastRenderedPageBreak/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EF4B05" w:rsidRDefault="00EF4B05">
      <w:pPr>
        <w:pStyle w:val="Zkladntext"/>
        <w:spacing w:before="1"/>
        <w:ind w:left="0"/>
        <w:jc w:val="left"/>
        <w:rPr>
          <w:sz w:val="18"/>
        </w:rPr>
      </w:pPr>
    </w:p>
    <w:p w:rsidR="00EF4B05" w:rsidRDefault="007B4EE6">
      <w:pPr>
        <w:pStyle w:val="Zkladntext"/>
        <w:ind w:left="242"/>
        <w:jc w:val="left"/>
      </w:pPr>
      <w:r>
        <w:t>dne:</w:t>
      </w:r>
    </w:p>
    <w:p w:rsidR="00EF4B05" w:rsidRDefault="00EF4B05">
      <w:pPr>
        <w:pStyle w:val="Zkladntext"/>
        <w:ind w:left="0"/>
        <w:jc w:val="left"/>
        <w:rPr>
          <w:sz w:val="26"/>
        </w:rPr>
      </w:pPr>
    </w:p>
    <w:p w:rsidR="00EF4B05" w:rsidRDefault="00EF4B05">
      <w:pPr>
        <w:pStyle w:val="Zkladntext"/>
        <w:ind w:left="0"/>
        <w:jc w:val="left"/>
        <w:rPr>
          <w:sz w:val="26"/>
        </w:rPr>
      </w:pPr>
    </w:p>
    <w:p w:rsidR="00EF4B05" w:rsidRDefault="00EF4B05">
      <w:pPr>
        <w:pStyle w:val="Zkladntext"/>
        <w:spacing w:before="3"/>
        <w:ind w:left="0"/>
        <w:jc w:val="left"/>
        <w:rPr>
          <w:sz w:val="29"/>
        </w:rPr>
      </w:pPr>
    </w:p>
    <w:p w:rsidR="00EF4B05" w:rsidRDefault="007B4EE6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EF4B05" w:rsidRDefault="007B4EE6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sectPr w:rsidR="00EF4B05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E6" w:rsidRDefault="007B4EE6">
      <w:r>
        <w:separator/>
      </w:r>
    </w:p>
  </w:endnote>
  <w:endnote w:type="continuationSeparator" w:id="0">
    <w:p w:rsidR="007B4EE6" w:rsidRDefault="007B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5" w:rsidRDefault="007B4EE6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EF4B05" w:rsidRDefault="007B4EE6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554E9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E6" w:rsidRDefault="007B4EE6">
      <w:r>
        <w:separator/>
      </w:r>
    </w:p>
  </w:footnote>
  <w:footnote w:type="continuationSeparator" w:id="0">
    <w:p w:rsidR="007B4EE6" w:rsidRDefault="007B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DBF"/>
    <w:multiLevelType w:val="hybridMultilevel"/>
    <w:tmpl w:val="4F2A602E"/>
    <w:lvl w:ilvl="0" w:tplc="46F2080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C7C3B3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8B235D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790347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554B26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430273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7F657A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134DCF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AD08EE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8BB65ED"/>
    <w:multiLevelType w:val="hybridMultilevel"/>
    <w:tmpl w:val="E70A2126"/>
    <w:lvl w:ilvl="0" w:tplc="2514D52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1483A0E">
      <w:start w:val="1"/>
      <w:numFmt w:val="lowerLetter"/>
      <w:lvlText w:val="%2)"/>
      <w:lvlJc w:val="left"/>
      <w:pPr>
        <w:ind w:left="950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D5E90C8">
      <w:numFmt w:val="bullet"/>
      <w:lvlText w:val="•"/>
      <w:lvlJc w:val="left"/>
      <w:pPr>
        <w:ind w:left="1937" w:hanging="360"/>
      </w:pPr>
      <w:rPr>
        <w:rFonts w:hint="default"/>
        <w:lang w:val="cs-CZ" w:eastAsia="cs-CZ" w:bidi="cs-CZ"/>
      </w:rPr>
    </w:lvl>
    <w:lvl w:ilvl="3" w:tplc="CC82118C">
      <w:numFmt w:val="bullet"/>
      <w:lvlText w:val="•"/>
      <w:lvlJc w:val="left"/>
      <w:pPr>
        <w:ind w:left="2915" w:hanging="360"/>
      </w:pPr>
      <w:rPr>
        <w:rFonts w:hint="default"/>
        <w:lang w:val="cs-CZ" w:eastAsia="cs-CZ" w:bidi="cs-CZ"/>
      </w:rPr>
    </w:lvl>
    <w:lvl w:ilvl="4" w:tplc="95685468">
      <w:numFmt w:val="bullet"/>
      <w:lvlText w:val="•"/>
      <w:lvlJc w:val="left"/>
      <w:pPr>
        <w:ind w:left="3893" w:hanging="360"/>
      </w:pPr>
      <w:rPr>
        <w:rFonts w:hint="default"/>
        <w:lang w:val="cs-CZ" w:eastAsia="cs-CZ" w:bidi="cs-CZ"/>
      </w:rPr>
    </w:lvl>
    <w:lvl w:ilvl="5" w:tplc="6E343B68">
      <w:numFmt w:val="bullet"/>
      <w:lvlText w:val="•"/>
      <w:lvlJc w:val="left"/>
      <w:pPr>
        <w:ind w:left="4871" w:hanging="360"/>
      </w:pPr>
      <w:rPr>
        <w:rFonts w:hint="default"/>
        <w:lang w:val="cs-CZ" w:eastAsia="cs-CZ" w:bidi="cs-CZ"/>
      </w:rPr>
    </w:lvl>
    <w:lvl w:ilvl="6" w:tplc="735860FC">
      <w:numFmt w:val="bullet"/>
      <w:lvlText w:val="•"/>
      <w:lvlJc w:val="left"/>
      <w:pPr>
        <w:ind w:left="5848" w:hanging="360"/>
      </w:pPr>
      <w:rPr>
        <w:rFonts w:hint="default"/>
        <w:lang w:val="cs-CZ" w:eastAsia="cs-CZ" w:bidi="cs-CZ"/>
      </w:rPr>
    </w:lvl>
    <w:lvl w:ilvl="7" w:tplc="0D920FE2">
      <w:numFmt w:val="bullet"/>
      <w:lvlText w:val="•"/>
      <w:lvlJc w:val="left"/>
      <w:pPr>
        <w:ind w:left="6826" w:hanging="360"/>
      </w:pPr>
      <w:rPr>
        <w:rFonts w:hint="default"/>
        <w:lang w:val="cs-CZ" w:eastAsia="cs-CZ" w:bidi="cs-CZ"/>
      </w:rPr>
    </w:lvl>
    <w:lvl w:ilvl="8" w:tplc="D12868DA">
      <w:numFmt w:val="bullet"/>
      <w:lvlText w:val="•"/>
      <w:lvlJc w:val="left"/>
      <w:pPr>
        <w:ind w:left="780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5449349B"/>
    <w:multiLevelType w:val="hybridMultilevel"/>
    <w:tmpl w:val="C5E8F166"/>
    <w:lvl w:ilvl="0" w:tplc="6F7C5DF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2ECE51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6562F26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87E03F02">
      <w:numFmt w:val="bullet"/>
      <w:lvlText w:val="•"/>
      <w:lvlJc w:val="left"/>
      <w:pPr>
        <w:ind w:left="2025" w:hanging="286"/>
      </w:pPr>
      <w:rPr>
        <w:rFonts w:hint="default"/>
        <w:lang w:val="cs-CZ" w:eastAsia="cs-CZ" w:bidi="cs-CZ"/>
      </w:rPr>
    </w:lvl>
    <w:lvl w:ilvl="4" w:tplc="9A4004E8">
      <w:numFmt w:val="bullet"/>
      <w:lvlText w:val="•"/>
      <w:lvlJc w:val="left"/>
      <w:pPr>
        <w:ind w:left="3130" w:hanging="286"/>
      </w:pPr>
      <w:rPr>
        <w:rFonts w:hint="default"/>
        <w:lang w:val="cs-CZ" w:eastAsia="cs-CZ" w:bidi="cs-CZ"/>
      </w:rPr>
    </w:lvl>
    <w:lvl w:ilvl="5" w:tplc="8124E3EC">
      <w:numFmt w:val="bullet"/>
      <w:lvlText w:val="•"/>
      <w:lvlJc w:val="left"/>
      <w:pPr>
        <w:ind w:left="4235" w:hanging="286"/>
      </w:pPr>
      <w:rPr>
        <w:rFonts w:hint="default"/>
        <w:lang w:val="cs-CZ" w:eastAsia="cs-CZ" w:bidi="cs-CZ"/>
      </w:rPr>
    </w:lvl>
    <w:lvl w:ilvl="6" w:tplc="7A0694A4">
      <w:numFmt w:val="bullet"/>
      <w:lvlText w:val="•"/>
      <w:lvlJc w:val="left"/>
      <w:pPr>
        <w:ind w:left="5340" w:hanging="286"/>
      </w:pPr>
      <w:rPr>
        <w:rFonts w:hint="default"/>
        <w:lang w:val="cs-CZ" w:eastAsia="cs-CZ" w:bidi="cs-CZ"/>
      </w:rPr>
    </w:lvl>
    <w:lvl w:ilvl="7" w:tplc="E4BC97A0">
      <w:numFmt w:val="bullet"/>
      <w:lvlText w:val="•"/>
      <w:lvlJc w:val="left"/>
      <w:pPr>
        <w:ind w:left="6445" w:hanging="286"/>
      </w:pPr>
      <w:rPr>
        <w:rFonts w:hint="default"/>
        <w:lang w:val="cs-CZ" w:eastAsia="cs-CZ" w:bidi="cs-CZ"/>
      </w:rPr>
    </w:lvl>
    <w:lvl w:ilvl="8" w:tplc="80F82948">
      <w:numFmt w:val="bullet"/>
      <w:lvlText w:val="•"/>
      <w:lvlJc w:val="left"/>
      <w:pPr>
        <w:ind w:left="7550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5D92620E"/>
    <w:multiLevelType w:val="hybridMultilevel"/>
    <w:tmpl w:val="F6CA3EDA"/>
    <w:lvl w:ilvl="0" w:tplc="9378C53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526955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6263B2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29CBB7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439E539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9BF810F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CA2C82A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2505B6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2FE5D5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30E4FEE"/>
    <w:multiLevelType w:val="hybridMultilevel"/>
    <w:tmpl w:val="4A6683DC"/>
    <w:lvl w:ilvl="0" w:tplc="172A0DC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F4E0A6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C16124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6A4DE8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1BE856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A04E6C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D047A4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7FC226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DDC892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51E620E"/>
    <w:multiLevelType w:val="hybridMultilevel"/>
    <w:tmpl w:val="051C6FE6"/>
    <w:lvl w:ilvl="0" w:tplc="273C823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2F273EE">
      <w:numFmt w:val="bullet"/>
      <w:lvlText w:val="•"/>
      <w:lvlJc w:val="left"/>
      <w:pPr>
        <w:ind w:left="600" w:hanging="284"/>
      </w:pPr>
      <w:rPr>
        <w:rFonts w:hint="default"/>
        <w:lang w:val="cs-CZ" w:eastAsia="cs-CZ" w:bidi="cs-CZ"/>
      </w:rPr>
    </w:lvl>
    <w:lvl w:ilvl="2" w:tplc="CECABA04">
      <w:numFmt w:val="bullet"/>
      <w:lvlText w:val="•"/>
      <w:lvlJc w:val="left"/>
      <w:pPr>
        <w:ind w:left="1617" w:hanging="284"/>
      </w:pPr>
      <w:rPr>
        <w:rFonts w:hint="default"/>
        <w:lang w:val="cs-CZ" w:eastAsia="cs-CZ" w:bidi="cs-CZ"/>
      </w:rPr>
    </w:lvl>
    <w:lvl w:ilvl="3" w:tplc="E4A07526">
      <w:numFmt w:val="bullet"/>
      <w:lvlText w:val="•"/>
      <w:lvlJc w:val="left"/>
      <w:pPr>
        <w:ind w:left="2635" w:hanging="284"/>
      </w:pPr>
      <w:rPr>
        <w:rFonts w:hint="default"/>
        <w:lang w:val="cs-CZ" w:eastAsia="cs-CZ" w:bidi="cs-CZ"/>
      </w:rPr>
    </w:lvl>
    <w:lvl w:ilvl="4" w:tplc="A636EDFC">
      <w:numFmt w:val="bullet"/>
      <w:lvlText w:val="•"/>
      <w:lvlJc w:val="left"/>
      <w:pPr>
        <w:ind w:left="3653" w:hanging="284"/>
      </w:pPr>
      <w:rPr>
        <w:rFonts w:hint="default"/>
        <w:lang w:val="cs-CZ" w:eastAsia="cs-CZ" w:bidi="cs-CZ"/>
      </w:rPr>
    </w:lvl>
    <w:lvl w:ilvl="5" w:tplc="7C483CA8">
      <w:numFmt w:val="bullet"/>
      <w:lvlText w:val="•"/>
      <w:lvlJc w:val="left"/>
      <w:pPr>
        <w:ind w:left="4671" w:hanging="284"/>
      </w:pPr>
      <w:rPr>
        <w:rFonts w:hint="default"/>
        <w:lang w:val="cs-CZ" w:eastAsia="cs-CZ" w:bidi="cs-CZ"/>
      </w:rPr>
    </w:lvl>
    <w:lvl w:ilvl="6" w:tplc="5C86F434">
      <w:numFmt w:val="bullet"/>
      <w:lvlText w:val="•"/>
      <w:lvlJc w:val="left"/>
      <w:pPr>
        <w:ind w:left="5688" w:hanging="284"/>
      </w:pPr>
      <w:rPr>
        <w:rFonts w:hint="default"/>
        <w:lang w:val="cs-CZ" w:eastAsia="cs-CZ" w:bidi="cs-CZ"/>
      </w:rPr>
    </w:lvl>
    <w:lvl w:ilvl="7" w:tplc="1DB04ECC">
      <w:numFmt w:val="bullet"/>
      <w:lvlText w:val="•"/>
      <w:lvlJc w:val="left"/>
      <w:pPr>
        <w:ind w:left="6706" w:hanging="284"/>
      </w:pPr>
      <w:rPr>
        <w:rFonts w:hint="default"/>
        <w:lang w:val="cs-CZ" w:eastAsia="cs-CZ" w:bidi="cs-CZ"/>
      </w:rPr>
    </w:lvl>
    <w:lvl w:ilvl="8" w:tplc="58B23D8E">
      <w:numFmt w:val="bullet"/>
      <w:lvlText w:val="•"/>
      <w:lvlJc w:val="left"/>
      <w:pPr>
        <w:ind w:left="7724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4B05"/>
    <w:rsid w:val="001554E9"/>
    <w:rsid w:val="007B4EE6"/>
    <w:rsid w:val="00E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7F80C1"/>
  <w15:docId w15:val="{1FE410A0-A8A7-4768-9892-8E873F6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1142" w:right="1018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14454</Characters>
  <Application>Microsoft Office Word</Application>
  <DocSecurity>0</DocSecurity>
  <Lines>120</Lines>
  <Paragraphs>33</Paragraphs>
  <ScaleCrop>false</ScaleCrop>
  <Company>SFZP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2021-03-22T08:09:00Z</dcterms:created>
  <dcterms:modified xsi:type="dcterms:W3CDTF">2021-03-22T08:09:00Z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