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D5" w:rsidRDefault="005E1665" w:rsidP="00BF1AD6">
      <w:pPr>
        <w:ind w:left="7080" w:firstLine="70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t xml:space="preserve"> </w:t>
      </w:r>
    </w:p>
    <w:p w:rsidR="00BF1AD6" w:rsidRDefault="00BF1AD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150CD5" w:rsidRPr="00F077DC" w:rsidRDefault="005E5C4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Smlouva o </w:t>
      </w:r>
      <w:r w:rsidR="00173FE5">
        <w:rPr>
          <w:rFonts w:ascii="Arial" w:hAnsi="Arial" w:cs="Arial"/>
          <w:b/>
          <w:bCs/>
          <w:color w:val="000000"/>
          <w:sz w:val="36"/>
          <w:szCs w:val="36"/>
        </w:rPr>
        <w:t>stěhování</w:t>
      </w:r>
      <w:r w:rsidR="00753623" w:rsidRPr="00F077DC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377721">
        <w:rPr>
          <w:rFonts w:ascii="Arial" w:hAnsi="Arial" w:cs="Arial"/>
          <w:b/>
          <w:bCs/>
          <w:color w:val="000000"/>
          <w:sz w:val="28"/>
          <w:szCs w:val="28"/>
        </w:rPr>
        <w:t>číslo SML 80</w:t>
      </w:r>
      <w:r w:rsidR="007D6DDA">
        <w:rPr>
          <w:rFonts w:ascii="Arial" w:hAnsi="Arial" w:cs="Arial"/>
          <w:b/>
          <w:bCs/>
          <w:color w:val="000000"/>
          <w:sz w:val="28"/>
          <w:szCs w:val="28"/>
        </w:rPr>
        <w:t>/0</w:t>
      </w:r>
      <w:r w:rsidR="00B041F1">
        <w:rPr>
          <w:rFonts w:ascii="Arial" w:hAnsi="Arial" w:cs="Arial"/>
          <w:b/>
          <w:bCs/>
          <w:color w:val="000000"/>
          <w:sz w:val="28"/>
          <w:szCs w:val="28"/>
        </w:rPr>
        <w:t>07</w:t>
      </w:r>
      <w:r w:rsidR="00A7480D">
        <w:rPr>
          <w:rFonts w:ascii="Arial" w:hAnsi="Arial" w:cs="Arial"/>
          <w:b/>
          <w:bCs/>
          <w:color w:val="000000"/>
          <w:sz w:val="28"/>
          <w:szCs w:val="28"/>
        </w:rPr>
        <w:t>/2021</w:t>
      </w:r>
    </w:p>
    <w:p w:rsidR="00150CD5" w:rsidRPr="00F077DC" w:rsidRDefault="00150CD5">
      <w:pPr>
        <w:widowControl w:val="0"/>
        <w:tabs>
          <w:tab w:val="left" w:pos="720"/>
        </w:tabs>
        <w:ind w:right="566"/>
        <w:jc w:val="both"/>
        <w:rPr>
          <w:rFonts w:ascii="Arial" w:hAnsi="Arial" w:cs="Arial"/>
        </w:rPr>
      </w:pPr>
    </w:p>
    <w:p w:rsidR="00150CD5" w:rsidRPr="00F077DC" w:rsidRDefault="00753623">
      <w:pPr>
        <w:widowControl w:val="0"/>
        <w:tabs>
          <w:tab w:val="left" w:pos="720"/>
        </w:tabs>
        <w:ind w:right="15"/>
        <w:jc w:val="center"/>
        <w:rPr>
          <w:rFonts w:ascii="Arial" w:hAnsi="Arial" w:cs="Arial"/>
        </w:rPr>
      </w:pPr>
      <w:r w:rsidRPr="00F077DC">
        <w:rPr>
          <w:rFonts w:ascii="Arial" w:hAnsi="Arial" w:cs="Arial"/>
        </w:rPr>
        <w:t>uzavřená níže uvedeného dne, měsíce a roku v souladu s ustanoveními § </w:t>
      </w:r>
      <w:r w:rsidR="00173FE5">
        <w:rPr>
          <w:rFonts w:ascii="Arial" w:hAnsi="Arial" w:cs="Arial"/>
        </w:rPr>
        <w:t>1746, odst. 2</w:t>
      </w:r>
      <w:r w:rsidRPr="00F077DC">
        <w:rPr>
          <w:rFonts w:ascii="Arial" w:hAnsi="Arial" w:cs="Arial"/>
        </w:rPr>
        <w:t xml:space="preserve"> zákona č. 89/2012 Sb., občanský zákoník</w:t>
      </w:r>
      <w:r w:rsidR="00E27259" w:rsidRPr="00F077DC">
        <w:rPr>
          <w:rFonts w:ascii="Arial" w:hAnsi="Arial" w:cs="Arial"/>
        </w:rPr>
        <w:t xml:space="preserve"> ve  znění pozdějších předpisů (dále jen “občanský zákoník“),</w:t>
      </w:r>
      <w:r w:rsidR="005452B7" w:rsidRPr="00F077DC">
        <w:rPr>
          <w:rFonts w:ascii="Arial" w:hAnsi="Arial" w:cs="Arial"/>
        </w:rPr>
        <w:t xml:space="preserve"> </w:t>
      </w:r>
      <w:r w:rsidRPr="00F077DC">
        <w:rPr>
          <w:rFonts w:ascii="Arial" w:hAnsi="Arial" w:cs="Arial"/>
        </w:rPr>
        <w:t>mezi smluvními stranami (dále jen „smlouva“)</w:t>
      </w:r>
    </w:p>
    <w:p w:rsidR="00150CD5" w:rsidRPr="00F077DC" w:rsidRDefault="00150CD5">
      <w:pPr>
        <w:widowControl w:val="0"/>
        <w:tabs>
          <w:tab w:val="left" w:pos="720"/>
        </w:tabs>
        <w:ind w:right="15"/>
        <w:jc w:val="both"/>
        <w:rPr>
          <w:rFonts w:ascii="Arial" w:hAnsi="Arial" w:cs="Arial"/>
        </w:rPr>
      </w:pPr>
    </w:p>
    <w:p w:rsidR="00150CD5" w:rsidRPr="00F077DC" w:rsidRDefault="00150CD5">
      <w:pPr>
        <w:widowControl w:val="0"/>
        <w:tabs>
          <w:tab w:val="left" w:pos="720"/>
        </w:tabs>
        <w:ind w:right="15"/>
        <w:jc w:val="both"/>
        <w:rPr>
          <w:rFonts w:ascii="Arial" w:hAnsi="Arial" w:cs="Arial"/>
        </w:rPr>
      </w:pPr>
    </w:p>
    <w:p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1</w:t>
      </w:r>
    </w:p>
    <w:p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Smluvní strany</w:t>
      </w:r>
    </w:p>
    <w:p w:rsidR="00150CD5" w:rsidRPr="00F077DC" w:rsidRDefault="00753623">
      <w:pPr>
        <w:widowControl w:val="0"/>
        <w:tabs>
          <w:tab w:val="left" w:pos="0"/>
        </w:tabs>
        <w:spacing w:before="120"/>
        <w:ind w:right="15"/>
        <w:jc w:val="both"/>
        <w:outlineLvl w:val="0"/>
        <w:rPr>
          <w:rFonts w:ascii="Arial" w:hAnsi="Arial" w:cs="Arial"/>
          <w:b/>
        </w:rPr>
      </w:pPr>
      <w:r w:rsidRPr="00F077DC">
        <w:rPr>
          <w:rFonts w:ascii="Arial" w:hAnsi="Arial" w:cs="Arial"/>
          <w:b/>
        </w:rPr>
        <w:t>Národní zemědělské muzeum, s.</w:t>
      </w:r>
      <w:r w:rsidR="00B041ED" w:rsidRPr="00F077DC">
        <w:rPr>
          <w:rFonts w:ascii="Arial" w:hAnsi="Arial" w:cs="Arial"/>
          <w:b/>
        </w:rPr>
        <w:t xml:space="preserve"> </w:t>
      </w:r>
      <w:r w:rsidRPr="00F077DC">
        <w:rPr>
          <w:rFonts w:ascii="Arial" w:hAnsi="Arial" w:cs="Arial"/>
          <w:b/>
        </w:rPr>
        <w:t>p.</w:t>
      </w:r>
      <w:r w:rsidR="00B041ED" w:rsidRPr="00F077DC">
        <w:rPr>
          <w:rFonts w:ascii="Arial" w:hAnsi="Arial" w:cs="Arial"/>
          <w:b/>
        </w:rPr>
        <w:t xml:space="preserve"> </w:t>
      </w:r>
      <w:r w:rsidRPr="00F077DC">
        <w:rPr>
          <w:rFonts w:ascii="Arial" w:hAnsi="Arial" w:cs="Arial"/>
          <w:b/>
        </w:rPr>
        <w:t xml:space="preserve">o. (dále též „NZM“) </w:t>
      </w:r>
    </w:p>
    <w:p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se sídlem: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="005E1665">
        <w:rPr>
          <w:rFonts w:ascii="Arial" w:hAnsi="Arial" w:cs="Arial"/>
        </w:rPr>
        <w:tab/>
      </w:r>
      <w:r w:rsidRPr="00F077DC">
        <w:rPr>
          <w:rFonts w:ascii="Arial" w:hAnsi="Arial" w:cs="Arial"/>
        </w:rPr>
        <w:t>Kostelní 1300/44, 170 00 Praha 7 - Holešovice</w:t>
      </w:r>
    </w:p>
    <w:p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="005E1665">
        <w:rPr>
          <w:rFonts w:ascii="Arial" w:hAnsi="Arial" w:cs="Arial"/>
        </w:rPr>
        <w:tab/>
      </w:r>
      <w:r w:rsidRPr="00F077DC">
        <w:rPr>
          <w:rFonts w:ascii="Arial" w:hAnsi="Arial" w:cs="Arial"/>
        </w:rPr>
        <w:t>75075741</w:t>
      </w:r>
    </w:p>
    <w:p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DIČ: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="005E1665">
        <w:rPr>
          <w:rFonts w:ascii="Arial" w:hAnsi="Arial" w:cs="Arial"/>
        </w:rPr>
        <w:tab/>
      </w:r>
      <w:r w:rsidRPr="00F077DC">
        <w:rPr>
          <w:rFonts w:ascii="Arial" w:hAnsi="Arial" w:cs="Arial"/>
        </w:rPr>
        <w:t>CZ75075741</w:t>
      </w:r>
    </w:p>
    <w:p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bankovní spojení: </w:t>
      </w:r>
      <w:r w:rsidRPr="00F077DC">
        <w:rPr>
          <w:rFonts w:ascii="Arial" w:hAnsi="Arial" w:cs="Arial"/>
        </w:rPr>
        <w:tab/>
      </w:r>
      <w:r w:rsidR="005E1665">
        <w:rPr>
          <w:rFonts w:ascii="Arial" w:hAnsi="Arial" w:cs="Arial"/>
        </w:rPr>
        <w:tab/>
      </w:r>
      <w:proofErr w:type="spellStart"/>
      <w:r w:rsidR="00AA3C02">
        <w:rPr>
          <w:rFonts w:ascii="Arial" w:hAnsi="Arial" w:cs="Arial"/>
        </w:rPr>
        <w:t>xxx</w:t>
      </w:r>
      <w:proofErr w:type="spellEnd"/>
    </w:p>
    <w:p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číslo účtu: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="005E1665">
        <w:rPr>
          <w:rFonts w:ascii="Arial" w:hAnsi="Arial" w:cs="Arial"/>
        </w:rPr>
        <w:tab/>
      </w:r>
      <w:proofErr w:type="spellStart"/>
      <w:r w:rsidR="00AA3C02">
        <w:rPr>
          <w:rFonts w:ascii="Arial" w:hAnsi="Arial" w:cs="Arial"/>
        </w:rPr>
        <w:t>xxx</w:t>
      </w:r>
      <w:proofErr w:type="spellEnd"/>
    </w:p>
    <w:p w:rsidR="00150CD5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zastoupené: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="005E1665">
        <w:rPr>
          <w:rFonts w:ascii="Arial" w:hAnsi="Arial" w:cs="Arial"/>
        </w:rPr>
        <w:tab/>
      </w:r>
      <w:proofErr w:type="spellStart"/>
      <w:r w:rsidR="00AA3C02">
        <w:rPr>
          <w:rFonts w:ascii="Arial" w:hAnsi="Arial" w:cs="Arial"/>
        </w:rPr>
        <w:t>xxx</w:t>
      </w:r>
      <w:proofErr w:type="spellEnd"/>
    </w:p>
    <w:p w:rsidR="00150CD5" w:rsidRPr="00F077DC" w:rsidRDefault="00753623">
      <w:pPr>
        <w:widowControl w:val="0"/>
        <w:tabs>
          <w:tab w:val="left" w:pos="0"/>
        </w:tabs>
        <w:spacing w:before="60"/>
        <w:ind w:right="17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(dále jako </w:t>
      </w:r>
      <w:r w:rsidR="00173FE5">
        <w:rPr>
          <w:rFonts w:ascii="Arial" w:hAnsi="Arial" w:cs="Arial"/>
          <w:b/>
        </w:rPr>
        <w:t>„Objednatel</w:t>
      </w:r>
      <w:r w:rsidRPr="00F077DC">
        <w:rPr>
          <w:rFonts w:ascii="Arial" w:hAnsi="Arial" w:cs="Arial"/>
          <w:b/>
        </w:rPr>
        <w:t>"</w:t>
      </w:r>
      <w:r w:rsidRPr="00F077DC">
        <w:rPr>
          <w:rFonts w:ascii="Arial" w:hAnsi="Arial" w:cs="Arial"/>
        </w:rPr>
        <w:t xml:space="preserve">) </w:t>
      </w:r>
    </w:p>
    <w:p w:rsidR="00150CD5" w:rsidRPr="00F077DC" w:rsidRDefault="00753623">
      <w:pPr>
        <w:widowControl w:val="0"/>
        <w:tabs>
          <w:tab w:val="left" w:pos="720"/>
        </w:tabs>
        <w:ind w:right="567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na straně jedné</w:t>
      </w:r>
    </w:p>
    <w:p w:rsidR="00774DEB" w:rsidRPr="00F077DC" w:rsidRDefault="00774DEB">
      <w:pPr>
        <w:widowControl w:val="0"/>
        <w:tabs>
          <w:tab w:val="left" w:pos="720"/>
        </w:tabs>
        <w:ind w:right="567"/>
        <w:jc w:val="both"/>
        <w:rPr>
          <w:rFonts w:ascii="Arial" w:hAnsi="Arial" w:cs="Arial"/>
        </w:rPr>
      </w:pPr>
    </w:p>
    <w:p w:rsidR="00150CD5" w:rsidRPr="00F077DC" w:rsidRDefault="00753623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  <w:r w:rsidRPr="00F077DC">
        <w:rPr>
          <w:rFonts w:ascii="Arial" w:hAnsi="Arial" w:cs="Arial"/>
          <w:b/>
        </w:rPr>
        <w:t>a</w:t>
      </w:r>
    </w:p>
    <w:p w:rsidR="00E028F5" w:rsidRDefault="00E028F5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b/>
        </w:rPr>
      </w:pPr>
    </w:p>
    <w:p w:rsidR="00297747" w:rsidRDefault="00297747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KHM-stavitelství, s.r.o.</w:t>
      </w:r>
    </w:p>
    <w:p w:rsidR="005E5C47" w:rsidRDefault="00E028F5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</w:t>
      </w:r>
      <w:r w:rsidR="00045C81">
        <w:rPr>
          <w:rFonts w:ascii="Arial" w:hAnsi="Arial" w:cs="Arial"/>
          <w:color w:val="000000"/>
        </w:rPr>
        <w:t>/trvale bytem</w:t>
      </w:r>
      <w:r w:rsidR="00C00F7C">
        <w:rPr>
          <w:rFonts w:ascii="Arial" w:hAnsi="Arial" w:cs="Arial"/>
          <w:color w:val="000000"/>
        </w:rPr>
        <w:t>:</w:t>
      </w:r>
      <w:r w:rsidR="00C00F7C">
        <w:rPr>
          <w:rFonts w:ascii="Arial" w:hAnsi="Arial" w:cs="Arial"/>
          <w:color w:val="000000"/>
        </w:rPr>
        <w:tab/>
      </w:r>
      <w:r w:rsidR="00297747">
        <w:rPr>
          <w:rFonts w:ascii="Arial" w:hAnsi="Arial" w:cs="Arial"/>
          <w:color w:val="000000"/>
        </w:rPr>
        <w:t>Vojtěšská 281, Kutná Hora 284 01</w:t>
      </w:r>
    </w:p>
    <w:p w:rsidR="005E5C47" w:rsidRDefault="00E028F5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IČO</w:t>
      </w:r>
      <w:r w:rsidR="00045C81">
        <w:rPr>
          <w:rFonts w:ascii="Arial" w:hAnsi="Arial" w:cs="Arial"/>
          <w:color w:val="000000"/>
        </w:rPr>
        <w:t>/</w:t>
      </w:r>
      <w:proofErr w:type="spellStart"/>
      <w:r w:rsidR="00045C81">
        <w:rPr>
          <w:rFonts w:ascii="Arial" w:hAnsi="Arial" w:cs="Arial"/>
          <w:color w:val="000000"/>
        </w:rPr>
        <w:t>r.č</w:t>
      </w:r>
      <w:proofErr w:type="spellEnd"/>
      <w:r w:rsidR="00045C81">
        <w:rPr>
          <w:rFonts w:ascii="Arial" w:hAnsi="Arial" w:cs="Arial"/>
          <w:color w:val="000000"/>
        </w:rPr>
        <w:t>.</w:t>
      </w:r>
      <w:r w:rsidR="00D22E78">
        <w:rPr>
          <w:rFonts w:ascii="Arial" w:hAnsi="Arial" w:cs="Arial"/>
          <w:color w:val="000000"/>
        </w:rPr>
        <w:t>:</w:t>
      </w:r>
      <w:r w:rsidR="00D22E7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97747">
        <w:rPr>
          <w:rFonts w:ascii="Arial" w:hAnsi="Arial" w:cs="Arial"/>
          <w:color w:val="000000"/>
        </w:rPr>
        <w:t>24122840</w:t>
      </w:r>
    </w:p>
    <w:p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Email: </w:t>
      </w:r>
      <w:r w:rsidR="00C00F7C">
        <w:rPr>
          <w:rFonts w:ascii="Arial" w:hAnsi="Arial" w:cs="Arial"/>
          <w:color w:val="000000"/>
        </w:rPr>
        <w:tab/>
      </w:r>
      <w:r w:rsidR="00C00F7C">
        <w:rPr>
          <w:rFonts w:ascii="Arial" w:hAnsi="Arial" w:cs="Arial"/>
          <w:color w:val="000000"/>
        </w:rPr>
        <w:tab/>
      </w:r>
      <w:r w:rsidR="00C00F7C">
        <w:rPr>
          <w:rFonts w:ascii="Arial" w:hAnsi="Arial" w:cs="Arial"/>
          <w:color w:val="000000"/>
        </w:rPr>
        <w:tab/>
      </w:r>
      <w:r w:rsidR="00C00F7C">
        <w:rPr>
          <w:rFonts w:ascii="Arial" w:hAnsi="Arial" w:cs="Arial"/>
          <w:color w:val="000000"/>
        </w:rPr>
        <w:tab/>
      </w:r>
      <w:proofErr w:type="spellStart"/>
      <w:r w:rsidR="00AA3C02">
        <w:rPr>
          <w:rFonts w:ascii="Arial" w:hAnsi="Arial" w:cs="Arial"/>
          <w:color w:val="000000"/>
        </w:rPr>
        <w:t>xxx</w:t>
      </w:r>
      <w:proofErr w:type="spellEnd"/>
    </w:p>
    <w:p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</w:t>
      </w:r>
      <w:r w:rsidR="00C00F7C">
        <w:rPr>
          <w:rFonts w:ascii="Arial" w:hAnsi="Arial" w:cs="Arial"/>
          <w:color w:val="000000"/>
        </w:rPr>
        <w:t xml:space="preserve"> </w:t>
      </w:r>
      <w:r w:rsidR="00C00F7C">
        <w:rPr>
          <w:rFonts w:ascii="Arial" w:hAnsi="Arial" w:cs="Arial"/>
          <w:color w:val="000000"/>
        </w:rPr>
        <w:tab/>
      </w:r>
      <w:r w:rsidR="00C00F7C">
        <w:rPr>
          <w:rFonts w:ascii="Arial" w:hAnsi="Arial" w:cs="Arial"/>
          <w:color w:val="000000"/>
        </w:rPr>
        <w:tab/>
      </w:r>
      <w:r w:rsidR="00C00F7C">
        <w:rPr>
          <w:rFonts w:ascii="Arial" w:hAnsi="Arial" w:cs="Arial"/>
          <w:color w:val="000000"/>
        </w:rPr>
        <w:tab/>
      </w:r>
      <w:proofErr w:type="spellStart"/>
      <w:r w:rsidR="00AA3C02">
        <w:rPr>
          <w:rFonts w:ascii="Arial" w:hAnsi="Arial" w:cs="Arial"/>
          <w:color w:val="000000"/>
        </w:rPr>
        <w:t>xxx</w:t>
      </w:r>
      <w:proofErr w:type="spellEnd"/>
    </w:p>
    <w:p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 xml:space="preserve">(dále jako </w:t>
      </w:r>
      <w:r w:rsidR="00173FE5">
        <w:rPr>
          <w:rFonts w:ascii="Arial" w:hAnsi="Arial" w:cs="Arial"/>
          <w:b/>
          <w:color w:val="000000"/>
        </w:rPr>
        <w:t>"Dodavatel</w:t>
      </w:r>
      <w:r w:rsidRPr="00F077DC">
        <w:rPr>
          <w:rFonts w:ascii="Arial" w:hAnsi="Arial" w:cs="Arial"/>
          <w:b/>
          <w:color w:val="000000"/>
        </w:rPr>
        <w:t>"</w:t>
      </w:r>
      <w:r w:rsidRPr="00F077DC">
        <w:rPr>
          <w:rFonts w:ascii="Arial" w:hAnsi="Arial" w:cs="Arial"/>
          <w:color w:val="000000"/>
        </w:rPr>
        <w:t xml:space="preserve">) </w:t>
      </w:r>
    </w:p>
    <w:p w:rsidR="00173FE5" w:rsidRPr="00173FE5" w:rsidRDefault="00753623" w:rsidP="00000B6A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>na straně druhé</w:t>
      </w:r>
    </w:p>
    <w:p w:rsidR="00173FE5" w:rsidRPr="00173FE5" w:rsidRDefault="00173FE5" w:rsidP="00173FE5">
      <w:pPr>
        <w:spacing w:after="39"/>
        <w:ind w:left="981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 </w:t>
      </w:r>
    </w:p>
    <w:p w:rsidR="00173FE5" w:rsidRPr="00BE3F16" w:rsidRDefault="00BE3F16" w:rsidP="00173FE5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  <w:r w:rsidRPr="00BE3F16">
        <w:rPr>
          <w:rFonts w:ascii="Arial" w:hAnsi="Arial" w:cs="Arial"/>
          <w:b/>
          <w:color w:val="000000"/>
        </w:rPr>
        <w:t>Článek 2</w:t>
      </w:r>
      <w:r w:rsidR="00173FE5" w:rsidRPr="00BE3F16">
        <w:rPr>
          <w:rFonts w:ascii="Arial" w:hAnsi="Arial" w:cs="Arial"/>
          <w:b/>
          <w:color w:val="000000"/>
        </w:rPr>
        <w:t xml:space="preserve"> </w:t>
      </w:r>
    </w:p>
    <w:p w:rsidR="00173FE5" w:rsidRPr="00BE3F16" w:rsidRDefault="00173FE5" w:rsidP="00173FE5">
      <w:pPr>
        <w:spacing w:after="146" w:line="256" w:lineRule="auto"/>
        <w:ind w:right="492"/>
        <w:jc w:val="center"/>
        <w:rPr>
          <w:rFonts w:ascii="Arial" w:hAnsi="Arial" w:cs="Arial"/>
          <w:b/>
          <w:color w:val="000000"/>
        </w:rPr>
      </w:pPr>
      <w:r w:rsidRPr="00BE3F16">
        <w:rPr>
          <w:rFonts w:ascii="Arial" w:hAnsi="Arial" w:cs="Arial"/>
          <w:b/>
          <w:color w:val="000000"/>
        </w:rPr>
        <w:t xml:space="preserve">Předmět a místo plnění </w:t>
      </w:r>
    </w:p>
    <w:p w:rsidR="00173FE5" w:rsidRPr="00173FE5" w:rsidRDefault="00173FE5" w:rsidP="00BE3F16">
      <w:pPr>
        <w:numPr>
          <w:ilvl w:val="0"/>
          <w:numId w:val="24"/>
        </w:numPr>
        <w:spacing w:after="4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Za podmínek stanovených touto smlouvou se dodavatel zavazuje provést na svůj náklad a nebezpečí pro objednatele </w:t>
      </w:r>
      <w:r w:rsidR="00BE3F16">
        <w:rPr>
          <w:rFonts w:ascii="Arial" w:hAnsi="Arial" w:cs="Arial"/>
          <w:color w:val="000000"/>
        </w:rPr>
        <w:t xml:space="preserve"> </w:t>
      </w:r>
      <w:r w:rsidR="002355B6">
        <w:rPr>
          <w:rFonts w:ascii="Arial" w:hAnsi="Arial" w:cs="Arial"/>
          <w:color w:val="000000"/>
        </w:rPr>
        <w:t>vy</w:t>
      </w:r>
      <w:r w:rsidR="00BE3F16">
        <w:rPr>
          <w:rFonts w:ascii="Arial" w:hAnsi="Arial" w:cs="Arial"/>
          <w:color w:val="000000"/>
        </w:rPr>
        <w:t>stěhování</w:t>
      </w:r>
      <w:r w:rsidRPr="00173FE5">
        <w:rPr>
          <w:rFonts w:ascii="Arial" w:hAnsi="Arial" w:cs="Arial"/>
          <w:color w:val="000000"/>
        </w:rPr>
        <w:t xml:space="preserve"> </w:t>
      </w:r>
      <w:r w:rsidR="006233BE">
        <w:rPr>
          <w:rFonts w:ascii="Arial" w:hAnsi="Arial" w:cs="Arial"/>
          <w:color w:val="000000"/>
        </w:rPr>
        <w:t xml:space="preserve">regálového systému </w:t>
      </w:r>
      <w:r w:rsidR="002355B6">
        <w:rPr>
          <w:rFonts w:ascii="Arial" w:hAnsi="Arial" w:cs="Arial"/>
          <w:color w:val="000000"/>
        </w:rPr>
        <w:t>kompaktních regálů</w:t>
      </w:r>
      <w:r w:rsidRPr="00173FE5">
        <w:rPr>
          <w:rFonts w:ascii="Arial" w:hAnsi="Arial" w:cs="Arial"/>
          <w:color w:val="000000"/>
        </w:rPr>
        <w:t xml:space="preserve">, </w:t>
      </w:r>
      <w:r w:rsidR="00BE3F16">
        <w:rPr>
          <w:rFonts w:ascii="Arial" w:hAnsi="Arial" w:cs="Arial"/>
          <w:color w:val="000000"/>
        </w:rPr>
        <w:t>z</w:t>
      </w:r>
      <w:r w:rsidR="002355B6">
        <w:rPr>
          <w:rFonts w:ascii="Arial" w:hAnsi="Arial" w:cs="Arial"/>
          <w:color w:val="000000"/>
        </w:rPr>
        <w:t xml:space="preserve"> Nového </w:t>
      </w:r>
      <w:r w:rsidR="00BE3F16">
        <w:rPr>
          <w:rFonts w:ascii="Arial" w:hAnsi="Arial" w:cs="Arial"/>
          <w:color w:val="000000"/>
        </w:rPr>
        <w:t xml:space="preserve">depozitáře Muzea zemědělské techniky na adrese Jeníkovská 1762, 286 01 Čáslav </w:t>
      </w:r>
      <w:r w:rsidRPr="00173FE5">
        <w:rPr>
          <w:rFonts w:ascii="Arial" w:hAnsi="Arial" w:cs="Arial"/>
          <w:color w:val="000000"/>
        </w:rPr>
        <w:t>(dále jen „</w:t>
      </w:r>
      <w:r w:rsidR="00BE3F16">
        <w:rPr>
          <w:rFonts w:ascii="Arial" w:hAnsi="Arial" w:cs="Arial"/>
          <w:color w:val="000000"/>
        </w:rPr>
        <w:t xml:space="preserve">pobočka Čáslav“) </w:t>
      </w:r>
      <w:r w:rsidRPr="00173FE5">
        <w:rPr>
          <w:rFonts w:ascii="Arial" w:hAnsi="Arial" w:cs="Arial"/>
          <w:color w:val="000000"/>
        </w:rPr>
        <w:t xml:space="preserve">do </w:t>
      </w:r>
      <w:r w:rsidR="002355B6">
        <w:rPr>
          <w:rFonts w:ascii="Arial" w:hAnsi="Arial" w:cs="Arial"/>
          <w:color w:val="000000"/>
        </w:rPr>
        <w:t>místa vzdáleného cca 250</w:t>
      </w:r>
      <w:r w:rsidR="00C44F4B">
        <w:rPr>
          <w:rFonts w:ascii="Arial" w:hAnsi="Arial" w:cs="Arial"/>
          <w:color w:val="000000"/>
        </w:rPr>
        <w:t xml:space="preserve"> </w:t>
      </w:r>
      <w:r w:rsidR="002355B6">
        <w:rPr>
          <w:rFonts w:ascii="Arial" w:hAnsi="Arial" w:cs="Arial"/>
          <w:color w:val="000000"/>
        </w:rPr>
        <w:t xml:space="preserve">m v tomtéž areálu dle pokynu objednatele </w:t>
      </w:r>
      <w:r w:rsidRPr="00173FE5">
        <w:rPr>
          <w:rFonts w:ascii="Arial" w:hAnsi="Arial" w:cs="Arial"/>
          <w:color w:val="000000"/>
        </w:rPr>
        <w:t>(dále jen „stěhování“) a objednatel se zavazuje zaplatit dodavateli za stěhování cen</w:t>
      </w:r>
      <w:r w:rsidR="00BE3F16">
        <w:rPr>
          <w:rFonts w:ascii="Arial" w:hAnsi="Arial" w:cs="Arial"/>
          <w:color w:val="000000"/>
        </w:rPr>
        <w:t>u sjednanou v článku 4</w:t>
      </w:r>
      <w:r w:rsidRPr="00173FE5">
        <w:rPr>
          <w:rFonts w:ascii="Arial" w:hAnsi="Arial" w:cs="Arial"/>
          <w:color w:val="000000"/>
        </w:rPr>
        <w:t xml:space="preserve">. této smlouvy. </w:t>
      </w:r>
    </w:p>
    <w:p w:rsidR="00C44F4B" w:rsidRDefault="00C44F4B" w:rsidP="00C44F4B">
      <w:pPr>
        <w:spacing w:line="252" w:lineRule="auto"/>
        <w:ind w:right="1203"/>
        <w:jc w:val="both"/>
        <w:rPr>
          <w:rFonts w:ascii="Arial" w:hAnsi="Arial" w:cs="Arial"/>
          <w:color w:val="000000"/>
        </w:rPr>
      </w:pPr>
    </w:p>
    <w:p w:rsidR="00173FE5" w:rsidRPr="00173FE5" w:rsidRDefault="00173FE5" w:rsidP="00173FE5">
      <w:pPr>
        <w:numPr>
          <w:ilvl w:val="0"/>
          <w:numId w:val="24"/>
        </w:numPr>
        <w:spacing w:after="236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Stěhování zahrnuje kompletní </w:t>
      </w:r>
      <w:r w:rsidR="002355B6">
        <w:rPr>
          <w:rFonts w:ascii="Arial" w:hAnsi="Arial" w:cs="Arial"/>
          <w:color w:val="000000"/>
        </w:rPr>
        <w:t xml:space="preserve">demontáž a </w:t>
      </w:r>
      <w:r w:rsidRPr="00173FE5">
        <w:rPr>
          <w:rFonts w:ascii="Arial" w:hAnsi="Arial" w:cs="Arial"/>
          <w:color w:val="000000"/>
        </w:rPr>
        <w:t xml:space="preserve">vystěhování </w:t>
      </w:r>
      <w:r w:rsidR="002355B6">
        <w:rPr>
          <w:rFonts w:ascii="Arial" w:hAnsi="Arial" w:cs="Arial"/>
          <w:color w:val="000000"/>
        </w:rPr>
        <w:t>kompaktních regálů v počtu 176 ks (v různé úrovni kompletace)</w:t>
      </w:r>
      <w:r w:rsidR="00324838">
        <w:rPr>
          <w:rFonts w:ascii="Arial" w:hAnsi="Arial" w:cs="Arial"/>
          <w:color w:val="000000"/>
        </w:rPr>
        <w:t xml:space="preserve"> v budově </w:t>
      </w:r>
      <w:r w:rsidR="002355B6">
        <w:rPr>
          <w:rFonts w:ascii="Arial" w:hAnsi="Arial" w:cs="Arial"/>
          <w:color w:val="000000"/>
        </w:rPr>
        <w:t>Nového depozitáře</w:t>
      </w:r>
      <w:r w:rsidR="00324838">
        <w:rPr>
          <w:rFonts w:ascii="Arial" w:hAnsi="Arial" w:cs="Arial"/>
          <w:color w:val="000000"/>
        </w:rPr>
        <w:t xml:space="preserve"> a jejich přestěhování do</w:t>
      </w:r>
      <w:r w:rsidR="00324838" w:rsidRPr="00173FE5">
        <w:rPr>
          <w:rFonts w:ascii="Arial" w:hAnsi="Arial" w:cs="Arial"/>
          <w:color w:val="000000"/>
        </w:rPr>
        <w:t xml:space="preserve"> </w:t>
      </w:r>
      <w:r w:rsidR="002355B6">
        <w:rPr>
          <w:rFonts w:ascii="Arial" w:hAnsi="Arial" w:cs="Arial"/>
          <w:color w:val="000000"/>
        </w:rPr>
        <w:t xml:space="preserve">prostor vymezených objednatelem </w:t>
      </w:r>
      <w:r w:rsidR="00324838">
        <w:rPr>
          <w:rFonts w:ascii="Arial" w:hAnsi="Arial" w:cs="Arial"/>
          <w:color w:val="000000"/>
        </w:rPr>
        <w:t xml:space="preserve">na </w:t>
      </w:r>
      <w:r w:rsidR="002355B6">
        <w:rPr>
          <w:rFonts w:ascii="Arial" w:hAnsi="Arial" w:cs="Arial"/>
          <w:color w:val="000000"/>
        </w:rPr>
        <w:t xml:space="preserve">stejné adrese (ve stejném areálu muzea). Rozložené díly kompaktních regálů </w:t>
      </w:r>
      <w:r w:rsidRPr="00173FE5">
        <w:rPr>
          <w:rFonts w:ascii="Arial" w:hAnsi="Arial" w:cs="Arial"/>
          <w:color w:val="000000"/>
        </w:rPr>
        <w:t xml:space="preserve">budou uloženy </w:t>
      </w:r>
      <w:r w:rsidR="002355B6">
        <w:rPr>
          <w:rFonts w:ascii="Arial" w:hAnsi="Arial" w:cs="Arial"/>
          <w:color w:val="000000"/>
        </w:rPr>
        <w:t>na paletách</w:t>
      </w:r>
      <w:r w:rsidR="005841C7">
        <w:rPr>
          <w:rFonts w:ascii="Arial" w:hAnsi="Arial" w:cs="Arial"/>
          <w:color w:val="000000"/>
        </w:rPr>
        <w:t xml:space="preserve"> a zajištěny proti pádu </w:t>
      </w:r>
      <w:r w:rsidR="006233BE">
        <w:rPr>
          <w:rFonts w:ascii="Arial" w:hAnsi="Arial" w:cs="Arial"/>
          <w:color w:val="000000"/>
        </w:rPr>
        <w:t xml:space="preserve">a </w:t>
      </w:r>
      <w:r w:rsidR="005841C7">
        <w:rPr>
          <w:rFonts w:ascii="Arial" w:hAnsi="Arial" w:cs="Arial"/>
          <w:color w:val="000000"/>
        </w:rPr>
        <w:t>dalšímu poškození. Budou obaleny strečovou folií</w:t>
      </w:r>
      <w:r w:rsidR="002355B6">
        <w:rPr>
          <w:rFonts w:ascii="Arial" w:hAnsi="Arial" w:cs="Arial"/>
          <w:color w:val="000000"/>
        </w:rPr>
        <w:t xml:space="preserve"> </w:t>
      </w:r>
      <w:r w:rsidR="005841C7">
        <w:rPr>
          <w:rFonts w:ascii="Arial" w:hAnsi="Arial" w:cs="Arial"/>
          <w:color w:val="000000"/>
        </w:rPr>
        <w:t>případně zapáskovány.</w:t>
      </w:r>
      <w:r w:rsidRPr="00173FE5">
        <w:rPr>
          <w:rFonts w:ascii="Arial" w:hAnsi="Arial" w:cs="Arial"/>
          <w:color w:val="000000"/>
        </w:rPr>
        <w:t xml:space="preserve"> </w:t>
      </w:r>
      <w:r w:rsidR="006233BE">
        <w:rPr>
          <w:rFonts w:ascii="Arial" w:hAnsi="Arial" w:cs="Arial"/>
          <w:color w:val="000000"/>
        </w:rPr>
        <w:t xml:space="preserve">Po převozu na místo uskladnění budou palety s díly uloženy tak, aby </w:t>
      </w:r>
      <w:r w:rsidR="006233BE">
        <w:rPr>
          <w:rFonts w:ascii="Arial" w:hAnsi="Arial" w:cs="Arial"/>
          <w:color w:val="000000"/>
        </w:rPr>
        <w:lastRenderedPageBreak/>
        <w:t xml:space="preserve">nehrozilo jejich </w:t>
      </w:r>
      <w:proofErr w:type="gramStart"/>
      <w:r w:rsidR="006233BE">
        <w:rPr>
          <w:rFonts w:ascii="Arial" w:hAnsi="Arial" w:cs="Arial"/>
          <w:color w:val="000000"/>
        </w:rPr>
        <w:t>poškození a budou</w:t>
      </w:r>
      <w:proofErr w:type="gramEnd"/>
      <w:r w:rsidR="006233BE">
        <w:rPr>
          <w:rFonts w:ascii="Arial" w:hAnsi="Arial" w:cs="Arial"/>
          <w:color w:val="000000"/>
        </w:rPr>
        <w:t xml:space="preserve"> zakryty plachtami, tak aby bylo zamezeno poškození povětrnostními vlivy</w:t>
      </w:r>
      <w:r w:rsidRPr="00173FE5">
        <w:rPr>
          <w:rFonts w:ascii="Arial" w:hAnsi="Arial" w:cs="Arial"/>
          <w:color w:val="000000"/>
        </w:rPr>
        <w:t xml:space="preserve">. </w:t>
      </w:r>
    </w:p>
    <w:p w:rsidR="00173FE5" w:rsidRPr="00173FE5" w:rsidRDefault="00173FE5" w:rsidP="00173FE5">
      <w:pPr>
        <w:numPr>
          <w:ilvl w:val="0"/>
          <w:numId w:val="24"/>
        </w:numPr>
        <w:spacing w:after="588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Dodavatel prohlašuje, že se před podpisem smlouvy seznámil s rozsahem stěhování a se stavem budov, ve kterých bude stěhování realizováno. </w:t>
      </w:r>
    </w:p>
    <w:p w:rsidR="00173FE5" w:rsidRPr="00324838" w:rsidRDefault="00324838" w:rsidP="00173FE5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Článek 3</w:t>
      </w:r>
    </w:p>
    <w:p w:rsidR="00173FE5" w:rsidRPr="00324838" w:rsidRDefault="00173FE5" w:rsidP="00173FE5">
      <w:pPr>
        <w:spacing w:after="191" w:line="256" w:lineRule="auto"/>
        <w:ind w:right="827"/>
        <w:jc w:val="center"/>
        <w:rPr>
          <w:rFonts w:ascii="Arial" w:hAnsi="Arial" w:cs="Arial"/>
          <w:b/>
          <w:color w:val="000000"/>
        </w:rPr>
      </w:pPr>
      <w:r w:rsidRPr="00324838">
        <w:rPr>
          <w:rFonts w:ascii="Arial" w:hAnsi="Arial" w:cs="Arial"/>
          <w:b/>
          <w:color w:val="000000"/>
        </w:rPr>
        <w:t xml:space="preserve">Doba plnění </w:t>
      </w:r>
    </w:p>
    <w:p w:rsidR="00173FE5" w:rsidRPr="004113EF" w:rsidRDefault="00173FE5" w:rsidP="00173FE5">
      <w:pPr>
        <w:numPr>
          <w:ilvl w:val="0"/>
          <w:numId w:val="25"/>
        </w:numPr>
        <w:spacing w:after="4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Termín zahájení stěhování: </w:t>
      </w:r>
      <w:proofErr w:type="gramStart"/>
      <w:r w:rsidR="004113EF" w:rsidRPr="004113EF">
        <w:rPr>
          <w:rFonts w:ascii="Arial" w:hAnsi="Arial" w:cs="Arial"/>
          <w:color w:val="000000"/>
        </w:rPr>
        <w:t>22.3.2021</w:t>
      </w:r>
      <w:proofErr w:type="gramEnd"/>
    </w:p>
    <w:p w:rsidR="00173FE5" w:rsidRPr="00173FE5" w:rsidRDefault="00173FE5" w:rsidP="00173FE5">
      <w:pPr>
        <w:spacing w:after="198"/>
        <w:ind w:right="1203"/>
        <w:rPr>
          <w:rFonts w:ascii="Arial" w:hAnsi="Arial" w:cs="Arial"/>
          <w:color w:val="000000"/>
        </w:rPr>
      </w:pPr>
      <w:r w:rsidRPr="004113EF">
        <w:rPr>
          <w:rFonts w:ascii="Arial" w:hAnsi="Arial" w:cs="Arial"/>
          <w:color w:val="000000"/>
        </w:rPr>
        <w:t xml:space="preserve">Termín dokončení stěhování: nejpozději do </w:t>
      </w:r>
      <w:proofErr w:type="gramStart"/>
      <w:r w:rsidR="004113EF" w:rsidRPr="004113EF">
        <w:rPr>
          <w:rFonts w:ascii="Arial" w:hAnsi="Arial" w:cs="Arial"/>
          <w:color w:val="000000"/>
        </w:rPr>
        <w:t>12.4.2021</w:t>
      </w:r>
      <w:proofErr w:type="gramEnd"/>
    </w:p>
    <w:p w:rsidR="00173FE5" w:rsidRPr="00173FE5" w:rsidRDefault="00173FE5" w:rsidP="00173FE5">
      <w:pPr>
        <w:numPr>
          <w:ilvl w:val="0"/>
          <w:numId w:val="25"/>
        </w:numPr>
        <w:spacing w:after="237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Stěhování bude prováděno v pracovní dny v době od 06:00 do 17:00 hodin dle operativních požadavků objednatele tak, aby nebyl narušen chod </w:t>
      </w:r>
      <w:r w:rsidR="00324838">
        <w:rPr>
          <w:rFonts w:ascii="Arial" w:hAnsi="Arial" w:cs="Arial"/>
          <w:color w:val="000000"/>
        </w:rPr>
        <w:t xml:space="preserve">pobočky Čáslav. </w:t>
      </w:r>
      <w:r w:rsidRPr="00173FE5">
        <w:rPr>
          <w:rFonts w:ascii="Arial" w:hAnsi="Arial" w:cs="Arial"/>
          <w:color w:val="000000"/>
        </w:rPr>
        <w:t xml:space="preserve"> </w:t>
      </w:r>
    </w:p>
    <w:p w:rsidR="00173FE5" w:rsidRPr="00173FE5" w:rsidRDefault="00173FE5" w:rsidP="00324838">
      <w:pPr>
        <w:numPr>
          <w:ilvl w:val="0"/>
          <w:numId w:val="25"/>
        </w:numPr>
        <w:spacing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V případě, že dodavatel nebude moci zahájit stěhování z důvodů spočívajících na straně objednatele, prodlužuje se o tuto dobu prodlení i termín dokončení stěhování. </w:t>
      </w:r>
    </w:p>
    <w:p w:rsidR="00324838" w:rsidRDefault="00324838" w:rsidP="00173FE5">
      <w:pPr>
        <w:spacing w:line="256" w:lineRule="auto"/>
        <w:ind w:right="571"/>
        <w:jc w:val="center"/>
        <w:rPr>
          <w:rFonts w:ascii="Arial" w:hAnsi="Arial" w:cs="Arial"/>
          <w:color w:val="000000"/>
        </w:rPr>
      </w:pPr>
    </w:p>
    <w:p w:rsidR="00324838" w:rsidRDefault="00324838" w:rsidP="00173FE5">
      <w:pPr>
        <w:spacing w:line="256" w:lineRule="auto"/>
        <w:ind w:right="571"/>
        <w:jc w:val="center"/>
        <w:rPr>
          <w:rFonts w:ascii="Arial" w:hAnsi="Arial" w:cs="Arial"/>
          <w:color w:val="000000"/>
        </w:rPr>
      </w:pPr>
    </w:p>
    <w:p w:rsidR="00173FE5" w:rsidRPr="00324838" w:rsidRDefault="00324838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Článek 4</w:t>
      </w:r>
      <w:r w:rsidR="00173FE5" w:rsidRPr="00324838">
        <w:rPr>
          <w:rFonts w:ascii="Arial" w:hAnsi="Arial" w:cs="Arial"/>
          <w:b/>
          <w:color w:val="000000"/>
        </w:rPr>
        <w:t xml:space="preserve"> </w:t>
      </w:r>
    </w:p>
    <w:p w:rsidR="00173FE5" w:rsidRDefault="00173FE5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  <w:r w:rsidRPr="00324838">
        <w:rPr>
          <w:rFonts w:ascii="Arial" w:hAnsi="Arial" w:cs="Arial"/>
          <w:b/>
          <w:color w:val="000000"/>
        </w:rPr>
        <w:t xml:space="preserve">Cena </w:t>
      </w:r>
    </w:p>
    <w:p w:rsidR="00324838" w:rsidRPr="00324838" w:rsidRDefault="00324838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</w:p>
    <w:p w:rsidR="00173FE5" w:rsidRPr="00173FE5" w:rsidRDefault="00173FE5" w:rsidP="00173FE5">
      <w:pPr>
        <w:numPr>
          <w:ilvl w:val="0"/>
          <w:numId w:val="26"/>
        </w:numPr>
        <w:spacing w:after="4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Cena za stěhování byla stanovena dohodou smluvních stran dle cenové nabídky dodavatele ve výši: </w:t>
      </w:r>
    </w:p>
    <w:p w:rsidR="00173FE5" w:rsidRPr="00E40735" w:rsidRDefault="00173FE5" w:rsidP="00173FE5">
      <w:pPr>
        <w:numPr>
          <w:ilvl w:val="1"/>
          <w:numId w:val="26"/>
        </w:numPr>
        <w:spacing w:after="4" w:line="252" w:lineRule="auto"/>
        <w:ind w:left="0" w:right="1203" w:hanging="257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cena bez DPH: </w:t>
      </w:r>
      <w:r w:rsidR="008223EF">
        <w:rPr>
          <w:rFonts w:ascii="Arial" w:hAnsi="Arial" w:cs="Arial"/>
          <w:color w:val="000000"/>
        </w:rPr>
        <w:t xml:space="preserve"> </w:t>
      </w:r>
      <w:r w:rsidR="004113EF" w:rsidRPr="00E40735">
        <w:rPr>
          <w:rFonts w:ascii="Arial" w:hAnsi="Arial" w:cs="Arial"/>
          <w:color w:val="000000"/>
        </w:rPr>
        <w:t>314.150,00 Kč</w:t>
      </w:r>
    </w:p>
    <w:p w:rsidR="00324838" w:rsidRPr="00E40735" w:rsidRDefault="00324838" w:rsidP="0061058D">
      <w:pPr>
        <w:spacing w:after="4" w:line="252" w:lineRule="auto"/>
        <w:ind w:right="1203"/>
        <w:jc w:val="both"/>
        <w:rPr>
          <w:rFonts w:ascii="Arial" w:hAnsi="Arial" w:cs="Arial"/>
          <w:color w:val="000000"/>
        </w:rPr>
      </w:pPr>
    </w:p>
    <w:p w:rsidR="00173FE5" w:rsidRPr="00E40735" w:rsidRDefault="00173FE5" w:rsidP="00173FE5">
      <w:pPr>
        <w:numPr>
          <w:ilvl w:val="1"/>
          <w:numId w:val="26"/>
        </w:numPr>
        <w:spacing w:after="4" w:line="252" w:lineRule="auto"/>
        <w:ind w:left="0" w:right="1203" w:hanging="257"/>
        <w:jc w:val="both"/>
        <w:rPr>
          <w:rFonts w:ascii="Arial" w:hAnsi="Arial" w:cs="Arial"/>
          <w:color w:val="000000"/>
        </w:rPr>
      </w:pPr>
      <w:r w:rsidRPr="00E40735">
        <w:rPr>
          <w:rFonts w:ascii="Arial" w:hAnsi="Arial" w:cs="Arial"/>
          <w:color w:val="000000"/>
        </w:rPr>
        <w:t xml:space="preserve">DPH ve výši: </w:t>
      </w:r>
      <w:r w:rsidRPr="00E40735">
        <w:rPr>
          <w:rFonts w:ascii="Arial" w:hAnsi="Arial" w:cs="Arial"/>
          <w:color w:val="000000"/>
        </w:rPr>
        <w:tab/>
      </w:r>
      <w:r w:rsidR="008223EF">
        <w:rPr>
          <w:rFonts w:ascii="Arial" w:hAnsi="Arial" w:cs="Arial"/>
          <w:color w:val="000000"/>
        </w:rPr>
        <w:t xml:space="preserve">     </w:t>
      </w:r>
      <w:r w:rsidR="004113EF" w:rsidRPr="00E40735">
        <w:rPr>
          <w:rFonts w:ascii="Arial" w:hAnsi="Arial" w:cs="Arial"/>
          <w:color w:val="000000"/>
        </w:rPr>
        <w:t>65.971,50 Kč</w:t>
      </w:r>
    </w:p>
    <w:p w:rsidR="00324838" w:rsidRPr="00E40735" w:rsidRDefault="00324838" w:rsidP="0061058D">
      <w:pPr>
        <w:spacing w:after="4" w:line="252" w:lineRule="auto"/>
        <w:ind w:right="1203"/>
        <w:jc w:val="both"/>
        <w:rPr>
          <w:rFonts w:ascii="Arial" w:hAnsi="Arial" w:cs="Arial"/>
          <w:color w:val="000000"/>
        </w:rPr>
      </w:pPr>
    </w:p>
    <w:p w:rsidR="00324838" w:rsidRDefault="00173FE5" w:rsidP="005E1665">
      <w:pPr>
        <w:numPr>
          <w:ilvl w:val="1"/>
          <w:numId w:val="26"/>
        </w:numPr>
        <w:spacing w:after="4" w:line="252" w:lineRule="auto"/>
        <w:ind w:left="0" w:right="1203" w:hanging="257"/>
        <w:jc w:val="both"/>
        <w:rPr>
          <w:rFonts w:ascii="Arial" w:hAnsi="Arial" w:cs="Arial"/>
          <w:color w:val="000000"/>
        </w:rPr>
      </w:pPr>
      <w:r w:rsidRPr="00E40735">
        <w:rPr>
          <w:rFonts w:ascii="Arial" w:hAnsi="Arial" w:cs="Arial"/>
          <w:color w:val="000000"/>
        </w:rPr>
        <w:t xml:space="preserve">cena s DPH: </w:t>
      </w:r>
      <w:r w:rsidR="008223EF">
        <w:rPr>
          <w:rFonts w:ascii="Arial" w:hAnsi="Arial" w:cs="Arial"/>
          <w:color w:val="000000"/>
        </w:rPr>
        <w:t xml:space="preserve">     </w:t>
      </w:r>
      <w:r w:rsidR="004113EF" w:rsidRPr="00E40735">
        <w:rPr>
          <w:rFonts w:ascii="Arial" w:hAnsi="Arial" w:cs="Arial"/>
          <w:color w:val="000000"/>
        </w:rPr>
        <w:t>380.121,50</w:t>
      </w:r>
      <w:bookmarkStart w:id="0" w:name="_GoBack"/>
      <w:bookmarkEnd w:id="0"/>
      <w:r w:rsidR="004113EF" w:rsidRPr="00E40735">
        <w:rPr>
          <w:rFonts w:ascii="Arial" w:hAnsi="Arial" w:cs="Arial"/>
          <w:color w:val="000000"/>
        </w:rPr>
        <w:t xml:space="preserve"> Kč</w:t>
      </w:r>
    </w:p>
    <w:p w:rsidR="005E1665" w:rsidRDefault="005E1665" w:rsidP="005E1665">
      <w:pPr>
        <w:pStyle w:val="Odstavecseseznamem"/>
        <w:rPr>
          <w:rFonts w:ascii="Arial" w:hAnsi="Arial" w:cs="Arial"/>
          <w:color w:val="000000"/>
        </w:rPr>
      </w:pPr>
    </w:p>
    <w:p w:rsidR="00173FE5" w:rsidRPr="00173FE5" w:rsidRDefault="00173FE5" w:rsidP="00173FE5">
      <w:pPr>
        <w:spacing w:after="204"/>
        <w:ind w:right="1203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Cenová nabídka dodavatele tvoří přílohu č. 1 smlouvy. </w:t>
      </w:r>
    </w:p>
    <w:p w:rsidR="00173FE5" w:rsidRPr="00173FE5" w:rsidRDefault="00173FE5" w:rsidP="00173FE5">
      <w:pPr>
        <w:spacing w:after="203"/>
        <w:ind w:right="1203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Objednatel neposkytuje dodavateli na stěhování zálohu. </w:t>
      </w:r>
    </w:p>
    <w:p w:rsidR="00173FE5" w:rsidRDefault="00173FE5" w:rsidP="00173FE5">
      <w:pPr>
        <w:numPr>
          <w:ilvl w:val="0"/>
          <w:numId w:val="26"/>
        </w:numPr>
        <w:spacing w:after="4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>Cena za stěhování je sjednána jako cena pevná a obsahuje veškeré náklady dodavatele spojené s realizací stěhování (tj. vešk</w:t>
      </w:r>
      <w:r w:rsidR="00324838">
        <w:rPr>
          <w:rFonts w:ascii="Arial" w:hAnsi="Arial" w:cs="Arial"/>
          <w:color w:val="000000"/>
        </w:rPr>
        <w:t>eré činnosti popsané v článku 2</w:t>
      </w:r>
      <w:r w:rsidRPr="00173FE5">
        <w:rPr>
          <w:rFonts w:ascii="Arial" w:hAnsi="Arial" w:cs="Arial"/>
          <w:color w:val="000000"/>
        </w:rPr>
        <w:t xml:space="preserve"> odst. 2. smlouvy, režijní náklady, náklady na zařízení místa plnění, náklady na dopravu atd.). </w:t>
      </w:r>
    </w:p>
    <w:p w:rsidR="00324838" w:rsidRPr="00173FE5" w:rsidRDefault="00324838" w:rsidP="00324838">
      <w:pPr>
        <w:spacing w:after="4" w:line="252" w:lineRule="auto"/>
        <w:ind w:right="1203"/>
        <w:jc w:val="both"/>
        <w:rPr>
          <w:rFonts w:ascii="Arial" w:hAnsi="Arial" w:cs="Arial"/>
          <w:color w:val="000000"/>
        </w:rPr>
      </w:pPr>
    </w:p>
    <w:p w:rsidR="00173FE5" w:rsidRPr="00173FE5" w:rsidRDefault="00173FE5" w:rsidP="00173FE5">
      <w:pPr>
        <w:numPr>
          <w:ilvl w:val="0"/>
          <w:numId w:val="26"/>
        </w:numPr>
        <w:spacing w:after="238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>Sjednanou cenu lze v průběhu stěhování snížit na základě dohody smluvních stra</w:t>
      </w:r>
      <w:r w:rsidR="00324838">
        <w:rPr>
          <w:rFonts w:ascii="Arial" w:hAnsi="Arial" w:cs="Arial"/>
          <w:color w:val="000000"/>
        </w:rPr>
        <w:t xml:space="preserve">n </w:t>
      </w:r>
      <w:r w:rsidRPr="00173FE5">
        <w:rPr>
          <w:rFonts w:ascii="Arial" w:hAnsi="Arial" w:cs="Arial"/>
          <w:color w:val="000000"/>
        </w:rPr>
        <w:t>v případě, kdy dojde k redukci stěhování (</w:t>
      </w:r>
      <w:proofErr w:type="spellStart"/>
      <w:r w:rsidRPr="00173FE5">
        <w:rPr>
          <w:rFonts w:ascii="Arial" w:hAnsi="Arial" w:cs="Arial"/>
          <w:color w:val="000000"/>
        </w:rPr>
        <w:t>méněpráce</w:t>
      </w:r>
      <w:proofErr w:type="spellEnd"/>
      <w:r w:rsidRPr="00173FE5">
        <w:rPr>
          <w:rFonts w:ascii="Arial" w:hAnsi="Arial" w:cs="Arial"/>
          <w:color w:val="000000"/>
        </w:rPr>
        <w:t xml:space="preserve">). Náklady na </w:t>
      </w:r>
      <w:proofErr w:type="spellStart"/>
      <w:r w:rsidRPr="00173FE5">
        <w:rPr>
          <w:rFonts w:ascii="Arial" w:hAnsi="Arial" w:cs="Arial"/>
          <w:color w:val="000000"/>
        </w:rPr>
        <w:t>méněpráce</w:t>
      </w:r>
      <w:proofErr w:type="spellEnd"/>
      <w:r w:rsidRPr="00173FE5">
        <w:rPr>
          <w:rFonts w:ascii="Arial" w:hAnsi="Arial" w:cs="Arial"/>
          <w:color w:val="000000"/>
        </w:rPr>
        <w:t xml:space="preserve"> budou účtovány dle cenové nabídky dodavatele specifikované v příloze č. 1 smlouvy. Cenový rozdíl bude odečten od sjednané ceny stěhování a cena stěhování bude upravena dodatkem ke smlouvě. </w:t>
      </w:r>
    </w:p>
    <w:p w:rsidR="00173FE5" w:rsidRPr="00173FE5" w:rsidRDefault="00173FE5" w:rsidP="00173FE5">
      <w:pPr>
        <w:numPr>
          <w:ilvl w:val="0"/>
          <w:numId w:val="26"/>
        </w:numPr>
        <w:spacing w:after="519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Sjednanou cenu lze v průběhu stěhování navýšit pouze na základě písemného požadavku objednatele na provedení prací nad rámec sjednaný touto smlouvou (vícepráce). V případě, že objednatel vyzve dodavatele k podání nabídky na provedení víceprací, dodavatel se zavazuje nabídnout vícepráce za ceny uvedené v cenové nabídce - v příloze č. 1 smlouvy. </w:t>
      </w:r>
    </w:p>
    <w:p w:rsidR="005E1665" w:rsidRDefault="005E1665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</w:p>
    <w:p w:rsidR="00173FE5" w:rsidRPr="00324838" w:rsidRDefault="00324838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Článek 5</w:t>
      </w:r>
    </w:p>
    <w:p w:rsidR="00324838" w:rsidRDefault="00173FE5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  <w:r w:rsidRPr="00324838">
        <w:rPr>
          <w:rFonts w:ascii="Arial" w:hAnsi="Arial" w:cs="Arial"/>
          <w:b/>
          <w:color w:val="000000"/>
        </w:rPr>
        <w:t xml:space="preserve">Platební podmínky </w:t>
      </w:r>
    </w:p>
    <w:p w:rsidR="00324838" w:rsidRPr="00324838" w:rsidRDefault="00324838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</w:p>
    <w:p w:rsidR="00173FE5" w:rsidRPr="00173FE5" w:rsidRDefault="00173FE5" w:rsidP="00173FE5">
      <w:pPr>
        <w:numPr>
          <w:ilvl w:val="0"/>
          <w:numId w:val="27"/>
        </w:numPr>
        <w:spacing w:after="4"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Veškeré stěhování bude fakturováno po jeho dokončení. Stěhování předá dodavatel objednateli </w:t>
      </w:r>
      <w:r w:rsidR="00324838">
        <w:rPr>
          <w:rFonts w:ascii="Arial" w:hAnsi="Arial" w:cs="Arial"/>
          <w:color w:val="000000"/>
        </w:rPr>
        <w:t>n</w:t>
      </w:r>
      <w:r w:rsidRPr="00173FE5">
        <w:rPr>
          <w:rFonts w:ascii="Arial" w:hAnsi="Arial" w:cs="Arial"/>
          <w:color w:val="000000"/>
        </w:rPr>
        <w:t xml:space="preserve">a základě předávacího protokolu odsouhlaseného oběma smluvními stranami. Předávací protokol bude obsahovat náležitosti minimálně v následujícím rozsahu: </w:t>
      </w:r>
    </w:p>
    <w:p w:rsidR="00173FE5" w:rsidRPr="00173FE5" w:rsidRDefault="00173FE5" w:rsidP="00173FE5">
      <w:pPr>
        <w:numPr>
          <w:ilvl w:val="1"/>
          <w:numId w:val="27"/>
        </w:numPr>
        <w:spacing w:after="4" w:line="252" w:lineRule="auto"/>
        <w:ind w:left="0" w:right="1203" w:hanging="288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název, sídlo, IČ dodavatele a objednatele, </w:t>
      </w:r>
    </w:p>
    <w:p w:rsidR="00173FE5" w:rsidRPr="00173FE5" w:rsidRDefault="00173FE5" w:rsidP="00173FE5">
      <w:pPr>
        <w:numPr>
          <w:ilvl w:val="1"/>
          <w:numId w:val="27"/>
        </w:numPr>
        <w:spacing w:after="4" w:line="252" w:lineRule="auto"/>
        <w:ind w:left="0" w:right="1203" w:hanging="288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místa plnění, </w:t>
      </w:r>
    </w:p>
    <w:p w:rsidR="00173FE5" w:rsidRPr="00173FE5" w:rsidRDefault="00173FE5" w:rsidP="00173FE5">
      <w:pPr>
        <w:numPr>
          <w:ilvl w:val="1"/>
          <w:numId w:val="27"/>
        </w:numPr>
        <w:spacing w:after="4" w:line="252" w:lineRule="auto"/>
        <w:ind w:left="0" w:right="1203" w:hanging="288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den předání a převzetí stěhování, </w:t>
      </w:r>
    </w:p>
    <w:p w:rsidR="00173FE5" w:rsidRPr="00173FE5" w:rsidRDefault="00173FE5" w:rsidP="00173FE5">
      <w:pPr>
        <w:numPr>
          <w:ilvl w:val="1"/>
          <w:numId w:val="27"/>
        </w:numPr>
        <w:spacing w:after="234" w:line="252" w:lineRule="auto"/>
        <w:ind w:left="0" w:right="1203" w:hanging="288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razítko a podpis oprávněných zástupců obou smluvních stran. </w:t>
      </w:r>
    </w:p>
    <w:p w:rsidR="00173FE5" w:rsidRPr="00173FE5" w:rsidRDefault="00173FE5" w:rsidP="00173FE5">
      <w:pPr>
        <w:spacing w:after="238"/>
        <w:ind w:right="1203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V případě, že oprávněný zástupce objednatele neshledá nedostatky v předávacím protokolu, předávací protokol podepíše. Pokud shledá nedostatky, zaznamená je v předávacím protokolu. Dodavatel je povinen zjištěné nedostatky odstranit a znovu vyzvat objednatele k převzetí. </w:t>
      </w:r>
    </w:p>
    <w:p w:rsidR="00173FE5" w:rsidRPr="00173FE5" w:rsidRDefault="00173FE5" w:rsidP="00324838">
      <w:pPr>
        <w:numPr>
          <w:ilvl w:val="0"/>
          <w:numId w:val="27"/>
        </w:numPr>
        <w:spacing w:after="238"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Cena za řádně provedené stěhování je splatná na základě daňového dokladu - faktury vystaveného dodavatelem. Součástí daňového dokladu - faktury bude předávací protokol. Splatnost daňového dokladu - faktury je 21 dnů ode dne jeho doručení objednateli na adresu pro doručování daňových dokladů uvedenou v záhlaví smlouvy. </w:t>
      </w:r>
    </w:p>
    <w:p w:rsidR="00173FE5" w:rsidRPr="00173FE5" w:rsidRDefault="00173FE5" w:rsidP="00173FE5">
      <w:pPr>
        <w:numPr>
          <w:ilvl w:val="0"/>
          <w:numId w:val="27"/>
        </w:numPr>
        <w:spacing w:after="239"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Daňový doklad - faktura musí obsahovat veškeré náležitosti daňového dokladu dle platných právních předpisů, zejména dle zákona č. 563/1991 Sb., o účetnictví, ve znění pozdějších předpisů, náležitosti dle § 29 zákona č. 235/2004 Sb., o dani z přidané hodnoty, ve znění pozdějších předpisů, a náležitosti ve smyslu ustanovení § 435 občanského zákoníku. </w:t>
      </w:r>
    </w:p>
    <w:p w:rsidR="00173FE5" w:rsidRDefault="00173FE5" w:rsidP="00324838">
      <w:pPr>
        <w:numPr>
          <w:ilvl w:val="0"/>
          <w:numId w:val="27"/>
        </w:numPr>
        <w:spacing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>Objednatel je oprávněn daňový doklad - fakturu před uplynutím lhůty splatnosti bez zaplacení vrátit dodavateli, aniž by došlo k prodlení s</w:t>
      </w:r>
      <w:r w:rsidR="00324838">
        <w:rPr>
          <w:rFonts w:ascii="Arial" w:hAnsi="Arial" w:cs="Arial"/>
          <w:color w:val="000000"/>
        </w:rPr>
        <w:t xml:space="preserve"> </w:t>
      </w:r>
      <w:r w:rsidRPr="00173FE5">
        <w:rPr>
          <w:rFonts w:ascii="Arial" w:hAnsi="Arial" w:cs="Arial"/>
          <w:color w:val="000000"/>
        </w:rPr>
        <w:t>jeho úhradou, nesplňuje-li náležitosti dle této smlouvy. Dodavatel je povinen p</w:t>
      </w:r>
      <w:r w:rsidR="00324838">
        <w:rPr>
          <w:rFonts w:ascii="Arial" w:hAnsi="Arial" w:cs="Arial"/>
          <w:color w:val="000000"/>
        </w:rPr>
        <w:t xml:space="preserve">odle povahy nesprávnosti daňový </w:t>
      </w:r>
      <w:r w:rsidRPr="00324838">
        <w:rPr>
          <w:rFonts w:ascii="Arial" w:hAnsi="Arial" w:cs="Arial"/>
          <w:color w:val="000000"/>
        </w:rPr>
        <w:t xml:space="preserve">doklad - fakturu opravit nebo nově vyhotovit. Do doby doručení doplněného či opraveného daňového dokladu - faktury není objednatel v prodlení se zaplacením ceny. Okamžikem doručení doplněného či opraveného daňového dokladu - faktury objednateli počíná běžet nová lhůta splatnosti faktury v délce 21 dnů. </w:t>
      </w:r>
    </w:p>
    <w:p w:rsidR="00324838" w:rsidRPr="00324838" w:rsidRDefault="00324838" w:rsidP="00324838">
      <w:pPr>
        <w:spacing w:line="252" w:lineRule="auto"/>
        <w:ind w:right="1203"/>
        <w:jc w:val="both"/>
        <w:rPr>
          <w:rFonts w:ascii="Arial" w:hAnsi="Arial" w:cs="Arial"/>
          <w:color w:val="000000"/>
        </w:rPr>
      </w:pPr>
    </w:p>
    <w:p w:rsidR="00173FE5" w:rsidRPr="00173FE5" w:rsidRDefault="00173FE5" w:rsidP="005E1665">
      <w:pPr>
        <w:numPr>
          <w:ilvl w:val="0"/>
          <w:numId w:val="27"/>
        </w:numPr>
        <w:spacing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Při prodlení objednatele s úhradou daňového dokladu - faktury vystaveného dodavatelem v souladu s platným právními předpisy a příslušnými ustanoveními této smlouvy je dodavatel oprávněn účtovat objednateli úrok z prodlení, jehož výše se bude řídit nařízením vlády č. 351/2013 Sb., kterým se určuje výše úroků z prodlení a nákladů spojených s uplatněním pohledávky. </w:t>
      </w:r>
    </w:p>
    <w:p w:rsidR="005E1665" w:rsidRDefault="005E1665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</w:p>
    <w:p w:rsidR="00173FE5" w:rsidRPr="00324838" w:rsidRDefault="00324838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Článek 6</w:t>
      </w:r>
      <w:r w:rsidR="00173FE5" w:rsidRPr="00324838">
        <w:rPr>
          <w:rFonts w:ascii="Arial" w:hAnsi="Arial" w:cs="Arial"/>
          <w:b/>
          <w:color w:val="000000"/>
        </w:rPr>
        <w:t xml:space="preserve"> </w:t>
      </w:r>
    </w:p>
    <w:p w:rsidR="00173FE5" w:rsidRDefault="00173FE5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  <w:r w:rsidRPr="00324838">
        <w:rPr>
          <w:rFonts w:ascii="Arial" w:hAnsi="Arial" w:cs="Arial"/>
          <w:b/>
          <w:color w:val="000000"/>
        </w:rPr>
        <w:t xml:space="preserve">Práva a povinnosti dodavatele </w:t>
      </w:r>
    </w:p>
    <w:p w:rsidR="00324838" w:rsidRPr="00324838" w:rsidRDefault="00324838" w:rsidP="00324838">
      <w:pPr>
        <w:spacing w:line="256" w:lineRule="auto"/>
        <w:ind w:right="569"/>
        <w:jc w:val="center"/>
        <w:rPr>
          <w:rFonts w:ascii="Arial" w:hAnsi="Arial" w:cs="Arial"/>
          <w:b/>
          <w:color w:val="000000"/>
        </w:rPr>
      </w:pPr>
    </w:p>
    <w:p w:rsidR="00173FE5" w:rsidRPr="00173FE5" w:rsidRDefault="00173FE5" w:rsidP="00173FE5">
      <w:pPr>
        <w:numPr>
          <w:ilvl w:val="0"/>
          <w:numId w:val="28"/>
        </w:numPr>
        <w:spacing w:after="183"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Dodavatel se zavazuje provést stěhování s potřebnou odbornou péčí řádně a včas podle pokynů objednatele a v souladu s touto smlouvou. </w:t>
      </w:r>
    </w:p>
    <w:p w:rsidR="00324838" w:rsidRPr="005E1665" w:rsidRDefault="00173FE5" w:rsidP="00324838">
      <w:pPr>
        <w:numPr>
          <w:ilvl w:val="0"/>
          <w:numId w:val="28"/>
        </w:numPr>
        <w:spacing w:after="4"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Dodavatel odpovídá za dodržování platných norem, předpisů a vyhlášek, zejm. předpisů BOZP, hygieny práce, protipožární ochrany, které se vztahují k místu plnění. Dodavatel je povinen respektovat provozní řády budov v místech plnění a pokyny ohledně vstupu a pohybu v jednotlivých budovách. </w:t>
      </w:r>
      <w:r w:rsidRPr="00324838">
        <w:rPr>
          <w:rFonts w:ascii="Arial" w:hAnsi="Arial" w:cs="Arial"/>
          <w:color w:val="000000"/>
        </w:rPr>
        <w:t xml:space="preserve">Uvedené povinnosti se vztahují i na zaměstnance dodavatele. </w:t>
      </w:r>
    </w:p>
    <w:p w:rsidR="00173FE5" w:rsidRDefault="00173FE5" w:rsidP="00324838">
      <w:pPr>
        <w:numPr>
          <w:ilvl w:val="0"/>
          <w:numId w:val="28"/>
        </w:numPr>
        <w:spacing w:after="4"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lastRenderedPageBreak/>
        <w:t>Dodavatel odpovídá za bezpečnost a ochranu zdraví svých pracovníků a je povinen zabezpečit prostory spojené s realizací stěhování proti úrazu třetích osob a počínat si tak, aby nedocházelo ke škodám na majetku objednatele příp. dalších subjektů. Způsobí-li dodavatel nebo jeho zaměstnanci škodu na majetku objednatele či třetích osob nebo zdraví zaměstnanců objednatele nebo třetích osob nacházejících se v místech plnění, je dodavatel povinen takovou škodu na vlastní náklady neprodleně odstranit nebo nahradit. Zjistí-li dodavatel závadu technického rázu nebo poškození majetku objednatele, oznámí neprodle</w:t>
      </w:r>
      <w:r w:rsidR="00324838">
        <w:rPr>
          <w:rFonts w:ascii="Arial" w:hAnsi="Arial" w:cs="Arial"/>
          <w:color w:val="000000"/>
        </w:rPr>
        <w:t xml:space="preserve">ně tuto skutečnost objednateli. </w:t>
      </w:r>
      <w:r w:rsidRPr="00324838">
        <w:rPr>
          <w:rFonts w:ascii="Arial" w:hAnsi="Arial" w:cs="Arial"/>
          <w:color w:val="000000"/>
        </w:rPr>
        <w:t xml:space="preserve">Možnost náhrady škody cestou pojistného plnění z pojistky dodavatele tím není dotčena. </w:t>
      </w:r>
    </w:p>
    <w:p w:rsidR="00324838" w:rsidRPr="00324838" w:rsidRDefault="00324838" w:rsidP="00324838">
      <w:pPr>
        <w:spacing w:after="4" w:line="252" w:lineRule="auto"/>
        <w:ind w:right="1203"/>
        <w:jc w:val="both"/>
        <w:rPr>
          <w:rFonts w:ascii="Arial" w:hAnsi="Arial" w:cs="Arial"/>
          <w:color w:val="000000"/>
        </w:rPr>
      </w:pPr>
    </w:p>
    <w:p w:rsidR="00173FE5" w:rsidRPr="00173FE5" w:rsidRDefault="00173FE5" w:rsidP="005E1665">
      <w:pPr>
        <w:numPr>
          <w:ilvl w:val="0"/>
          <w:numId w:val="28"/>
        </w:numPr>
        <w:spacing w:line="252" w:lineRule="auto"/>
        <w:ind w:left="0" w:right="1203" w:hanging="30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Dodavatel bere na vědomí, že průběh stěhování bude průběžně kontrolován ze strany objednatele a zavazuje se poskytnout mu k tomu potřebnou součinnost. </w:t>
      </w:r>
    </w:p>
    <w:p w:rsidR="005E1665" w:rsidRDefault="005E1665" w:rsidP="00BE3F16">
      <w:pPr>
        <w:spacing w:line="256" w:lineRule="auto"/>
        <w:ind w:right="60"/>
        <w:jc w:val="center"/>
        <w:rPr>
          <w:rFonts w:ascii="Arial" w:hAnsi="Arial" w:cs="Arial"/>
          <w:b/>
          <w:color w:val="000000"/>
        </w:rPr>
      </w:pPr>
    </w:p>
    <w:p w:rsidR="00173FE5" w:rsidRPr="00324838" w:rsidRDefault="00324838" w:rsidP="00BE3F16">
      <w:pPr>
        <w:spacing w:line="256" w:lineRule="auto"/>
        <w:ind w:right="6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Článek 7</w:t>
      </w:r>
      <w:r w:rsidR="00173FE5" w:rsidRPr="00324838">
        <w:rPr>
          <w:rFonts w:ascii="Arial" w:hAnsi="Arial" w:cs="Arial"/>
          <w:b/>
          <w:color w:val="000000"/>
        </w:rPr>
        <w:t xml:space="preserve"> </w:t>
      </w:r>
    </w:p>
    <w:p w:rsidR="00173FE5" w:rsidRPr="00324838" w:rsidRDefault="00173FE5" w:rsidP="00BE3F16">
      <w:pPr>
        <w:spacing w:after="201" w:line="256" w:lineRule="auto"/>
        <w:ind w:right="53"/>
        <w:jc w:val="center"/>
        <w:rPr>
          <w:rFonts w:ascii="Arial" w:hAnsi="Arial" w:cs="Arial"/>
          <w:b/>
          <w:color w:val="000000"/>
        </w:rPr>
      </w:pPr>
      <w:r w:rsidRPr="00324838">
        <w:rPr>
          <w:rFonts w:ascii="Arial" w:hAnsi="Arial" w:cs="Arial"/>
          <w:b/>
          <w:color w:val="000000"/>
        </w:rPr>
        <w:t xml:space="preserve">Práva a povinnosti objednatele </w:t>
      </w:r>
    </w:p>
    <w:p w:rsidR="00173FE5" w:rsidRPr="00173FE5" w:rsidRDefault="00173FE5" w:rsidP="00BE3F16">
      <w:pPr>
        <w:numPr>
          <w:ilvl w:val="0"/>
          <w:numId w:val="29"/>
        </w:numPr>
        <w:spacing w:after="180" w:line="252" w:lineRule="auto"/>
        <w:ind w:left="0" w:right="1203" w:hanging="298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Objednatel je povinen vytvořit dodavateli podmínky ke stěhování a organizačně zajistit pracovníkům dodavatele vstup do míst plnění. </w:t>
      </w:r>
    </w:p>
    <w:p w:rsidR="007D6870" w:rsidRDefault="00173FE5" w:rsidP="00BE3F16">
      <w:pPr>
        <w:numPr>
          <w:ilvl w:val="0"/>
          <w:numId w:val="29"/>
        </w:numPr>
        <w:spacing w:after="4" w:line="252" w:lineRule="auto"/>
        <w:ind w:left="0" w:right="1203" w:hanging="298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>Objednatel dále zajistí v místech plnění prostory nezbytně nutné k realizaci stěhování a zabezpečí dodavateli připojení k rozvodu elektrické energie</w:t>
      </w:r>
      <w:r w:rsidR="007D6870">
        <w:rPr>
          <w:rFonts w:ascii="Arial" w:hAnsi="Arial" w:cs="Arial"/>
          <w:color w:val="000000"/>
        </w:rPr>
        <w:t>.</w:t>
      </w:r>
    </w:p>
    <w:p w:rsidR="007D6870" w:rsidRPr="007D6870" w:rsidRDefault="007D6870" w:rsidP="00C44F4B">
      <w:pPr>
        <w:spacing w:after="4" w:line="256" w:lineRule="auto"/>
        <w:ind w:right="153"/>
        <w:rPr>
          <w:rFonts w:ascii="Arial" w:hAnsi="Arial" w:cs="Arial"/>
          <w:b/>
          <w:color w:val="000000"/>
        </w:rPr>
      </w:pPr>
    </w:p>
    <w:p w:rsidR="00173FE5" w:rsidRPr="00324838" w:rsidRDefault="00324838" w:rsidP="00BE3F16">
      <w:pPr>
        <w:spacing w:line="256" w:lineRule="auto"/>
        <w:ind w:right="153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Článek 8</w:t>
      </w:r>
      <w:r w:rsidR="00173FE5" w:rsidRPr="00324838">
        <w:rPr>
          <w:rFonts w:ascii="Arial" w:hAnsi="Arial" w:cs="Arial"/>
          <w:b/>
          <w:color w:val="000000"/>
        </w:rPr>
        <w:t xml:space="preserve"> </w:t>
      </w:r>
    </w:p>
    <w:p w:rsidR="00173FE5" w:rsidRPr="00324838" w:rsidRDefault="00173FE5" w:rsidP="00BE3F16">
      <w:pPr>
        <w:spacing w:after="261" w:line="256" w:lineRule="auto"/>
        <w:ind w:right="12"/>
        <w:jc w:val="center"/>
        <w:rPr>
          <w:rFonts w:ascii="Arial" w:hAnsi="Arial" w:cs="Arial"/>
          <w:b/>
          <w:color w:val="000000"/>
        </w:rPr>
      </w:pPr>
      <w:r w:rsidRPr="00324838">
        <w:rPr>
          <w:rFonts w:ascii="Arial" w:hAnsi="Arial" w:cs="Arial"/>
          <w:b/>
          <w:color w:val="000000"/>
        </w:rPr>
        <w:t xml:space="preserve">Záruka za jakost </w:t>
      </w:r>
    </w:p>
    <w:p w:rsidR="00173FE5" w:rsidRPr="00173FE5" w:rsidRDefault="00173FE5" w:rsidP="00BE3F16">
      <w:pPr>
        <w:numPr>
          <w:ilvl w:val="0"/>
          <w:numId w:val="30"/>
        </w:numPr>
        <w:spacing w:after="145" w:line="252" w:lineRule="auto"/>
        <w:ind w:left="0" w:right="1203" w:hanging="391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Dodavatel odpovídá za vady, které má stěhování v době jeho předání objednateli. </w:t>
      </w:r>
    </w:p>
    <w:p w:rsidR="00173FE5" w:rsidRPr="00173FE5" w:rsidRDefault="00173FE5" w:rsidP="00BE3F16">
      <w:pPr>
        <w:numPr>
          <w:ilvl w:val="0"/>
          <w:numId w:val="30"/>
        </w:numPr>
        <w:spacing w:after="240" w:line="252" w:lineRule="auto"/>
        <w:ind w:left="0" w:right="1203" w:hanging="391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Dodavatel odpovídá objednateli po dobu 6ti měsíců ode dne předání stěhování za vady vzniklé demontáží a </w:t>
      </w:r>
      <w:r w:rsidR="00C44F4B">
        <w:rPr>
          <w:rFonts w:ascii="Arial" w:hAnsi="Arial" w:cs="Arial"/>
          <w:color w:val="000000"/>
        </w:rPr>
        <w:t>stěhováním kompaktních regálů</w:t>
      </w:r>
      <w:r w:rsidRPr="00173FE5">
        <w:rPr>
          <w:rFonts w:ascii="Arial" w:hAnsi="Arial" w:cs="Arial"/>
          <w:color w:val="000000"/>
        </w:rPr>
        <w:t xml:space="preserve">. </w:t>
      </w:r>
    </w:p>
    <w:p w:rsidR="00173FE5" w:rsidRDefault="00173FE5" w:rsidP="005E1665">
      <w:pPr>
        <w:numPr>
          <w:ilvl w:val="0"/>
          <w:numId w:val="30"/>
        </w:numPr>
        <w:spacing w:line="252" w:lineRule="auto"/>
        <w:ind w:left="0" w:right="1203" w:hanging="391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>Případná reklamace vad musí být objednatelem provedena písemně bez zbytečného odkladu poté, kdy vady zjistí, nejpozději však do posledního dne doby uvedené v odst. 2. tohoto článku, přičemž i reklamace odeslaná objednatelem v poslední den této doby</w:t>
      </w:r>
      <w:r w:rsidR="005E1665">
        <w:rPr>
          <w:rFonts w:ascii="Arial" w:hAnsi="Arial" w:cs="Arial"/>
          <w:color w:val="000000"/>
        </w:rPr>
        <w:t xml:space="preserve"> se považuje za včas uplatněnou.</w:t>
      </w:r>
      <w:r w:rsidRPr="00173FE5">
        <w:rPr>
          <w:rFonts w:ascii="Arial" w:hAnsi="Arial" w:cs="Arial"/>
          <w:color w:val="000000"/>
        </w:rPr>
        <w:t xml:space="preserve"> </w:t>
      </w:r>
    </w:p>
    <w:p w:rsidR="005E1665" w:rsidRPr="00173FE5" w:rsidRDefault="005E1665" w:rsidP="005E1665">
      <w:pPr>
        <w:spacing w:line="252" w:lineRule="auto"/>
        <w:ind w:right="1203"/>
        <w:jc w:val="both"/>
        <w:rPr>
          <w:rFonts w:ascii="Arial" w:hAnsi="Arial" w:cs="Arial"/>
          <w:color w:val="000000"/>
        </w:rPr>
      </w:pPr>
    </w:p>
    <w:p w:rsidR="00173FE5" w:rsidRPr="00324838" w:rsidRDefault="00324838" w:rsidP="00BE3F16">
      <w:pPr>
        <w:spacing w:line="256" w:lineRule="auto"/>
        <w:ind w:right="91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Článek 9</w:t>
      </w:r>
      <w:r w:rsidR="00173FE5" w:rsidRPr="00324838">
        <w:rPr>
          <w:rFonts w:ascii="Arial" w:hAnsi="Arial" w:cs="Arial"/>
          <w:b/>
          <w:color w:val="000000"/>
        </w:rPr>
        <w:t xml:space="preserve"> </w:t>
      </w:r>
    </w:p>
    <w:p w:rsidR="00173FE5" w:rsidRPr="00324838" w:rsidRDefault="00173FE5" w:rsidP="00BE3F16">
      <w:pPr>
        <w:spacing w:after="137" w:line="256" w:lineRule="auto"/>
        <w:ind w:right="113"/>
        <w:jc w:val="center"/>
        <w:rPr>
          <w:rFonts w:ascii="Arial" w:hAnsi="Arial" w:cs="Arial"/>
          <w:b/>
          <w:color w:val="000000"/>
        </w:rPr>
      </w:pPr>
      <w:r w:rsidRPr="00324838">
        <w:rPr>
          <w:rFonts w:ascii="Arial" w:hAnsi="Arial" w:cs="Arial"/>
          <w:b/>
          <w:color w:val="000000"/>
        </w:rPr>
        <w:t xml:space="preserve">Sankce </w:t>
      </w:r>
    </w:p>
    <w:p w:rsidR="00173FE5" w:rsidRPr="00173FE5" w:rsidRDefault="00173FE5" w:rsidP="00BE3F16">
      <w:pPr>
        <w:numPr>
          <w:ilvl w:val="0"/>
          <w:numId w:val="31"/>
        </w:numPr>
        <w:spacing w:after="234" w:line="252" w:lineRule="auto"/>
        <w:ind w:left="0" w:right="700" w:hanging="319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>Při prodlení dodavatele s provedením st</w:t>
      </w:r>
      <w:r w:rsidR="00324838">
        <w:rPr>
          <w:rFonts w:ascii="Arial" w:hAnsi="Arial" w:cs="Arial"/>
          <w:color w:val="000000"/>
        </w:rPr>
        <w:t>ěhování v termínu dle článku 3</w:t>
      </w:r>
      <w:r w:rsidRPr="00173FE5">
        <w:rPr>
          <w:rFonts w:ascii="Arial" w:hAnsi="Arial" w:cs="Arial"/>
          <w:color w:val="000000"/>
        </w:rPr>
        <w:t xml:space="preserve"> odst. 1. smlouvy je objednatel oprávněn požadovat po dodavateli zaplacení smluvní pokuty ve výši 1 % z ceny stěhování (s DPH) dle článku III. této smlouvy za každý i započatý kalendářní den prodlení. </w:t>
      </w:r>
    </w:p>
    <w:p w:rsidR="00173FE5" w:rsidRPr="00173FE5" w:rsidRDefault="00173FE5" w:rsidP="005E1665">
      <w:pPr>
        <w:numPr>
          <w:ilvl w:val="0"/>
          <w:numId w:val="31"/>
        </w:numPr>
        <w:spacing w:line="252" w:lineRule="auto"/>
        <w:ind w:left="0" w:right="700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Smluvní pokuta je splatná do 21 kalendářních dnů ode dne doručení jejího vyúčtování dodavateli. Zaplacením smluvní pokuty není dotčen nárok objednatele na náhradu škody, pokud v důsledku prodlení dodavatele vznikla. </w:t>
      </w:r>
    </w:p>
    <w:p w:rsidR="005E1665" w:rsidRDefault="005E1665" w:rsidP="00BE3F16">
      <w:pPr>
        <w:spacing w:line="256" w:lineRule="auto"/>
        <w:ind w:right="549"/>
        <w:jc w:val="center"/>
        <w:rPr>
          <w:rFonts w:ascii="Arial" w:hAnsi="Arial" w:cs="Arial"/>
          <w:b/>
        </w:rPr>
      </w:pPr>
    </w:p>
    <w:p w:rsidR="00173FE5" w:rsidRPr="00BE3F16" w:rsidRDefault="00173FE5" w:rsidP="00BE3F16">
      <w:pPr>
        <w:spacing w:line="256" w:lineRule="auto"/>
        <w:ind w:right="549"/>
        <w:jc w:val="center"/>
        <w:rPr>
          <w:rFonts w:ascii="Arial" w:hAnsi="Arial" w:cs="Arial"/>
          <w:b/>
        </w:rPr>
      </w:pPr>
      <w:r w:rsidRPr="00BE3F16">
        <w:rPr>
          <w:rFonts w:ascii="Arial" w:hAnsi="Arial" w:cs="Arial"/>
          <w:b/>
        </w:rPr>
        <w:t xml:space="preserve">Článek </w:t>
      </w:r>
      <w:r w:rsidR="00324838">
        <w:rPr>
          <w:rFonts w:ascii="Arial" w:hAnsi="Arial" w:cs="Arial"/>
          <w:b/>
        </w:rPr>
        <w:t>10</w:t>
      </w:r>
    </w:p>
    <w:p w:rsidR="00173FE5" w:rsidRDefault="00173FE5" w:rsidP="00324838">
      <w:pPr>
        <w:spacing w:line="256" w:lineRule="auto"/>
        <w:ind w:right="552"/>
        <w:jc w:val="center"/>
        <w:rPr>
          <w:rFonts w:ascii="Arial" w:hAnsi="Arial" w:cs="Arial"/>
          <w:b/>
        </w:rPr>
      </w:pPr>
      <w:r w:rsidRPr="00BE3F16">
        <w:rPr>
          <w:rFonts w:ascii="Arial" w:hAnsi="Arial" w:cs="Arial"/>
          <w:b/>
        </w:rPr>
        <w:t xml:space="preserve">Odstoupení od smlouvy </w:t>
      </w:r>
    </w:p>
    <w:p w:rsidR="00324838" w:rsidRPr="00BE3F16" w:rsidRDefault="00324838" w:rsidP="00324838">
      <w:pPr>
        <w:spacing w:line="256" w:lineRule="auto"/>
        <w:ind w:right="552"/>
        <w:jc w:val="center"/>
        <w:rPr>
          <w:rFonts w:ascii="Arial" w:hAnsi="Arial" w:cs="Arial"/>
          <w:b/>
        </w:rPr>
      </w:pPr>
    </w:p>
    <w:p w:rsidR="00173FE5" w:rsidRPr="00173FE5" w:rsidRDefault="00173FE5" w:rsidP="00BE3F16">
      <w:pPr>
        <w:numPr>
          <w:ilvl w:val="0"/>
          <w:numId w:val="32"/>
        </w:numPr>
        <w:spacing w:after="4"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Objednatel je oprávněn od této smlouvy odstoupit v případě jejího podstatného porušení ze strany dodavatele. Za podstatné porušení smlouvy ze strany dodavatele se považuje zejm.: - prodlení dodavatele se zahájením stěhování trvajícím déle než 7 kalendářních dnů, </w:t>
      </w:r>
    </w:p>
    <w:p w:rsidR="00173FE5" w:rsidRPr="00173FE5" w:rsidRDefault="00173FE5" w:rsidP="00BE3F16">
      <w:pPr>
        <w:numPr>
          <w:ilvl w:val="1"/>
          <w:numId w:val="32"/>
        </w:numPr>
        <w:spacing w:after="4" w:line="252" w:lineRule="auto"/>
        <w:ind w:left="0" w:right="1203" w:hanging="14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lastRenderedPageBreak/>
        <w:t xml:space="preserve">dodavatel nepostupuje při stěhování způsobem dohodnutým s objednatelem a nerespektuje jeho pokyny, </w:t>
      </w:r>
    </w:p>
    <w:p w:rsidR="00173FE5" w:rsidRPr="00173FE5" w:rsidRDefault="00173FE5" w:rsidP="00BE3F16">
      <w:pPr>
        <w:numPr>
          <w:ilvl w:val="1"/>
          <w:numId w:val="32"/>
        </w:numPr>
        <w:spacing w:after="4" w:line="252" w:lineRule="auto"/>
        <w:ind w:left="0" w:right="1203" w:hanging="14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vykazuje-li stěhování vady, které dodavatel přes výzvu objednatele neodstraní, </w:t>
      </w:r>
    </w:p>
    <w:p w:rsidR="00173FE5" w:rsidRPr="00173FE5" w:rsidRDefault="00173FE5" w:rsidP="00BE3F16">
      <w:pPr>
        <w:numPr>
          <w:ilvl w:val="1"/>
          <w:numId w:val="32"/>
        </w:numPr>
        <w:spacing w:after="236" w:line="252" w:lineRule="auto"/>
        <w:ind w:left="0" w:right="1203" w:hanging="142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dodavatel si při plnění počíná tak, že hrozí vznik škody na majetku objednatele příp. dalších subjektů či na zdraví zaměstnanců objednatele nebo třetích osob nacházejících se v místech plnění. </w:t>
      </w:r>
    </w:p>
    <w:p w:rsidR="00173FE5" w:rsidRPr="00173FE5" w:rsidRDefault="00173FE5" w:rsidP="00324838">
      <w:pPr>
        <w:numPr>
          <w:ilvl w:val="0"/>
          <w:numId w:val="32"/>
        </w:numPr>
        <w:spacing w:line="252" w:lineRule="auto"/>
        <w:ind w:left="0" w:right="1203" w:hanging="319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Odstoupení od smlouvy musí být učiněno v písemné formě s uvedením důvodu. Odstoupení od smlouvy je účinné dnem jeho doručení druhé smluvní straně. </w:t>
      </w:r>
    </w:p>
    <w:p w:rsidR="00324838" w:rsidRDefault="00324838" w:rsidP="00BE3F16">
      <w:pPr>
        <w:spacing w:before="120"/>
        <w:ind w:left="360"/>
        <w:jc w:val="center"/>
        <w:rPr>
          <w:rFonts w:ascii="Arial" w:hAnsi="Arial" w:cs="Arial"/>
          <w:b/>
        </w:rPr>
      </w:pPr>
    </w:p>
    <w:p w:rsidR="00173FE5" w:rsidRPr="00BE3F16" w:rsidRDefault="00324838" w:rsidP="00BE3F16">
      <w:pPr>
        <w:spacing w:before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11</w:t>
      </w:r>
      <w:r w:rsidR="00173FE5" w:rsidRPr="00BE3F16">
        <w:rPr>
          <w:rFonts w:ascii="Arial" w:hAnsi="Arial" w:cs="Arial"/>
          <w:b/>
        </w:rPr>
        <w:t xml:space="preserve"> </w:t>
      </w:r>
    </w:p>
    <w:p w:rsidR="00173FE5" w:rsidRDefault="00173FE5" w:rsidP="00324838">
      <w:pPr>
        <w:ind w:left="360"/>
        <w:jc w:val="center"/>
        <w:rPr>
          <w:rFonts w:ascii="Arial" w:hAnsi="Arial" w:cs="Arial"/>
          <w:b/>
        </w:rPr>
      </w:pPr>
      <w:r w:rsidRPr="00BE3F16">
        <w:rPr>
          <w:rFonts w:ascii="Arial" w:hAnsi="Arial" w:cs="Arial"/>
          <w:b/>
        </w:rPr>
        <w:t xml:space="preserve">Kontaktní osoby </w:t>
      </w:r>
    </w:p>
    <w:p w:rsidR="00324838" w:rsidRPr="00BE3F16" w:rsidRDefault="00324838" w:rsidP="00324838">
      <w:pPr>
        <w:ind w:left="360"/>
        <w:jc w:val="center"/>
        <w:rPr>
          <w:rFonts w:ascii="Arial" w:hAnsi="Arial" w:cs="Arial"/>
          <w:b/>
        </w:rPr>
      </w:pPr>
    </w:p>
    <w:p w:rsidR="00173FE5" w:rsidRDefault="00BE3F16" w:rsidP="00BE3F16">
      <w:pPr>
        <w:ind w:right="120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Osoby oprávněné jednat za </w:t>
      </w:r>
      <w:r w:rsidR="00173FE5" w:rsidRPr="00173FE5">
        <w:rPr>
          <w:rFonts w:ascii="Arial" w:hAnsi="Arial" w:cs="Arial"/>
          <w:color w:val="000000"/>
        </w:rPr>
        <w:t xml:space="preserve">smluvní strany ve věcech organizačních a technických:  </w:t>
      </w:r>
    </w:p>
    <w:p w:rsidR="00324838" w:rsidRDefault="00324838" w:rsidP="00BE3F16">
      <w:pPr>
        <w:ind w:right="120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dodavatele: </w:t>
      </w:r>
      <w:r w:rsidR="005E1665">
        <w:rPr>
          <w:rFonts w:ascii="Arial" w:hAnsi="Arial" w:cs="Arial"/>
          <w:color w:val="000000"/>
        </w:rPr>
        <w:tab/>
      </w:r>
      <w:proofErr w:type="spellStart"/>
      <w:r w:rsidR="008223EF">
        <w:rPr>
          <w:rFonts w:ascii="Arial" w:hAnsi="Arial" w:cs="Arial"/>
          <w:color w:val="000000"/>
        </w:rPr>
        <w:t>xxx</w:t>
      </w:r>
      <w:proofErr w:type="spellEnd"/>
    </w:p>
    <w:p w:rsidR="005E1665" w:rsidRDefault="00324838" w:rsidP="008223EF">
      <w:pPr>
        <w:ind w:right="120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objednatele: </w:t>
      </w:r>
      <w:r w:rsidR="005E1665">
        <w:rPr>
          <w:rFonts w:ascii="Arial" w:hAnsi="Arial" w:cs="Arial"/>
          <w:color w:val="000000"/>
        </w:rPr>
        <w:tab/>
      </w:r>
      <w:proofErr w:type="spellStart"/>
      <w:r w:rsidR="008223EF">
        <w:rPr>
          <w:rFonts w:ascii="Arial" w:hAnsi="Arial" w:cs="Arial"/>
          <w:color w:val="000000"/>
        </w:rPr>
        <w:t>xxx</w:t>
      </w:r>
      <w:proofErr w:type="spellEnd"/>
    </w:p>
    <w:p w:rsidR="00BE3F16" w:rsidRDefault="005E1665" w:rsidP="005E1665">
      <w:pPr>
        <w:ind w:right="120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173FE5" w:rsidRPr="00BE3F16" w:rsidRDefault="00324838" w:rsidP="00BE3F16">
      <w:pPr>
        <w:spacing w:before="12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12</w:t>
      </w:r>
    </w:p>
    <w:p w:rsidR="00173FE5" w:rsidRDefault="00173FE5" w:rsidP="00324838">
      <w:pPr>
        <w:ind w:left="360"/>
        <w:jc w:val="center"/>
        <w:rPr>
          <w:rFonts w:ascii="Arial" w:hAnsi="Arial" w:cs="Arial"/>
          <w:b/>
        </w:rPr>
      </w:pPr>
      <w:r w:rsidRPr="00BE3F16">
        <w:rPr>
          <w:rFonts w:ascii="Arial" w:hAnsi="Arial" w:cs="Arial"/>
          <w:b/>
        </w:rPr>
        <w:t xml:space="preserve">Závěrečná ustanovení </w:t>
      </w:r>
    </w:p>
    <w:p w:rsidR="00324838" w:rsidRPr="00BE3F16" w:rsidRDefault="00324838" w:rsidP="00324838">
      <w:pPr>
        <w:ind w:left="360"/>
        <w:jc w:val="center"/>
        <w:rPr>
          <w:rFonts w:ascii="Arial" w:hAnsi="Arial" w:cs="Arial"/>
          <w:b/>
        </w:rPr>
      </w:pPr>
    </w:p>
    <w:p w:rsidR="00173FE5" w:rsidRPr="00173FE5" w:rsidRDefault="00173FE5" w:rsidP="00BE3F16">
      <w:pPr>
        <w:numPr>
          <w:ilvl w:val="2"/>
          <w:numId w:val="33"/>
        </w:numPr>
        <w:spacing w:after="176" w:line="252" w:lineRule="auto"/>
        <w:ind w:left="0" w:right="1203" w:hanging="310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Smluvní strany prohlašují, že smlouvu před jejím podpisem pozorně přečetly, že porozuměly jejímu obsahu a se smlouvou tak, jak </w:t>
      </w:r>
      <w:proofErr w:type="gramStart"/>
      <w:r w:rsidRPr="00173FE5">
        <w:rPr>
          <w:rFonts w:ascii="Arial" w:hAnsi="Arial" w:cs="Arial"/>
          <w:color w:val="000000"/>
        </w:rPr>
        <w:t>je</w:t>
      </w:r>
      <w:proofErr w:type="gramEnd"/>
      <w:r w:rsidRPr="00173FE5">
        <w:rPr>
          <w:rFonts w:ascii="Arial" w:hAnsi="Arial" w:cs="Arial"/>
          <w:color w:val="000000"/>
        </w:rPr>
        <w:t xml:space="preserve"> sepsána bez výhrad souhlasí, na důkaz čehož připojují své podpisy. </w:t>
      </w:r>
    </w:p>
    <w:p w:rsidR="00173FE5" w:rsidRPr="00173FE5" w:rsidRDefault="00173FE5" w:rsidP="00BE3F16">
      <w:pPr>
        <w:numPr>
          <w:ilvl w:val="2"/>
          <w:numId w:val="33"/>
        </w:numPr>
        <w:spacing w:after="178" w:line="252" w:lineRule="auto"/>
        <w:ind w:left="0" w:right="1203" w:hanging="310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Smlouvu lze měnit pouze po vzájemné dohodě smluvních formou písemných dodatků podepsaných oběma smluvními stranami. </w:t>
      </w:r>
    </w:p>
    <w:p w:rsidR="00173FE5" w:rsidRPr="00173FE5" w:rsidRDefault="00173FE5" w:rsidP="00BE3F16">
      <w:pPr>
        <w:numPr>
          <w:ilvl w:val="2"/>
          <w:numId w:val="33"/>
        </w:numPr>
        <w:spacing w:after="177" w:line="252" w:lineRule="auto"/>
        <w:ind w:left="0" w:right="1203" w:hanging="310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Smlouva nabývá platnosti dnem jejího podpisu smluvními stranami a účinnosti dnem </w:t>
      </w:r>
      <w:r w:rsidR="00000B6A">
        <w:rPr>
          <w:rFonts w:ascii="Arial" w:hAnsi="Arial" w:cs="Arial"/>
          <w:color w:val="000000"/>
        </w:rPr>
        <w:t xml:space="preserve">zveřejnění smlouvy v registru smluv. Zveřejnění smlouvy v registru smluv zajistí objednatel. </w:t>
      </w:r>
    </w:p>
    <w:p w:rsidR="00173FE5" w:rsidRPr="00173FE5" w:rsidRDefault="00173FE5" w:rsidP="00BE3F16">
      <w:pPr>
        <w:numPr>
          <w:ilvl w:val="2"/>
          <w:numId w:val="33"/>
        </w:numPr>
        <w:spacing w:after="56" w:line="252" w:lineRule="auto"/>
        <w:ind w:left="0" w:right="1203" w:hanging="310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Smlouva se vyhotovuje </w:t>
      </w:r>
      <w:r w:rsidR="006714A3">
        <w:rPr>
          <w:rFonts w:ascii="Arial" w:hAnsi="Arial" w:cs="Arial"/>
          <w:color w:val="000000"/>
        </w:rPr>
        <w:t>ve třech</w:t>
      </w:r>
      <w:r w:rsidRPr="00173FE5">
        <w:rPr>
          <w:rFonts w:ascii="Arial" w:hAnsi="Arial" w:cs="Arial"/>
          <w:color w:val="000000"/>
        </w:rPr>
        <w:t xml:space="preserve"> stejnopisech s pla</w:t>
      </w:r>
      <w:r w:rsidR="006714A3">
        <w:rPr>
          <w:rFonts w:ascii="Arial" w:hAnsi="Arial" w:cs="Arial"/>
          <w:color w:val="000000"/>
        </w:rPr>
        <w:t xml:space="preserve">tností originálu, z nichž dva obdrží </w:t>
      </w:r>
      <w:r w:rsidR="006714A3">
        <w:rPr>
          <w:rFonts w:ascii="Arial" w:hAnsi="Arial" w:cs="Arial"/>
        </w:rPr>
        <w:t>objednatel</w:t>
      </w:r>
      <w:r w:rsidRPr="00173FE5">
        <w:rPr>
          <w:rFonts w:ascii="Arial" w:hAnsi="Arial" w:cs="Arial"/>
          <w:color w:val="000000"/>
        </w:rPr>
        <w:t xml:space="preserve"> </w:t>
      </w:r>
      <w:r w:rsidR="006714A3">
        <w:rPr>
          <w:rFonts w:ascii="Arial" w:hAnsi="Arial" w:cs="Arial"/>
          <w:color w:val="000000"/>
        </w:rPr>
        <w:t>a jedno</w:t>
      </w:r>
      <w:r w:rsidRPr="00173FE5">
        <w:rPr>
          <w:rFonts w:ascii="Arial" w:hAnsi="Arial" w:cs="Arial"/>
          <w:color w:val="000000"/>
        </w:rPr>
        <w:t xml:space="preserve"> vyhotovení</w:t>
      </w:r>
      <w:r w:rsidR="006714A3">
        <w:rPr>
          <w:rFonts w:ascii="Arial" w:hAnsi="Arial" w:cs="Arial"/>
          <w:color w:val="000000"/>
        </w:rPr>
        <w:t xml:space="preserve"> obdrží dodavatel</w:t>
      </w:r>
      <w:r w:rsidRPr="00173FE5">
        <w:rPr>
          <w:rFonts w:ascii="Arial" w:hAnsi="Arial" w:cs="Arial"/>
          <w:color w:val="000000"/>
        </w:rPr>
        <w:t xml:space="preserve">. </w:t>
      </w:r>
    </w:p>
    <w:p w:rsidR="00173FE5" w:rsidRPr="00173FE5" w:rsidRDefault="00173FE5" w:rsidP="00BE3F16">
      <w:pPr>
        <w:numPr>
          <w:ilvl w:val="2"/>
          <w:numId w:val="33"/>
        </w:numPr>
        <w:spacing w:after="86" w:line="252" w:lineRule="auto"/>
        <w:ind w:left="0" w:right="1203" w:hanging="310"/>
        <w:jc w:val="both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 xml:space="preserve">Nedílnou součástí smlouvy je příloha: </w:t>
      </w:r>
    </w:p>
    <w:p w:rsidR="00DE07C3" w:rsidRDefault="00DE07C3" w:rsidP="005E1665">
      <w:pPr>
        <w:ind w:right="1203"/>
        <w:rPr>
          <w:rFonts w:ascii="Arial" w:hAnsi="Arial" w:cs="Arial"/>
          <w:color w:val="000000"/>
        </w:rPr>
      </w:pPr>
    </w:p>
    <w:p w:rsidR="00C00F7C" w:rsidRDefault="00173FE5" w:rsidP="005E1665">
      <w:pPr>
        <w:ind w:right="1203"/>
        <w:rPr>
          <w:rFonts w:ascii="Arial" w:hAnsi="Arial" w:cs="Arial"/>
          <w:color w:val="000000"/>
        </w:rPr>
      </w:pPr>
      <w:r w:rsidRPr="00173FE5">
        <w:rPr>
          <w:rFonts w:ascii="Arial" w:hAnsi="Arial" w:cs="Arial"/>
          <w:color w:val="000000"/>
        </w:rPr>
        <w:t>Příloha č. 1 - Cenová n</w:t>
      </w:r>
      <w:r w:rsidR="00BE3F16">
        <w:rPr>
          <w:rFonts w:ascii="Arial" w:hAnsi="Arial" w:cs="Arial"/>
          <w:color w:val="000000"/>
        </w:rPr>
        <w:t>abídka dodavatele (krycí list).</w:t>
      </w:r>
    </w:p>
    <w:p w:rsidR="00DE07C3" w:rsidRPr="005E1665" w:rsidRDefault="00DE07C3" w:rsidP="005E1665">
      <w:pPr>
        <w:ind w:right="1203"/>
        <w:rPr>
          <w:rFonts w:ascii="Arial" w:hAnsi="Arial" w:cs="Arial"/>
          <w:color w:val="000000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721"/>
        <w:gridCol w:w="4634"/>
      </w:tblGrid>
      <w:tr w:rsidR="00150CD5" w:rsidRPr="00F077DC">
        <w:tc>
          <w:tcPr>
            <w:tcW w:w="4721" w:type="dxa"/>
          </w:tcPr>
          <w:p w:rsidR="00C00F7C" w:rsidRDefault="00C00F7C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5E1665" w:rsidRDefault="005E166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5E1665" w:rsidRDefault="005E166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150CD5" w:rsidRPr="00F077DC" w:rsidRDefault="006D0CD7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V Praze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 xml:space="preserve"> dne: </w:t>
            </w:r>
          </w:p>
          <w:p w:rsidR="00150CD5" w:rsidRPr="00F077DC" w:rsidRDefault="00150CD5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150CD5" w:rsidRPr="00F077DC" w:rsidRDefault="00150CD5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E459E2" w:rsidRDefault="00E459E2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150CD5" w:rsidRPr="00F077DC" w:rsidRDefault="00753623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……………………………………………..</w:t>
            </w:r>
          </w:p>
          <w:p w:rsidR="00150CD5" w:rsidRPr="00F077DC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    Národní zemědělské muzeum, </w:t>
            </w:r>
            <w:proofErr w:type="spellStart"/>
            <w:proofErr w:type="gramStart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>s.p.</w:t>
            </w:r>
            <w:proofErr w:type="gramEnd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proofErr w:type="spellEnd"/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. </w:t>
            </w:r>
          </w:p>
          <w:p w:rsidR="00150CD5" w:rsidRPr="00F077DC" w:rsidRDefault="00BE3F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(Objednatel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>)</w:t>
            </w:r>
          </w:p>
          <w:p w:rsidR="00150CD5" w:rsidRPr="00F077DC" w:rsidRDefault="00150CD5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634" w:type="dxa"/>
          </w:tcPr>
          <w:p w:rsidR="00150CD5" w:rsidRPr="00F077DC" w:rsidRDefault="00961BCE" w:rsidP="00961BC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</w:t>
            </w:r>
          </w:p>
          <w:p w:rsidR="005E1665" w:rsidRDefault="005E1665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5E1665" w:rsidRDefault="005E1665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26764F" w:rsidRDefault="005E1665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V    </w:t>
            </w:r>
            <w:r w:rsidRPr="00961BCE">
              <w:rPr>
                <w:rFonts w:ascii="Arial" w:hAnsi="Arial" w:cs="Arial"/>
              </w:rPr>
              <w:t xml:space="preserve">        </w:t>
            </w:r>
            <w:r w:rsidRPr="00F077DC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       </w:t>
            </w:r>
            <w:r w:rsidR="00E459E2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      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dne:</w:t>
            </w:r>
            <w:proofErr w:type="gramEnd"/>
          </w:p>
          <w:p w:rsidR="00633C9F" w:rsidRDefault="00633C9F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000B6A" w:rsidRDefault="00000B6A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E459E2" w:rsidRDefault="00961BCE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 </w:t>
            </w:r>
          </w:p>
          <w:p w:rsidR="00150CD5" w:rsidRPr="00F077DC" w:rsidRDefault="00753623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……….……………</w:t>
            </w:r>
            <w:r w:rsidR="00DE07C3">
              <w:rPr>
                <w:rFonts w:ascii="Arial" w:hAnsi="Arial" w:cs="Arial"/>
                <w:sz w:val="22"/>
                <w:szCs w:val="22"/>
                <w:lang w:val="cs-CZ"/>
              </w:rPr>
              <w:t>……….</w:t>
            </w: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……………</w:t>
            </w:r>
          </w:p>
          <w:p w:rsidR="00546E54" w:rsidRPr="00F077DC" w:rsidRDefault="00961BCE" w:rsidP="006A011D">
            <w:pPr>
              <w:widowControl w:val="0"/>
              <w:tabs>
                <w:tab w:val="left" w:pos="720"/>
                <w:tab w:val="left" w:pos="9027"/>
              </w:tabs>
              <w:ind w:right="56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KHM-stavitelství, s.r.o.</w:t>
            </w:r>
            <w:r w:rsidR="006A011D">
              <w:rPr>
                <w:rFonts w:ascii="Arial" w:hAnsi="Arial" w:cs="Arial"/>
                <w:b/>
              </w:rPr>
              <w:t xml:space="preserve"> </w:t>
            </w:r>
          </w:p>
          <w:p w:rsidR="00150CD5" w:rsidRPr="00F077DC" w:rsidRDefault="006A011D" w:rsidP="00DE07C3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      </w:t>
            </w:r>
            <w:r w:rsidR="00BE3F16">
              <w:rPr>
                <w:rFonts w:ascii="Arial" w:hAnsi="Arial" w:cs="Arial"/>
                <w:sz w:val="22"/>
                <w:szCs w:val="22"/>
                <w:lang w:val="cs-CZ"/>
              </w:rPr>
              <w:t>(Dodavatel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>)</w:t>
            </w:r>
          </w:p>
        </w:tc>
      </w:tr>
    </w:tbl>
    <w:p w:rsidR="00633C9F" w:rsidRDefault="00633C9F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color w:val="000000"/>
        </w:rPr>
      </w:pPr>
    </w:p>
    <w:sectPr w:rsidR="00633C9F" w:rsidSect="005E1665">
      <w:footerReference w:type="default" r:id="rId9"/>
      <w:headerReference w:type="first" r:id="rId10"/>
      <w:footerReference w:type="first" r:id="rId11"/>
      <w:pgSz w:w="11906" w:h="16838"/>
      <w:pgMar w:top="1417" w:right="991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E8E" w:rsidRDefault="005B7E8E">
      <w:r>
        <w:separator/>
      </w:r>
    </w:p>
  </w:endnote>
  <w:endnote w:type="continuationSeparator" w:id="0">
    <w:p w:rsidR="005B7E8E" w:rsidRDefault="005B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980206"/>
    </w:sdtPr>
    <w:sdtEndPr/>
    <w:sdtContent>
      <w:p w:rsidR="00326666" w:rsidRDefault="00326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B31">
          <w:rPr>
            <w:noProof/>
          </w:rPr>
          <w:t>5</w:t>
        </w:r>
        <w:r>
          <w:fldChar w:fldCharType="end"/>
        </w:r>
      </w:p>
    </w:sdtContent>
  </w:sdt>
  <w:p w:rsidR="00326666" w:rsidRDefault="00326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666" w:rsidRDefault="0032666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E8E" w:rsidRDefault="005B7E8E">
      <w:r>
        <w:separator/>
      </w:r>
    </w:p>
  </w:footnote>
  <w:footnote w:type="continuationSeparator" w:id="0">
    <w:p w:rsidR="005B7E8E" w:rsidRDefault="005B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666" w:rsidRDefault="00326666">
    <w:pPr>
      <w:pStyle w:val="Zhlav"/>
    </w:pPr>
    <w:r>
      <w:rPr>
        <w:noProof/>
      </w:rPr>
      <w:drawing>
        <wp:inline distT="0" distB="0" distL="0" distR="0" wp14:anchorId="20B88F24" wp14:editId="63582434">
          <wp:extent cx="2543175" cy="1047750"/>
          <wp:effectExtent l="0" t="0" r="9525" b="0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4EC6"/>
    <w:multiLevelType w:val="multilevel"/>
    <w:tmpl w:val="5798F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236"/>
    <w:multiLevelType w:val="hybridMultilevel"/>
    <w:tmpl w:val="5A0298BE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0CE0"/>
    <w:multiLevelType w:val="hybridMultilevel"/>
    <w:tmpl w:val="36CA3008"/>
    <w:lvl w:ilvl="0" w:tplc="295AEADE">
      <w:start w:val="1"/>
      <w:numFmt w:val="decimal"/>
      <w:lvlText w:val="%1."/>
      <w:lvlJc w:val="left"/>
      <w:pPr>
        <w:ind w:left="12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1B841D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85C15A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028F6C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BE0DB8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764029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FCAE21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CE6C61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B3C39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C6F24DB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06632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C0F8C"/>
    <w:multiLevelType w:val="hybridMultilevel"/>
    <w:tmpl w:val="4CF27126"/>
    <w:lvl w:ilvl="0" w:tplc="FCC252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95960"/>
    <w:multiLevelType w:val="hybridMultilevel"/>
    <w:tmpl w:val="01AA4D06"/>
    <w:lvl w:ilvl="0" w:tplc="3D5C7438">
      <w:start w:val="1"/>
      <w:numFmt w:val="decimal"/>
      <w:lvlText w:val="%1."/>
      <w:lvlJc w:val="left"/>
      <w:pPr>
        <w:ind w:left="13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C6455D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A38184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A42B6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0A924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9805AE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04677B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4A6711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C8074A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53F4061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3280D"/>
    <w:multiLevelType w:val="hybridMultilevel"/>
    <w:tmpl w:val="729421D0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>
      <w:start w:val="1"/>
      <w:numFmt w:val="lowerLetter"/>
      <w:lvlText w:val="%5."/>
      <w:lvlJc w:val="left"/>
      <w:pPr>
        <w:ind w:left="6480" w:hanging="360"/>
      </w:pPr>
    </w:lvl>
    <w:lvl w:ilvl="5" w:tplc="0405001B">
      <w:start w:val="1"/>
      <w:numFmt w:val="lowerRoman"/>
      <w:lvlText w:val="%6."/>
      <w:lvlJc w:val="right"/>
      <w:pPr>
        <w:ind w:left="7200" w:hanging="180"/>
      </w:pPr>
    </w:lvl>
    <w:lvl w:ilvl="6" w:tplc="0405000F">
      <w:start w:val="1"/>
      <w:numFmt w:val="decimal"/>
      <w:lvlText w:val="%7."/>
      <w:lvlJc w:val="left"/>
      <w:pPr>
        <w:ind w:left="7920" w:hanging="360"/>
      </w:pPr>
    </w:lvl>
    <w:lvl w:ilvl="7" w:tplc="04050019">
      <w:start w:val="1"/>
      <w:numFmt w:val="lowerLetter"/>
      <w:lvlText w:val="%8."/>
      <w:lvlJc w:val="left"/>
      <w:pPr>
        <w:ind w:left="8640" w:hanging="360"/>
      </w:pPr>
    </w:lvl>
    <w:lvl w:ilvl="8" w:tplc="0405001B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9C30D26"/>
    <w:multiLevelType w:val="hybridMultilevel"/>
    <w:tmpl w:val="571AD1A6"/>
    <w:lvl w:ilvl="0" w:tplc="6EAE6D1A">
      <w:start w:val="1"/>
      <w:numFmt w:val="decimal"/>
      <w:lvlText w:val="%1.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CBC65B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EAFC1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9454B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B18AD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750131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F740D4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A5003D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D9E10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AB96E1C"/>
    <w:multiLevelType w:val="hybridMultilevel"/>
    <w:tmpl w:val="F468C8DE"/>
    <w:lvl w:ilvl="0" w:tplc="6DB8B590">
      <w:start w:val="1"/>
      <w:numFmt w:val="decimal"/>
      <w:lvlText w:val="%1."/>
      <w:lvlJc w:val="left"/>
      <w:pPr>
        <w:ind w:left="13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B24B84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2D6671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95EFFC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8AB09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A3A815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7DC4C2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9FC1D9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32159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3912DEA"/>
    <w:multiLevelType w:val="hybridMultilevel"/>
    <w:tmpl w:val="31DC5436"/>
    <w:lvl w:ilvl="0" w:tplc="12F0F3C6">
      <w:start w:val="3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F22F9"/>
    <w:multiLevelType w:val="hybridMultilevel"/>
    <w:tmpl w:val="C456C7CE"/>
    <w:lvl w:ilvl="0" w:tplc="6D92D67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BF1785D"/>
    <w:multiLevelType w:val="hybridMultilevel"/>
    <w:tmpl w:val="BB58A8D8"/>
    <w:lvl w:ilvl="0" w:tplc="F5D8250C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2E4D7A4E"/>
    <w:multiLevelType w:val="hybridMultilevel"/>
    <w:tmpl w:val="B328A5D2"/>
    <w:lvl w:ilvl="0" w:tplc="FE4C65EC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452C550">
      <w:start w:val="1"/>
      <w:numFmt w:val="lowerLetter"/>
      <w:lvlText w:val="%2"/>
      <w:lvlJc w:val="left"/>
      <w:pPr>
        <w:ind w:left="8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E64D844">
      <w:start w:val="1"/>
      <w:numFmt w:val="decimal"/>
      <w:lvlRestart w:val="0"/>
      <w:lvlText w:val="%3."/>
      <w:lvlJc w:val="left"/>
      <w:pPr>
        <w:ind w:left="12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136CDB6">
      <w:start w:val="1"/>
      <w:numFmt w:val="decimal"/>
      <w:lvlText w:val="%4"/>
      <w:lvlJc w:val="left"/>
      <w:pPr>
        <w:ind w:left="20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B88B338">
      <w:start w:val="1"/>
      <w:numFmt w:val="lowerLetter"/>
      <w:lvlText w:val="%5"/>
      <w:lvlJc w:val="left"/>
      <w:pPr>
        <w:ind w:left="27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FF20E26">
      <w:start w:val="1"/>
      <w:numFmt w:val="lowerRoman"/>
      <w:lvlText w:val="%6"/>
      <w:lvlJc w:val="left"/>
      <w:pPr>
        <w:ind w:left="35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5503C8A">
      <w:start w:val="1"/>
      <w:numFmt w:val="decimal"/>
      <w:lvlText w:val="%7"/>
      <w:lvlJc w:val="left"/>
      <w:pPr>
        <w:ind w:left="42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4C073A0">
      <w:start w:val="1"/>
      <w:numFmt w:val="lowerLetter"/>
      <w:lvlText w:val="%8"/>
      <w:lvlJc w:val="left"/>
      <w:pPr>
        <w:ind w:left="49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DE6F34C">
      <w:start w:val="1"/>
      <w:numFmt w:val="lowerRoman"/>
      <w:lvlText w:val="%9"/>
      <w:lvlJc w:val="left"/>
      <w:pPr>
        <w:ind w:left="56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6255723"/>
    <w:multiLevelType w:val="hybridMultilevel"/>
    <w:tmpl w:val="47F0403E"/>
    <w:lvl w:ilvl="0" w:tplc="AC8ADC4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3E3C0B"/>
    <w:multiLevelType w:val="multilevel"/>
    <w:tmpl w:val="5C94F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E3741"/>
    <w:multiLevelType w:val="multilevel"/>
    <w:tmpl w:val="3E6E3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3032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C26D7"/>
    <w:multiLevelType w:val="hybridMultilevel"/>
    <w:tmpl w:val="9390A532"/>
    <w:lvl w:ilvl="0" w:tplc="F46EA904">
      <w:start w:val="1"/>
      <w:numFmt w:val="decimal"/>
      <w:lvlText w:val="%1.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CFA9DA4">
      <w:start w:val="1"/>
      <w:numFmt w:val="bullet"/>
      <w:lvlText w:val="-"/>
      <w:lvlJc w:val="left"/>
      <w:pPr>
        <w:ind w:left="16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BF0229A">
      <w:start w:val="1"/>
      <w:numFmt w:val="bullet"/>
      <w:lvlText w:val="▪"/>
      <w:lvlJc w:val="left"/>
      <w:pPr>
        <w:ind w:left="14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7CC6B90">
      <w:start w:val="1"/>
      <w:numFmt w:val="bullet"/>
      <w:lvlText w:val="•"/>
      <w:lvlJc w:val="left"/>
      <w:pPr>
        <w:ind w:left="21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6FA9F28">
      <w:start w:val="1"/>
      <w:numFmt w:val="bullet"/>
      <w:lvlText w:val="o"/>
      <w:lvlJc w:val="left"/>
      <w:pPr>
        <w:ind w:left="28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D8C848">
      <w:start w:val="1"/>
      <w:numFmt w:val="bullet"/>
      <w:lvlText w:val="▪"/>
      <w:lvlJc w:val="left"/>
      <w:pPr>
        <w:ind w:left="35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708709C">
      <w:start w:val="1"/>
      <w:numFmt w:val="bullet"/>
      <w:lvlText w:val="•"/>
      <w:lvlJc w:val="left"/>
      <w:pPr>
        <w:ind w:left="43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06256C">
      <w:start w:val="1"/>
      <w:numFmt w:val="bullet"/>
      <w:lvlText w:val="o"/>
      <w:lvlJc w:val="left"/>
      <w:pPr>
        <w:ind w:left="50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EDC581A">
      <w:start w:val="1"/>
      <w:numFmt w:val="bullet"/>
      <w:lvlText w:val="▪"/>
      <w:lvlJc w:val="left"/>
      <w:pPr>
        <w:ind w:left="57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9D93BC4"/>
    <w:multiLevelType w:val="hybridMultilevel"/>
    <w:tmpl w:val="0C265BBC"/>
    <w:lvl w:ilvl="0" w:tplc="A5D2DAAC">
      <w:start w:val="1"/>
      <w:numFmt w:val="decimal"/>
      <w:lvlText w:val="%1."/>
      <w:lvlJc w:val="left"/>
      <w:pPr>
        <w:ind w:left="13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9606750">
      <w:start w:val="1"/>
      <w:numFmt w:val="bullet"/>
      <w:lvlText w:val="-"/>
      <w:lvlJc w:val="left"/>
      <w:pPr>
        <w:ind w:left="14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ADB5A">
      <w:start w:val="1"/>
      <w:numFmt w:val="bullet"/>
      <w:lvlText w:val="▪"/>
      <w:lvlJc w:val="left"/>
      <w:pPr>
        <w:ind w:left="13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F98E256">
      <w:start w:val="1"/>
      <w:numFmt w:val="bullet"/>
      <w:lvlText w:val="•"/>
      <w:lvlJc w:val="left"/>
      <w:pPr>
        <w:ind w:left="21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209F94">
      <w:start w:val="1"/>
      <w:numFmt w:val="bullet"/>
      <w:lvlText w:val="o"/>
      <w:lvlJc w:val="left"/>
      <w:pPr>
        <w:ind w:left="28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9DE6950">
      <w:start w:val="1"/>
      <w:numFmt w:val="bullet"/>
      <w:lvlText w:val="▪"/>
      <w:lvlJc w:val="left"/>
      <w:pPr>
        <w:ind w:left="35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A669D68">
      <w:start w:val="1"/>
      <w:numFmt w:val="bullet"/>
      <w:lvlText w:val="•"/>
      <w:lvlJc w:val="left"/>
      <w:pPr>
        <w:ind w:left="42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E8C9FC2">
      <w:start w:val="1"/>
      <w:numFmt w:val="bullet"/>
      <w:lvlText w:val="o"/>
      <w:lvlJc w:val="left"/>
      <w:pPr>
        <w:ind w:left="49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57E627A">
      <w:start w:val="1"/>
      <w:numFmt w:val="bullet"/>
      <w:lvlText w:val="▪"/>
      <w:lvlJc w:val="left"/>
      <w:pPr>
        <w:ind w:left="57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A09725F"/>
    <w:multiLevelType w:val="multilevel"/>
    <w:tmpl w:val="4A097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B222F"/>
    <w:multiLevelType w:val="hybridMultilevel"/>
    <w:tmpl w:val="1EEE1220"/>
    <w:lvl w:ilvl="0" w:tplc="D3040136">
      <w:start w:val="1"/>
      <w:numFmt w:val="decimal"/>
      <w:lvlText w:val="%1."/>
      <w:lvlJc w:val="left"/>
      <w:pPr>
        <w:ind w:left="13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3DE75E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062D7F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A386F2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E788A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48A78B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44212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02A081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A06D39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A274FB4"/>
    <w:multiLevelType w:val="multilevel"/>
    <w:tmpl w:val="0B0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F91285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C508F"/>
    <w:multiLevelType w:val="hybridMultilevel"/>
    <w:tmpl w:val="A59281B6"/>
    <w:lvl w:ilvl="0" w:tplc="912A8F7E">
      <w:start w:val="1"/>
      <w:numFmt w:val="decimal"/>
      <w:lvlText w:val="%1."/>
      <w:lvlJc w:val="left"/>
      <w:pPr>
        <w:ind w:left="13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308422">
      <w:start w:val="1"/>
      <w:numFmt w:val="bullet"/>
      <w:lvlText w:val="-"/>
      <w:lvlJc w:val="left"/>
      <w:pPr>
        <w:ind w:left="15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20696F0">
      <w:start w:val="1"/>
      <w:numFmt w:val="bullet"/>
      <w:lvlText w:val="▪"/>
      <w:lvlJc w:val="left"/>
      <w:pPr>
        <w:ind w:left="13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D2A5DE4">
      <w:start w:val="1"/>
      <w:numFmt w:val="bullet"/>
      <w:lvlText w:val="•"/>
      <w:lvlJc w:val="left"/>
      <w:pPr>
        <w:ind w:left="21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04ED5E2">
      <w:start w:val="1"/>
      <w:numFmt w:val="bullet"/>
      <w:lvlText w:val="o"/>
      <w:lvlJc w:val="left"/>
      <w:pPr>
        <w:ind w:left="28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B929DBE">
      <w:start w:val="1"/>
      <w:numFmt w:val="bullet"/>
      <w:lvlText w:val="▪"/>
      <w:lvlJc w:val="left"/>
      <w:pPr>
        <w:ind w:left="35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7F2F18E">
      <w:start w:val="1"/>
      <w:numFmt w:val="bullet"/>
      <w:lvlText w:val="•"/>
      <w:lvlJc w:val="left"/>
      <w:pPr>
        <w:ind w:left="42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85CCF12">
      <w:start w:val="1"/>
      <w:numFmt w:val="bullet"/>
      <w:lvlText w:val="o"/>
      <w:lvlJc w:val="left"/>
      <w:pPr>
        <w:ind w:left="49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BFEC5FA">
      <w:start w:val="1"/>
      <w:numFmt w:val="bullet"/>
      <w:lvlText w:val="▪"/>
      <w:lvlJc w:val="left"/>
      <w:pPr>
        <w:ind w:left="57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1E23C0D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682B6A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017CE"/>
    <w:multiLevelType w:val="hybridMultilevel"/>
    <w:tmpl w:val="4D948FD8"/>
    <w:lvl w:ilvl="0" w:tplc="4210DF8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6172CD6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51402F"/>
    <w:multiLevelType w:val="hybridMultilevel"/>
    <w:tmpl w:val="3CD87DE6"/>
    <w:lvl w:ilvl="0" w:tplc="82B6FCD8">
      <w:start w:val="1"/>
      <w:numFmt w:val="decimal"/>
      <w:lvlText w:val="%1."/>
      <w:lvlJc w:val="left"/>
      <w:pPr>
        <w:ind w:left="13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CE9E3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4883C6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9A022F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5F46FB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166773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D088CE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3A45E0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0A2972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9050AA4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EB37EC"/>
    <w:multiLevelType w:val="hybridMultilevel"/>
    <w:tmpl w:val="D0A83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7"/>
  </w:num>
  <w:num w:numId="4">
    <w:abstractNumId w:val="16"/>
  </w:num>
  <w:num w:numId="5">
    <w:abstractNumId w:val="0"/>
  </w:num>
  <w:num w:numId="6">
    <w:abstractNumId w:val="23"/>
  </w:num>
  <w:num w:numId="7">
    <w:abstractNumId w:val="12"/>
  </w:num>
  <w:num w:numId="8">
    <w:abstractNumId w:val="13"/>
  </w:num>
  <w:num w:numId="9">
    <w:abstractNumId w:val="18"/>
  </w:num>
  <w:num w:numId="10">
    <w:abstractNumId w:val="24"/>
  </w:num>
  <w:num w:numId="11">
    <w:abstractNumId w:val="28"/>
  </w:num>
  <w:num w:numId="12">
    <w:abstractNumId w:val="1"/>
  </w:num>
  <w:num w:numId="13">
    <w:abstractNumId w:val="32"/>
  </w:num>
  <w:num w:numId="14">
    <w:abstractNumId w:val="29"/>
  </w:num>
  <w:num w:numId="15">
    <w:abstractNumId w:val="11"/>
  </w:num>
  <w:num w:numId="16">
    <w:abstractNumId w:val="26"/>
  </w:num>
  <w:num w:numId="17">
    <w:abstractNumId w:val="15"/>
  </w:num>
  <w:num w:numId="18">
    <w:abstractNumId w:val="8"/>
  </w:num>
  <w:num w:numId="19">
    <w:abstractNumId w:val="5"/>
  </w:num>
  <w:num w:numId="20">
    <w:abstractNumId w:val="7"/>
  </w:num>
  <w:num w:numId="21">
    <w:abstractNumId w:val="31"/>
  </w:num>
  <w:num w:numId="22">
    <w:abstractNumId w:val="4"/>
  </w:num>
  <w:num w:numId="23">
    <w:abstractNumId w:val="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02"/>
    <w:rsid w:val="00000B6A"/>
    <w:rsid w:val="00010A0E"/>
    <w:rsid w:val="0003011D"/>
    <w:rsid w:val="00045623"/>
    <w:rsid w:val="00045C81"/>
    <w:rsid w:val="00053C01"/>
    <w:rsid w:val="00060ADC"/>
    <w:rsid w:val="00063F1F"/>
    <w:rsid w:val="00064D6D"/>
    <w:rsid w:val="000716D1"/>
    <w:rsid w:val="000C4E9D"/>
    <w:rsid w:val="000C69FA"/>
    <w:rsid w:val="000D6202"/>
    <w:rsid w:val="000E5EB5"/>
    <w:rsid w:val="000F451C"/>
    <w:rsid w:val="000F70BE"/>
    <w:rsid w:val="00111F0B"/>
    <w:rsid w:val="001120A5"/>
    <w:rsid w:val="00112485"/>
    <w:rsid w:val="00114D82"/>
    <w:rsid w:val="00125F1D"/>
    <w:rsid w:val="00150CD5"/>
    <w:rsid w:val="00173FE5"/>
    <w:rsid w:val="00182CFA"/>
    <w:rsid w:val="0018434B"/>
    <w:rsid w:val="00185CF5"/>
    <w:rsid w:val="00195E24"/>
    <w:rsid w:val="001A7117"/>
    <w:rsid w:val="001C492F"/>
    <w:rsid w:val="001D347D"/>
    <w:rsid w:val="002028C5"/>
    <w:rsid w:val="002355B6"/>
    <w:rsid w:val="002422C2"/>
    <w:rsid w:val="00242770"/>
    <w:rsid w:val="00263B50"/>
    <w:rsid w:val="0026764F"/>
    <w:rsid w:val="00272B30"/>
    <w:rsid w:val="00297747"/>
    <w:rsid w:val="002D5E70"/>
    <w:rsid w:val="002D7F97"/>
    <w:rsid w:val="002E209D"/>
    <w:rsid w:val="002F104B"/>
    <w:rsid w:val="00310F5E"/>
    <w:rsid w:val="00324838"/>
    <w:rsid w:val="00326666"/>
    <w:rsid w:val="00353F05"/>
    <w:rsid w:val="00355248"/>
    <w:rsid w:val="00377721"/>
    <w:rsid w:val="00377CAB"/>
    <w:rsid w:val="003860FC"/>
    <w:rsid w:val="00386266"/>
    <w:rsid w:val="00386FEA"/>
    <w:rsid w:val="003C64AD"/>
    <w:rsid w:val="003E7D0C"/>
    <w:rsid w:val="003F3DA9"/>
    <w:rsid w:val="003F68CA"/>
    <w:rsid w:val="004113EF"/>
    <w:rsid w:val="004238C8"/>
    <w:rsid w:val="00425583"/>
    <w:rsid w:val="004270F3"/>
    <w:rsid w:val="004409D3"/>
    <w:rsid w:val="00463DFB"/>
    <w:rsid w:val="00473C82"/>
    <w:rsid w:val="00476F1B"/>
    <w:rsid w:val="00476F7E"/>
    <w:rsid w:val="004867C8"/>
    <w:rsid w:val="004A038B"/>
    <w:rsid w:val="004A3C31"/>
    <w:rsid w:val="004B574B"/>
    <w:rsid w:val="004C00DC"/>
    <w:rsid w:val="004C56A0"/>
    <w:rsid w:val="004E4FC8"/>
    <w:rsid w:val="00512E9D"/>
    <w:rsid w:val="00515CAB"/>
    <w:rsid w:val="0052305A"/>
    <w:rsid w:val="00527524"/>
    <w:rsid w:val="005452B7"/>
    <w:rsid w:val="00546E54"/>
    <w:rsid w:val="00566F76"/>
    <w:rsid w:val="005678E1"/>
    <w:rsid w:val="005841C7"/>
    <w:rsid w:val="00597112"/>
    <w:rsid w:val="005A1AAA"/>
    <w:rsid w:val="005A4B31"/>
    <w:rsid w:val="005B7E8E"/>
    <w:rsid w:val="005D3CF6"/>
    <w:rsid w:val="005E1665"/>
    <w:rsid w:val="005E5C47"/>
    <w:rsid w:val="0061058D"/>
    <w:rsid w:val="00617B04"/>
    <w:rsid w:val="006233BE"/>
    <w:rsid w:val="00633C9F"/>
    <w:rsid w:val="00642FB2"/>
    <w:rsid w:val="00651FC4"/>
    <w:rsid w:val="006714A3"/>
    <w:rsid w:val="006A011D"/>
    <w:rsid w:val="006A0E9E"/>
    <w:rsid w:val="006A6A76"/>
    <w:rsid w:val="006B2095"/>
    <w:rsid w:val="006B25E1"/>
    <w:rsid w:val="006D06D9"/>
    <w:rsid w:val="006D0CD7"/>
    <w:rsid w:val="006D4155"/>
    <w:rsid w:val="006D6720"/>
    <w:rsid w:val="006E064E"/>
    <w:rsid w:val="006E797F"/>
    <w:rsid w:val="006F0E17"/>
    <w:rsid w:val="007051CB"/>
    <w:rsid w:val="0071324D"/>
    <w:rsid w:val="007141D7"/>
    <w:rsid w:val="00724A8C"/>
    <w:rsid w:val="00725CE7"/>
    <w:rsid w:val="0075159F"/>
    <w:rsid w:val="00753623"/>
    <w:rsid w:val="00760E97"/>
    <w:rsid w:val="00763EC4"/>
    <w:rsid w:val="00772DC2"/>
    <w:rsid w:val="00774DEB"/>
    <w:rsid w:val="0077646C"/>
    <w:rsid w:val="007772FD"/>
    <w:rsid w:val="007A1618"/>
    <w:rsid w:val="007B2C73"/>
    <w:rsid w:val="007B7A38"/>
    <w:rsid w:val="007C6A7F"/>
    <w:rsid w:val="007D5C16"/>
    <w:rsid w:val="007D6870"/>
    <w:rsid w:val="007D6DDA"/>
    <w:rsid w:val="007E21AA"/>
    <w:rsid w:val="007E6421"/>
    <w:rsid w:val="008012F2"/>
    <w:rsid w:val="00806C58"/>
    <w:rsid w:val="0081520E"/>
    <w:rsid w:val="00820E24"/>
    <w:rsid w:val="008223EF"/>
    <w:rsid w:val="008377BB"/>
    <w:rsid w:val="00851CBA"/>
    <w:rsid w:val="0086336B"/>
    <w:rsid w:val="0087321F"/>
    <w:rsid w:val="008865FD"/>
    <w:rsid w:val="008B1363"/>
    <w:rsid w:val="008B4D7F"/>
    <w:rsid w:val="008D0E6A"/>
    <w:rsid w:val="009114B9"/>
    <w:rsid w:val="00912D09"/>
    <w:rsid w:val="00914FE3"/>
    <w:rsid w:val="0091614D"/>
    <w:rsid w:val="00917358"/>
    <w:rsid w:val="009453C1"/>
    <w:rsid w:val="00951938"/>
    <w:rsid w:val="00961BCE"/>
    <w:rsid w:val="00964B5F"/>
    <w:rsid w:val="00971DFA"/>
    <w:rsid w:val="00980152"/>
    <w:rsid w:val="00990106"/>
    <w:rsid w:val="009920F9"/>
    <w:rsid w:val="00993A67"/>
    <w:rsid w:val="009A6402"/>
    <w:rsid w:val="009D0025"/>
    <w:rsid w:val="009E23F3"/>
    <w:rsid w:val="009E708E"/>
    <w:rsid w:val="009F0A98"/>
    <w:rsid w:val="00A01D63"/>
    <w:rsid w:val="00A026F1"/>
    <w:rsid w:val="00A23330"/>
    <w:rsid w:val="00A413F6"/>
    <w:rsid w:val="00A57639"/>
    <w:rsid w:val="00A7480D"/>
    <w:rsid w:val="00A76A9A"/>
    <w:rsid w:val="00A77D9D"/>
    <w:rsid w:val="00A8096F"/>
    <w:rsid w:val="00A90184"/>
    <w:rsid w:val="00AA3C02"/>
    <w:rsid w:val="00AB457D"/>
    <w:rsid w:val="00AB517A"/>
    <w:rsid w:val="00AC049E"/>
    <w:rsid w:val="00AE59D7"/>
    <w:rsid w:val="00AF6536"/>
    <w:rsid w:val="00B041ED"/>
    <w:rsid w:val="00B041F1"/>
    <w:rsid w:val="00B0617D"/>
    <w:rsid w:val="00B21667"/>
    <w:rsid w:val="00B303A0"/>
    <w:rsid w:val="00B4455F"/>
    <w:rsid w:val="00B4643D"/>
    <w:rsid w:val="00B51C51"/>
    <w:rsid w:val="00B77C41"/>
    <w:rsid w:val="00B819CE"/>
    <w:rsid w:val="00B87424"/>
    <w:rsid w:val="00B9402D"/>
    <w:rsid w:val="00BB20AB"/>
    <w:rsid w:val="00BB3FE8"/>
    <w:rsid w:val="00BE3F16"/>
    <w:rsid w:val="00BF0C90"/>
    <w:rsid w:val="00BF1AD6"/>
    <w:rsid w:val="00BF3AB5"/>
    <w:rsid w:val="00C00F7C"/>
    <w:rsid w:val="00C07A3B"/>
    <w:rsid w:val="00C11117"/>
    <w:rsid w:val="00C163B9"/>
    <w:rsid w:val="00C24D61"/>
    <w:rsid w:val="00C268EA"/>
    <w:rsid w:val="00C314CD"/>
    <w:rsid w:val="00C3339D"/>
    <w:rsid w:val="00C42F13"/>
    <w:rsid w:val="00C44F4B"/>
    <w:rsid w:val="00C473AA"/>
    <w:rsid w:val="00C521DF"/>
    <w:rsid w:val="00C61938"/>
    <w:rsid w:val="00C71A1C"/>
    <w:rsid w:val="00C76CC9"/>
    <w:rsid w:val="00C770BD"/>
    <w:rsid w:val="00C87288"/>
    <w:rsid w:val="00C965EC"/>
    <w:rsid w:val="00CF119F"/>
    <w:rsid w:val="00CF1D99"/>
    <w:rsid w:val="00CF7364"/>
    <w:rsid w:val="00D00CEE"/>
    <w:rsid w:val="00D22E78"/>
    <w:rsid w:val="00D37D79"/>
    <w:rsid w:val="00D41121"/>
    <w:rsid w:val="00D42D12"/>
    <w:rsid w:val="00D74F79"/>
    <w:rsid w:val="00D764BB"/>
    <w:rsid w:val="00D806A3"/>
    <w:rsid w:val="00D91B34"/>
    <w:rsid w:val="00D92D91"/>
    <w:rsid w:val="00D95964"/>
    <w:rsid w:val="00DB73C3"/>
    <w:rsid w:val="00DB77F4"/>
    <w:rsid w:val="00DE07C3"/>
    <w:rsid w:val="00DE5D72"/>
    <w:rsid w:val="00DF622C"/>
    <w:rsid w:val="00E022B7"/>
    <w:rsid w:val="00E028F5"/>
    <w:rsid w:val="00E12BF5"/>
    <w:rsid w:val="00E27259"/>
    <w:rsid w:val="00E3065D"/>
    <w:rsid w:val="00E40735"/>
    <w:rsid w:val="00E40BEF"/>
    <w:rsid w:val="00E459E2"/>
    <w:rsid w:val="00E540E9"/>
    <w:rsid w:val="00E833D4"/>
    <w:rsid w:val="00E834DF"/>
    <w:rsid w:val="00E87E71"/>
    <w:rsid w:val="00E965E2"/>
    <w:rsid w:val="00EA2FA9"/>
    <w:rsid w:val="00EA72D8"/>
    <w:rsid w:val="00EC13A4"/>
    <w:rsid w:val="00ED29D2"/>
    <w:rsid w:val="00F077DC"/>
    <w:rsid w:val="00F20BE1"/>
    <w:rsid w:val="00F322DF"/>
    <w:rsid w:val="00F33A06"/>
    <w:rsid w:val="00F62A8A"/>
    <w:rsid w:val="00F67402"/>
    <w:rsid w:val="00F77C7C"/>
    <w:rsid w:val="00F855D7"/>
    <w:rsid w:val="00FB0BCB"/>
    <w:rsid w:val="00FB36F1"/>
    <w:rsid w:val="00FD03FA"/>
    <w:rsid w:val="00FF7EA2"/>
    <w:rsid w:val="095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04328-3A3B-4EEC-8F6F-0CB7EBE6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qFormat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character" w:customStyle="1" w:styleId="highlight1">
    <w:name w:val="highlight1"/>
    <w:rPr>
      <w:color w:val="FF0000"/>
    </w:r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rsid w:val="00114D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6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5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536"/>
    <w:rPr>
      <w:rFonts w:ascii="Arial Narrow" w:eastAsia="Times New Roman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536"/>
    <w:rPr>
      <w:rFonts w:ascii="Arial Narrow" w:eastAsia="Times New Roman" w:hAnsi="Arial Narrow" w:cs="Times New Roman"/>
      <w:b/>
      <w:bCs/>
    </w:rPr>
  </w:style>
  <w:style w:type="paragraph" w:styleId="Normlnweb">
    <w:name w:val="Normal (Web)"/>
    <w:basedOn w:val="Normln"/>
    <w:uiPriority w:val="99"/>
    <w:qFormat/>
    <w:rsid w:val="0091614D"/>
    <w:pPr>
      <w:spacing w:before="100" w:beforeAutospacing="1" w:after="100" w:afterAutospacing="1"/>
    </w:pPr>
    <w:rPr>
      <w:rFonts w:ascii="Arial" w:eastAsia="Calibri" w:hAnsi="Arial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A011D"/>
    <w:rPr>
      <w:color w:val="808080"/>
    </w:rPr>
  </w:style>
  <w:style w:type="table" w:customStyle="1" w:styleId="TableGrid">
    <w:name w:val="TableGrid"/>
    <w:rsid w:val="00173FE5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881FB-A724-4342-814D-45E259FE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1547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(pro)nájmu prostor_x000b_číslo SML     /200/2017</vt:lpstr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Heřmanová Pavla</cp:lastModifiedBy>
  <cp:revision>2</cp:revision>
  <cp:lastPrinted>2017-08-18T13:18:00Z</cp:lastPrinted>
  <dcterms:created xsi:type="dcterms:W3CDTF">2021-03-19T14:01:00Z</dcterms:created>
  <dcterms:modified xsi:type="dcterms:W3CDTF">2021-03-19T14:07:00Z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