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</w:rPr>
      </w:pP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E30F18">
        <w:rPr>
          <w:rFonts w:asciiTheme="minorHAnsi" w:hAnsiTheme="minorHAnsi" w:cstheme="minorHAnsi"/>
          <w:b/>
          <w:bCs/>
          <w:sz w:val="32"/>
          <w:szCs w:val="32"/>
        </w:rPr>
        <w:t>Dohoda o narovnání</w:t>
      </w: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E30F18">
        <w:rPr>
          <w:rFonts w:asciiTheme="minorHAnsi" w:hAnsiTheme="minorHAnsi" w:cstheme="minorHAnsi"/>
          <w:sz w:val="23"/>
          <w:szCs w:val="23"/>
        </w:rPr>
        <w:t>uzavřená v souladu s ust. § 1903 a násl. zákona č. 89/2012 Sb., občanský zákoník, ve znění pozdějších předpisů (dále jen „OZ“)</w:t>
      </w: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1. CENTROPOL ENERGY, a.s. (dále jen „Obchodník“)</w:t>
      </w: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  <w:t>Vaníčkova 1594/1, 400 01 Ústí nad Labem</w:t>
      </w:r>
    </w:p>
    <w:p w:rsidR="00E30F18" w:rsidRPr="00CA450A" w:rsidRDefault="00E30F18" w:rsidP="00147BF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  <w:t>Martina Teslerová, DiS</w:t>
      </w:r>
      <w:r w:rsidR="00147BF8" w:rsidRPr="00CA450A">
        <w:rPr>
          <w:rFonts w:asciiTheme="minorHAnsi" w:hAnsiTheme="minorHAnsi" w:cstheme="minorHAnsi"/>
          <w:bCs/>
          <w:sz w:val="22"/>
          <w:szCs w:val="22"/>
        </w:rPr>
        <w:t>., plná moc</w:t>
      </w:r>
      <w:bookmarkStart w:id="0" w:name="_GoBack"/>
      <w:bookmarkEnd w:id="0"/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  <w:t>25458302</w:t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  <w:t>CZ25458302</w:t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Zapsaná v obchodním rejstříku: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  <w:t>B 1457 u Krajského soudu v Ústí nad Labem</w:t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>Ban</w:t>
      </w:r>
      <w:r w:rsidR="008F0217">
        <w:rPr>
          <w:rFonts w:asciiTheme="minorHAnsi" w:hAnsiTheme="minorHAnsi" w:cstheme="minorHAnsi"/>
          <w:bCs/>
          <w:sz w:val="22"/>
          <w:szCs w:val="22"/>
        </w:rPr>
        <w:t xml:space="preserve">kovní spojení: </w:t>
      </w:r>
      <w:r w:rsidR="008F0217">
        <w:rPr>
          <w:rFonts w:asciiTheme="minorHAnsi" w:hAnsiTheme="minorHAnsi" w:cstheme="minorHAnsi"/>
          <w:bCs/>
          <w:sz w:val="22"/>
          <w:szCs w:val="22"/>
        </w:rPr>
        <w:tab/>
      </w:r>
      <w:r w:rsidR="008F0217">
        <w:rPr>
          <w:rFonts w:asciiTheme="minorHAnsi" w:hAnsiTheme="minorHAnsi" w:cstheme="minorHAnsi"/>
          <w:bCs/>
          <w:sz w:val="22"/>
          <w:szCs w:val="22"/>
        </w:rPr>
        <w:tab/>
      </w:r>
      <w:r w:rsidR="008F0217">
        <w:rPr>
          <w:rFonts w:asciiTheme="minorHAnsi" w:hAnsiTheme="minorHAnsi" w:cstheme="minorHAnsi"/>
          <w:bCs/>
          <w:sz w:val="22"/>
          <w:szCs w:val="22"/>
        </w:rPr>
        <w:tab/>
      </w: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30F18" w:rsidRPr="00E30F18" w:rsidRDefault="00DE27BA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Mateřská škola Sluníčko, Tišnov, příspěvková organizace </w:t>
      </w:r>
      <w:r w:rsidR="00E30F18" w:rsidRPr="00E30F18">
        <w:rPr>
          <w:rFonts w:asciiTheme="minorHAnsi" w:hAnsiTheme="minorHAnsi" w:cstheme="minorHAnsi"/>
          <w:b/>
          <w:bCs/>
          <w:sz w:val="22"/>
          <w:szCs w:val="22"/>
        </w:rPr>
        <w:t>(dále jen „Zákazník“)</w:t>
      </w: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="00DE27BA"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="00DE27BA" w:rsidRPr="00CA450A">
        <w:rPr>
          <w:rFonts w:asciiTheme="minorHAnsi" w:hAnsiTheme="minorHAnsi" w:cstheme="minorHAnsi"/>
          <w:bCs/>
          <w:sz w:val="22"/>
          <w:szCs w:val="22"/>
        </w:rPr>
        <w:tab/>
        <w:t>Na Rybníčku 1 700, Tišnov, 666 01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="00DE27BA" w:rsidRPr="00CA450A">
        <w:rPr>
          <w:rFonts w:asciiTheme="minorHAnsi" w:hAnsiTheme="minorHAnsi" w:cstheme="minorHAnsi"/>
          <w:bCs/>
          <w:sz w:val="22"/>
          <w:szCs w:val="22"/>
        </w:rPr>
        <w:t>Mgr. Renata Pleskačová</w:t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="00DE27BA" w:rsidRPr="00CA450A">
        <w:rPr>
          <w:rFonts w:asciiTheme="minorHAnsi" w:hAnsiTheme="minorHAnsi" w:cstheme="minorHAnsi"/>
          <w:bCs/>
          <w:sz w:val="22"/>
          <w:szCs w:val="22"/>
        </w:rPr>
        <w:tab/>
        <w:t>49458744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>Zapsaná v obchodním rejstříku: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</w:p>
    <w:p w:rsidR="00E30F18" w:rsidRPr="00CA450A" w:rsidRDefault="00E30F18" w:rsidP="00E30F1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450A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  <w:r w:rsidR="008F0217">
        <w:rPr>
          <w:rFonts w:asciiTheme="minorHAnsi" w:hAnsiTheme="minorHAnsi" w:cstheme="minorHAnsi"/>
          <w:bCs/>
          <w:sz w:val="22"/>
          <w:szCs w:val="22"/>
        </w:rPr>
        <w:tab/>
      </w:r>
      <w:r w:rsidRPr="00CA450A">
        <w:rPr>
          <w:rFonts w:asciiTheme="minorHAnsi" w:hAnsiTheme="minorHAnsi" w:cstheme="minorHAnsi"/>
          <w:bCs/>
          <w:sz w:val="22"/>
          <w:szCs w:val="22"/>
        </w:rPr>
        <w:tab/>
      </w:r>
    </w:p>
    <w:p w:rsidR="00E30F18" w:rsidRPr="00CA450A" w:rsidRDefault="008F0217" w:rsidP="00E30F18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Telefon; Email: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Základní ustanovení</w:t>
      </w:r>
    </w:p>
    <w:p w:rsidR="00E30F18" w:rsidRPr="00E30F18" w:rsidRDefault="00E30F18" w:rsidP="00E30F1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30F18" w:rsidRPr="00CA450A" w:rsidRDefault="00E30F18" w:rsidP="00E30F18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450A">
        <w:rPr>
          <w:rFonts w:asciiTheme="minorHAnsi" w:hAnsiTheme="minorHAnsi" w:cstheme="minorHAnsi"/>
          <w:sz w:val="20"/>
          <w:szCs w:val="20"/>
        </w:rPr>
        <w:t xml:space="preserve">Předmětem smlouvy je závazek </w:t>
      </w:r>
      <w:r w:rsidRPr="00CA450A">
        <w:rPr>
          <w:rFonts w:asciiTheme="minorHAnsi" w:hAnsiTheme="minorHAnsi" w:cstheme="minorHAnsi"/>
          <w:b/>
          <w:bCs/>
          <w:sz w:val="20"/>
          <w:szCs w:val="20"/>
        </w:rPr>
        <w:t xml:space="preserve">Obchodníka </w:t>
      </w:r>
      <w:r w:rsidRPr="00CA450A">
        <w:rPr>
          <w:rFonts w:asciiTheme="minorHAnsi" w:hAnsiTheme="minorHAnsi" w:cstheme="minorHAnsi"/>
          <w:sz w:val="20"/>
          <w:szCs w:val="20"/>
        </w:rPr>
        <w:t xml:space="preserve">poskytnout </w:t>
      </w:r>
      <w:r w:rsidRPr="00CA450A">
        <w:rPr>
          <w:rFonts w:asciiTheme="minorHAnsi" w:hAnsiTheme="minorHAnsi" w:cstheme="minorHAnsi"/>
          <w:b/>
          <w:bCs/>
          <w:sz w:val="20"/>
          <w:szCs w:val="20"/>
        </w:rPr>
        <w:t xml:space="preserve">Zákazníkovi </w:t>
      </w:r>
      <w:r w:rsidRPr="00CA450A">
        <w:rPr>
          <w:rFonts w:asciiTheme="minorHAnsi" w:hAnsiTheme="minorHAnsi" w:cstheme="minorHAnsi"/>
          <w:sz w:val="20"/>
          <w:szCs w:val="20"/>
        </w:rPr>
        <w:t xml:space="preserve">sdružené služby dodávky elektřiny (dále jen „sdružené služby“), tzn. dodat sjednané množství silové elektřiny za podmínek sjednaných ve smlouvě a převzít odpovědnost za odchylku (dále jen „dodávka elektřiny“) a zajistit distribuci elektřiny a systémových služeb (dále jen „distribuční služby“) do odběrných míst </w:t>
      </w:r>
      <w:r w:rsidRPr="00CA450A">
        <w:rPr>
          <w:rFonts w:asciiTheme="minorHAnsi" w:hAnsiTheme="minorHAnsi" w:cstheme="minorHAnsi"/>
          <w:b/>
          <w:bCs/>
          <w:sz w:val="20"/>
          <w:szCs w:val="20"/>
        </w:rPr>
        <w:t>Zákazníka.</w:t>
      </w:r>
    </w:p>
    <w:p w:rsidR="00E30F18" w:rsidRPr="00CA450A" w:rsidRDefault="00E30F18" w:rsidP="00E30F18">
      <w:pPr>
        <w:pStyle w:val="Default"/>
        <w:spacing w:after="54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E30F18" w:rsidRPr="00CA450A" w:rsidRDefault="00E30F18" w:rsidP="00E30F18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 w:cstheme="minorHAnsi"/>
          <w:sz w:val="20"/>
          <w:szCs w:val="20"/>
        </w:rPr>
      </w:pPr>
      <w:r w:rsidRPr="00CA450A">
        <w:rPr>
          <w:rFonts w:asciiTheme="minorHAnsi" w:hAnsiTheme="minorHAnsi" w:cstheme="minorHAnsi"/>
          <w:sz w:val="20"/>
          <w:szCs w:val="20"/>
        </w:rPr>
        <w:t xml:space="preserve">Smlouva </w:t>
      </w:r>
      <w:r w:rsidR="00DE27BA" w:rsidRPr="00CA450A">
        <w:rPr>
          <w:rFonts w:asciiTheme="minorHAnsi" w:hAnsiTheme="minorHAnsi" w:cstheme="minorHAnsi"/>
          <w:sz w:val="20"/>
          <w:szCs w:val="20"/>
        </w:rPr>
        <w:t xml:space="preserve">– Závěrkový list </w:t>
      </w:r>
      <w:r w:rsidR="00CA450A" w:rsidRPr="00CA450A">
        <w:rPr>
          <w:rFonts w:asciiTheme="minorHAnsi" w:hAnsiTheme="minorHAnsi" w:cstheme="minorHAnsi"/>
          <w:sz w:val="20"/>
          <w:szCs w:val="20"/>
        </w:rPr>
        <w:t xml:space="preserve"> č. EL – 20190521 – 1556 – 10 </w:t>
      </w:r>
      <w:r w:rsidR="00DE27BA" w:rsidRPr="00CA450A">
        <w:rPr>
          <w:rFonts w:asciiTheme="minorHAnsi" w:hAnsiTheme="minorHAnsi" w:cstheme="minorHAnsi"/>
          <w:sz w:val="20"/>
          <w:szCs w:val="20"/>
        </w:rPr>
        <w:t>-</w:t>
      </w:r>
      <w:r w:rsidR="00CA450A" w:rsidRPr="00CA450A">
        <w:rPr>
          <w:rFonts w:asciiTheme="minorHAnsi" w:hAnsiTheme="minorHAnsi" w:cstheme="minorHAnsi"/>
          <w:sz w:val="20"/>
          <w:szCs w:val="20"/>
        </w:rPr>
        <w:t xml:space="preserve"> </w:t>
      </w:r>
      <w:r w:rsidRPr="00CA450A">
        <w:rPr>
          <w:rFonts w:asciiTheme="minorHAnsi" w:hAnsiTheme="minorHAnsi" w:cstheme="minorHAnsi"/>
          <w:sz w:val="20"/>
          <w:szCs w:val="20"/>
        </w:rPr>
        <w:t>nabyla platnost dnem uzavřením – tj. 1.1.2020. Uzavírá se na dobu určitou od 1. 1. 2020 do 31. 12. 2021.</w:t>
      </w:r>
    </w:p>
    <w:p w:rsidR="00E30F18" w:rsidRPr="00CA450A" w:rsidRDefault="00E30F18" w:rsidP="00E30F18">
      <w:pPr>
        <w:pStyle w:val="Default"/>
        <w:spacing w:after="54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Pr="00CA450A" w:rsidRDefault="00E30F18" w:rsidP="00E30F18">
      <w:pPr>
        <w:pStyle w:val="Default"/>
        <w:numPr>
          <w:ilvl w:val="0"/>
          <w:numId w:val="1"/>
        </w:numPr>
        <w:spacing w:after="54"/>
        <w:jc w:val="both"/>
        <w:rPr>
          <w:rFonts w:asciiTheme="minorHAnsi" w:hAnsiTheme="minorHAnsi" w:cstheme="minorHAnsi"/>
          <w:sz w:val="20"/>
          <w:szCs w:val="20"/>
        </w:rPr>
      </w:pPr>
      <w:r w:rsidRPr="00CA450A">
        <w:rPr>
          <w:rFonts w:asciiTheme="minorHAnsi" w:hAnsiTheme="minorHAnsi" w:cstheme="minorHAnsi"/>
          <w:sz w:val="20"/>
          <w:szCs w:val="20"/>
        </w:rPr>
        <w:t xml:space="preserve">Zákazník zveřejnil smlouvu v registru smluv dne </w:t>
      </w:r>
      <w:r w:rsidR="00CA450A" w:rsidRPr="00CA450A">
        <w:rPr>
          <w:rFonts w:asciiTheme="minorHAnsi" w:hAnsiTheme="minorHAnsi" w:cstheme="minorHAnsi"/>
          <w:sz w:val="20"/>
          <w:szCs w:val="20"/>
        </w:rPr>
        <w:t>26. 8. 2019</w:t>
      </w:r>
    </w:p>
    <w:p w:rsidR="00E30F18" w:rsidRPr="00CA450A" w:rsidRDefault="00E30F18" w:rsidP="00E30F18">
      <w:pPr>
        <w:pStyle w:val="Default"/>
        <w:spacing w:after="54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Pr="00CA450A" w:rsidRDefault="00E30F18" w:rsidP="00E30F1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0A">
        <w:rPr>
          <w:rFonts w:asciiTheme="minorHAnsi" w:hAnsiTheme="minorHAnsi" w:cstheme="minorHAnsi"/>
          <w:sz w:val="20"/>
          <w:szCs w:val="20"/>
        </w:rPr>
        <w:t>Výše uvedená Smlouva na dodávku elektřiny byla smlouvou, na kterou se vztahuje povinnosti uveřejnění prostřednictvím registru smluv v souladu se zákonem č. 340/2015 Sb., o zvláštních podmínkách účinnosti některých smluv, uveřejňování těchto smluv a o</w:t>
      </w:r>
      <w:r w:rsidR="00147BF8" w:rsidRPr="00CA450A">
        <w:rPr>
          <w:rFonts w:asciiTheme="minorHAnsi" w:hAnsiTheme="minorHAnsi" w:cstheme="minorHAnsi"/>
          <w:sz w:val="20"/>
          <w:szCs w:val="20"/>
        </w:rPr>
        <w:t xml:space="preserve"> </w:t>
      </w:r>
      <w:r w:rsidRPr="00CA450A">
        <w:rPr>
          <w:rFonts w:asciiTheme="minorHAnsi" w:hAnsiTheme="minorHAnsi" w:cstheme="minorHAnsi"/>
          <w:sz w:val="20"/>
          <w:szCs w:val="20"/>
        </w:rPr>
        <w:t>registru smluv (zákon o registru smluv), ve znění pozdějších předpisů (dále jen „zákon o registru smluv“).</w:t>
      </w:r>
    </w:p>
    <w:p w:rsidR="000F3BE5" w:rsidRPr="00CA450A" w:rsidRDefault="000F3BE5" w:rsidP="000F3BE5">
      <w:pPr>
        <w:pStyle w:val="Odstavecseseznamem"/>
        <w:rPr>
          <w:rFonts w:cstheme="minorHAnsi"/>
          <w:sz w:val="20"/>
          <w:szCs w:val="20"/>
        </w:rPr>
      </w:pPr>
    </w:p>
    <w:p w:rsidR="00CA450A" w:rsidRPr="00CA450A" w:rsidRDefault="00CA450A" w:rsidP="00CA450A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A450A">
        <w:rPr>
          <w:rFonts w:asciiTheme="minorHAnsi" w:hAnsiTheme="minorHAnsi" w:cs="Times New Roman"/>
          <w:sz w:val="20"/>
          <w:szCs w:val="20"/>
        </w:rPr>
        <w:t xml:space="preserve">Obě smluvní strany shodně konstatují, že do okamžiku sjednání této dohody došlo k chybnému zadání v uveřejnění smlouvy uvedené v odst. 1 tohoto článku v registru smluv objednavatelem </w:t>
      </w:r>
      <w:r w:rsidRPr="00CA450A">
        <w:rPr>
          <w:rFonts w:asciiTheme="minorHAnsi" w:hAnsiTheme="minorHAnsi" w:cstheme="minorHAnsi"/>
          <w:sz w:val="20"/>
          <w:szCs w:val="20"/>
        </w:rPr>
        <w:t xml:space="preserve">Smlouva na dodávku elektřiny nebyla bezodkladně uveřejněna prostřednictvím registru smluv v souladu se zákonem o registru smluv, došlo k plnění, které se stalo bezdůvodným obohacením. Současně bylo zadáno </w:t>
      </w:r>
      <w:r w:rsidRPr="00CA450A">
        <w:rPr>
          <w:sz w:val="20"/>
          <w:szCs w:val="20"/>
        </w:rPr>
        <w:t>chybné zadání identifikace smluvních stran. Obě smluvní strany jsou si vědomy právních následků s tím spojených</w:t>
      </w:r>
      <w:r w:rsidR="008F0217">
        <w:rPr>
          <w:sz w:val="20"/>
          <w:szCs w:val="20"/>
        </w:rPr>
        <w:t xml:space="preserve">. </w:t>
      </w:r>
    </w:p>
    <w:p w:rsidR="000F3BE5" w:rsidRDefault="000F3BE5" w:rsidP="000F3BE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lastRenderedPageBreak/>
        <w:t>Vzhledem ke skutečnosti, že Smlouva na dodávku elektřiny nebyla bezodkladně uveřejněna prostřednictvím registru smluv v souladu se zákonem o registru smluv, došlo k plnění, které se stalo bezdůvodným obohacením.</w:t>
      </w:r>
    </w:p>
    <w:p w:rsidR="000F3BE5" w:rsidRPr="00E30F18" w:rsidRDefault="000F3BE5" w:rsidP="000F3B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Pr="00E30F18" w:rsidRDefault="00E30F18" w:rsidP="000F3BE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E30F18" w:rsidRDefault="00E30F18" w:rsidP="000F3BE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Předmět dohody</w:t>
      </w:r>
    </w:p>
    <w:p w:rsidR="000F3BE5" w:rsidRPr="00E30F18" w:rsidRDefault="000F3BE5" w:rsidP="000F3BE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30F18" w:rsidRDefault="00E30F18" w:rsidP="000F3BE5">
      <w:pPr>
        <w:pStyle w:val="Default"/>
        <w:numPr>
          <w:ilvl w:val="0"/>
          <w:numId w:val="2"/>
        </w:numPr>
        <w:spacing w:after="50"/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t>S ohledem na to, že stále dochází k plnění předmětu Smlouvy na dodávku elektřiny, se smluvní strany dohodly, že si ponechají již poskytnutá plnění vyplývající ze smlouvy, a touto Dohodou si vzájemně vypořádávají své nároky na vydání bezdůvodného obohacení.</w:t>
      </w:r>
    </w:p>
    <w:p w:rsidR="000F3BE5" w:rsidRPr="00E30F18" w:rsidRDefault="000F3BE5" w:rsidP="000F3BE5">
      <w:pPr>
        <w:pStyle w:val="Default"/>
        <w:spacing w:after="5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Default="00E30F18" w:rsidP="000F3BE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t>Smluvní strany prohlašují, že uzavřením této dohody o vypořádání bezdůvodného obohacení bylo vypořádána veškerá vzájemná práva, povinnosti, pohledávky či závazky vyplývající ze smlouvy neuzavřené v souladu se zákonem o registru smluv č. 340/2015 Sb.</w:t>
      </w:r>
    </w:p>
    <w:p w:rsidR="000F3BE5" w:rsidRDefault="000F3BE5" w:rsidP="000F3BE5">
      <w:pPr>
        <w:pStyle w:val="Odstavecseseznamem"/>
        <w:rPr>
          <w:rFonts w:cstheme="minorHAnsi"/>
          <w:sz w:val="20"/>
          <w:szCs w:val="20"/>
        </w:rPr>
      </w:pP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Pr="00E30F18" w:rsidRDefault="00E30F18" w:rsidP="000F3BE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:rsidR="00E30F18" w:rsidRDefault="00E30F18" w:rsidP="000F3BE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0F18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:rsidR="000F3BE5" w:rsidRPr="00E30F18" w:rsidRDefault="000F3BE5" w:rsidP="000F3BE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E30F18" w:rsidRDefault="00E30F18" w:rsidP="000F3BE5">
      <w:pPr>
        <w:pStyle w:val="Default"/>
        <w:numPr>
          <w:ilvl w:val="0"/>
          <w:numId w:val="3"/>
        </w:numPr>
        <w:spacing w:after="46"/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t>Tato Dohoda je vyhotovena ve 2 stejnopisech s platností originálu, podepsaných oprávněnými zástupci smluvních stran, přičemž každá smluvní strana obdrží jedno vyhotovení.</w:t>
      </w:r>
    </w:p>
    <w:p w:rsidR="000F3BE5" w:rsidRPr="00E30F18" w:rsidRDefault="000F3BE5" w:rsidP="000F3BE5">
      <w:pPr>
        <w:pStyle w:val="Default"/>
        <w:spacing w:after="46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Default="00E30F18" w:rsidP="000F3BE5">
      <w:pPr>
        <w:pStyle w:val="Default"/>
        <w:numPr>
          <w:ilvl w:val="0"/>
          <w:numId w:val="3"/>
        </w:numPr>
        <w:spacing w:after="46"/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t>Tato dohoda nabývá platnosti dnem podpisu poslední smluvní stranou a účinnosti dnem jejího uveřejnění v registru smluv dle zákona o registru smluv.</w:t>
      </w:r>
    </w:p>
    <w:p w:rsidR="000F3BE5" w:rsidRDefault="000F3BE5" w:rsidP="000F3BE5">
      <w:pPr>
        <w:pStyle w:val="Odstavecseseznamem"/>
        <w:rPr>
          <w:rFonts w:cstheme="minorHAnsi"/>
          <w:sz w:val="20"/>
          <w:szCs w:val="20"/>
        </w:rPr>
      </w:pPr>
    </w:p>
    <w:p w:rsidR="00E30F18" w:rsidRDefault="00E30F18" w:rsidP="000F3BE5">
      <w:pPr>
        <w:pStyle w:val="Default"/>
        <w:numPr>
          <w:ilvl w:val="0"/>
          <w:numId w:val="3"/>
        </w:numPr>
        <w:spacing w:after="46"/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t>Smluvní strany shodně prohlašují, že si tuto dohodu před jeho podpisem přečetly, že byla uzavřena po vzájemném projednání podle jejich pravé a svobodné vůle, určitě, vážně a srozumitelně a že se dohodly o celém jejich obsahu, což stvrzují svými podpisy.</w:t>
      </w:r>
    </w:p>
    <w:p w:rsidR="000F3BE5" w:rsidRDefault="000F3BE5" w:rsidP="000F3BE5">
      <w:pPr>
        <w:pStyle w:val="Odstavecseseznamem"/>
        <w:rPr>
          <w:rFonts w:cstheme="minorHAnsi"/>
          <w:sz w:val="20"/>
          <w:szCs w:val="20"/>
        </w:rPr>
      </w:pPr>
    </w:p>
    <w:p w:rsidR="00E30F18" w:rsidRDefault="00E30F18" w:rsidP="000F3BE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t xml:space="preserve">Smluvní strany se dohodly, že uveřejnění provede v souladu se zákonem </w:t>
      </w:r>
      <w:r w:rsidR="00CA450A">
        <w:rPr>
          <w:rFonts w:asciiTheme="minorHAnsi" w:hAnsiTheme="minorHAnsi" w:cstheme="minorHAnsi"/>
          <w:sz w:val="20"/>
          <w:szCs w:val="20"/>
        </w:rPr>
        <w:t xml:space="preserve">Zákazník. </w:t>
      </w:r>
      <w:r w:rsidRPr="00E30F18">
        <w:rPr>
          <w:rFonts w:asciiTheme="minorHAnsi" w:hAnsiTheme="minorHAnsi" w:cstheme="minorHAnsi"/>
          <w:sz w:val="20"/>
          <w:szCs w:val="20"/>
        </w:rPr>
        <w:t>Dohoda bude zveřejněna po anonymizaci provedené v souladu s platnými právními předpisy.</w:t>
      </w:r>
    </w:p>
    <w:p w:rsidR="000F3BE5" w:rsidRDefault="000F3BE5" w:rsidP="000F3BE5">
      <w:pPr>
        <w:pStyle w:val="Odstavecseseznamem"/>
        <w:rPr>
          <w:rFonts w:cstheme="minorHAnsi"/>
          <w:sz w:val="20"/>
          <w:szCs w:val="20"/>
        </w:rPr>
      </w:pPr>
    </w:p>
    <w:p w:rsidR="000F3BE5" w:rsidRPr="00E30F18" w:rsidRDefault="000F3BE5" w:rsidP="000F3BE5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Default="00E30F18" w:rsidP="00E30F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30F18">
        <w:rPr>
          <w:rFonts w:asciiTheme="minorHAnsi" w:hAnsiTheme="minorHAnsi" w:cstheme="minorHAnsi"/>
          <w:sz w:val="20"/>
          <w:szCs w:val="20"/>
        </w:rPr>
        <w:t>V</w:t>
      </w:r>
      <w:r w:rsidR="00CA450A">
        <w:rPr>
          <w:rFonts w:asciiTheme="minorHAnsi" w:hAnsiTheme="minorHAnsi" w:cstheme="minorHAnsi"/>
          <w:sz w:val="20"/>
          <w:szCs w:val="20"/>
        </w:rPr>
        <w:t> Tišnově, dne 19. 3. 2021</w:t>
      </w:r>
      <w:r w:rsidR="00CA450A">
        <w:rPr>
          <w:rFonts w:asciiTheme="minorHAnsi" w:hAnsiTheme="minorHAnsi" w:cstheme="minorHAnsi"/>
          <w:sz w:val="20"/>
          <w:szCs w:val="20"/>
        </w:rPr>
        <w:tab/>
      </w:r>
      <w:r w:rsidR="00CA450A">
        <w:rPr>
          <w:rFonts w:asciiTheme="minorHAnsi" w:hAnsiTheme="minorHAnsi" w:cstheme="minorHAnsi"/>
          <w:sz w:val="20"/>
          <w:szCs w:val="20"/>
        </w:rPr>
        <w:tab/>
      </w:r>
      <w:r w:rsidR="00CA450A">
        <w:rPr>
          <w:rFonts w:asciiTheme="minorHAnsi" w:hAnsiTheme="minorHAnsi" w:cstheme="minorHAnsi"/>
          <w:sz w:val="20"/>
          <w:szCs w:val="20"/>
        </w:rPr>
        <w:tab/>
      </w:r>
      <w:r w:rsidR="00CA450A">
        <w:rPr>
          <w:rFonts w:asciiTheme="minorHAnsi" w:hAnsiTheme="minorHAnsi" w:cstheme="minorHAnsi"/>
          <w:sz w:val="20"/>
          <w:szCs w:val="20"/>
        </w:rPr>
        <w:tab/>
      </w:r>
      <w:r w:rsidR="00CA450A">
        <w:rPr>
          <w:rFonts w:asciiTheme="minorHAnsi" w:hAnsiTheme="minorHAnsi" w:cstheme="minorHAnsi"/>
          <w:sz w:val="20"/>
          <w:szCs w:val="20"/>
        </w:rPr>
        <w:tab/>
        <w:t>V Ústí nad Labem, dne 19. 3. 2021</w:t>
      </w:r>
    </w:p>
    <w:p w:rsidR="000F3BE5" w:rsidRDefault="000F3BE5" w:rsidP="00E30F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F3BE5" w:rsidRDefault="000F3BE5" w:rsidP="00E30F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0F3BE5" w:rsidRPr="00E30F18" w:rsidRDefault="000F3BE5" w:rsidP="00E30F1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30F18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0F18">
        <w:rPr>
          <w:rFonts w:asciiTheme="minorHAnsi" w:hAnsiTheme="minorHAnsi" w:cstheme="minorHAnsi"/>
          <w:sz w:val="22"/>
          <w:szCs w:val="22"/>
        </w:rPr>
        <w:t xml:space="preserve">Zákazník: </w:t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Pr="00E30F18">
        <w:rPr>
          <w:rFonts w:asciiTheme="minorHAnsi" w:hAnsiTheme="minorHAnsi" w:cstheme="minorHAnsi"/>
          <w:sz w:val="22"/>
          <w:szCs w:val="22"/>
        </w:rPr>
        <w:t>Obchodník:</w:t>
      </w:r>
    </w:p>
    <w:p w:rsidR="00147BF8" w:rsidRDefault="00147BF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F3BE5" w:rsidRDefault="000F3BE5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F3BE5" w:rsidRDefault="000F3BE5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F3BE5" w:rsidRPr="00E30F18" w:rsidRDefault="000F3BE5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0F18" w:rsidRPr="00E30F18" w:rsidRDefault="00E30F18" w:rsidP="00E30F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30F18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</w:t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="000F3BE5">
        <w:rPr>
          <w:rFonts w:asciiTheme="minorHAnsi" w:hAnsiTheme="minorHAnsi" w:cstheme="minorHAnsi"/>
          <w:sz w:val="22"/>
          <w:szCs w:val="22"/>
        </w:rPr>
        <w:tab/>
      </w:r>
      <w:r w:rsidRPr="00E30F18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:rsidR="00147BF8" w:rsidRPr="00147BF8" w:rsidRDefault="00147BF8" w:rsidP="00147BF8">
      <w:pPr>
        <w:rPr>
          <w:rFonts w:ascii="Franklin Gothic Book" w:hAnsi="Franklin Gothic Book" w:cs="Arial"/>
          <w:bCs/>
          <w:i w:val="0"/>
          <w:iCs/>
          <w:sz w:val="20"/>
        </w:rPr>
      </w:pPr>
      <w:r w:rsidRPr="007124F5">
        <w:rPr>
          <w:rFonts w:ascii="Franklin Gothic Book" w:hAnsi="Franklin Gothic Book" w:cs="Arial"/>
          <w:b w:val="0"/>
          <w:i w:val="0"/>
          <w:iCs/>
          <w:sz w:val="20"/>
        </w:rPr>
        <w:tab/>
      </w:r>
      <w:r w:rsidRPr="007124F5">
        <w:rPr>
          <w:rFonts w:ascii="Franklin Gothic Book" w:hAnsi="Franklin Gothic Book" w:cs="Arial"/>
          <w:b w:val="0"/>
          <w:i w:val="0"/>
          <w:iCs/>
          <w:sz w:val="20"/>
        </w:rPr>
        <w:tab/>
      </w:r>
      <w:r w:rsidRPr="007124F5">
        <w:rPr>
          <w:rFonts w:ascii="Franklin Gothic Book" w:hAnsi="Franklin Gothic Book" w:cs="Arial"/>
          <w:b w:val="0"/>
          <w:i w:val="0"/>
          <w:iCs/>
          <w:sz w:val="20"/>
        </w:rPr>
        <w:tab/>
      </w:r>
      <w:r w:rsidRPr="007124F5">
        <w:rPr>
          <w:rFonts w:ascii="Franklin Gothic Book" w:hAnsi="Franklin Gothic Book" w:cs="Arial"/>
          <w:b w:val="0"/>
          <w:i w:val="0"/>
          <w:iCs/>
          <w:sz w:val="20"/>
        </w:rPr>
        <w:tab/>
      </w:r>
      <w:r w:rsidRPr="007124F5">
        <w:rPr>
          <w:rFonts w:ascii="Franklin Gothic Book" w:hAnsi="Franklin Gothic Book" w:cs="Arial"/>
          <w:b w:val="0"/>
          <w:i w:val="0"/>
          <w:iCs/>
          <w:sz w:val="20"/>
        </w:rPr>
        <w:tab/>
      </w:r>
      <w:r w:rsidRPr="007124F5">
        <w:rPr>
          <w:rFonts w:ascii="Franklin Gothic Book" w:hAnsi="Franklin Gothic Book" w:cs="Arial"/>
          <w:b w:val="0"/>
          <w:i w:val="0"/>
          <w:iCs/>
          <w:sz w:val="20"/>
        </w:rPr>
        <w:tab/>
      </w:r>
      <w:r>
        <w:rPr>
          <w:rFonts w:ascii="Franklin Gothic Book" w:hAnsi="Franklin Gothic Book" w:cs="Arial"/>
          <w:b w:val="0"/>
          <w:i w:val="0"/>
          <w:iCs/>
          <w:sz w:val="20"/>
        </w:rPr>
        <w:t xml:space="preserve"> </w:t>
      </w:r>
      <w:r>
        <w:rPr>
          <w:rFonts w:ascii="Franklin Gothic Book" w:hAnsi="Franklin Gothic Book" w:cs="Arial"/>
          <w:b w:val="0"/>
          <w:i w:val="0"/>
          <w:iCs/>
          <w:sz w:val="20"/>
        </w:rPr>
        <w:tab/>
      </w:r>
    </w:p>
    <w:p w:rsidR="00147BF8" w:rsidRPr="007124F5" w:rsidRDefault="00147BF8" w:rsidP="00147BF8">
      <w:pPr>
        <w:ind w:left="4956" w:firstLine="708"/>
        <w:rPr>
          <w:rFonts w:ascii="Franklin Gothic Book" w:hAnsi="Franklin Gothic Book" w:cs="Arial"/>
          <w:b w:val="0"/>
          <w:i w:val="0"/>
          <w:iCs/>
          <w:sz w:val="20"/>
        </w:rPr>
      </w:pPr>
      <w:bookmarkStart w:id="1" w:name="_Hlk66969231"/>
    </w:p>
    <w:p w:rsidR="00147BF8" w:rsidRPr="000A36A8" w:rsidRDefault="00147BF8" w:rsidP="000A36A8">
      <w:pPr>
        <w:rPr>
          <w:rFonts w:ascii="Franklin Gothic Book" w:hAnsi="Franklin Gothic Book" w:cs="Arial"/>
          <w:b w:val="0"/>
          <w:i w:val="0"/>
          <w:iCs/>
          <w:sz w:val="20"/>
        </w:rPr>
      </w:pPr>
      <w:r w:rsidRPr="007124F5">
        <w:rPr>
          <w:rFonts w:ascii="Franklin Gothic Book" w:hAnsi="Franklin Gothic Book" w:cs="Arial"/>
          <w:b w:val="0"/>
          <w:i w:val="0"/>
          <w:iCs/>
          <w:sz w:val="20"/>
        </w:rPr>
        <w:t xml:space="preserve">                                                        </w:t>
      </w:r>
      <w:bookmarkEnd w:id="1"/>
    </w:p>
    <w:p w:rsidR="00E30F18" w:rsidRPr="00E30F18" w:rsidRDefault="00E30F18" w:rsidP="00E30F1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0F18" w:rsidRPr="00E30F18" w:rsidRDefault="00E30F18" w:rsidP="00E30F18">
      <w:pPr>
        <w:jc w:val="both"/>
        <w:rPr>
          <w:rFonts w:asciiTheme="minorHAnsi" w:hAnsiTheme="minorHAnsi" w:cstheme="minorHAnsi"/>
        </w:rPr>
      </w:pPr>
    </w:p>
    <w:sectPr w:rsidR="00E30F18" w:rsidRPr="00E30F18" w:rsidSect="000F3BE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C6" w:rsidRDefault="00FF4BC6" w:rsidP="000F3BE5">
      <w:r>
        <w:separator/>
      </w:r>
    </w:p>
  </w:endnote>
  <w:endnote w:type="continuationSeparator" w:id="0">
    <w:p w:rsidR="00FF4BC6" w:rsidRDefault="00FF4BC6" w:rsidP="000F3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C6" w:rsidRDefault="00FF4BC6" w:rsidP="000F3BE5">
      <w:r>
        <w:separator/>
      </w:r>
    </w:p>
  </w:footnote>
  <w:footnote w:type="continuationSeparator" w:id="0">
    <w:p w:rsidR="00FF4BC6" w:rsidRDefault="00FF4BC6" w:rsidP="000F3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6D4"/>
    <w:multiLevelType w:val="hybridMultilevel"/>
    <w:tmpl w:val="A6BAAA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0258"/>
    <w:multiLevelType w:val="hybridMultilevel"/>
    <w:tmpl w:val="4CE44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731B3"/>
    <w:multiLevelType w:val="multilevel"/>
    <w:tmpl w:val="DF2E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396F06"/>
    <w:multiLevelType w:val="hybridMultilevel"/>
    <w:tmpl w:val="6C7C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75097"/>
    <w:rsid w:val="000A36A8"/>
    <w:rsid w:val="000F3BE5"/>
    <w:rsid w:val="00147BF8"/>
    <w:rsid w:val="0031036F"/>
    <w:rsid w:val="00475097"/>
    <w:rsid w:val="00506D5C"/>
    <w:rsid w:val="00563069"/>
    <w:rsid w:val="00584ADA"/>
    <w:rsid w:val="007616FA"/>
    <w:rsid w:val="00894277"/>
    <w:rsid w:val="008F0217"/>
    <w:rsid w:val="009D1C73"/>
    <w:rsid w:val="00CA450A"/>
    <w:rsid w:val="00CE4A0C"/>
    <w:rsid w:val="00D74116"/>
    <w:rsid w:val="00DE27BA"/>
    <w:rsid w:val="00DF43BB"/>
    <w:rsid w:val="00E30F18"/>
    <w:rsid w:val="00FF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BF8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F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30F1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0F18"/>
    <w:rPr>
      <w:color w:val="605E5C"/>
      <w:shd w:val="clear" w:color="auto" w:fill="E1DFDD"/>
    </w:rPr>
  </w:style>
  <w:style w:type="paragraph" w:styleId="Odstavecseseznamem">
    <w:name w:val="List Paragraph"/>
    <w:basedOn w:val="Normln"/>
    <w:link w:val="OdstavecseseznamemChar"/>
    <w:uiPriority w:val="34"/>
    <w:qFormat/>
    <w:rsid w:val="00E30F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450A"/>
  </w:style>
  <w:style w:type="paragraph" w:styleId="Bezmezer">
    <w:name w:val="No Spacing"/>
    <w:uiPriority w:val="1"/>
    <w:qFormat/>
    <w:rsid w:val="00CA450A"/>
    <w:pPr>
      <w:spacing w:after="0" w:line="240" w:lineRule="auto"/>
    </w:pPr>
    <w:rPr>
      <w:rFonts w:ascii="Times New Roman" w:eastAsia="Times New Roman" w:hAnsi="Times New Roman" w:cs="Times New Roman"/>
      <w:b/>
      <w:i/>
      <w:sz w:val="56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CENTROPOL ENERGY, a.s.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Teslerová Martina</dc:creator>
  <cp:lastModifiedBy>PC X</cp:lastModifiedBy>
  <cp:revision>9</cp:revision>
  <cp:lastPrinted>2021-03-19T10:49:00Z</cp:lastPrinted>
  <dcterms:created xsi:type="dcterms:W3CDTF">2021-03-19T09:28:00Z</dcterms:created>
  <dcterms:modified xsi:type="dcterms:W3CDTF">2021-03-19T12:09:00Z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2021-03-18T13:09:46Z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1127ab1a-d521-4a8a-b032-0000997de12c</vt:lpwstr>
  </property>
  <property fmtid="{D5CDD505-2E9C-101B-9397-08002B2CF9AE}" pid="8" name="MSIP_Label_bdb696cb-b06f-4214-b638-7b05ae4e5e38_ContentBits">
    <vt:lpwstr>0</vt:lpwstr>
  </property>
</Properties>
</file>