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A5EFE" w14:textId="612D84C4" w:rsidR="002D7BF3" w:rsidRPr="00D759D3" w:rsidRDefault="002D7BF3" w:rsidP="00D759D3">
      <w:pPr>
        <w:keepNext/>
        <w:widowControl w:val="0"/>
        <w:tabs>
          <w:tab w:val="left" w:pos="765"/>
          <w:tab w:val="center" w:pos="4535"/>
        </w:tabs>
        <w:spacing w:before="120"/>
        <w:jc w:val="right"/>
        <w:rPr>
          <w:rFonts w:cs="Tahoma"/>
          <w:sz w:val="24"/>
        </w:rPr>
      </w:pPr>
      <w:bookmarkStart w:id="0" w:name="_GoBack"/>
      <w:bookmarkEnd w:id="0"/>
      <w:proofErr w:type="spellStart"/>
      <w:r w:rsidRPr="00D759D3">
        <w:rPr>
          <w:rFonts w:cs="Tahoma"/>
          <w:sz w:val="24"/>
        </w:rPr>
        <w:t>Spr</w:t>
      </w:r>
      <w:proofErr w:type="spellEnd"/>
      <w:r w:rsidRPr="00D759D3">
        <w:rPr>
          <w:rFonts w:cs="Tahoma"/>
          <w:sz w:val="24"/>
        </w:rPr>
        <w:t xml:space="preserve"> 26/2019</w:t>
      </w:r>
    </w:p>
    <w:p w14:paraId="232F9CFB" w14:textId="77777777" w:rsidR="002D7BF3" w:rsidRDefault="002D7BF3" w:rsidP="00F50454">
      <w:pPr>
        <w:keepNext/>
        <w:widowControl w:val="0"/>
        <w:tabs>
          <w:tab w:val="left" w:pos="765"/>
          <w:tab w:val="center" w:pos="4535"/>
        </w:tabs>
        <w:spacing w:before="120"/>
        <w:jc w:val="center"/>
        <w:rPr>
          <w:rFonts w:cs="Tahoma"/>
          <w:b/>
          <w:sz w:val="24"/>
          <w:u w:val="single"/>
        </w:rPr>
      </w:pPr>
    </w:p>
    <w:p w14:paraId="49425440" w14:textId="1EFB210C" w:rsidR="00684004" w:rsidRPr="00D319A6" w:rsidRDefault="00F50454" w:rsidP="00F50454">
      <w:pPr>
        <w:keepNext/>
        <w:widowControl w:val="0"/>
        <w:tabs>
          <w:tab w:val="left" w:pos="765"/>
          <w:tab w:val="center" w:pos="4535"/>
        </w:tabs>
        <w:spacing w:before="120"/>
        <w:jc w:val="center"/>
        <w:rPr>
          <w:rFonts w:cs="Tahoma"/>
          <w:b/>
          <w:sz w:val="24"/>
          <w:u w:val="single"/>
        </w:rPr>
      </w:pPr>
      <w:r w:rsidRPr="00D319A6">
        <w:rPr>
          <w:rFonts w:cs="Tahoma"/>
          <w:b/>
          <w:sz w:val="24"/>
          <w:u w:val="single"/>
        </w:rPr>
        <w:t xml:space="preserve">Dodatek </w:t>
      </w:r>
      <w:r w:rsidR="00684004" w:rsidRPr="00D319A6">
        <w:rPr>
          <w:rFonts w:cs="Tahoma"/>
          <w:b/>
          <w:sz w:val="24"/>
          <w:u w:val="single"/>
        </w:rPr>
        <w:t>č.</w:t>
      </w:r>
      <w:r w:rsidR="009055A1">
        <w:rPr>
          <w:rFonts w:cs="Tahoma"/>
          <w:b/>
          <w:sz w:val="24"/>
          <w:u w:val="single"/>
        </w:rPr>
        <w:t xml:space="preserve"> </w:t>
      </w:r>
      <w:r w:rsidR="00954771">
        <w:rPr>
          <w:rFonts w:cs="Tahoma"/>
          <w:b/>
          <w:sz w:val="24"/>
          <w:u w:val="single"/>
        </w:rPr>
        <w:t>4</w:t>
      </w:r>
      <w:r w:rsidR="00684004" w:rsidRPr="00D319A6">
        <w:rPr>
          <w:rFonts w:cs="Tahoma"/>
          <w:b/>
          <w:sz w:val="24"/>
          <w:u w:val="single"/>
        </w:rPr>
        <w:t xml:space="preserve"> ke S</w:t>
      </w:r>
      <w:r w:rsidR="00DB0BCC" w:rsidRPr="00D319A6">
        <w:rPr>
          <w:rFonts w:cs="Tahoma"/>
          <w:b/>
          <w:sz w:val="24"/>
          <w:u w:val="single"/>
        </w:rPr>
        <w:t>mlouvě</w:t>
      </w:r>
      <w:r w:rsidR="00684004" w:rsidRPr="00D319A6">
        <w:rPr>
          <w:rFonts w:cs="Tahoma"/>
          <w:b/>
          <w:sz w:val="24"/>
          <w:u w:val="single"/>
        </w:rPr>
        <w:t xml:space="preserve"> o </w:t>
      </w:r>
      <w:r w:rsidR="00681002">
        <w:rPr>
          <w:rFonts w:cs="Tahoma"/>
          <w:b/>
          <w:sz w:val="24"/>
          <w:u w:val="single"/>
        </w:rPr>
        <w:t xml:space="preserve">nákupu a užití poukázek </w:t>
      </w:r>
      <w:proofErr w:type="spellStart"/>
      <w:r w:rsidR="00681002">
        <w:rPr>
          <w:rFonts w:cs="Tahoma"/>
          <w:b/>
          <w:sz w:val="24"/>
          <w:u w:val="single"/>
        </w:rPr>
        <w:t>Sodexo</w:t>
      </w:r>
      <w:proofErr w:type="spellEnd"/>
      <w:r w:rsidR="00684004" w:rsidRPr="00D319A6">
        <w:rPr>
          <w:rFonts w:cs="Tahoma"/>
          <w:b/>
          <w:sz w:val="24"/>
          <w:u w:val="single"/>
        </w:rPr>
        <w:t xml:space="preserve"> (dále jen „Dodatek“)</w:t>
      </w:r>
      <w:r w:rsidR="00DB0BCC" w:rsidRPr="00D319A6">
        <w:rPr>
          <w:rFonts w:cs="Tahoma"/>
          <w:b/>
          <w:sz w:val="24"/>
          <w:u w:val="single"/>
        </w:rPr>
        <w:t xml:space="preserve"> </w:t>
      </w:r>
    </w:p>
    <w:p w14:paraId="49425441" w14:textId="0154BB3A" w:rsidR="00F50454" w:rsidRPr="00D319A6" w:rsidRDefault="00145290" w:rsidP="00F50454">
      <w:pPr>
        <w:keepNext/>
        <w:widowControl w:val="0"/>
        <w:tabs>
          <w:tab w:val="left" w:pos="765"/>
          <w:tab w:val="center" w:pos="4535"/>
        </w:tabs>
        <w:spacing w:before="120"/>
        <w:jc w:val="center"/>
        <w:rPr>
          <w:rFonts w:cs="Tahoma"/>
          <w:b/>
          <w:sz w:val="24"/>
          <w:u w:val="single"/>
        </w:rPr>
      </w:pPr>
      <w:r>
        <w:rPr>
          <w:rFonts w:cs="Tahoma"/>
          <w:b/>
          <w:sz w:val="24"/>
          <w:u w:val="single"/>
        </w:rPr>
        <w:t xml:space="preserve">uzavřené dne </w:t>
      </w:r>
      <w:proofErr w:type="gramStart"/>
      <w:r w:rsidR="00954771">
        <w:rPr>
          <w:rFonts w:cs="Tahoma"/>
          <w:b/>
          <w:sz w:val="24"/>
          <w:u w:val="single"/>
        </w:rPr>
        <w:t>27.2.2008</w:t>
      </w:r>
      <w:proofErr w:type="gramEnd"/>
      <w:r w:rsidR="00954771">
        <w:rPr>
          <w:rFonts w:cs="Tahoma"/>
          <w:b/>
          <w:sz w:val="24"/>
          <w:u w:val="single"/>
        </w:rPr>
        <w:t xml:space="preserve"> mezi:</w:t>
      </w:r>
    </w:p>
    <w:p w14:paraId="49425442" w14:textId="77777777" w:rsidR="00F50454" w:rsidRPr="00D319A6" w:rsidRDefault="00F50454" w:rsidP="00F50454">
      <w:pPr>
        <w:keepNext/>
        <w:widowControl w:val="0"/>
        <w:tabs>
          <w:tab w:val="left" w:pos="765"/>
          <w:tab w:val="center" w:pos="4535"/>
        </w:tabs>
        <w:spacing w:before="120"/>
        <w:jc w:val="center"/>
        <w:rPr>
          <w:rFonts w:cs="Tahoma"/>
          <w:b/>
          <w:u w:val="single"/>
        </w:rPr>
      </w:pPr>
    </w:p>
    <w:p w14:paraId="49425443" w14:textId="77777777" w:rsidR="00F50454" w:rsidRPr="00D319A6" w:rsidRDefault="00F50454" w:rsidP="00F50454">
      <w:pPr>
        <w:keepNext/>
        <w:widowControl w:val="0"/>
        <w:jc w:val="both"/>
        <w:rPr>
          <w:rFonts w:cs="Tahoma"/>
          <w:bCs/>
          <w:iCs/>
          <w:szCs w:val="18"/>
        </w:rPr>
      </w:pPr>
      <w:proofErr w:type="spellStart"/>
      <w:r w:rsidRPr="009055A1">
        <w:rPr>
          <w:rStyle w:val="platne"/>
          <w:rFonts w:cs="Tahoma"/>
          <w:b/>
          <w:szCs w:val="18"/>
        </w:rPr>
        <w:t>Sodexo</w:t>
      </w:r>
      <w:proofErr w:type="spellEnd"/>
      <w:r w:rsidRPr="009055A1">
        <w:rPr>
          <w:rStyle w:val="platne"/>
          <w:rFonts w:cs="Tahoma"/>
          <w:b/>
          <w:szCs w:val="18"/>
        </w:rPr>
        <w:t xml:space="preserve"> </w:t>
      </w:r>
      <w:proofErr w:type="spellStart"/>
      <w:r w:rsidRPr="009055A1">
        <w:rPr>
          <w:rStyle w:val="platne"/>
          <w:rFonts w:cs="Tahoma"/>
          <w:b/>
          <w:szCs w:val="18"/>
        </w:rPr>
        <w:t>Pass</w:t>
      </w:r>
      <w:proofErr w:type="spellEnd"/>
      <w:r w:rsidRPr="009055A1">
        <w:rPr>
          <w:rStyle w:val="platne"/>
          <w:rFonts w:cs="Tahoma"/>
          <w:b/>
          <w:szCs w:val="18"/>
        </w:rPr>
        <w:t xml:space="preserve"> Česká republika a.s.</w:t>
      </w:r>
      <w:r w:rsidRPr="00D319A6">
        <w:rPr>
          <w:rFonts w:cs="Tahoma"/>
          <w:bCs/>
          <w:iCs/>
          <w:szCs w:val="18"/>
        </w:rPr>
        <w:t xml:space="preserve">, se sídlem </w:t>
      </w:r>
      <w:r w:rsidRPr="00D319A6">
        <w:rPr>
          <w:rStyle w:val="platne"/>
          <w:rFonts w:cs="Tahoma"/>
          <w:szCs w:val="18"/>
        </w:rPr>
        <w:t>Praha 5 - Smíchov, Radlická 2, PSČ 150 00</w:t>
      </w:r>
    </w:p>
    <w:p w14:paraId="49425444" w14:textId="77777777" w:rsidR="00F50454" w:rsidRPr="00D319A6" w:rsidRDefault="00F50454" w:rsidP="00F50454">
      <w:pPr>
        <w:keepNext/>
        <w:widowControl w:val="0"/>
        <w:jc w:val="both"/>
        <w:rPr>
          <w:rFonts w:cs="Tahoma"/>
          <w:bCs/>
          <w:iCs/>
          <w:szCs w:val="18"/>
        </w:rPr>
      </w:pPr>
      <w:r w:rsidRPr="00D319A6">
        <w:rPr>
          <w:rFonts w:cs="Tahoma"/>
          <w:bCs/>
          <w:iCs/>
          <w:szCs w:val="18"/>
        </w:rPr>
        <w:t>IČ: 61860476, DIČ: CZ61860476</w:t>
      </w:r>
    </w:p>
    <w:p w14:paraId="49425445" w14:textId="300B7B3F" w:rsidR="00F50454" w:rsidRPr="00D319A6" w:rsidRDefault="00F50454" w:rsidP="00F50454">
      <w:pPr>
        <w:keepNext/>
        <w:widowControl w:val="0"/>
        <w:jc w:val="both"/>
        <w:rPr>
          <w:rFonts w:cs="Tahoma"/>
          <w:bCs/>
          <w:iCs/>
          <w:szCs w:val="18"/>
        </w:rPr>
      </w:pPr>
      <w:r w:rsidRPr="00D319A6">
        <w:rPr>
          <w:rFonts w:cs="Tahoma"/>
          <w:bCs/>
          <w:iCs/>
          <w:szCs w:val="18"/>
        </w:rPr>
        <w:t xml:space="preserve">zapsaná v obchodním rejstříku vedeném Městským soudem v Praze, </w:t>
      </w:r>
      <w:r w:rsidR="00E10FF0">
        <w:rPr>
          <w:rFonts w:cs="Tahoma"/>
          <w:bCs/>
          <w:iCs/>
          <w:szCs w:val="18"/>
        </w:rPr>
        <w:t xml:space="preserve">spis. </w:t>
      </w:r>
      <w:proofErr w:type="gramStart"/>
      <w:r w:rsidR="00E10FF0">
        <w:rPr>
          <w:rFonts w:cs="Tahoma"/>
          <w:bCs/>
          <w:iCs/>
          <w:szCs w:val="18"/>
        </w:rPr>
        <w:t>zn.</w:t>
      </w:r>
      <w:proofErr w:type="gramEnd"/>
      <w:r w:rsidR="00E10FF0">
        <w:rPr>
          <w:rFonts w:cs="Tahoma"/>
          <w:bCs/>
          <w:iCs/>
          <w:szCs w:val="18"/>
        </w:rPr>
        <w:t xml:space="preserve"> B</w:t>
      </w:r>
      <w:r w:rsidRPr="00D319A6">
        <w:rPr>
          <w:rFonts w:cs="Tahoma"/>
          <w:bCs/>
          <w:iCs/>
          <w:szCs w:val="18"/>
        </w:rPr>
        <w:t xml:space="preserve"> 2947,</w:t>
      </w:r>
    </w:p>
    <w:p w14:paraId="49425446" w14:textId="248F516D" w:rsidR="00F50454" w:rsidRPr="00D319A6" w:rsidRDefault="00F50454" w:rsidP="00F50454">
      <w:pPr>
        <w:keepNext/>
        <w:widowControl w:val="0"/>
        <w:jc w:val="both"/>
        <w:rPr>
          <w:rFonts w:cs="Tahoma"/>
          <w:bCs/>
          <w:iCs/>
          <w:szCs w:val="18"/>
        </w:rPr>
      </w:pPr>
      <w:r w:rsidRPr="00D319A6">
        <w:rPr>
          <w:rFonts w:cs="Tahoma"/>
          <w:bCs/>
          <w:iCs/>
          <w:szCs w:val="18"/>
        </w:rPr>
        <w:t xml:space="preserve">zastoupená (jméno, pracovní pozice): </w:t>
      </w:r>
      <w:r w:rsidR="00E00FC1">
        <w:t>Mgr. Alžbětou Zelenkovou, Konzultantkou pro motivaci</w:t>
      </w:r>
      <w:r w:rsidRPr="00D319A6">
        <w:rPr>
          <w:rFonts w:cs="Tahoma"/>
          <w:bCs/>
          <w:iCs/>
          <w:szCs w:val="18"/>
        </w:rPr>
        <w:t xml:space="preserve">       </w:t>
      </w:r>
      <w:r w:rsidRPr="00D319A6">
        <w:rPr>
          <w:rFonts w:cs="Tahoma"/>
          <w:bCs/>
          <w:iCs/>
          <w:szCs w:val="18"/>
        </w:rPr>
        <w:tab/>
      </w:r>
      <w:r w:rsidRPr="00D319A6">
        <w:rPr>
          <w:rFonts w:cs="Tahoma"/>
          <w:bCs/>
          <w:iCs/>
          <w:szCs w:val="18"/>
        </w:rPr>
        <w:tab/>
      </w:r>
    </w:p>
    <w:p w14:paraId="49425447" w14:textId="77777777" w:rsidR="00F50454" w:rsidRPr="00D319A6" w:rsidRDefault="00F50454" w:rsidP="00F50454">
      <w:pPr>
        <w:keepNext/>
        <w:widowControl w:val="0"/>
        <w:jc w:val="both"/>
        <w:rPr>
          <w:rFonts w:cs="Tahoma"/>
          <w:bCs/>
          <w:iCs/>
          <w:szCs w:val="18"/>
        </w:rPr>
      </w:pPr>
      <w:r w:rsidRPr="00D319A6">
        <w:rPr>
          <w:rFonts w:cs="Tahoma"/>
          <w:bCs/>
          <w:iCs/>
          <w:szCs w:val="18"/>
        </w:rPr>
        <w:t>(dále jen „</w:t>
      </w:r>
      <w:proofErr w:type="spellStart"/>
      <w:r w:rsidRPr="00D319A6">
        <w:rPr>
          <w:rFonts w:cs="Tahoma"/>
          <w:b/>
          <w:bCs/>
          <w:iCs/>
          <w:szCs w:val="18"/>
        </w:rPr>
        <w:t>Sodexo</w:t>
      </w:r>
      <w:proofErr w:type="spellEnd"/>
      <w:r w:rsidRPr="00D319A6">
        <w:rPr>
          <w:rFonts w:cs="Tahoma"/>
          <w:bCs/>
          <w:iCs/>
          <w:szCs w:val="18"/>
        </w:rPr>
        <w:t>“)</w:t>
      </w:r>
    </w:p>
    <w:p w14:paraId="49425448" w14:textId="77777777" w:rsidR="00F50454" w:rsidRPr="00D319A6" w:rsidRDefault="00F50454" w:rsidP="00F50454">
      <w:pPr>
        <w:keepNext/>
        <w:widowControl w:val="0"/>
        <w:jc w:val="both"/>
        <w:rPr>
          <w:rFonts w:cs="Tahoma"/>
          <w:bCs/>
          <w:iCs/>
          <w:szCs w:val="18"/>
        </w:rPr>
      </w:pPr>
    </w:p>
    <w:p w14:paraId="49425449" w14:textId="77777777" w:rsidR="00F50454" w:rsidRPr="00D319A6" w:rsidRDefault="00F50454" w:rsidP="00F50454">
      <w:pPr>
        <w:keepNext/>
        <w:widowControl w:val="0"/>
        <w:jc w:val="both"/>
        <w:rPr>
          <w:rFonts w:cs="Tahoma"/>
          <w:bCs/>
          <w:iCs/>
          <w:szCs w:val="18"/>
        </w:rPr>
      </w:pPr>
      <w:r w:rsidRPr="00D319A6">
        <w:rPr>
          <w:rFonts w:cs="Tahoma"/>
          <w:bCs/>
          <w:iCs/>
          <w:szCs w:val="18"/>
        </w:rPr>
        <w:t>a</w:t>
      </w:r>
    </w:p>
    <w:p w14:paraId="4942544A" w14:textId="77777777" w:rsidR="00F50454" w:rsidRPr="00D319A6" w:rsidRDefault="00F50454" w:rsidP="00F50454">
      <w:pPr>
        <w:keepNext/>
        <w:widowControl w:val="0"/>
        <w:jc w:val="both"/>
        <w:rPr>
          <w:rFonts w:cs="Tahoma"/>
          <w:bCs/>
          <w:iCs/>
          <w:sz w:val="14"/>
        </w:rPr>
      </w:pPr>
    </w:p>
    <w:p w14:paraId="4942544B" w14:textId="1EC5BEB4" w:rsidR="00F50454" w:rsidRPr="001B5175" w:rsidRDefault="00F73740" w:rsidP="00F50454">
      <w:pPr>
        <w:keepNext/>
        <w:widowControl w:val="0"/>
        <w:rPr>
          <w:rStyle w:val="platne1"/>
          <w:rFonts w:cs="Tahoma"/>
          <w:b/>
          <w:szCs w:val="18"/>
        </w:rPr>
      </w:pPr>
      <w:r>
        <w:rPr>
          <w:rFonts w:cs="Tahoma"/>
          <w:b/>
          <w:szCs w:val="18"/>
        </w:rPr>
        <w:t xml:space="preserve">Česká republika - </w:t>
      </w:r>
      <w:r w:rsidR="001B5175" w:rsidRPr="001B5175">
        <w:rPr>
          <w:rFonts w:cs="Tahoma"/>
          <w:b/>
          <w:szCs w:val="18"/>
        </w:rPr>
        <w:t>Nejvyšší soud</w:t>
      </w:r>
      <w:r w:rsidR="00F50454" w:rsidRPr="001B5175">
        <w:rPr>
          <w:rFonts w:cs="Tahoma"/>
          <w:b/>
          <w:szCs w:val="18"/>
        </w:rPr>
        <w:tab/>
        <w:t xml:space="preserve">  </w:t>
      </w:r>
    </w:p>
    <w:p w14:paraId="4942544C" w14:textId="446E42E8" w:rsidR="00F50454" w:rsidRPr="001B5175" w:rsidRDefault="00F50454" w:rsidP="00F50454">
      <w:pPr>
        <w:keepNext/>
        <w:widowControl w:val="0"/>
        <w:jc w:val="both"/>
        <w:rPr>
          <w:rFonts w:cs="Tahoma"/>
          <w:bCs/>
          <w:iCs/>
          <w:szCs w:val="18"/>
        </w:rPr>
      </w:pPr>
      <w:r w:rsidRPr="001B5175">
        <w:rPr>
          <w:rFonts w:cs="Tahoma"/>
          <w:bCs/>
          <w:iCs/>
          <w:szCs w:val="18"/>
        </w:rPr>
        <w:t>se sídlem</w:t>
      </w:r>
      <w:r w:rsidR="00E10FF0" w:rsidRPr="001B5175">
        <w:rPr>
          <w:rFonts w:cs="Tahoma"/>
          <w:bCs/>
          <w:iCs/>
          <w:szCs w:val="18"/>
        </w:rPr>
        <w:t xml:space="preserve">: </w:t>
      </w:r>
      <w:r w:rsidR="001B5175" w:rsidRPr="001B5175">
        <w:rPr>
          <w:rFonts w:cs="Tahoma"/>
          <w:bCs/>
          <w:iCs/>
          <w:szCs w:val="18"/>
        </w:rPr>
        <w:t>Burešova 571/20</w:t>
      </w:r>
      <w:r w:rsidR="002D7BF3">
        <w:rPr>
          <w:rFonts w:cs="Tahoma"/>
          <w:bCs/>
          <w:iCs/>
          <w:szCs w:val="18"/>
        </w:rPr>
        <w:t>,</w:t>
      </w:r>
      <w:r w:rsidR="001B5175" w:rsidRPr="001B5175">
        <w:rPr>
          <w:rFonts w:cs="Tahoma"/>
          <w:bCs/>
          <w:iCs/>
          <w:szCs w:val="18"/>
        </w:rPr>
        <w:t xml:space="preserve"> Brno </w:t>
      </w:r>
      <w:r w:rsidR="002D7BF3">
        <w:rPr>
          <w:rFonts w:cs="Tahoma"/>
          <w:bCs/>
          <w:iCs/>
          <w:szCs w:val="18"/>
        </w:rPr>
        <w:t xml:space="preserve">– </w:t>
      </w:r>
      <w:r w:rsidR="001B5175" w:rsidRPr="001B5175">
        <w:rPr>
          <w:rFonts w:cs="Tahoma"/>
          <w:bCs/>
          <w:iCs/>
          <w:szCs w:val="18"/>
        </w:rPr>
        <w:t>Veveří</w:t>
      </w:r>
      <w:r w:rsidR="002D7BF3">
        <w:rPr>
          <w:rFonts w:cs="Tahoma"/>
          <w:bCs/>
          <w:iCs/>
          <w:szCs w:val="18"/>
        </w:rPr>
        <w:t>,</w:t>
      </w:r>
      <w:r w:rsidR="001B5175" w:rsidRPr="001B5175">
        <w:rPr>
          <w:rFonts w:cs="Tahoma"/>
          <w:bCs/>
          <w:iCs/>
          <w:szCs w:val="18"/>
        </w:rPr>
        <w:t xml:space="preserve"> 6</w:t>
      </w:r>
      <w:r w:rsidR="00F73740">
        <w:t>57 37</w:t>
      </w:r>
      <w:r w:rsidRPr="001B5175">
        <w:rPr>
          <w:rFonts w:cs="Tahoma"/>
          <w:szCs w:val="18"/>
        </w:rPr>
        <w:t xml:space="preserve">  </w:t>
      </w:r>
      <w:r w:rsidRPr="001B5175">
        <w:rPr>
          <w:rFonts w:cs="Tahoma"/>
          <w:bCs/>
          <w:iCs/>
          <w:szCs w:val="18"/>
        </w:rPr>
        <w:t xml:space="preserve"> </w:t>
      </w:r>
      <w:r w:rsidRPr="001B5175">
        <w:rPr>
          <w:rFonts w:cs="Tahoma"/>
          <w:bCs/>
          <w:iCs/>
          <w:szCs w:val="18"/>
        </w:rPr>
        <w:tab/>
        <w:t xml:space="preserve">  </w:t>
      </w:r>
    </w:p>
    <w:p w14:paraId="4942544D" w14:textId="710DD48F" w:rsidR="00F50454" w:rsidRPr="001B5175" w:rsidRDefault="00F50454" w:rsidP="00F50454">
      <w:pPr>
        <w:keepNext/>
        <w:widowControl w:val="0"/>
        <w:tabs>
          <w:tab w:val="left" w:pos="2160"/>
          <w:tab w:val="left" w:pos="4680"/>
        </w:tabs>
        <w:jc w:val="both"/>
        <w:rPr>
          <w:rFonts w:cs="Tahoma"/>
          <w:bCs/>
          <w:iCs/>
          <w:szCs w:val="18"/>
        </w:rPr>
      </w:pPr>
      <w:r w:rsidRPr="001B5175">
        <w:rPr>
          <w:rFonts w:cs="Tahoma"/>
          <w:bCs/>
          <w:iCs/>
          <w:szCs w:val="18"/>
        </w:rPr>
        <w:t>IČ:</w:t>
      </w:r>
      <w:r w:rsidR="00E10FF0" w:rsidRPr="001B5175">
        <w:rPr>
          <w:rFonts w:cs="Tahoma"/>
          <w:bCs/>
          <w:iCs/>
          <w:szCs w:val="18"/>
        </w:rPr>
        <w:t xml:space="preserve"> </w:t>
      </w:r>
      <w:r w:rsidR="001B5175" w:rsidRPr="001B5175">
        <w:rPr>
          <w:rFonts w:cs="Tahoma"/>
          <w:bCs/>
          <w:iCs/>
          <w:szCs w:val="18"/>
        </w:rPr>
        <w:t>48510190</w:t>
      </w:r>
      <w:r w:rsidR="00E10FF0" w:rsidRPr="001B5175">
        <w:rPr>
          <w:rFonts w:cs="Tahoma"/>
          <w:bCs/>
          <w:iCs/>
          <w:szCs w:val="18"/>
        </w:rPr>
        <w:t xml:space="preserve"> </w:t>
      </w:r>
      <w:r w:rsidRPr="001B5175">
        <w:rPr>
          <w:rFonts w:cs="Tahoma"/>
          <w:bCs/>
          <w:iCs/>
          <w:szCs w:val="18"/>
        </w:rPr>
        <w:tab/>
      </w:r>
      <w:r w:rsidRPr="001B5175">
        <w:rPr>
          <w:rFonts w:cs="Tahoma"/>
          <w:bCs/>
          <w:iCs/>
          <w:szCs w:val="18"/>
        </w:rPr>
        <w:tab/>
      </w:r>
      <w:r w:rsidRPr="001B5175">
        <w:rPr>
          <w:rFonts w:cs="Tahoma"/>
          <w:bCs/>
          <w:iCs/>
          <w:szCs w:val="18"/>
        </w:rPr>
        <w:tab/>
      </w:r>
    </w:p>
    <w:p w14:paraId="4942544E" w14:textId="6768E49D" w:rsidR="00F50454" w:rsidRPr="001B5175" w:rsidRDefault="00F50454" w:rsidP="00F50454">
      <w:pPr>
        <w:keepNext/>
        <w:widowControl w:val="0"/>
        <w:tabs>
          <w:tab w:val="left" w:pos="2160"/>
          <w:tab w:val="left" w:pos="4680"/>
        </w:tabs>
        <w:jc w:val="both"/>
        <w:rPr>
          <w:rFonts w:cs="Tahoma"/>
          <w:bCs/>
          <w:iCs/>
          <w:szCs w:val="18"/>
        </w:rPr>
      </w:pPr>
      <w:r w:rsidRPr="001B5175">
        <w:rPr>
          <w:rFonts w:cs="Tahoma"/>
          <w:bCs/>
          <w:iCs/>
          <w:szCs w:val="18"/>
        </w:rPr>
        <w:t>bankovní spojení:</w:t>
      </w:r>
      <w:r w:rsidRPr="001B5175">
        <w:rPr>
          <w:rStyle w:val="platne1"/>
          <w:rFonts w:cs="Tahoma"/>
          <w:szCs w:val="18"/>
        </w:rPr>
        <w:t xml:space="preserve"> </w:t>
      </w:r>
      <w:r w:rsidR="001B5175" w:rsidRPr="001B5175">
        <w:rPr>
          <w:rFonts w:ascii="Arial" w:hAnsi="Arial" w:cs="Arial"/>
          <w:color w:val="080707"/>
          <w:sz w:val="20"/>
          <w:szCs w:val="20"/>
          <w:shd w:val="clear" w:color="auto" w:fill="FFFFFF"/>
        </w:rPr>
        <w:t>32723641/0710</w:t>
      </w:r>
      <w:r w:rsidRPr="001B5175">
        <w:rPr>
          <w:rStyle w:val="platne1"/>
          <w:rFonts w:cs="Tahoma"/>
          <w:szCs w:val="18"/>
        </w:rPr>
        <w:t xml:space="preserve">  </w:t>
      </w:r>
      <w:r w:rsidRPr="001B5175">
        <w:rPr>
          <w:rFonts w:cs="Tahoma"/>
          <w:bCs/>
          <w:iCs/>
          <w:szCs w:val="18"/>
        </w:rPr>
        <w:t xml:space="preserve">   </w:t>
      </w:r>
      <w:r w:rsidRPr="001B5175">
        <w:rPr>
          <w:rFonts w:cs="Tahoma"/>
          <w:bCs/>
          <w:iCs/>
          <w:szCs w:val="18"/>
        </w:rPr>
        <w:tab/>
        <w:t xml:space="preserve"> </w:t>
      </w:r>
    </w:p>
    <w:p w14:paraId="49425450" w14:textId="3E174249" w:rsidR="00F50454" w:rsidRPr="001B5175" w:rsidRDefault="00F50454" w:rsidP="00F50454">
      <w:pPr>
        <w:keepNext/>
        <w:widowControl w:val="0"/>
        <w:jc w:val="both"/>
        <w:rPr>
          <w:rFonts w:cs="Tahoma"/>
          <w:bCs/>
          <w:iCs/>
          <w:szCs w:val="18"/>
        </w:rPr>
      </w:pPr>
      <w:r w:rsidRPr="001B5175">
        <w:rPr>
          <w:rFonts w:cs="Tahoma"/>
          <w:bCs/>
          <w:iCs/>
          <w:szCs w:val="18"/>
        </w:rPr>
        <w:t>zastoupen</w:t>
      </w:r>
      <w:r w:rsidR="00F73740">
        <w:rPr>
          <w:rFonts w:cs="Tahoma"/>
          <w:bCs/>
          <w:iCs/>
          <w:szCs w:val="18"/>
        </w:rPr>
        <w:t>á</w:t>
      </w:r>
      <w:r w:rsidRPr="001B5175">
        <w:rPr>
          <w:rFonts w:cs="Tahoma"/>
          <w:bCs/>
          <w:iCs/>
          <w:szCs w:val="18"/>
        </w:rPr>
        <w:t xml:space="preserve"> (jméno, pracovní pozice):</w:t>
      </w:r>
      <w:r w:rsidRPr="001B5175">
        <w:rPr>
          <w:rStyle w:val="platne1"/>
          <w:rFonts w:cs="Tahoma"/>
          <w:szCs w:val="18"/>
        </w:rPr>
        <w:t xml:space="preserve"> </w:t>
      </w:r>
      <w:r w:rsidR="000B520C">
        <w:rPr>
          <w:rStyle w:val="platne1"/>
        </w:rPr>
        <w:t>Ing. Roma</w:t>
      </w:r>
      <w:r w:rsidR="00F73740">
        <w:rPr>
          <w:rStyle w:val="platne1"/>
        </w:rPr>
        <w:t>nem</w:t>
      </w:r>
      <w:r w:rsidR="000B520C">
        <w:rPr>
          <w:rStyle w:val="platne1"/>
        </w:rPr>
        <w:t xml:space="preserve"> Krupic</w:t>
      </w:r>
      <w:r w:rsidR="00F73740">
        <w:rPr>
          <w:rStyle w:val="platne1"/>
        </w:rPr>
        <w:t>ou</w:t>
      </w:r>
      <w:r w:rsidR="000B520C">
        <w:rPr>
          <w:rStyle w:val="platne1"/>
        </w:rPr>
        <w:t>, ředitel</w:t>
      </w:r>
      <w:r w:rsidR="00F73740">
        <w:rPr>
          <w:rStyle w:val="platne1"/>
        </w:rPr>
        <w:t>em</w:t>
      </w:r>
      <w:r w:rsidR="000B520C">
        <w:rPr>
          <w:rStyle w:val="platne1"/>
        </w:rPr>
        <w:t xml:space="preserve"> správy soudu</w:t>
      </w:r>
      <w:r w:rsidR="00F73740">
        <w:rPr>
          <w:rStyle w:val="platne1"/>
        </w:rPr>
        <w:t xml:space="preserve">, na základě pověření ze dne 25. 5. 2020, </w:t>
      </w:r>
      <w:proofErr w:type="spellStart"/>
      <w:r w:rsidR="00F73740">
        <w:rPr>
          <w:rStyle w:val="platne1"/>
        </w:rPr>
        <w:t>sp</w:t>
      </w:r>
      <w:proofErr w:type="spellEnd"/>
      <w:r w:rsidR="00F73740">
        <w:rPr>
          <w:rStyle w:val="platne1"/>
        </w:rPr>
        <w:t>. zn. S 286/2019</w:t>
      </w:r>
      <w:r w:rsidRPr="001B5175">
        <w:rPr>
          <w:rStyle w:val="platne1"/>
          <w:rFonts w:cs="Tahoma"/>
          <w:szCs w:val="18"/>
        </w:rPr>
        <w:t xml:space="preserve">   </w:t>
      </w:r>
      <w:r w:rsidRPr="001B5175">
        <w:rPr>
          <w:rFonts w:cs="Tahoma"/>
          <w:bCs/>
          <w:iCs/>
          <w:szCs w:val="18"/>
        </w:rPr>
        <w:t xml:space="preserve"> </w:t>
      </w:r>
      <w:r w:rsidRPr="001B5175">
        <w:rPr>
          <w:rFonts w:cs="Tahoma"/>
          <w:bCs/>
          <w:iCs/>
          <w:szCs w:val="18"/>
        </w:rPr>
        <w:tab/>
        <w:t xml:space="preserve">    </w:t>
      </w:r>
    </w:p>
    <w:p w14:paraId="0B77087F" w14:textId="1D56CFE6" w:rsidR="00EC087C" w:rsidRDefault="00F50454" w:rsidP="00F50454">
      <w:pPr>
        <w:keepNext/>
        <w:widowControl w:val="0"/>
        <w:jc w:val="both"/>
        <w:rPr>
          <w:rFonts w:cs="Tahoma"/>
          <w:bCs/>
          <w:iCs/>
          <w:szCs w:val="18"/>
        </w:rPr>
      </w:pPr>
      <w:r w:rsidRPr="001B5175">
        <w:rPr>
          <w:rFonts w:cs="Tahoma"/>
          <w:bCs/>
          <w:iCs/>
          <w:szCs w:val="18"/>
        </w:rPr>
        <w:t>Kontaktní osob</w:t>
      </w:r>
      <w:r w:rsidR="00062C23">
        <w:rPr>
          <w:rFonts w:cs="Tahoma"/>
          <w:bCs/>
          <w:iCs/>
          <w:szCs w:val="18"/>
        </w:rPr>
        <w:t>y</w:t>
      </w:r>
      <w:r w:rsidRPr="001B5175">
        <w:rPr>
          <w:rFonts w:cs="Tahoma"/>
          <w:bCs/>
          <w:iCs/>
          <w:szCs w:val="18"/>
        </w:rPr>
        <w:t xml:space="preserve"> (jméno, pracovní pozice): </w:t>
      </w:r>
    </w:p>
    <w:p w14:paraId="49425451" w14:textId="52AB3347" w:rsidR="00F50454" w:rsidRPr="001B5175" w:rsidRDefault="008E3CFC" w:rsidP="00F50454">
      <w:pPr>
        <w:keepNext/>
        <w:widowControl w:val="0"/>
        <w:jc w:val="both"/>
        <w:rPr>
          <w:rFonts w:cs="Tahoma"/>
          <w:bCs/>
          <w:iCs/>
          <w:szCs w:val="18"/>
        </w:rPr>
      </w:pPr>
      <w:r w:rsidRPr="008E3CFC">
        <w:rPr>
          <w:highlight w:val="black"/>
        </w:rPr>
        <w:t>XXXXXXXXXXXXXX</w:t>
      </w:r>
      <w:r w:rsidR="000B520C">
        <w:t>, referentka společné státní správy</w:t>
      </w:r>
      <w:r w:rsidR="00F50454" w:rsidRPr="001B5175">
        <w:rPr>
          <w:rFonts w:cs="Tahoma"/>
          <w:bCs/>
          <w:iCs/>
          <w:szCs w:val="18"/>
        </w:rPr>
        <w:t xml:space="preserve"> </w:t>
      </w:r>
      <w:r w:rsidR="00EC087C">
        <w:rPr>
          <w:rFonts w:cs="Tahoma"/>
          <w:bCs/>
          <w:iCs/>
          <w:szCs w:val="18"/>
        </w:rPr>
        <w:t>– registr a evidence smluv</w:t>
      </w:r>
      <w:r w:rsidR="00F50454" w:rsidRPr="001B5175">
        <w:rPr>
          <w:rFonts w:cs="Tahoma"/>
          <w:bCs/>
          <w:iCs/>
          <w:szCs w:val="18"/>
        </w:rPr>
        <w:t xml:space="preserve">              </w:t>
      </w:r>
      <w:r w:rsidR="00F50454" w:rsidRPr="001B5175">
        <w:rPr>
          <w:rFonts w:cs="Tahoma"/>
          <w:bCs/>
          <w:iCs/>
          <w:szCs w:val="18"/>
        </w:rPr>
        <w:tab/>
        <w:t xml:space="preserve">                                                 </w:t>
      </w:r>
    </w:p>
    <w:p w14:paraId="49425452" w14:textId="55E5F5C0" w:rsidR="00F50454" w:rsidRPr="001B5175" w:rsidRDefault="00F50454" w:rsidP="00F50454">
      <w:pPr>
        <w:keepNext/>
        <w:widowControl w:val="0"/>
        <w:jc w:val="both"/>
        <w:rPr>
          <w:rFonts w:cs="Tahoma"/>
          <w:bCs/>
          <w:iCs/>
          <w:szCs w:val="18"/>
        </w:rPr>
      </w:pPr>
      <w:r w:rsidRPr="001B5175">
        <w:rPr>
          <w:rFonts w:cs="Tahoma"/>
          <w:bCs/>
          <w:iCs/>
          <w:szCs w:val="18"/>
        </w:rPr>
        <w:t xml:space="preserve">e-mail Kontaktní osoby: </w:t>
      </w:r>
      <w:r w:rsidR="008E3CFC" w:rsidRPr="008E3CFC">
        <w:rPr>
          <w:rFonts w:cs="Tahoma"/>
          <w:bCs/>
          <w:iCs/>
          <w:szCs w:val="18"/>
          <w:highlight w:val="black"/>
        </w:rPr>
        <w:t>XXXXXXXXXXXXXXXXXXXXXXX</w:t>
      </w:r>
    </w:p>
    <w:p w14:paraId="275A94F3" w14:textId="2A4944D8" w:rsidR="000B520C" w:rsidRDefault="00F50454" w:rsidP="000B520C">
      <w:pPr>
        <w:autoSpaceDE w:val="0"/>
        <w:autoSpaceDN w:val="0"/>
        <w:rPr>
          <w:color w:val="000000"/>
          <w:sz w:val="20"/>
          <w:szCs w:val="20"/>
        </w:rPr>
      </w:pPr>
      <w:r w:rsidRPr="001B5175">
        <w:rPr>
          <w:rFonts w:cs="Tahoma"/>
          <w:bCs/>
          <w:iCs/>
          <w:szCs w:val="18"/>
        </w:rPr>
        <w:t>tel. Kontaktní osoby</w:t>
      </w:r>
      <w:r w:rsidR="000B520C">
        <w:rPr>
          <w:rFonts w:cs="Tahoma"/>
          <w:bCs/>
          <w:iCs/>
          <w:szCs w:val="18"/>
        </w:rPr>
        <w:t>:</w:t>
      </w:r>
      <w:r w:rsidR="000B520C">
        <w:rPr>
          <w:i/>
          <w:iCs/>
          <w:color w:val="000000"/>
          <w:sz w:val="20"/>
          <w:szCs w:val="20"/>
        </w:rPr>
        <w:t>+</w:t>
      </w:r>
      <w:r w:rsidR="000B520C" w:rsidRPr="000B520C">
        <w:rPr>
          <w:color w:val="000000"/>
          <w:sz w:val="20"/>
          <w:szCs w:val="20"/>
        </w:rPr>
        <w:t xml:space="preserve">420 </w:t>
      </w:r>
      <w:r w:rsidR="008E3CFC" w:rsidRPr="008E3CFC">
        <w:rPr>
          <w:color w:val="000000"/>
          <w:sz w:val="20"/>
          <w:szCs w:val="20"/>
          <w:highlight w:val="black"/>
        </w:rPr>
        <w:t>XXXXXXXXXXX</w:t>
      </w:r>
      <w:r w:rsidR="000B520C" w:rsidRPr="000B520C">
        <w:rPr>
          <w:color w:val="000000"/>
          <w:sz w:val="20"/>
          <w:szCs w:val="20"/>
        </w:rPr>
        <w:t>, +420 </w:t>
      </w:r>
      <w:r w:rsidR="008E3CFC" w:rsidRPr="008E3CFC">
        <w:rPr>
          <w:color w:val="000000"/>
          <w:sz w:val="20"/>
          <w:szCs w:val="20"/>
          <w:highlight w:val="black"/>
        </w:rPr>
        <w:t>XXXXXXXXXXX</w:t>
      </w:r>
    </w:p>
    <w:p w14:paraId="05154C59" w14:textId="014A5DC4" w:rsidR="00EC087C" w:rsidRDefault="00BB0953" w:rsidP="000B520C">
      <w:pPr>
        <w:autoSpaceDE w:val="0"/>
        <w:autoSpaceDN w:val="0"/>
        <w:rPr>
          <w:color w:val="000000"/>
          <w:sz w:val="20"/>
          <w:szCs w:val="20"/>
        </w:rPr>
      </w:pPr>
      <w:r w:rsidRPr="00BB0953">
        <w:rPr>
          <w:color w:val="000000"/>
          <w:sz w:val="20"/>
          <w:szCs w:val="20"/>
          <w:highlight w:val="black"/>
        </w:rPr>
        <w:t>XXXXXXXXXXXXXXXXXXXXX</w:t>
      </w:r>
      <w:r w:rsidR="00EC087C">
        <w:rPr>
          <w:color w:val="000000"/>
          <w:sz w:val="20"/>
          <w:szCs w:val="20"/>
        </w:rPr>
        <w:t xml:space="preserve">, </w:t>
      </w:r>
      <w:r w:rsidR="00062C23">
        <w:rPr>
          <w:color w:val="000000"/>
          <w:sz w:val="20"/>
          <w:szCs w:val="20"/>
        </w:rPr>
        <w:t>účetní – administrace objednávek</w:t>
      </w:r>
    </w:p>
    <w:p w14:paraId="77924C7D" w14:textId="087AE262" w:rsidR="00062C23" w:rsidRPr="001B5175" w:rsidRDefault="00062C23" w:rsidP="00062C23">
      <w:pPr>
        <w:keepNext/>
        <w:widowControl w:val="0"/>
        <w:jc w:val="both"/>
        <w:rPr>
          <w:rFonts w:cs="Tahoma"/>
          <w:bCs/>
          <w:iCs/>
          <w:szCs w:val="18"/>
        </w:rPr>
      </w:pPr>
      <w:r w:rsidRPr="001B5175">
        <w:rPr>
          <w:rFonts w:cs="Tahoma"/>
          <w:bCs/>
          <w:iCs/>
          <w:szCs w:val="18"/>
        </w:rPr>
        <w:t xml:space="preserve">e-mail Kontaktní osoby: </w:t>
      </w:r>
      <w:r w:rsidR="00BB0953" w:rsidRPr="00BB0953">
        <w:rPr>
          <w:rFonts w:cs="Tahoma"/>
          <w:bCs/>
          <w:iCs/>
          <w:szCs w:val="18"/>
          <w:highlight w:val="black"/>
        </w:rPr>
        <w:t>XXXXXXXXXXXXXXXXXXXXXXXXXX</w:t>
      </w:r>
    </w:p>
    <w:p w14:paraId="4594C690" w14:textId="5A2305E4" w:rsidR="00062C23" w:rsidRDefault="00062C23" w:rsidP="000B520C">
      <w:pPr>
        <w:autoSpaceDE w:val="0"/>
        <w:autoSpaceDN w:val="0"/>
        <w:rPr>
          <w:color w:val="000000"/>
          <w:sz w:val="20"/>
          <w:szCs w:val="20"/>
        </w:rPr>
      </w:pPr>
      <w:r>
        <w:rPr>
          <w:rFonts w:cs="Tahoma"/>
          <w:bCs/>
          <w:iCs/>
          <w:szCs w:val="18"/>
        </w:rPr>
        <w:t>tel.</w:t>
      </w:r>
      <w:r w:rsidRPr="001B5175">
        <w:rPr>
          <w:rFonts w:cs="Tahoma"/>
          <w:bCs/>
          <w:iCs/>
          <w:szCs w:val="18"/>
        </w:rPr>
        <w:t xml:space="preserve"> Kontaktní osoby</w:t>
      </w:r>
      <w:r>
        <w:rPr>
          <w:rFonts w:cs="Tahoma"/>
          <w:bCs/>
          <w:iCs/>
          <w:szCs w:val="18"/>
        </w:rPr>
        <w:t>:</w:t>
      </w:r>
      <w:r>
        <w:rPr>
          <w:i/>
          <w:iCs/>
          <w:color w:val="000000"/>
          <w:sz w:val="20"/>
          <w:szCs w:val="20"/>
        </w:rPr>
        <w:t>+</w:t>
      </w:r>
      <w:r>
        <w:rPr>
          <w:color w:val="000000"/>
          <w:sz w:val="20"/>
          <w:szCs w:val="20"/>
        </w:rPr>
        <w:t xml:space="preserve">420 </w:t>
      </w:r>
      <w:r w:rsidR="00BB0953" w:rsidRPr="00BB0953">
        <w:rPr>
          <w:color w:val="000000"/>
          <w:sz w:val="20"/>
          <w:szCs w:val="20"/>
          <w:highlight w:val="black"/>
        </w:rPr>
        <w:t>XXXXXXXXXXX</w:t>
      </w:r>
    </w:p>
    <w:p w14:paraId="2EAFAA91" w14:textId="66F5008F" w:rsidR="00062C23" w:rsidRDefault="00BB0953" w:rsidP="000B520C">
      <w:pPr>
        <w:autoSpaceDE w:val="0"/>
        <w:autoSpaceDN w:val="0"/>
        <w:rPr>
          <w:color w:val="000000"/>
          <w:sz w:val="20"/>
          <w:szCs w:val="20"/>
        </w:rPr>
      </w:pPr>
      <w:r w:rsidRPr="00BB0953">
        <w:rPr>
          <w:color w:val="000000"/>
          <w:sz w:val="20"/>
          <w:szCs w:val="20"/>
          <w:highlight w:val="black"/>
        </w:rPr>
        <w:t>XXXXXXXXXXXXXXXXXX</w:t>
      </w:r>
      <w:r w:rsidR="00062C23">
        <w:rPr>
          <w:color w:val="000000"/>
          <w:sz w:val="20"/>
          <w:szCs w:val="20"/>
        </w:rPr>
        <w:t>, mzdová účetní – administrace objednávek</w:t>
      </w:r>
    </w:p>
    <w:p w14:paraId="4E413943" w14:textId="6171476B" w:rsidR="00062C23" w:rsidRPr="001B5175" w:rsidRDefault="00062C23" w:rsidP="00062C23">
      <w:pPr>
        <w:keepNext/>
        <w:widowControl w:val="0"/>
        <w:jc w:val="both"/>
        <w:rPr>
          <w:rFonts w:cs="Tahoma"/>
          <w:bCs/>
          <w:iCs/>
          <w:szCs w:val="18"/>
        </w:rPr>
      </w:pPr>
      <w:r w:rsidRPr="001B5175">
        <w:rPr>
          <w:rFonts w:cs="Tahoma"/>
          <w:bCs/>
          <w:iCs/>
          <w:szCs w:val="18"/>
        </w:rPr>
        <w:t xml:space="preserve">e-mail Kontaktní osoby: </w:t>
      </w:r>
      <w:r w:rsidR="00BB0953" w:rsidRPr="00BB0953">
        <w:rPr>
          <w:rFonts w:cs="Tahoma"/>
          <w:bCs/>
          <w:iCs/>
          <w:szCs w:val="18"/>
          <w:highlight w:val="black"/>
        </w:rPr>
        <w:t>XXXXXXXXXXXXXXXXXXXXXXXXXXX</w:t>
      </w:r>
    </w:p>
    <w:p w14:paraId="373EA11F" w14:textId="7F9F8BEA" w:rsidR="00062C23" w:rsidRDefault="00062C23" w:rsidP="00062C23">
      <w:pPr>
        <w:autoSpaceDE w:val="0"/>
        <w:autoSpaceDN w:val="0"/>
        <w:rPr>
          <w:color w:val="000000"/>
          <w:sz w:val="20"/>
          <w:szCs w:val="20"/>
        </w:rPr>
      </w:pPr>
      <w:r>
        <w:rPr>
          <w:rFonts w:cs="Tahoma"/>
          <w:bCs/>
          <w:iCs/>
          <w:szCs w:val="18"/>
        </w:rPr>
        <w:t>tel.</w:t>
      </w:r>
      <w:r w:rsidRPr="001B5175">
        <w:rPr>
          <w:rFonts w:cs="Tahoma"/>
          <w:bCs/>
          <w:iCs/>
          <w:szCs w:val="18"/>
        </w:rPr>
        <w:t xml:space="preserve"> Kontaktní osoby</w:t>
      </w:r>
      <w:r>
        <w:rPr>
          <w:rFonts w:cs="Tahoma"/>
          <w:bCs/>
          <w:iCs/>
          <w:szCs w:val="18"/>
        </w:rPr>
        <w:t>:</w:t>
      </w:r>
      <w:r>
        <w:rPr>
          <w:i/>
          <w:iCs/>
          <w:color w:val="000000"/>
          <w:sz w:val="20"/>
          <w:szCs w:val="20"/>
        </w:rPr>
        <w:t>+</w:t>
      </w:r>
      <w:r w:rsidRPr="000B520C">
        <w:rPr>
          <w:color w:val="000000"/>
          <w:sz w:val="20"/>
          <w:szCs w:val="20"/>
        </w:rPr>
        <w:t xml:space="preserve">420 </w:t>
      </w:r>
      <w:r w:rsidR="00BB0953" w:rsidRPr="00BB0953">
        <w:rPr>
          <w:color w:val="000000"/>
          <w:sz w:val="20"/>
          <w:szCs w:val="20"/>
          <w:highlight w:val="black"/>
        </w:rPr>
        <w:t>XXXXXXXXXXX</w:t>
      </w:r>
    </w:p>
    <w:p w14:paraId="5762996D" w14:textId="77777777" w:rsidR="00062C23" w:rsidRDefault="00062C23" w:rsidP="000B520C">
      <w:pPr>
        <w:autoSpaceDE w:val="0"/>
        <w:autoSpaceDN w:val="0"/>
        <w:rPr>
          <w:rFonts w:ascii="Calibri" w:hAnsi="Calibri"/>
          <w:i/>
          <w:iCs/>
          <w:color w:val="000000"/>
          <w:sz w:val="20"/>
          <w:szCs w:val="20"/>
        </w:rPr>
      </w:pPr>
    </w:p>
    <w:p w14:paraId="49425453" w14:textId="5910F6A8" w:rsidR="00F50454" w:rsidRPr="001B5175" w:rsidRDefault="00F50454" w:rsidP="00F50454">
      <w:pPr>
        <w:keepNext/>
        <w:widowControl w:val="0"/>
        <w:jc w:val="both"/>
        <w:rPr>
          <w:rFonts w:cs="Tahoma"/>
          <w:bCs/>
          <w:iCs/>
          <w:szCs w:val="18"/>
        </w:rPr>
      </w:pPr>
      <w:r w:rsidRPr="001B5175">
        <w:rPr>
          <w:rFonts w:cs="Tahoma"/>
          <w:bCs/>
          <w:iCs/>
          <w:szCs w:val="18"/>
        </w:rPr>
        <w:tab/>
      </w:r>
      <w:r w:rsidRPr="001B5175">
        <w:rPr>
          <w:rFonts w:cs="Tahoma"/>
          <w:bCs/>
          <w:iCs/>
          <w:szCs w:val="18"/>
        </w:rPr>
        <w:tab/>
      </w:r>
      <w:r w:rsidRPr="001B5175">
        <w:rPr>
          <w:rFonts w:cs="Tahoma"/>
          <w:bCs/>
          <w:iCs/>
          <w:szCs w:val="18"/>
        </w:rPr>
        <w:tab/>
      </w:r>
    </w:p>
    <w:p w14:paraId="49425454" w14:textId="0BE0693C" w:rsidR="00F50454" w:rsidRPr="00D319A6" w:rsidRDefault="00F50454" w:rsidP="00F50454">
      <w:pPr>
        <w:keepNext/>
        <w:widowControl w:val="0"/>
        <w:jc w:val="both"/>
        <w:rPr>
          <w:rFonts w:cs="Tahoma"/>
          <w:bCs/>
          <w:iCs/>
          <w:szCs w:val="18"/>
        </w:rPr>
      </w:pPr>
      <w:r w:rsidRPr="001B5175">
        <w:rPr>
          <w:rFonts w:cs="Tahoma"/>
          <w:bCs/>
          <w:iCs/>
          <w:szCs w:val="18"/>
        </w:rPr>
        <w:t>(</w:t>
      </w:r>
      <w:r w:rsidR="00E10FF0" w:rsidRPr="001B5175">
        <w:rPr>
          <w:rFonts w:cs="Tahoma"/>
          <w:bCs/>
          <w:iCs/>
          <w:szCs w:val="18"/>
        </w:rPr>
        <w:t xml:space="preserve">dále jen </w:t>
      </w:r>
      <w:r w:rsidRPr="001B5175">
        <w:rPr>
          <w:rFonts w:cs="Tahoma"/>
          <w:bCs/>
          <w:iCs/>
          <w:szCs w:val="18"/>
        </w:rPr>
        <w:t>„</w:t>
      </w:r>
      <w:r w:rsidRPr="001B5175">
        <w:rPr>
          <w:rFonts w:cs="Tahoma"/>
          <w:b/>
          <w:bCs/>
          <w:iCs/>
          <w:szCs w:val="18"/>
        </w:rPr>
        <w:t>Klient</w:t>
      </w:r>
      <w:r w:rsidRPr="001B5175">
        <w:rPr>
          <w:rFonts w:cs="Tahoma"/>
          <w:bCs/>
          <w:iCs/>
          <w:szCs w:val="18"/>
        </w:rPr>
        <w:t>“)</w:t>
      </w:r>
    </w:p>
    <w:p w14:paraId="49425455" w14:textId="59606CFE" w:rsidR="00F50454" w:rsidRDefault="00E10FF0" w:rsidP="00E10FF0">
      <w:pPr>
        <w:keepNext/>
        <w:widowControl w:val="0"/>
        <w:jc w:val="right"/>
        <w:rPr>
          <w:rFonts w:cs="Tahoma"/>
          <w:bCs/>
          <w:iCs/>
          <w:szCs w:val="18"/>
        </w:rPr>
      </w:pPr>
      <w:r>
        <w:rPr>
          <w:rFonts w:cs="Tahoma"/>
          <w:bCs/>
          <w:iCs/>
          <w:szCs w:val="18"/>
        </w:rPr>
        <w:t>(společně dále jen „</w:t>
      </w:r>
      <w:r w:rsidRPr="00E10FF0">
        <w:rPr>
          <w:rFonts w:cs="Tahoma"/>
          <w:b/>
          <w:iCs/>
          <w:szCs w:val="18"/>
        </w:rPr>
        <w:t>Strany</w:t>
      </w:r>
      <w:r>
        <w:rPr>
          <w:rFonts w:cs="Tahoma"/>
          <w:bCs/>
          <w:iCs/>
          <w:szCs w:val="18"/>
        </w:rPr>
        <w:t>“)</w:t>
      </w:r>
    </w:p>
    <w:p w14:paraId="49425457" w14:textId="77777777" w:rsidR="00F50454" w:rsidRDefault="00F50454" w:rsidP="00F50454">
      <w:pPr>
        <w:keepNext/>
        <w:widowControl w:val="0"/>
        <w:jc w:val="both"/>
        <w:rPr>
          <w:rFonts w:cs="Tahoma"/>
          <w:bCs/>
          <w:iCs/>
          <w:szCs w:val="18"/>
        </w:rPr>
      </w:pPr>
      <w:r w:rsidRPr="00D319A6">
        <w:rPr>
          <w:rFonts w:cs="Tahoma"/>
          <w:bCs/>
          <w:iCs/>
          <w:szCs w:val="18"/>
        </w:rPr>
        <w:t xml:space="preserve">uzavírají </w:t>
      </w:r>
      <w:r w:rsidR="00684004" w:rsidRPr="00D319A6">
        <w:rPr>
          <w:rFonts w:cs="Tahoma"/>
          <w:bCs/>
          <w:iCs/>
          <w:szCs w:val="18"/>
        </w:rPr>
        <w:t>tento Dodatek ke S</w:t>
      </w:r>
      <w:r w:rsidRPr="00D319A6">
        <w:rPr>
          <w:rFonts w:cs="Tahoma"/>
          <w:bCs/>
          <w:iCs/>
          <w:szCs w:val="18"/>
        </w:rPr>
        <w:t xml:space="preserve">mlouvě o </w:t>
      </w:r>
      <w:r w:rsidR="00684004" w:rsidRPr="00D319A6">
        <w:rPr>
          <w:rFonts w:cs="Tahoma"/>
          <w:bCs/>
          <w:iCs/>
          <w:szCs w:val="18"/>
        </w:rPr>
        <w:t>zprostředkování Benefitů</w:t>
      </w:r>
      <w:r w:rsidRPr="00D319A6">
        <w:rPr>
          <w:rFonts w:cs="Tahoma"/>
          <w:bCs/>
          <w:iCs/>
          <w:szCs w:val="18"/>
        </w:rPr>
        <w:t>:</w:t>
      </w:r>
    </w:p>
    <w:p w14:paraId="4942545A" w14:textId="5AED6DB2" w:rsidR="00684004" w:rsidRPr="00D319A6" w:rsidRDefault="00E10FF0" w:rsidP="00684004">
      <w:pPr>
        <w:spacing w:before="120" w:after="120"/>
        <w:jc w:val="center"/>
        <w:rPr>
          <w:rFonts w:cs="Tahoma"/>
          <w:b/>
          <w:sz w:val="20"/>
          <w:szCs w:val="20"/>
        </w:rPr>
      </w:pPr>
      <w:r>
        <w:rPr>
          <w:rFonts w:cs="Tahoma"/>
          <w:b/>
          <w:sz w:val="20"/>
          <w:szCs w:val="20"/>
        </w:rPr>
        <w:t>I</w:t>
      </w:r>
      <w:r w:rsidR="00684004" w:rsidRPr="00D319A6">
        <w:rPr>
          <w:rFonts w:cs="Tahoma"/>
          <w:b/>
          <w:sz w:val="20"/>
          <w:szCs w:val="20"/>
        </w:rPr>
        <w:t>. Předmět Dodatku</w:t>
      </w:r>
    </w:p>
    <w:p w14:paraId="4942545B" w14:textId="1F2D9D84" w:rsidR="00684004" w:rsidRPr="00D319A6" w:rsidRDefault="00684004" w:rsidP="00684004">
      <w:pPr>
        <w:rPr>
          <w:rFonts w:cs="Tahoma"/>
          <w:bCs/>
          <w:iCs/>
          <w:szCs w:val="18"/>
        </w:rPr>
      </w:pPr>
      <w:r w:rsidRPr="00D319A6">
        <w:rPr>
          <w:rFonts w:cs="Tahoma"/>
          <w:szCs w:val="18"/>
        </w:rPr>
        <w:t>Vzhledem k tomu, ž</w:t>
      </w:r>
      <w:r w:rsidR="00145290">
        <w:rPr>
          <w:rFonts w:cs="Tahoma"/>
          <w:szCs w:val="18"/>
        </w:rPr>
        <w:t xml:space="preserve">e smluvní Strany uzavřely dne </w:t>
      </w:r>
      <w:proofErr w:type="gramStart"/>
      <w:r w:rsidR="00954771">
        <w:rPr>
          <w:rFonts w:cs="Tahoma"/>
          <w:szCs w:val="18"/>
        </w:rPr>
        <w:t>27</w:t>
      </w:r>
      <w:r w:rsidR="00681002">
        <w:rPr>
          <w:rFonts w:cs="Tahoma"/>
          <w:szCs w:val="18"/>
        </w:rPr>
        <w:t>.2.2008</w:t>
      </w:r>
      <w:proofErr w:type="gramEnd"/>
      <w:r w:rsidR="00681002">
        <w:rPr>
          <w:rFonts w:cs="Tahoma"/>
          <w:szCs w:val="18"/>
        </w:rPr>
        <w:t xml:space="preserve"> </w:t>
      </w:r>
      <w:r w:rsidRPr="00D319A6">
        <w:rPr>
          <w:rFonts w:cs="Tahoma"/>
          <w:szCs w:val="18"/>
        </w:rPr>
        <w:t xml:space="preserve">Smlouvu o </w:t>
      </w:r>
      <w:r w:rsidR="00681002">
        <w:rPr>
          <w:rFonts w:cs="Tahoma"/>
          <w:szCs w:val="18"/>
        </w:rPr>
        <w:t xml:space="preserve">nákupu a užití poukázek </w:t>
      </w:r>
      <w:proofErr w:type="spellStart"/>
      <w:r w:rsidR="00681002">
        <w:rPr>
          <w:rFonts w:cs="Tahoma"/>
          <w:szCs w:val="18"/>
        </w:rPr>
        <w:t>Sodexo</w:t>
      </w:r>
      <w:proofErr w:type="spellEnd"/>
      <w:r w:rsidR="00981F18">
        <w:rPr>
          <w:rFonts w:cs="Tahoma"/>
          <w:szCs w:val="18"/>
        </w:rPr>
        <w:t xml:space="preserve"> („Smlouva“)</w:t>
      </w:r>
      <w:r w:rsidRPr="00D319A6">
        <w:rPr>
          <w:rFonts w:cs="Tahoma"/>
          <w:szCs w:val="18"/>
        </w:rPr>
        <w:t xml:space="preserve">, dohodly se společně na jejích změnách </w:t>
      </w:r>
      <w:r w:rsidRPr="00D319A6">
        <w:rPr>
          <w:rFonts w:cs="Tahoma"/>
          <w:bCs/>
          <w:iCs/>
          <w:szCs w:val="18"/>
        </w:rPr>
        <w:t>takto:</w:t>
      </w:r>
    </w:p>
    <w:p w14:paraId="4942545C" w14:textId="77777777" w:rsidR="00684004" w:rsidRPr="00D319A6" w:rsidRDefault="00684004" w:rsidP="00684004">
      <w:pPr>
        <w:rPr>
          <w:rFonts w:cs="Tahoma"/>
          <w:bCs/>
          <w:iCs/>
          <w:szCs w:val="18"/>
        </w:rPr>
      </w:pPr>
    </w:p>
    <w:p w14:paraId="6E4C5569" w14:textId="304FBA64" w:rsidR="00FF3DB0" w:rsidRDefault="00FF3DB0" w:rsidP="00FF3DB0">
      <w:pPr>
        <w:pStyle w:val="Odstavecseseznamem"/>
        <w:numPr>
          <w:ilvl w:val="0"/>
          <w:numId w:val="13"/>
        </w:numPr>
        <w:spacing w:after="120"/>
        <w:ind w:left="284"/>
        <w:jc w:val="both"/>
        <w:rPr>
          <w:rFonts w:cs="Tahoma"/>
          <w:b/>
          <w:szCs w:val="18"/>
        </w:rPr>
      </w:pPr>
      <w:r w:rsidRPr="00722137">
        <w:rPr>
          <w:rFonts w:cs="Tahoma"/>
          <w:b/>
          <w:szCs w:val="18"/>
        </w:rPr>
        <w:t>Ruší se znění článku I. Předmět smlouvy a nahrazuje se novým zněním</w:t>
      </w:r>
      <w:r>
        <w:rPr>
          <w:rFonts w:cs="Tahoma"/>
          <w:b/>
          <w:szCs w:val="18"/>
        </w:rPr>
        <w:t xml:space="preserve"> takto</w:t>
      </w:r>
      <w:r w:rsidRPr="00722137">
        <w:rPr>
          <w:rFonts w:cs="Tahoma"/>
          <w:b/>
          <w:szCs w:val="18"/>
        </w:rPr>
        <w:t>:</w:t>
      </w:r>
    </w:p>
    <w:p w14:paraId="0175842D" w14:textId="77777777" w:rsidR="00FF3DB0" w:rsidRDefault="00FF3DB0" w:rsidP="00FF3DB0">
      <w:pPr>
        <w:pStyle w:val="Odstavecseseznamem"/>
        <w:spacing w:after="120"/>
        <w:ind w:left="284"/>
        <w:jc w:val="both"/>
        <w:rPr>
          <w:rFonts w:cs="Tahoma"/>
          <w:b/>
          <w:szCs w:val="18"/>
        </w:rPr>
      </w:pPr>
    </w:p>
    <w:p w14:paraId="145C5C89" w14:textId="77777777" w:rsidR="00FF3DB0" w:rsidRDefault="00FF3DB0" w:rsidP="00FF3DB0">
      <w:pPr>
        <w:pStyle w:val="Odstavecseseznamem"/>
        <w:spacing w:after="120"/>
        <w:ind w:left="284"/>
        <w:jc w:val="center"/>
        <w:rPr>
          <w:rFonts w:cs="Tahoma"/>
          <w:b/>
          <w:szCs w:val="18"/>
        </w:rPr>
      </w:pPr>
      <w:r>
        <w:rPr>
          <w:rFonts w:cs="Tahoma"/>
          <w:b/>
          <w:szCs w:val="18"/>
        </w:rPr>
        <w:t>I. Předmět Smlouvy</w:t>
      </w:r>
    </w:p>
    <w:p w14:paraId="3656B15D" w14:textId="77777777" w:rsidR="00FF3DB0" w:rsidRPr="002C0701" w:rsidRDefault="00FF3DB0" w:rsidP="00FF3DB0">
      <w:pPr>
        <w:widowControl w:val="0"/>
        <w:numPr>
          <w:ilvl w:val="0"/>
          <w:numId w:val="1"/>
        </w:numPr>
        <w:tabs>
          <w:tab w:val="clear" w:pos="284"/>
          <w:tab w:val="num" w:pos="568"/>
        </w:tabs>
        <w:spacing w:after="120"/>
        <w:ind w:left="568"/>
        <w:jc w:val="both"/>
        <w:rPr>
          <w:rFonts w:cs="Tahoma"/>
          <w:szCs w:val="18"/>
        </w:rPr>
      </w:pPr>
      <w:proofErr w:type="spellStart"/>
      <w:r w:rsidRPr="002C0701">
        <w:rPr>
          <w:rFonts w:cs="Tahoma"/>
          <w:szCs w:val="18"/>
        </w:rPr>
        <w:t>Sodexo</w:t>
      </w:r>
      <w:proofErr w:type="spellEnd"/>
      <w:r w:rsidRPr="002C0701">
        <w:rPr>
          <w:rFonts w:cs="Tahoma"/>
          <w:szCs w:val="18"/>
        </w:rPr>
        <w:t xml:space="preserve"> se touto Smlouvou zavazuje poskytovat Klientovi služby spočívající ve zprostředkování nepeněžních plnění zaměstnancům Klienta („</w:t>
      </w:r>
      <w:r w:rsidRPr="002C0701">
        <w:rPr>
          <w:rFonts w:cs="Tahoma"/>
          <w:b/>
          <w:szCs w:val="18"/>
        </w:rPr>
        <w:t>Benefity</w:t>
      </w:r>
      <w:r w:rsidRPr="002C0701">
        <w:rPr>
          <w:rFonts w:cs="Tahoma"/>
          <w:szCs w:val="18"/>
        </w:rPr>
        <w:t xml:space="preserve">“). </w:t>
      </w:r>
    </w:p>
    <w:p w14:paraId="36DF079A" w14:textId="77777777" w:rsidR="00FF3DB0" w:rsidRPr="002C0701" w:rsidRDefault="00FF3DB0" w:rsidP="00FF3DB0">
      <w:pPr>
        <w:widowControl w:val="0"/>
        <w:numPr>
          <w:ilvl w:val="0"/>
          <w:numId w:val="1"/>
        </w:numPr>
        <w:tabs>
          <w:tab w:val="clear" w:pos="284"/>
          <w:tab w:val="num" w:pos="568"/>
        </w:tabs>
        <w:spacing w:before="120" w:after="120"/>
        <w:ind w:left="568"/>
        <w:jc w:val="both"/>
        <w:rPr>
          <w:rFonts w:cs="Tahoma"/>
          <w:szCs w:val="18"/>
        </w:rPr>
      </w:pPr>
      <w:r w:rsidRPr="002C0701">
        <w:rPr>
          <w:rFonts w:cs="Tahoma"/>
          <w:szCs w:val="18"/>
        </w:rPr>
        <w:t>Obě Strany jsou povinny při spolupráci dodržovat veškerou Smluvní dokumentaci. Pojmy, které zde nejsou přímo definovány, mají stejný význam jako ve všeobecných obchodních podmínkách, které tvoří přílohu č. 1 této Smlouvy („</w:t>
      </w:r>
      <w:r w:rsidRPr="002C0701">
        <w:rPr>
          <w:rFonts w:cs="Tahoma"/>
          <w:b/>
          <w:szCs w:val="18"/>
        </w:rPr>
        <w:t>VOP</w:t>
      </w:r>
      <w:r w:rsidRPr="002C0701">
        <w:rPr>
          <w:rFonts w:cs="Tahoma"/>
          <w:szCs w:val="18"/>
        </w:rPr>
        <w:t xml:space="preserve">“). </w:t>
      </w:r>
    </w:p>
    <w:p w14:paraId="253373C4" w14:textId="77777777" w:rsidR="00FF3DB0" w:rsidRPr="002C0701" w:rsidRDefault="00FF3DB0" w:rsidP="00FF3DB0">
      <w:pPr>
        <w:widowControl w:val="0"/>
        <w:numPr>
          <w:ilvl w:val="0"/>
          <w:numId w:val="1"/>
        </w:numPr>
        <w:tabs>
          <w:tab w:val="clear" w:pos="284"/>
          <w:tab w:val="num" w:pos="568"/>
        </w:tabs>
        <w:spacing w:after="120"/>
        <w:ind w:left="568"/>
        <w:jc w:val="both"/>
        <w:rPr>
          <w:rFonts w:cs="Tahoma"/>
          <w:szCs w:val="18"/>
        </w:rPr>
      </w:pPr>
      <w:r w:rsidRPr="002C0701">
        <w:rPr>
          <w:rFonts w:cs="Tahoma"/>
          <w:szCs w:val="18"/>
        </w:rPr>
        <w:t>Klient má zájem o zprostředkování následujících Benefitů:</w:t>
      </w:r>
    </w:p>
    <w:tbl>
      <w:tblPr>
        <w:tblW w:w="9072" w:type="dxa"/>
        <w:tblInd w:w="672" w:type="dxa"/>
        <w:tblLook w:val="04A0" w:firstRow="1" w:lastRow="0" w:firstColumn="1" w:lastColumn="0" w:noHBand="0" w:noVBand="1"/>
      </w:tblPr>
      <w:tblGrid>
        <w:gridCol w:w="3969"/>
        <w:gridCol w:w="5103"/>
      </w:tblGrid>
      <w:tr w:rsidR="00FF3DB0" w:rsidRPr="002C0701" w14:paraId="633DA1F0" w14:textId="77777777" w:rsidTr="001C1FA4">
        <w:trPr>
          <w:trHeight w:hRule="exact" w:val="284"/>
        </w:trPr>
        <w:tc>
          <w:tcPr>
            <w:tcW w:w="3969" w:type="dxa"/>
          </w:tcPr>
          <w:p w14:paraId="41ECF15B" w14:textId="77777777" w:rsidR="00FF3DB0" w:rsidRPr="002C0701" w:rsidRDefault="00FF3DB0" w:rsidP="001C1FA4">
            <w:pPr>
              <w:widowControl w:val="0"/>
              <w:spacing w:before="60" w:after="60"/>
              <w:rPr>
                <w:rFonts w:cs="Tahoma"/>
                <w:szCs w:val="18"/>
              </w:rPr>
            </w:pPr>
            <w:r>
              <w:rPr>
                <w:rFonts w:cs="Tahoma"/>
                <w:szCs w:val="18"/>
              </w:rPr>
              <w:fldChar w:fldCharType="begin">
                <w:ffData>
                  <w:name w:val=""/>
                  <w:enabled/>
                  <w:calcOnExit w:val="0"/>
                  <w:checkBox>
                    <w:sizeAuto/>
                    <w:default w:val="1"/>
                  </w:checkBox>
                </w:ffData>
              </w:fldChar>
            </w:r>
            <w:r>
              <w:rPr>
                <w:rFonts w:cs="Tahoma"/>
                <w:szCs w:val="18"/>
              </w:rPr>
              <w:instrText xml:space="preserve"> FORMCHECKBOX </w:instrText>
            </w:r>
            <w:r w:rsidR="00B677F1">
              <w:rPr>
                <w:rFonts w:cs="Tahoma"/>
                <w:szCs w:val="18"/>
              </w:rPr>
            </w:r>
            <w:r w:rsidR="00B677F1">
              <w:rPr>
                <w:rFonts w:cs="Tahoma"/>
                <w:szCs w:val="18"/>
              </w:rPr>
              <w:fldChar w:fldCharType="separate"/>
            </w:r>
            <w:r>
              <w:rPr>
                <w:rFonts w:cs="Tahoma"/>
                <w:szCs w:val="18"/>
              </w:rPr>
              <w:fldChar w:fldCharType="end"/>
            </w:r>
            <w:r w:rsidRPr="002C0701">
              <w:rPr>
                <w:rFonts w:cs="Tahoma"/>
                <w:szCs w:val="18"/>
              </w:rPr>
              <w:t xml:space="preserve">  služby závodního stravování zaměstnanců </w:t>
            </w:r>
          </w:p>
        </w:tc>
        <w:tc>
          <w:tcPr>
            <w:tcW w:w="5103" w:type="dxa"/>
          </w:tcPr>
          <w:p w14:paraId="39F41104" w14:textId="77777777" w:rsidR="00FF3DB0" w:rsidRPr="002C0701" w:rsidRDefault="00FF3DB0" w:rsidP="001C1FA4">
            <w:pPr>
              <w:widowControl w:val="0"/>
              <w:spacing w:before="60" w:after="60"/>
              <w:jc w:val="both"/>
              <w:rPr>
                <w:rFonts w:cs="Tahoma"/>
                <w:szCs w:val="18"/>
              </w:rPr>
            </w:pPr>
            <w:r w:rsidRPr="002C0701">
              <w:rPr>
                <w:rFonts w:cs="Tahoma"/>
                <w:szCs w:val="18"/>
              </w:rPr>
              <w:fldChar w:fldCharType="begin">
                <w:ffData>
                  <w:name w:val=""/>
                  <w:enabled/>
                  <w:calcOnExit w:val="0"/>
                  <w:checkBox>
                    <w:sizeAuto/>
                    <w:default w:val="1"/>
                  </w:checkBox>
                </w:ffData>
              </w:fldChar>
            </w:r>
            <w:r w:rsidRPr="002C0701">
              <w:rPr>
                <w:rFonts w:cs="Tahoma"/>
                <w:szCs w:val="18"/>
              </w:rPr>
              <w:instrText xml:space="preserve"> FORMCHECKBOX </w:instrText>
            </w:r>
            <w:r w:rsidR="00B677F1">
              <w:rPr>
                <w:rFonts w:cs="Tahoma"/>
                <w:szCs w:val="18"/>
              </w:rPr>
            </w:r>
            <w:r w:rsidR="00B677F1">
              <w:rPr>
                <w:rFonts w:cs="Tahoma"/>
                <w:szCs w:val="18"/>
              </w:rPr>
              <w:fldChar w:fldCharType="separate"/>
            </w:r>
            <w:r w:rsidRPr="002C0701">
              <w:rPr>
                <w:rFonts w:cs="Tahoma"/>
                <w:szCs w:val="18"/>
              </w:rPr>
              <w:fldChar w:fldCharType="end"/>
            </w:r>
            <w:r w:rsidRPr="002C0701">
              <w:rPr>
                <w:rFonts w:cs="Tahoma"/>
                <w:szCs w:val="18"/>
              </w:rPr>
              <w:t xml:space="preserve">  služby v oblasti rekreace</w:t>
            </w:r>
          </w:p>
        </w:tc>
      </w:tr>
      <w:tr w:rsidR="00FF3DB0" w:rsidRPr="002C0701" w14:paraId="55FBD986" w14:textId="77777777" w:rsidTr="001C1FA4">
        <w:trPr>
          <w:trHeight w:hRule="exact" w:val="525"/>
        </w:trPr>
        <w:tc>
          <w:tcPr>
            <w:tcW w:w="3969" w:type="dxa"/>
            <w:vMerge w:val="restart"/>
          </w:tcPr>
          <w:p w14:paraId="4E7A6C12" w14:textId="77777777" w:rsidR="00FF3DB0" w:rsidRPr="002C0701" w:rsidRDefault="00FF3DB0" w:rsidP="001C1FA4">
            <w:pPr>
              <w:widowControl w:val="0"/>
              <w:spacing w:before="60" w:after="60"/>
              <w:ind w:left="34" w:hanging="34"/>
              <w:rPr>
                <w:rFonts w:cs="Tahoma"/>
                <w:szCs w:val="18"/>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sidR="00B677F1">
              <w:rPr>
                <w:rFonts w:cs="Tahoma"/>
                <w:szCs w:val="18"/>
              </w:rPr>
            </w:r>
            <w:r w:rsidR="00B677F1">
              <w:rPr>
                <w:rFonts w:cs="Tahoma"/>
                <w:szCs w:val="18"/>
              </w:rPr>
              <w:fldChar w:fldCharType="separate"/>
            </w:r>
            <w:r>
              <w:rPr>
                <w:rFonts w:cs="Tahoma"/>
                <w:szCs w:val="18"/>
              </w:rPr>
              <w:fldChar w:fldCharType="end"/>
            </w:r>
            <w:r w:rsidRPr="002C0701">
              <w:rPr>
                <w:rFonts w:cs="Tahoma"/>
                <w:szCs w:val="18"/>
              </w:rPr>
              <w:t xml:space="preserve">  služby/zboží hrazené pomocí                             </w:t>
            </w:r>
            <w:r w:rsidRPr="002C0701">
              <w:rPr>
                <w:rFonts w:cs="Tahoma"/>
                <w:color w:val="FFFFFF"/>
                <w:szCs w:val="18"/>
              </w:rPr>
              <w:t></w:t>
            </w:r>
            <w:r w:rsidRPr="002C0701">
              <w:rPr>
                <w:rFonts w:cs="Tahoma"/>
                <w:szCs w:val="18"/>
              </w:rPr>
              <w:t xml:space="preserve">     Dárkového </w:t>
            </w:r>
            <w:proofErr w:type="spellStart"/>
            <w:r w:rsidRPr="002C0701">
              <w:rPr>
                <w:rFonts w:cs="Tahoma"/>
                <w:szCs w:val="18"/>
              </w:rPr>
              <w:t>Passu</w:t>
            </w:r>
            <w:proofErr w:type="spellEnd"/>
            <w:r w:rsidRPr="002C0701">
              <w:rPr>
                <w:rFonts w:cs="Tahoma"/>
                <w:szCs w:val="18"/>
              </w:rPr>
              <w:t xml:space="preserve">, Bonus </w:t>
            </w:r>
            <w:proofErr w:type="spellStart"/>
            <w:r w:rsidRPr="002C0701">
              <w:rPr>
                <w:rFonts w:cs="Tahoma"/>
                <w:szCs w:val="18"/>
              </w:rPr>
              <w:t>Passu</w:t>
            </w:r>
            <w:proofErr w:type="spellEnd"/>
          </w:p>
        </w:tc>
        <w:tc>
          <w:tcPr>
            <w:tcW w:w="5103" w:type="dxa"/>
          </w:tcPr>
          <w:p w14:paraId="4990E05B" w14:textId="77777777" w:rsidR="00FF3DB0" w:rsidRPr="002C0701" w:rsidRDefault="00FF3DB0" w:rsidP="001C1FA4">
            <w:pPr>
              <w:widowControl w:val="0"/>
              <w:spacing w:before="60" w:after="60"/>
              <w:ind w:left="357" w:hanging="357"/>
              <w:rPr>
                <w:rFonts w:cs="Tahoma"/>
                <w:szCs w:val="18"/>
              </w:rPr>
            </w:pPr>
            <w:r w:rsidRPr="002C0701">
              <w:rPr>
                <w:rFonts w:cs="Tahoma"/>
                <w:szCs w:val="18"/>
              </w:rPr>
              <w:fldChar w:fldCharType="begin">
                <w:ffData>
                  <w:name w:val=""/>
                  <w:enabled/>
                  <w:calcOnExit w:val="0"/>
                  <w:checkBox>
                    <w:sizeAuto/>
                    <w:default w:val="1"/>
                  </w:checkBox>
                </w:ffData>
              </w:fldChar>
            </w:r>
            <w:r w:rsidRPr="002C0701">
              <w:rPr>
                <w:rFonts w:cs="Tahoma"/>
                <w:szCs w:val="18"/>
              </w:rPr>
              <w:instrText xml:space="preserve"> FORMCHECKBOX </w:instrText>
            </w:r>
            <w:r w:rsidR="00B677F1">
              <w:rPr>
                <w:rFonts w:cs="Tahoma"/>
                <w:szCs w:val="18"/>
              </w:rPr>
            </w:r>
            <w:r w:rsidR="00B677F1">
              <w:rPr>
                <w:rFonts w:cs="Tahoma"/>
                <w:szCs w:val="18"/>
              </w:rPr>
              <w:fldChar w:fldCharType="separate"/>
            </w:r>
            <w:r w:rsidRPr="002C0701">
              <w:rPr>
                <w:rFonts w:cs="Tahoma"/>
                <w:szCs w:val="18"/>
              </w:rPr>
              <w:fldChar w:fldCharType="end"/>
            </w:r>
            <w:r w:rsidRPr="002C0701">
              <w:rPr>
                <w:rFonts w:cs="Tahoma"/>
                <w:szCs w:val="18"/>
              </w:rPr>
              <w:t xml:space="preserve">  služby sportovních, kulturních a tělovýchovných zařízení</w:t>
            </w:r>
          </w:p>
        </w:tc>
      </w:tr>
      <w:tr w:rsidR="00FF3DB0" w:rsidRPr="002C0701" w14:paraId="0DD422F9" w14:textId="77777777" w:rsidTr="001C1FA4">
        <w:trPr>
          <w:trHeight w:hRule="exact" w:val="284"/>
        </w:trPr>
        <w:tc>
          <w:tcPr>
            <w:tcW w:w="3969" w:type="dxa"/>
            <w:vMerge/>
          </w:tcPr>
          <w:p w14:paraId="39D4DB0C" w14:textId="77777777" w:rsidR="00FF3DB0" w:rsidRPr="002C0701" w:rsidRDefault="00FF3DB0" w:rsidP="001C1FA4">
            <w:pPr>
              <w:widowControl w:val="0"/>
              <w:spacing w:before="60" w:after="60"/>
              <w:jc w:val="both"/>
              <w:rPr>
                <w:rFonts w:cs="Tahoma"/>
                <w:szCs w:val="18"/>
              </w:rPr>
            </w:pPr>
          </w:p>
        </w:tc>
        <w:tc>
          <w:tcPr>
            <w:tcW w:w="5103" w:type="dxa"/>
          </w:tcPr>
          <w:p w14:paraId="35E42E62" w14:textId="77777777" w:rsidR="00FF3DB0" w:rsidRPr="002C0701" w:rsidRDefault="00FF3DB0" w:rsidP="001C1FA4">
            <w:pPr>
              <w:widowControl w:val="0"/>
              <w:spacing w:before="60" w:after="60"/>
              <w:ind w:left="357" w:hanging="357"/>
              <w:jc w:val="both"/>
              <w:rPr>
                <w:rFonts w:cs="Tahoma"/>
                <w:szCs w:val="18"/>
              </w:rPr>
            </w:pPr>
            <w:r w:rsidRPr="002C0701">
              <w:rPr>
                <w:rFonts w:cs="Tahoma"/>
                <w:szCs w:val="18"/>
              </w:rPr>
              <w:fldChar w:fldCharType="begin">
                <w:ffData>
                  <w:name w:val=""/>
                  <w:enabled/>
                  <w:calcOnExit w:val="0"/>
                  <w:checkBox>
                    <w:sizeAuto/>
                    <w:default w:val="1"/>
                  </w:checkBox>
                </w:ffData>
              </w:fldChar>
            </w:r>
            <w:r w:rsidRPr="002C0701">
              <w:rPr>
                <w:rFonts w:cs="Tahoma"/>
                <w:szCs w:val="18"/>
              </w:rPr>
              <w:instrText xml:space="preserve"> FORMCHECKBOX </w:instrText>
            </w:r>
            <w:r w:rsidR="00B677F1">
              <w:rPr>
                <w:rFonts w:cs="Tahoma"/>
                <w:szCs w:val="18"/>
              </w:rPr>
            </w:r>
            <w:r w:rsidR="00B677F1">
              <w:rPr>
                <w:rFonts w:cs="Tahoma"/>
                <w:szCs w:val="18"/>
              </w:rPr>
              <w:fldChar w:fldCharType="separate"/>
            </w:r>
            <w:r w:rsidRPr="002C0701">
              <w:rPr>
                <w:rFonts w:cs="Tahoma"/>
                <w:szCs w:val="18"/>
              </w:rPr>
              <w:fldChar w:fldCharType="end"/>
            </w:r>
            <w:r w:rsidRPr="002C0701">
              <w:rPr>
                <w:rFonts w:cs="Tahoma"/>
                <w:szCs w:val="18"/>
              </w:rPr>
              <w:t xml:space="preserve">  služby vzdělávacích a předškolních zařízení</w:t>
            </w:r>
          </w:p>
        </w:tc>
      </w:tr>
      <w:tr w:rsidR="00FF3DB0" w:rsidRPr="002C0701" w14:paraId="4800CF96" w14:textId="77777777" w:rsidTr="001C1FA4">
        <w:trPr>
          <w:trHeight w:hRule="exact" w:val="284"/>
        </w:trPr>
        <w:tc>
          <w:tcPr>
            <w:tcW w:w="3969" w:type="dxa"/>
          </w:tcPr>
          <w:p w14:paraId="1E4E54DE" w14:textId="77777777" w:rsidR="00FF3DB0" w:rsidRPr="002C0701" w:rsidRDefault="00FF3DB0" w:rsidP="001C1FA4">
            <w:pPr>
              <w:widowControl w:val="0"/>
              <w:spacing w:before="60" w:after="60"/>
              <w:jc w:val="both"/>
              <w:rPr>
                <w:rFonts w:cs="Tahoma"/>
                <w:szCs w:val="18"/>
              </w:rPr>
            </w:pPr>
            <w:r w:rsidRPr="002C0701">
              <w:rPr>
                <w:rFonts w:cs="Tahoma"/>
                <w:szCs w:val="18"/>
              </w:rPr>
              <w:fldChar w:fldCharType="begin">
                <w:ffData>
                  <w:name w:val=""/>
                  <w:enabled/>
                  <w:calcOnExit w:val="0"/>
                  <w:checkBox>
                    <w:sizeAuto/>
                    <w:default w:val="0"/>
                  </w:checkBox>
                </w:ffData>
              </w:fldChar>
            </w:r>
            <w:r w:rsidRPr="002C0701">
              <w:rPr>
                <w:rFonts w:cs="Tahoma"/>
                <w:szCs w:val="18"/>
              </w:rPr>
              <w:instrText xml:space="preserve"> FORMCHECKBOX </w:instrText>
            </w:r>
            <w:r w:rsidR="00B677F1">
              <w:rPr>
                <w:rFonts w:cs="Tahoma"/>
                <w:szCs w:val="18"/>
              </w:rPr>
            </w:r>
            <w:r w:rsidR="00B677F1">
              <w:rPr>
                <w:rFonts w:cs="Tahoma"/>
                <w:szCs w:val="18"/>
              </w:rPr>
              <w:fldChar w:fldCharType="separate"/>
            </w:r>
            <w:r w:rsidRPr="002C0701">
              <w:rPr>
                <w:rFonts w:cs="Tahoma"/>
                <w:szCs w:val="18"/>
              </w:rPr>
              <w:fldChar w:fldCharType="end"/>
            </w:r>
            <w:r w:rsidRPr="002C0701">
              <w:rPr>
                <w:rFonts w:cs="Tahoma"/>
                <w:szCs w:val="18"/>
              </w:rPr>
              <w:t xml:space="preserve">  jiné/ostatní benefity</w:t>
            </w:r>
          </w:p>
        </w:tc>
        <w:tc>
          <w:tcPr>
            <w:tcW w:w="5103" w:type="dxa"/>
          </w:tcPr>
          <w:p w14:paraId="3E1A9B25" w14:textId="77777777" w:rsidR="00FF3DB0" w:rsidRPr="002C0701" w:rsidRDefault="00FF3DB0" w:rsidP="001C1FA4">
            <w:pPr>
              <w:widowControl w:val="0"/>
              <w:spacing w:before="60" w:after="60"/>
              <w:ind w:left="357" w:hanging="357"/>
              <w:jc w:val="both"/>
              <w:rPr>
                <w:rFonts w:cs="Tahoma"/>
                <w:szCs w:val="18"/>
              </w:rPr>
            </w:pPr>
            <w:r w:rsidRPr="002C0701">
              <w:rPr>
                <w:rFonts w:cs="Tahoma"/>
                <w:szCs w:val="18"/>
              </w:rPr>
              <w:fldChar w:fldCharType="begin">
                <w:ffData>
                  <w:name w:val=""/>
                  <w:enabled/>
                  <w:calcOnExit w:val="0"/>
                  <w:checkBox>
                    <w:sizeAuto/>
                    <w:default w:val="1"/>
                  </w:checkBox>
                </w:ffData>
              </w:fldChar>
            </w:r>
            <w:r w:rsidRPr="002C0701">
              <w:rPr>
                <w:rFonts w:cs="Tahoma"/>
                <w:szCs w:val="18"/>
              </w:rPr>
              <w:instrText xml:space="preserve"> FORMCHECKBOX </w:instrText>
            </w:r>
            <w:r w:rsidR="00B677F1">
              <w:rPr>
                <w:rFonts w:cs="Tahoma"/>
                <w:szCs w:val="18"/>
              </w:rPr>
            </w:r>
            <w:r w:rsidR="00B677F1">
              <w:rPr>
                <w:rFonts w:cs="Tahoma"/>
                <w:szCs w:val="18"/>
              </w:rPr>
              <w:fldChar w:fldCharType="separate"/>
            </w:r>
            <w:r w:rsidRPr="002C0701">
              <w:rPr>
                <w:rFonts w:cs="Tahoma"/>
                <w:szCs w:val="18"/>
              </w:rPr>
              <w:fldChar w:fldCharType="end"/>
            </w:r>
            <w:r w:rsidRPr="002C0701">
              <w:rPr>
                <w:rFonts w:cs="Tahoma"/>
                <w:szCs w:val="18"/>
              </w:rPr>
              <w:t xml:space="preserve">  služby zdravotnických zařízení</w:t>
            </w:r>
          </w:p>
          <w:p w14:paraId="1DBEB3C2" w14:textId="77777777" w:rsidR="00FF3DB0" w:rsidRPr="002C0701" w:rsidRDefault="00FF3DB0" w:rsidP="001C1FA4">
            <w:pPr>
              <w:widowControl w:val="0"/>
              <w:spacing w:before="60" w:after="60"/>
              <w:ind w:left="357" w:hanging="357"/>
              <w:jc w:val="both"/>
              <w:rPr>
                <w:rFonts w:cs="Tahoma"/>
                <w:szCs w:val="18"/>
              </w:rPr>
            </w:pPr>
          </w:p>
          <w:p w14:paraId="3802E0BC" w14:textId="77777777" w:rsidR="00FF3DB0" w:rsidRPr="002C0701" w:rsidRDefault="00FF3DB0" w:rsidP="001C1FA4">
            <w:pPr>
              <w:widowControl w:val="0"/>
              <w:spacing w:before="60" w:after="60"/>
              <w:ind w:left="357" w:hanging="357"/>
              <w:jc w:val="both"/>
              <w:rPr>
                <w:rFonts w:cs="Tahoma"/>
                <w:szCs w:val="18"/>
              </w:rPr>
            </w:pPr>
          </w:p>
          <w:p w14:paraId="61745C2B" w14:textId="77777777" w:rsidR="00FF3DB0" w:rsidRPr="002C0701" w:rsidRDefault="00FF3DB0" w:rsidP="001C1FA4">
            <w:pPr>
              <w:widowControl w:val="0"/>
              <w:spacing w:before="60" w:after="60"/>
              <w:ind w:left="357" w:hanging="357"/>
              <w:jc w:val="both"/>
              <w:rPr>
                <w:rFonts w:cs="Tahoma"/>
                <w:szCs w:val="18"/>
              </w:rPr>
            </w:pPr>
          </w:p>
        </w:tc>
      </w:tr>
    </w:tbl>
    <w:p w14:paraId="622891E5" w14:textId="77777777" w:rsidR="00FF3DB0" w:rsidRPr="002C0701" w:rsidRDefault="00FF3DB0" w:rsidP="00FF3DB0">
      <w:pPr>
        <w:widowControl w:val="0"/>
        <w:numPr>
          <w:ilvl w:val="0"/>
          <w:numId w:val="1"/>
        </w:numPr>
        <w:tabs>
          <w:tab w:val="clear" w:pos="284"/>
          <w:tab w:val="num" w:pos="568"/>
        </w:tabs>
        <w:spacing w:before="120" w:after="120"/>
        <w:ind w:left="568"/>
        <w:jc w:val="both"/>
        <w:rPr>
          <w:rFonts w:cs="Tahoma"/>
          <w:szCs w:val="18"/>
        </w:rPr>
      </w:pPr>
      <w:r w:rsidRPr="002C0701">
        <w:rPr>
          <w:rFonts w:cs="Tahoma"/>
          <w:szCs w:val="18"/>
        </w:rPr>
        <w:t xml:space="preserve">Klient si tímto objednává následující produkty společnosti </w:t>
      </w:r>
      <w:proofErr w:type="spellStart"/>
      <w:r w:rsidRPr="002C0701">
        <w:rPr>
          <w:rFonts w:cs="Tahoma"/>
          <w:szCs w:val="18"/>
        </w:rPr>
        <w:t>Sodexo</w:t>
      </w:r>
      <w:proofErr w:type="spellEnd"/>
      <w:r w:rsidRPr="002C0701">
        <w:rPr>
          <w:rFonts w:cs="Tahoma"/>
          <w:szCs w:val="18"/>
        </w:rPr>
        <w:t>, upravené ve VOP, které slouží k úhradě Benefitů nebo k převodu prostředků na nepeněžní plnění („</w:t>
      </w:r>
      <w:r w:rsidRPr="002C0701">
        <w:rPr>
          <w:rFonts w:cs="Tahoma"/>
          <w:b/>
          <w:szCs w:val="18"/>
        </w:rPr>
        <w:t>Produkty</w:t>
      </w:r>
      <w:r w:rsidRPr="002C0701">
        <w:rPr>
          <w:rFonts w:cs="Tahoma"/>
          <w:szCs w:val="18"/>
        </w:rPr>
        <w:t>“):</w:t>
      </w:r>
    </w:p>
    <w:tbl>
      <w:tblPr>
        <w:tblW w:w="9456" w:type="dxa"/>
        <w:tblInd w:w="675" w:type="dxa"/>
        <w:tblLayout w:type="fixed"/>
        <w:tblLook w:val="04A0" w:firstRow="1" w:lastRow="0" w:firstColumn="1" w:lastColumn="0" w:noHBand="0" w:noVBand="1"/>
      </w:tblPr>
      <w:tblGrid>
        <w:gridCol w:w="2835"/>
        <w:gridCol w:w="2268"/>
        <w:gridCol w:w="2268"/>
        <w:gridCol w:w="2085"/>
      </w:tblGrid>
      <w:tr w:rsidR="00FF3DB0" w:rsidRPr="002C0701" w14:paraId="0828C0B1" w14:textId="77777777" w:rsidTr="001C1FA4">
        <w:trPr>
          <w:trHeight w:hRule="exact" w:val="342"/>
        </w:trPr>
        <w:tc>
          <w:tcPr>
            <w:tcW w:w="2835" w:type="dxa"/>
          </w:tcPr>
          <w:p w14:paraId="4971E751" w14:textId="77777777" w:rsidR="00FF3DB0" w:rsidRPr="002C0701" w:rsidRDefault="00FF3DB0" w:rsidP="001C1FA4">
            <w:pPr>
              <w:widowControl w:val="0"/>
              <w:spacing w:before="60" w:after="60"/>
              <w:ind w:right="-567"/>
              <w:jc w:val="both"/>
              <w:rPr>
                <w:rFonts w:cs="Tahoma"/>
                <w:szCs w:val="18"/>
              </w:rPr>
            </w:pPr>
            <w:r>
              <w:rPr>
                <w:rFonts w:cs="Tahoma"/>
                <w:szCs w:val="18"/>
              </w:rPr>
              <w:lastRenderedPageBreak/>
              <w:fldChar w:fldCharType="begin">
                <w:ffData>
                  <w:name w:val=""/>
                  <w:enabled/>
                  <w:calcOnExit w:val="0"/>
                  <w:checkBox>
                    <w:sizeAuto/>
                    <w:default w:val="1"/>
                  </w:checkBox>
                </w:ffData>
              </w:fldChar>
            </w:r>
            <w:r>
              <w:rPr>
                <w:rFonts w:cs="Tahoma"/>
                <w:szCs w:val="18"/>
              </w:rPr>
              <w:instrText xml:space="preserve"> FORMCHECKBOX </w:instrText>
            </w:r>
            <w:r w:rsidR="00B677F1">
              <w:rPr>
                <w:rFonts w:cs="Tahoma"/>
                <w:szCs w:val="18"/>
              </w:rPr>
            </w:r>
            <w:r w:rsidR="00B677F1">
              <w:rPr>
                <w:rFonts w:cs="Tahoma"/>
                <w:szCs w:val="18"/>
              </w:rPr>
              <w:fldChar w:fldCharType="separate"/>
            </w:r>
            <w:r>
              <w:rPr>
                <w:rFonts w:cs="Tahoma"/>
                <w:szCs w:val="18"/>
              </w:rPr>
              <w:fldChar w:fldCharType="end"/>
            </w:r>
            <w:r w:rsidRPr="002C0701">
              <w:rPr>
                <w:rFonts w:cs="Tahoma"/>
                <w:szCs w:val="18"/>
              </w:rPr>
              <w:t xml:space="preserve">  </w:t>
            </w:r>
            <w:proofErr w:type="spellStart"/>
            <w:r w:rsidRPr="002C0701">
              <w:rPr>
                <w:rFonts w:cs="Tahoma"/>
                <w:szCs w:val="18"/>
              </w:rPr>
              <w:t>Gastro</w:t>
            </w:r>
            <w:proofErr w:type="spellEnd"/>
            <w:r w:rsidRPr="002C0701">
              <w:rPr>
                <w:rFonts w:cs="Tahoma"/>
                <w:szCs w:val="18"/>
              </w:rPr>
              <w:t xml:space="preserve"> </w:t>
            </w:r>
            <w:proofErr w:type="spellStart"/>
            <w:r w:rsidRPr="002C0701">
              <w:rPr>
                <w:rFonts w:cs="Tahoma"/>
                <w:szCs w:val="18"/>
              </w:rPr>
              <w:t>Pass</w:t>
            </w:r>
            <w:proofErr w:type="spellEnd"/>
          </w:p>
          <w:p w14:paraId="31C3E232" w14:textId="77777777" w:rsidR="00FF3DB0" w:rsidRPr="002C0701" w:rsidRDefault="00FF3DB0" w:rsidP="00FF3DB0">
            <w:pPr>
              <w:widowControl w:val="0"/>
              <w:numPr>
                <w:ilvl w:val="0"/>
                <w:numId w:val="3"/>
              </w:numPr>
              <w:spacing w:before="60" w:after="60"/>
              <w:jc w:val="both"/>
              <w:rPr>
                <w:rFonts w:cs="Tahoma"/>
                <w:szCs w:val="18"/>
              </w:rPr>
            </w:pPr>
          </w:p>
        </w:tc>
        <w:tc>
          <w:tcPr>
            <w:tcW w:w="2268" w:type="dxa"/>
          </w:tcPr>
          <w:p w14:paraId="42C974DA" w14:textId="77777777" w:rsidR="00FF3DB0" w:rsidRPr="002C0701" w:rsidRDefault="00FF3DB0" w:rsidP="001C1FA4">
            <w:pPr>
              <w:widowControl w:val="0"/>
              <w:spacing w:before="60" w:after="120"/>
              <w:jc w:val="both"/>
              <w:rPr>
                <w:rFonts w:cs="Tahoma"/>
                <w:szCs w:val="18"/>
              </w:rPr>
            </w:pPr>
            <w:r w:rsidRPr="002C0701">
              <w:rPr>
                <w:rFonts w:cs="Tahoma"/>
                <w:szCs w:val="18"/>
              </w:rPr>
              <w:fldChar w:fldCharType="begin">
                <w:ffData>
                  <w:name w:val=""/>
                  <w:enabled/>
                  <w:calcOnExit w:val="0"/>
                  <w:checkBox>
                    <w:sizeAuto/>
                    <w:default w:val="1"/>
                  </w:checkBox>
                </w:ffData>
              </w:fldChar>
            </w:r>
            <w:r w:rsidRPr="002C0701">
              <w:rPr>
                <w:rFonts w:cs="Tahoma"/>
                <w:szCs w:val="18"/>
              </w:rPr>
              <w:instrText xml:space="preserve"> FORMCHECKBOX </w:instrText>
            </w:r>
            <w:r w:rsidR="00B677F1">
              <w:rPr>
                <w:rFonts w:cs="Tahoma"/>
                <w:szCs w:val="18"/>
              </w:rPr>
            </w:r>
            <w:r w:rsidR="00B677F1">
              <w:rPr>
                <w:rFonts w:cs="Tahoma"/>
                <w:szCs w:val="18"/>
              </w:rPr>
              <w:fldChar w:fldCharType="separate"/>
            </w:r>
            <w:r w:rsidRPr="002C0701">
              <w:rPr>
                <w:rFonts w:cs="Tahoma"/>
                <w:szCs w:val="18"/>
              </w:rPr>
              <w:fldChar w:fldCharType="end"/>
            </w:r>
            <w:r w:rsidRPr="002C0701">
              <w:rPr>
                <w:rFonts w:cs="Tahoma"/>
                <w:szCs w:val="18"/>
              </w:rPr>
              <w:t xml:space="preserve">  Fokus </w:t>
            </w:r>
            <w:proofErr w:type="spellStart"/>
            <w:r w:rsidRPr="002C0701">
              <w:rPr>
                <w:rFonts w:cs="Tahoma"/>
                <w:szCs w:val="18"/>
              </w:rPr>
              <w:t>Pass</w:t>
            </w:r>
            <w:proofErr w:type="spellEnd"/>
            <w:r w:rsidRPr="006E0C81">
              <w:rPr>
                <w:rFonts w:ascii="Sansa Pro Nor" w:hAnsi="Sansa Pro Nor" w:cs="Tahoma"/>
                <w:szCs w:val="18"/>
              </w:rPr>
              <w:t>**</w:t>
            </w:r>
          </w:p>
        </w:tc>
        <w:tc>
          <w:tcPr>
            <w:tcW w:w="2268" w:type="dxa"/>
          </w:tcPr>
          <w:p w14:paraId="45949D1F" w14:textId="77777777" w:rsidR="00FF3DB0" w:rsidRPr="002C0701" w:rsidRDefault="00FF3DB0" w:rsidP="001C1FA4">
            <w:pPr>
              <w:widowControl w:val="0"/>
              <w:spacing w:before="60" w:after="60"/>
              <w:jc w:val="both"/>
              <w:rPr>
                <w:rFonts w:cs="Tahoma"/>
                <w:szCs w:val="18"/>
              </w:rPr>
            </w:pPr>
            <w:r w:rsidRPr="002C0701">
              <w:rPr>
                <w:rFonts w:cs="Tahoma"/>
                <w:szCs w:val="18"/>
              </w:rPr>
              <w:fldChar w:fldCharType="begin">
                <w:ffData>
                  <w:name w:val=""/>
                  <w:enabled/>
                  <w:calcOnExit w:val="0"/>
                  <w:checkBox>
                    <w:sizeAuto/>
                    <w:default w:val="0"/>
                  </w:checkBox>
                </w:ffData>
              </w:fldChar>
            </w:r>
            <w:r w:rsidRPr="002C0701">
              <w:rPr>
                <w:rFonts w:cs="Tahoma"/>
                <w:szCs w:val="18"/>
              </w:rPr>
              <w:instrText xml:space="preserve"> FORMCHECKBOX </w:instrText>
            </w:r>
            <w:r w:rsidR="00B677F1">
              <w:rPr>
                <w:rFonts w:cs="Tahoma"/>
                <w:szCs w:val="18"/>
              </w:rPr>
            </w:r>
            <w:r w:rsidR="00B677F1">
              <w:rPr>
                <w:rFonts w:cs="Tahoma"/>
                <w:szCs w:val="18"/>
              </w:rPr>
              <w:fldChar w:fldCharType="separate"/>
            </w:r>
            <w:r w:rsidRPr="002C0701">
              <w:rPr>
                <w:rFonts w:cs="Tahoma"/>
                <w:szCs w:val="18"/>
              </w:rPr>
              <w:fldChar w:fldCharType="end"/>
            </w:r>
            <w:r w:rsidRPr="002C0701">
              <w:rPr>
                <w:rFonts w:cs="Tahoma"/>
                <w:szCs w:val="18"/>
              </w:rPr>
              <w:t xml:space="preserve">  </w:t>
            </w:r>
            <w:proofErr w:type="spellStart"/>
            <w:r w:rsidRPr="002C0701">
              <w:rPr>
                <w:rFonts w:cs="Tahoma"/>
                <w:szCs w:val="18"/>
              </w:rPr>
              <w:t>Cafeteria</w:t>
            </w:r>
            <w:proofErr w:type="spellEnd"/>
          </w:p>
          <w:p w14:paraId="715C8480" w14:textId="77777777" w:rsidR="00FF3DB0" w:rsidRPr="002C0701" w:rsidRDefault="00FF3DB0" w:rsidP="001C1FA4">
            <w:pPr>
              <w:widowControl w:val="0"/>
              <w:spacing w:before="60" w:after="60"/>
              <w:jc w:val="both"/>
              <w:rPr>
                <w:rFonts w:cs="Tahoma"/>
                <w:szCs w:val="18"/>
              </w:rPr>
            </w:pPr>
          </w:p>
        </w:tc>
        <w:tc>
          <w:tcPr>
            <w:tcW w:w="2085" w:type="dxa"/>
          </w:tcPr>
          <w:p w14:paraId="05542554" w14:textId="77777777" w:rsidR="00FF3DB0" w:rsidRPr="002C0701" w:rsidRDefault="00FF3DB0" w:rsidP="001C1FA4">
            <w:pPr>
              <w:widowControl w:val="0"/>
              <w:spacing w:before="60" w:after="60"/>
              <w:jc w:val="both"/>
              <w:rPr>
                <w:rFonts w:cs="Tahoma"/>
                <w:szCs w:val="18"/>
              </w:rPr>
            </w:pPr>
          </w:p>
        </w:tc>
      </w:tr>
      <w:tr w:rsidR="00FF3DB0" w:rsidRPr="002C0701" w14:paraId="71F7B7EA" w14:textId="77777777" w:rsidTr="001C1FA4">
        <w:trPr>
          <w:trHeight w:hRule="exact" w:val="342"/>
        </w:trPr>
        <w:tc>
          <w:tcPr>
            <w:tcW w:w="2835" w:type="dxa"/>
          </w:tcPr>
          <w:p w14:paraId="1E74EA1E" w14:textId="77777777" w:rsidR="00FF3DB0" w:rsidRPr="002C0701" w:rsidRDefault="00FF3DB0" w:rsidP="001C1FA4">
            <w:pPr>
              <w:widowControl w:val="0"/>
              <w:spacing w:before="60" w:after="60"/>
              <w:ind w:right="-567"/>
              <w:jc w:val="both"/>
              <w:rPr>
                <w:rFonts w:cs="Tahoma"/>
                <w:szCs w:val="18"/>
              </w:rPr>
            </w:pPr>
            <w:r>
              <w:rPr>
                <w:rFonts w:cs="Tahoma"/>
                <w:szCs w:val="18"/>
              </w:rPr>
              <w:fldChar w:fldCharType="begin">
                <w:ffData>
                  <w:name w:val=""/>
                  <w:enabled/>
                  <w:calcOnExit w:val="0"/>
                  <w:checkBox>
                    <w:sizeAuto/>
                    <w:default w:val="1"/>
                  </w:checkBox>
                </w:ffData>
              </w:fldChar>
            </w:r>
            <w:r>
              <w:rPr>
                <w:rFonts w:cs="Tahoma"/>
                <w:szCs w:val="18"/>
              </w:rPr>
              <w:instrText xml:space="preserve"> FORMCHECKBOX </w:instrText>
            </w:r>
            <w:r w:rsidR="00B677F1">
              <w:rPr>
                <w:rFonts w:cs="Tahoma"/>
                <w:szCs w:val="18"/>
              </w:rPr>
            </w:r>
            <w:r w:rsidR="00B677F1">
              <w:rPr>
                <w:rFonts w:cs="Tahoma"/>
                <w:szCs w:val="18"/>
              </w:rPr>
              <w:fldChar w:fldCharType="separate"/>
            </w:r>
            <w:r>
              <w:rPr>
                <w:rFonts w:cs="Tahoma"/>
                <w:szCs w:val="18"/>
              </w:rPr>
              <w:fldChar w:fldCharType="end"/>
            </w:r>
            <w:r w:rsidRPr="002C0701">
              <w:rPr>
                <w:rFonts w:cs="Tahoma"/>
                <w:szCs w:val="18"/>
              </w:rPr>
              <w:t xml:space="preserve">  </w:t>
            </w:r>
            <w:proofErr w:type="spellStart"/>
            <w:r w:rsidRPr="002C0701">
              <w:rPr>
                <w:rFonts w:cs="Tahoma"/>
                <w:szCs w:val="18"/>
              </w:rPr>
              <w:t>Gastro</w:t>
            </w:r>
            <w:proofErr w:type="spellEnd"/>
            <w:r w:rsidRPr="002C0701">
              <w:rPr>
                <w:rFonts w:cs="Tahoma"/>
                <w:szCs w:val="18"/>
              </w:rPr>
              <w:t xml:space="preserve"> </w:t>
            </w:r>
            <w:proofErr w:type="spellStart"/>
            <w:r w:rsidRPr="002C0701">
              <w:rPr>
                <w:rFonts w:cs="Tahoma"/>
                <w:szCs w:val="18"/>
              </w:rPr>
              <w:t>Pass</w:t>
            </w:r>
            <w:proofErr w:type="spellEnd"/>
            <w:r w:rsidRPr="002C0701">
              <w:rPr>
                <w:rFonts w:cs="Tahoma"/>
                <w:szCs w:val="18"/>
              </w:rPr>
              <w:t xml:space="preserve"> CARD</w:t>
            </w:r>
          </w:p>
          <w:p w14:paraId="064653FF" w14:textId="77777777" w:rsidR="00FF3DB0" w:rsidRPr="002C0701" w:rsidRDefault="00FF3DB0" w:rsidP="001C1FA4">
            <w:pPr>
              <w:widowControl w:val="0"/>
              <w:spacing w:before="60" w:after="60"/>
              <w:ind w:right="-567"/>
              <w:jc w:val="both"/>
              <w:rPr>
                <w:rFonts w:cs="Tahoma"/>
                <w:szCs w:val="18"/>
              </w:rPr>
            </w:pPr>
          </w:p>
          <w:p w14:paraId="531121F8" w14:textId="77777777" w:rsidR="00FF3DB0" w:rsidRPr="002C0701" w:rsidRDefault="00FF3DB0" w:rsidP="001C1FA4">
            <w:pPr>
              <w:widowControl w:val="0"/>
              <w:spacing w:before="60" w:after="60"/>
              <w:ind w:right="-567"/>
              <w:jc w:val="both"/>
              <w:rPr>
                <w:rFonts w:cs="Tahoma"/>
                <w:szCs w:val="18"/>
              </w:rPr>
            </w:pPr>
          </w:p>
          <w:p w14:paraId="53511A1C" w14:textId="77777777" w:rsidR="00FF3DB0" w:rsidRPr="002C0701" w:rsidRDefault="00FF3DB0" w:rsidP="001C1FA4">
            <w:pPr>
              <w:widowControl w:val="0"/>
              <w:spacing w:before="60" w:after="60"/>
              <w:ind w:right="-567"/>
              <w:jc w:val="both"/>
              <w:rPr>
                <w:rFonts w:cs="Tahoma"/>
                <w:szCs w:val="18"/>
              </w:rPr>
            </w:pPr>
          </w:p>
          <w:p w14:paraId="6963770A" w14:textId="77777777" w:rsidR="00FF3DB0" w:rsidRPr="002C0701" w:rsidRDefault="00FF3DB0" w:rsidP="001C1FA4">
            <w:pPr>
              <w:widowControl w:val="0"/>
              <w:spacing w:before="60" w:after="60"/>
              <w:ind w:right="-567"/>
              <w:jc w:val="both"/>
              <w:rPr>
                <w:rFonts w:cs="Tahoma"/>
                <w:szCs w:val="18"/>
              </w:rPr>
            </w:pPr>
          </w:p>
          <w:p w14:paraId="27DAB6CA" w14:textId="77777777" w:rsidR="00FF3DB0" w:rsidRPr="002C0701" w:rsidRDefault="00FF3DB0" w:rsidP="001C1FA4">
            <w:pPr>
              <w:widowControl w:val="0"/>
              <w:spacing w:before="60" w:after="60"/>
              <w:jc w:val="both"/>
              <w:rPr>
                <w:rFonts w:cs="Tahoma"/>
                <w:szCs w:val="18"/>
              </w:rPr>
            </w:pPr>
          </w:p>
        </w:tc>
        <w:tc>
          <w:tcPr>
            <w:tcW w:w="2268" w:type="dxa"/>
          </w:tcPr>
          <w:p w14:paraId="0CA33C67" w14:textId="77777777" w:rsidR="00FF3DB0" w:rsidRPr="002C0701" w:rsidRDefault="00FF3DB0" w:rsidP="001C1FA4">
            <w:pPr>
              <w:widowControl w:val="0"/>
              <w:spacing w:before="60" w:after="60"/>
              <w:jc w:val="both"/>
              <w:rPr>
                <w:rFonts w:cs="Tahoma"/>
                <w:szCs w:val="18"/>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sidR="00B677F1">
              <w:rPr>
                <w:rFonts w:cs="Tahoma"/>
                <w:szCs w:val="18"/>
              </w:rPr>
            </w:r>
            <w:r w:rsidR="00B677F1">
              <w:rPr>
                <w:rFonts w:cs="Tahoma"/>
                <w:szCs w:val="18"/>
              </w:rPr>
              <w:fldChar w:fldCharType="separate"/>
            </w:r>
            <w:r>
              <w:rPr>
                <w:rFonts w:cs="Tahoma"/>
                <w:szCs w:val="18"/>
              </w:rPr>
              <w:fldChar w:fldCharType="end"/>
            </w:r>
            <w:r w:rsidRPr="002C0701">
              <w:rPr>
                <w:rFonts w:cs="Tahoma"/>
                <w:szCs w:val="18"/>
              </w:rPr>
              <w:t xml:space="preserve">  Dárkový </w:t>
            </w:r>
            <w:proofErr w:type="spellStart"/>
            <w:r w:rsidRPr="002C0701">
              <w:rPr>
                <w:rFonts w:cs="Tahoma"/>
                <w:szCs w:val="18"/>
              </w:rPr>
              <w:t>Pass</w:t>
            </w:r>
            <w:proofErr w:type="spellEnd"/>
          </w:p>
        </w:tc>
        <w:tc>
          <w:tcPr>
            <w:tcW w:w="2268" w:type="dxa"/>
          </w:tcPr>
          <w:p w14:paraId="6D50E6CD" w14:textId="77777777" w:rsidR="00FF3DB0" w:rsidRPr="002C0701" w:rsidRDefault="00FF3DB0" w:rsidP="001C1FA4">
            <w:pPr>
              <w:widowControl w:val="0"/>
              <w:spacing w:before="60" w:after="60"/>
              <w:jc w:val="both"/>
              <w:rPr>
                <w:rFonts w:cs="Tahoma"/>
                <w:szCs w:val="18"/>
              </w:rPr>
            </w:pPr>
            <w:r w:rsidRPr="002C0701">
              <w:rPr>
                <w:rFonts w:cs="Tahoma"/>
                <w:szCs w:val="18"/>
              </w:rPr>
              <w:fldChar w:fldCharType="begin">
                <w:ffData>
                  <w:name w:val=""/>
                  <w:enabled/>
                  <w:calcOnExit w:val="0"/>
                  <w:checkBox>
                    <w:sizeAuto/>
                    <w:default w:val="0"/>
                  </w:checkBox>
                </w:ffData>
              </w:fldChar>
            </w:r>
            <w:r w:rsidRPr="002C0701">
              <w:rPr>
                <w:rFonts w:cs="Tahoma"/>
                <w:szCs w:val="18"/>
              </w:rPr>
              <w:instrText xml:space="preserve"> FORMCHECKBOX </w:instrText>
            </w:r>
            <w:r w:rsidR="00B677F1">
              <w:rPr>
                <w:rFonts w:cs="Tahoma"/>
                <w:szCs w:val="18"/>
              </w:rPr>
            </w:r>
            <w:r w:rsidR="00B677F1">
              <w:rPr>
                <w:rFonts w:cs="Tahoma"/>
                <w:szCs w:val="18"/>
              </w:rPr>
              <w:fldChar w:fldCharType="separate"/>
            </w:r>
            <w:r w:rsidRPr="002C0701">
              <w:rPr>
                <w:rFonts w:cs="Tahoma"/>
                <w:szCs w:val="18"/>
              </w:rPr>
              <w:fldChar w:fldCharType="end"/>
            </w:r>
            <w:r w:rsidRPr="002C0701">
              <w:rPr>
                <w:rFonts w:cs="Tahoma"/>
                <w:szCs w:val="18"/>
              </w:rPr>
              <w:t xml:space="preserve">  </w:t>
            </w:r>
            <w:proofErr w:type="spellStart"/>
            <w:r w:rsidRPr="002C0701">
              <w:rPr>
                <w:rFonts w:cs="Tahoma"/>
                <w:szCs w:val="18"/>
              </w:rPr>
              <w:t>MojeBonusy</w:t>
            </w:r>
            <w:proofErr w:type="spellEnd"/>
          </w:p>
          <w:p w14:paraId="53B326D4" w14:textId="77777777" w:rsidR="00FF3DB0" w:rsidRPr="002C0701" w:rsidRDefault="00FF3DB0" w:rsidP="001C1FA4">
            <w:pPr>
              <w:widowControl w:val="0"/>
              <w:spacing w:before="60" w:after="60"/>
              <w:jc w:val="both"/>
              <w:rPr>
                <w:rFonts w:cs="Tahoma"/>
                <w:szCs w:val="18"/>
              </w:rPr>
            </w:pPr>
          </w:p>
        </w:tc>
        <w:tc>
          <w:tcPr>
            <w:tcW w:w="2085" w:type="dxa"/>
          </w:tcPr>
          <w:p w14:paraId="1AE583A3" w14:textId="77777777" w:rsidR="00FF3DB0" w:rsidRPr="002C0701" w:rsidRDefault="00FF3DB0" w:rsidP="001C1FA4">
            <w:pPr>
              <w:widowControl w:val="0"/>
              <w:spacing w:before="60" w:after="60"/>
              <w:jc w:val="both"/>
              <w:rPr>
                <w:rFonts w:cs="Tahoma"/>
                <w:szCs w:val="18"/>
              </w:rPr>
            </w:pPr>
          </w:p>
        </w:tc>
      </w:tr>
      <w:tr w:rsidR="00FF3DB0" w:rsidRPr="002C0701" w14:paraId="06CFAC94" w14:textId="77777777" w:rsidTr="001C1FA4">
        <w:trPr>
          <w:trHeight w:hRule="exact" w:val="342"/>
        </w:trPr>
        <w:tc>
          <w:tcPr>
            <w:tcW w:w="2835" w:type="dxa"/>
          </w:tcPr>
          <w:p w14:paraId="47577296" w14:textId="77777777" w:rsidR="00FF3DB0" w:rsidRPr="002C0701" w:rsidRDefault="00FF3DB0" w:rsidP="001C1FA4">
            <w:pPr>
              <w:widowControl w:val="0"/>
              <w:spacing w:before="60" w:after="60"/>
              <w:jc w:val="both"/>
              <w:rPr>
                <w:rFonts w:cs="Tahoma"/>
                <w:szCs w:val="18"/>
              </w:rPr>
            </w:pPr>
            <w:r w:rsidRPr="002C0701">
              <w:rPr>
                <w:rFonts w:cs="Tahoma"/>
                <w:szCs w:val="18"/>
              </w:rPr>
              <w:fldChar w:fldCharType="begin">
                <w:ffData>
                  <w:name w:val=""/>
                  <w:enabled/>
                  <w:calcOnExit w:val="0"/>
                  <w:checkBox>
                    <w:sizeAuto/>
                    <w:default w:val="1"/>
                  </w:checkBox>
                </w:ffData>
              </w:fldChar>
            </w:r>
            <w:r w:rsidRPr="002C0701">
              <w:rPr>
                <w:rFonts w:cs="Tahoma"/>
                <w:szCs w:val="18"/>
              </w:rPr>
              <w:instrText xml:space="preserve"> FORMCHECKBOX </w:instrText>
            </w:r>
            <w:r w:rsidR="00B677F1">
              <w:rPr>
                <w:rFonts w:cs="Tahoma"/>
                <w:szCs w:val="18"/>
              </w:rPr>
            </w:r>
            <w:r w:rsidR="00B677F1">
              <w:rPr>
                <w:rFonts w:cs="Tahoma"/>
                <w:szCs w:val="18"/>
              </w:rPr>
              <w:fldChar w:fldCharType="separate"/>
            </w:r>
            <w:r w:rsidRPr="002C0701">
              <w:rPr>
                <w:rFonts w:cs="Tahoma"/>
                <w:szCs w:val="18"/>
              </w:rPr>
              <w:fldChar w:fldCharType="end"/>
            </w:r>
            <w:r w:rsidRPr="002C0701">
              <w:rPr>
                <w:rFonts w:cs="Tahoma"/>
                <w:szCs w:val="18"/>
              </w:rPr>
              <w:t xml:space="preserve">  Flexi </w:t>
            </w:r>
            <w:proofErr w:type="spellStart"/>
            <w:r w:rsidRPr="002C0701">
              <w:rPr>
                <w:rFonts w:cs="Tahoma"/>
                <w:szCs w:val="18"/>
              </w:rPr>
              <w:t>Pass</w:t>
            </w:r>
            <w:proofErr w:type="spellEnd"/>
          </w:p>
        </w:tc>
        <w:tc>
          <w:tcPr>
            <w:tcW w:w="2268" w:type="dxa"/>
          </w:tcPr>
          <w:p w14:paraId="00D3B199" w14:textId="77777777" w:rsidR="00FF3DB0" w:rsidRPr="00F36F94" w:rsidRDefault="00FF3DB0" w:rsidP="001C1FA4">
            <w:pPr>
              <w:widowControl w:val="0"/>
              <w:spacing w:before="60" w:after="60"/>
              <w:jc w:val="both"/>
              <w:rPr>
                <w:rFonts w:cs="Tahoma"/>
                <w:b/>
                <w:bCs/>
                <w:szCs w:val="18"/>
              </w:rPr>
            </w:pPr>
            <w:r w:rsidRPr="002C0701">
              <w:rPr>
                <w:rFonts w:cs="Tahoma"/>
                <w:szCs w:val="18"/>
              </w:rPr>
              <w:fldChar w:fldCharType="begin">
                <w:ffData>
                  <w:name w:val=""/>
                  <w:enabled/>
                  <w:calcOnExit w:val="0"/>
                  <w:checkBox>
                    <w:sizeAuto/>
                    <w:default w:val="0"/>
                  </w:checkBox>
                </w:ffData>
              </w:fldChar>
            </w:r>
            <w:r w:rsidRPr="002C0701">
              <w:rPr>
                <w:rFonts w:cs="Tahoma"/>
                <w:szCs w:val="18"/>
              </w:rPr>
              <w:instrText xml:space="preserve"> FORMCHECKBOX </w:instrText>
            </w:r>
            <w:r w:rsidR="00B677F1">
              <w:rPr>
                <w:rFonts w:cs="Tahoma"/>
                <w:szCs w:val="18"/>
              </w:rPr>
            </w:r>
            <w:r w:rsidR="00B677F1">
              <w:rPr>
                <w:rFonts w:cs="Tahoma"/>
                <w:szCs w:val="18"/>
              </w:rPr>
              <w:fldChar w:fldCharType="separate"/>
            </w:r>
            <w:r w:rsidRPr="002C0701">
              <w:rPr>
                <w:rFonts w:cs="Tahoma"/>
                <w:szCs w:val="18"/>
              </w:rPr>
              <w:fldChar w:fldCharType="end"/>
            </w:r>
            <w:r w:rsidRPr="002C0701">
              <w:rPr>
                <w:rFonts w:cs="Tahoma"/>
                <w:szCs w:val="18"/>
              </w:rPr>
              <w:t xml:space="preserve">  </w:t>
            </w:r>
            <w:proofErr w:type="spellStart"/>
            <w:r w:rsidRPr="002C0701">
              <w:rPr>
                <w:rFonts w:cs="Tahoma"/>
                <w:szCs w:val="18"/>
              </w:rPr>
              <w:t>ActivePass</w:t>
            </w:r>
            <w:proofErr w:type="spellEnd"/>
            <w:r w:rsidRPr="002C0701">
              <w:rPr>
                <w:rFonts w:cs="Tahoma"/>
                <w:szCs w:val="18"/>
              </w:rPr>
              <w:t>*</w:t>
            </w:r>
          </w:p>
        </w:tc>
        <w:tc>
          <w:tcPr>
            <w:tcW w:w="2268" w:type="dxa"/>
          </w:tcPr>
          <w:p w14:paraId="5450EA89" w14:textId="77777777" w:rsidR="00FF3DB0" w:rsidRPr="002C0701" w:rsidRDefault="00FF3DB0" w:rsidP="001C1FA4">
            <w:pPr>
              <w:widowControl w:val="0"/>
              <w:spacing w:before="60" w:after="60"/>
              <w:jc w:val="both"/>
              <w:rPr>
                <w:rFonts w:cs="Tahoma"/>
                <w:szCs w:val="18"/>
              </w:rPr>
            </w:pPr>
            <w:r w:rsidRPr="002C0701">
              <w:rPr>
                <w:rFonts w:cs="Tahoma"/>
                <w:szCs w:val="18"/>
              </w:rPr>
              <w:fldChar w:fldCharType="begin">
                <w:ffData>
                  <w:name w:val=""/>
                  <w:enabled/>
                  <w:calcOnExit w:val="0"/>
                  <w:checkBox>
                    <w:sizeAuto/>
                    <w:default w:val="0"/>
                  </w:checkBox>
                </w:ffData>
              </w:fldChar>
            </w:r>
            <w:r w:rsidRPr="002C0701">
              <w:rPr>
                <w:rFonts w:cs="Tahoma"/>
                <w:szCs w:val="18"/>
              </w:rPr>
              <w:instrText xml:space="preserve"> FORMCHECKBOX </w:instrText>
            </w:r>
            <w:r w:rsidR="00B677F1">
              <w:rPr>
                <w:rFonts w:cs="Tahoma"/>
                <w:szCs w:val="18"/>
              </w:rPr>
            </w:r>
            <w:r w:rsidR="00B677F1">
              <w:rPr>
                <w:rFonts w:cs="Tahoma"/>
                <w:szCs w:val="18"/>
              </w:rPr>
              <w:fldChar w:fldCharType="separate"/>
            </w:r>
            <w:r w:rsidRPr="002C0701">
              <w:rPr>
                <w:rFonts w:cs="Tahoma"/>
                <w:szCs w:val="18"/>
              </w:rPr>
              <w:fldChar w:fldCharType="end"/>
            </w:r>
            <w:r w:rsidRPr="002C0701">
              <w:rPr>
                <w:rFonts w:cs="Tahoma"/>
                <w:szCs w:val="18"/>
              </w:rPr>
              <w:t xml:space="preserve">  </w:t>
            </w:r>
            <w:proofErr w:type="spellStart"/>
            <w:r w:rsidRPr="002C0701">
              <w:rPr>
                <w:rFonts w:cs="Tahoma"/>
                <w:szCs w:val="18"/>
              </w:rPr>
              <w:t>MujSwap</w:t>
            </w:r>
            <w:proofErr w:type="spellEnd"/>
          </w:p>
          <w:p w14:paraId="3F426D33" w14:textId="77777777" w:rsidR="00FF3DB0" w:rsidRPr="002C0701" w:rsidRDefault="00FF3DB0" w:rsidP="001C1FA4">
            <w:pPr>
              <w:widowControl w:val="0"/>
              <w:spacing w:before="60" w:after="60"/>
              <w:jc w:val="both"/>
              <w:rPr>
                <w:rFonts w:cs="Tahoma"/>
                <w:szCs w:val="18"/>
              </w:rPr>
            </w:pPr>
          </w:p>
        </w:tc>
        <w:tc>
          <w:tcPr>
            <w:tcW w:w="2085" w:type="dxa"/>
          </w:tcPr>
          <w:p w14:paraId="72642440" w14:textId="77777777" w:rsidR="00FF3DB0" w:rsidRPr="002C0701" w:rsidRDefault="00FF3DB0" w:rsidP="001C1FA4">
            <w:pPr>
              <w:widowControl w:val="0"/>
              <w:spacing w:before="60" w:after="60"/>
              <w:jc w:val="both"/>
              <w:rPr>
                <w:rFonts w:cs="Tahoma"/>
                <w:szCs w:val="18"/>
              </w:rPr>
            </w:pPr>
          </w:p>
        </w:tc>
      </w:tr>
      <w:tr w:rsidR="00FF3DB0" w:rsidRPr="002C0701" w14:paraId="759E79BA" w14:textId="77777777" w:rsidTr="001C1FA4">
        <w:trPr>
          <w:trHeight w:hRule="exact" w:val="342"/>
        </w:trPr>
        <w:tc>
          <w:tcPr>
            <w:tcW w:w="2835" w:type="dxa"/>
          </w:tcPr>
          <w:p w14:paraId="681C7105" w14:textId="77777777" w:rsidR="00FF3DB0" w:rsidRPr="002C0701" w:rsidRDefault="00FF3DB0" w:rsidP="001C1FA4">
            <w:pPr>
              <w:widowControl w:val="0"/>
              <w:spacing w:before="60" w:after="60"/>
              <w:jc w:val="both"/>
              <w:rPr>
                <w:rFonts w:cs="Tahoma"/>
                <w:szCs w:val="18"/>
              </w:rPr>
            </w:pPr>
            <w:r w:rsidRPr="002C0701">
              <w:rPr>
                <w:rFonts w:cs="Tahoma"/>
                <w:szCs w:val="18"/>
              </w:rPr>
              <w:fldChar w:fldCharType="begin">
                <w:ffData>
                  <w:name w:val=""/>
                  <w:enabled/>
                  <w:calcOnExit w:val="0"/>
                  <w:checkBox>
                    <w:sizeAuto/>
                    <w:default w:val="1"/>
                  </w:checkBox>
                </w:ffData>
              </w:fldChar>
            </w:r>
            <w:r w:rsidRPr="002C0701">
              <w:rPr>
                <w:rFonts w:cs="Tahoma"/>
                <w:szCs w:val="18"/>
              </w:rPr>
              <w:instrText xml:space="preserve"> FORMCHECKBOX </w:instrText>
            </w:r>
            <w:r w:rsidR="00B677F1">
              <w:rPr>
                <w:rFonts w:cs="Tahoma"/>
                <w:szCs w:val="18"/>
              </w:rPr>
            </w:r>
            <w:r w:rsidR="00B677F1">
              <w:rPr>
                <w:rFonts w:cs="Tahoma"/>
                <w:szCs w:val="18"/>
              </w:rPr>
              <w:fldChar w:fldCharType="separate"/>
            </w:r>
            <w:r w:rsidRPr="002C0701">
              <w:rPr>
                <w:rFonts w:cs="Tahoma"/>
                <w:szCs w:val="18"/>
              </w:rPr>
              <w:fldChar w:fldCharType="end"/>
            </w:r>
            <w:r w:rsidRPr="002C0701">
              <w:rPr>
                <w:rFonts w:cs="Tahoma"/>
                <w:szCs w:val="18"/>
              </w:rPr>
              <w:t xml:space="preserve">  Flexi </w:t>
            </w:r>
            <w:proofErr w:type="spellStart"/>
            <w:r w:rsidRPr="002C0701">
              <w:rPr>
                <w:rFonts w:cs="Tahoma"/>
                <w:szCs w:val="18"/>
              </w:rPr>
              <w:t>Pass</w:t>
            </w:r>
            <w:proofErr w:type="spellEnd"/>
            <w:r w:rsidRPr="002C0701">
              <w:rPr>
                <w:rFonts w:cs="Tahoma"/>
                <w:szCs w:val="18"/>
              </w:rPr>
              <w:t xml:space="preserve"> CARD</w:t>
            </w:r>
          </w:p>
        </w:tc>
        <w:tc>
          <w:tcPr>
            <w:tcW w:w="2268" w:type="dxa"/>
          </w:tcPr>
          <w:p w14:paraId="2628C30E" w14:textId="77777777" w:rsidR="00FF3DB0" w:rsidRPr="002C0701" w:rsidRDefault="00FF3DB0" w:rsidP="001C1FA4">
            <w:pPr>
              <w:widowControl w:val="0"/>
              <w:spacing w:before="60" w:after="60"/>
              <w:jc w:val="both"/>
              <w:rPr>
                <w:rFonts w:cs="Tahoma"/>
                <w:szCs w:val="18"/>
              </w:rPr>
            </w:pPr>
          </w:p>
        </w:tc>
        <w:tc>
          <w:tcPr>
            <w:tcW w:w="2268" w:type="dxa"/>
          </w:tcPr>
          <w:p w14:paraId="04CFBBB1" w14:textId="77777777" w:rsidR="00FF3DB0" w:rsidRPr="002C0701" w:rsidRDefault="00FF3DB0" w:rsidP="001C1FA4">
            <w:pPr>
              <w:widowControl w:val="0"/>
              <w:spacing w:before="60" w:after="60"/>
              <w:jc w:val="both"/>
              <w:rPr>
                <w:rFonts w:cs="Tahoma"/>
                <w:szCs w:val="18"/>
              </w:rPr>
            </w:pPr>
          </w:p>
        </w:tc>
        <w:tc>
          <w:tcPr>
            <w:tcW w:w="2085" w:type="dxa"/>
          </w:tcPr>
          <w:p w14:paraId="30603358" w14:textId="77777777" w:rsidR="00FF3DB0" w:rsidRPr="002C0701" w:rsidRDefault="00FF3DB0" w:rsidP="001C1FA4">
            <w:pPr>
              <w:widowControl w:val="0"/>
              <w:spacing w:before="60" w:after="60"/>
              <w:jc w:val="both"/>
              <w:rPr>
                <w:rFonts w:cs="Tahoma"/>
                <w:szCs w:val="18"/>
              </w:rPr>
            </w:pPr>
          </w:p>
        </w:tc>
      </w:tr>
    </w:tbl>
    <w:p w14:paraId="5BB0CEB4" w14:textId="77777777" w:rsidR="00FF3DB0" w:rsidRDefault="00FF3DB0" w:rsidP="00FF3DB0">
      <w:pPr>
        <w:widowControl w:val="0"/>
        <w:ind w:left="426"/>
        <w:jc w:val="both"/>
        <w:rPr>
          <w:rFonts w:cs="Tahoma"/>
          <w:sz w:val="16"/>
          <w:szCs w:val="16"/>
        </w:rPr>
      </w:pPr>
      <w:r w:rsidRPr="00503D46">
        <w:rPr>
          <w:rFonts w:cs="Tahoma"/>
          <w:sz w:val="16"/>
          <w:szCs w:val="16"/>
        </w:rPr>
        <w:t xml:space="preserve">* V těchto případech se </w:t>
      </w:r>
      <w:proofErr w:type="spellStart"/>
      <w:r w:rsidRPr="00503D46">
        <w:rPr>
          <w:rFonts w:cs="Tahoma"/>
          <w:sz w:val="16"/>
          <w:szCs w:val="16"/>
        </w:rPr>
        <w:t>Sodexo</w:t>
      </w:r>
      <w:proofErr w:type="spellEnd"/>
      <w:r w:rsidRPr="00503D46">
        <w:rPr>
          <w:rFonts w:cs="Tahoma"/>
          <w:sz w:val="16"/>
          <w:szCs w:val="16"/>
        </w:rPr>
        <w:t xml:space="preserve"> zavazuje, že od Partnera odkoupí Benefity a umožní jejich nabytí oprávněným osobám Klienta, a Klient se za to zavazuje uhradit společnosti </w:t>
      </w:r>
      <w:proofErr w:type="spellStart"/>
      <w:r w:rsidRPr="00503D46">
        <w:rPr>
          <w:rFonts w:cs="Tahoma"/>
          <w:sz w:val="16"/>
          <w:szCs w:val="16"/>
        </w:rPr>
        <w:t>Sodexo</w:t>
      </w:r>
      <w:proofErr w:type="spellEnd"/>
      <w:r w:rsidRPr="00503D46">
        <w:rPr>
          <w:rFonts w:cs="Tahoma"/>
          <w:sz w:val="16"/>
          <w:szCs w:val="16"/>
        </w:rPr>
        <w:t xml:space="preserve"> sjednanou cenu AP.</w:t>
      </w:r>
    </w:p>
    <w:p w14:paraId="28F6AC3A" w14:textId="212786D1" w:rsidR="00FF3DB0" w:rsidRPr="001347CE" w:rsidRDefault="00FF3DB0" w:rsidP="00FF3DB0">
      <w:pPr>
        <w:widowControl w:val="0"/>
        <w:ind w:left="426"/>
        <w:jc w:val="both"/>
        <w:rPr>
          <w:rFonts w:cs="Tahoma"/>
          <w:sz w:val="16"/>
          <w:szCs w:val="16"/>
        </w:rPr>
      </w:pPr>
      <w:r w:rsidRPr="001347CE">
        <w:rPr>
          <w:rFonts w:cs="Tahoma"/>
          <w:sz w:val="16"/>
          <w:szCs w:val="16"/>
        </w:rPr>
        <w:t xml:space="preserve">** Poukázky Fokus </w:t>
      </w:r>
      <w:proofErr w:type="spellStart"/>
      <w:r w:rsidRPr="001347CE">
        <w:rPr>
          <w:rFonts w:cs="Tahoma"/>
          <w:sz w:val="16"/>
          <w:szCs w:val="16"/>
        </w:rPr>
        <w:t>Pass</w:t>
      </w:r>
      <w:proofErr w:type="spellEnd"/>
      <w:r w:rsidRPr="001347CE">
        <w:rPr>
          <w:rFonts w:cs="Tahoma"/>
          <w:sz w:val="16"/>
          <w:szCs w:val="16"/>
        </w:rPr>
        <w:t xml:space="preserve"> slouží výhradně k ú</w:t>
      </w:r>
      <w:r w:rsidR="00FF0FB4">
        <w:rPr>
          <w:rFonts w:cs="Tahoma"/>
          <w:sz w:val="16"/>
          <w:szCs w:val="16"/>
        </w:rPr>
        <w:t>h</w:t>
      </w:r>
      <w:r w:rsidRPr="001347CE">
        <w:rPr>
          <w:rFonts w:cs="Tahoma"/>
          <w:sz w:val="16"/>
          <w:szCs w:val="16"/>
        </w:rPr>
        <w:t>radě zboží a služeb v souladu s Vyhláškou MF č. 114/2002 Sb. o fondu kulturních a sociálních potřeb.</w:t>
      </w:r>
    </w:p>
    <w:p w14:paraId="1A3A08EF" w14:textId="77777777" w:rsidR="00FF3DB0" w:rsidRPr="00503D46" w:rsidRDefault="00FF3DB0" w:rsidP="00FF3DB0">
      <w:pPr>
        <w:widowControl w:val="0"/>
        <w:ind w:left="426"/>
        <w:jc w:val="both"/>
        <w:rPr>
          <w:rFonts w:cs="Tahoma"/>
          <w:sz w:val="16"/>
          <w:szCs w:val="16"/>
        </w:rPr>
      </w:pPr>
    </w:p>
    <w:p w14:paraId="3F7586D3" w14:textId="77777777" w:rsidR="00FF3DB0" w:rsidRPr="002C0701" w:rsidRDefault="00FF3DB0" w:rsidP="00FF3DB0">
      <w:pPr>
        <w:widowControl w:val="0"/>
        <w:numPr>
          <w:ilvl w:val="0"/>
          <w:numId w:val="1"/>
        </w:numPr>
        <w:tabs>
          <w:tab w:val="clear" w:pos="284"/>
          <w:tab w:val="num" w:pos="568"/>
        </w:tabs>
        <w:spacing w:before="120" w:after="120"/>
        <w:ind w:left="568"/>
        <w:jc w:val="both"/>
        <w:rPr>
          <w:rFonts w:cs="Tahoma"/>
          <w:szCs w:val="18"/>
        </w:rPr>
      </w:pPr>
      <w:r w:rsidRPr="002C0701">
        <w:rPr>
          <w:rFonts w:cs="Tahoma"/>
          <w:szCs w:val="18"/>
        </w:rPr>
        <w:t xml:space="preserve">Klient si přeje používat výše zvolené karetní produkty společnosti </w:t>
      </w:r>
      <w:proofErr w:type="spellStart"/>
      <w:r w:rsidRPr="002C0701">
        <w:rPr>
          <w:rFonts w:cs="Tahoma"/>
          <w:szCs w:val="18"/>
        </w:rPr>
        <w:t>Sodexo</w:t>
      </w:r>
      <w:proofErr w:type="spellEnd"/>
      <w:r w:rsidRPr="002C0701">
        <w:rPr>
          <w:rFonts w:cs="Tahoma"/>
          <w:szCs w:val="18"/>
        </w:rPr>
        <w:t>:</w:t>
      </w:r>
    </w:p>
    <w:tbl>
      <w:tblPr>
        <w:tblW w:w="8222" w:type="dxa"/>
        <w:tblInd w:w="1101" w:type="dxa"/>
        <w:tblLook w:val="04A0" w:firstRow="1" w:lastRow="0" w:firstColumn="1" w:lastColumn="0" w:noHBand="0" w:noVBand="1"/>
      </w:tblPr>
      <w:tblGrid>
        <w:gridCol w:w="3119"/>
        <w:gridCol w:w="5103"/>
      </w:tblGrid>
      <w:tr w:rsidR="00FF3DB0" w:rsidRPr="002C0701" w14:paraId="3F1268E2" w14:textId="77777777" w:rsidTr="001C1FA4">
        <w:trPr>
          <w:trHeight w:hRule="exact" w:val="357"/>
        </w:trPr>
        <w:tc>
          <w:tcPr>
            <w:tcW w:w="3119" w:type="dxa"/>
          </w:tcPr>
          <w:p w14:paraId="1AC229DE" w14:textId="77777777" w:rsidR="00FF3DB0" w:rsidRPr="002C0701" w:rsidRDefault="00FF3DB0" w:rsidP="001C1FA4">
            <w:pPr>
              <w:widowControl w:val="0"/>
              <w:spacing w:before="60" w:after="60"/>
              <w:jc w:val="both"/>
              <w:rPr>
                <w:rFonts w:cs="Tahoma"/>
                <w:szCs w:val="18"/>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sidR="00B677F1">
              <w:rPr>
                <w:rFonts w:cs="Tahoma"/>
                <w:szCs w:val="18"/>
              </w:rPr>
            </w:r>
            <w:r w:rsidR="00B677F1">
              <w:rPr>
                <w:rFonts w:cs="Tahoma"/>
                <w:szCs w:val="18"/>
              </w:rPr>
              <w:fldChar w:fldCharType="separate"/>
            </w:r>
            <w:r>
              <w:rPr>
                <w:rFonts w:cs="Tahoma"/>
                <w:szCs w:val="18"/>
              </w:rPr>
              <w:fldChar w:fldCharType="end"/>
            </w:r>
            <w:r w:rsidRPr="002C0701">
              <w:rPr>
                <w:rFonts w:cs="Tahoma"/>
                <w:szCs w:val="18"/>
              </w:rPr>
              <w:t xml:space="preserve">  jako samostatné karty </w:t>
            </w:r>
          </w:p>
        </w:tc>
        <w:tc>
          <w:tcPr>
            <w:tcW w:w="5103" w:type="dxa"/>
          </w:tcPr>
          <w:p w14:paraId="25CCDBA1" w14:textId="77777777" w:rsidR="00FF3DB0" w:rsidRPr="002C0701" w:rsidRDefault="00FF3DB0" w:rsidP="001C1FA4">
            <w:pPr>
              <w:widowControl w:val="0"/>
              <w:spacing w:before="60" w:after="60"/>
              <w:rPr>
                <w:rFonts w:cs="Tahoma"/>
                <w:szCs w:val="18"/>
              </w:rPr>
            </w:pPr>
            <w:r>
              <w:rPr>
                <w:rFonts w:cs="Tahoma"/>
                <w:szCs w:val="18"/>
              </w:rPr>
              <w:fldChar w:fldCharType="begin">
                <w:ffData>
                  <w:name w:val=""/>
                  <w:enabled/>
                  <w:calcOnExit w:val="0"/>
                  <w:checkBox>
                    <w:sizeAuto/>
                    <w:default w:val="1"/>
                  </w:checkBox>
                </w:ffData>
              </w:fldChar>
            </w:r>
            <w:r>
              <w:rPr>
                <w:rFonts w:cs="Tahoma"/>
                <w:szCs w:val="18"/>
              </w:rPr>
              <w:instrText xml:space="preserve"> FORMCHECKBOX </w:instrText>
            </w:r>
            <w:r w:rsidR="00B677F1">
              <w:rPr>
                <w:rFonts w:cs="Tahoma"/>
                <w:szCs w:val="18"/>
              </w:rPr>
            </w:r>
            <w:r w:rsidR="00B677F1">
              <w:rPr>
                <w:rFonts w:cs="Tahoma"/>
                <w:szCs w:val="18"/>
              </w:rPr>
              <w:fldChar w:fldCharType="separate"/>
            </w:r>
            <w:r>
              <w:rPr>
                <w:rFonts w:cs="Tahoma"/>
                <w:szCs w:val="18"/>
              </w:rPr>
              <w:fldChar w:fldCharType="end"/>
            </w:r>
            <w:r w:rsidRPr="002C0701">
              <w:rPr>
                <w:rFonts w:cs="Tahoma"/>
                <w:szCs w:val="18"/>
              </w:rPr>
              <w:t xml:space="preserve">  jako jednu </w:t>
            </w:r>
            <w:proofErr w:type="spellStart"/>
            <w:r w:rsidRPr="002C0701">
              <w:rPr>
                <w:rFonts w:cs="Tahoma"/>
                <w:szCs w:val="18"/>
              </w:rPr>
              <w:t>multiproduktovou</w:t>
            </w:r>
            <w:proofErr w:type="spellEnd"/>
            <w:r w:rsidRPr="002C0701">
              <w:rPr>
                <w:rFonts w:cs="Tahoma"/>
                <w:szCs w:val="18"/>
              </w:rPr>
              <w:t xml:space="preserve"> kartu </w:t>
            </w:r>
            <w:proofErr w:type="spellStart"/>
            <w:r w:rsidRPr="002C0701">
              <w:rPr>
                <w:rFonts w:cs="Tahoma"/>
                <w:szCs w:val="18"/>
              </w:rPr>
              <w:t>Multi</w:t>
            </w:r>
            <w:proofErr w:type="spellEnd"/>
            <w:r w:rsidRPr="002C0701">
              <w:rPr>
                <w:rFonts w:cs="Tahoma"/>
                <w:szCs w:val="18"/>
              </w:rPr>
              <w:t xml:space="preserve"> </w:t>
            </w:r>
            <w:proofErr w:type="spellStart"/>
            <w:r w:rsidRPr="002C0701">
              <w:rPr>
                <w:rFonts w:cs="Tahoma"/>
                <w:szCs w:val="18"/>
              </w:rPr>
              <w:t>Pass</w:t>
            </w:r>
            <w:proofErr w:type="spellEnd"/>
            <w:r w:rsidRPr="002C0701">
              <w:rPr>
                <w:rFonts w:cs="Tahoma"/>
                <w:szCs w:val="18"/>
              </w:rPr>
              <w:t xml:space="preserve"> CARD </w:t>
            </w:r>
          </w:p>
        </w:tc>
      </w:tr>
    </w:tbl>
    <w:p w14:paraId="404E8530" w14:textId="6F6DA8A6" w:rsidR="00FF3DB0" w:rsidRPr="001347CE" w:rsidRDefault="00FF3DB0" w:rsidP="00FF3DB0">
      <w:pPr>
        <w:widowControl w:val="0"/>
        <w:numPr>
          <w:ilvl w:val="0"/>
          <w:numId w:val="1"/>
        </w:numPr>
        <w:tabs>
          <w:tab w:val="clear" w:pos="284"/>
          <w:tab w:val="num" w:pos="568"/>
        </w:tabs>
        <w:spacing w:before="120" w:after="120"/>
        <w:ind w:left="568"/>
        <w:jc w:val="both"/>
        <w:rPr>
          <w:rFonts w:cs="Tahoma"/>
          <w:szCs w:val="18"/>
        </w:rPr>
      </w:pPr>
      <w:r w:rsidRPr="001347CE">
        <w:rPr>
          <w:rFonts w:cs="Tahoma"/>
          <w:szCs w:val="18"/>
        </w:rPr>
        <w:t xml:space="preserve">U Poukázek odebraných v papírové podobě bude provedena Personalizace poukázek </w:t>
      </w:r>
      <w:r w:rsidR="00E044B6">
        <w:rPr>
          <w:rFonts w:cs="Tahoma"/>
          <w:szCs w:val="18"/>
        </w:rPr>
        <w:fldChar w:fldCharType="begin">
          <w:ffData>
            <w:name w:val=""/>
            <w:enabled/>
            <w:calcOnExit w:val="0"/>
            <w:checkBox>
              <w:sizeAuto/>
              <w:default w:val="1"/>
            </w:checkBox>
          </w:ffData>
        </w:fldChar>
      </w:r>
      <w:r w:rsidR="00E044B6">
        <w:rPr>
          <w:rFonts w:cs="Tahoma"/>
          <w:szCs w:val="18"/>
        </w:rPr>
        <w:instrText xml:space="preserve"> FORMCHECKBOX </w:instrText>
      </w:r>
      <w:r w:rsidR="00B677F1">
        <w:rPr>
          <w:rFonts w:cs="Tahoma"/>
          <w:szCs w:val="18"/>
        </w:rPr>
      </w:r>
      <w:r w:rsidR="00B677F1">
        <w:rPr>
          <w:rFonts w:cs="Tahoma"/>
          <w:szCs w:val="18"/>
        </w:rPr>
        <w:fldChar w:fldCharType="separate"/>
      </w:r>
      <w:r w:rsidR="00E044B6">
        <w:rPr>
          <w:rFonts w:cs="Tahoma"/>
          <w:szCs w:val="18"/>
        </w:rPr>
        <w:fldChar w:fldCharType="end"/>
      </w:r>
      <w:r w:rsidRPr="001347CE">
        <w:rPr>
          <w:rFonts w:cs="Tahoma"/>
          <w:szCs w:val="18"/>
        </w:rPr>
        <w:t xml:space="preserve">  ano, </w:t>
      </w:r>
      <w:r w:rsidR="00E044B6">
        <w:rPr>
          <w:rFonts w:cs="Tahoma"/>
          <w:szCs w:val="18"/>
        </w:rPr>
        <w:fldChar w:fldCharType="begin">
          <w:ffData>
            <w:name w:val=""/>
            <w:enabled/>
            <w:calcOnExit w:val="0"/>
            <w:checkBox>
              <w:sizeAuto/>
              <w:default w:val="0"/>
            </w:checkBox>
          </w:ffData>
        </w:fldChar>
      </w:r>
      <w:r w:rsidR="00E044B6">
        <w:rPr>
          <w:rFonts w:cs="Tahoma"/>
          <w:szCs w:val="18"/>
        </w:rPr>
        <w:instrText xml:space="preserve"> FORMCHECKBOX </w:instrText>
      </w:r>
      <w:r w:rsidR="00B677F1">
        <w:rPr>
          <w:rFonts w:cs="Tahoma"/>
          <w:szCs w:val="18"/>
        </w:rPr>
      </w:r>
      <w:r w:rsidR="00B677F1">
        <w:rPr>
          <w:rFonts w:cs="Tahoma"/>
          <w:szCs w:val="18"/>
        </w:rPr>
        <w:fldChar w:fldCharType="separate"/>
      </w:r>
      <w:r w:rsidR="00E044B6">
        <w:rPr>
          <w:rFonts w:cs="Tahoma"/>
          <w:szCs w:val="18"/>
        </w:rPr>
        <w:fldChar w:fldCharType="end"/>
      </w:r>
      <w:r w:rsidRPr="001347CE">
        <w:rPr>
          <w:rFonts w:cs="Tahoma"/>
          <w:szCs w:val="18"/>
        </w:rPr>
        <w:t xml:space="preserve"> ne.</w:t>
      </w:r>
    </w:p>
    <w:p w14:paraId="1F58492C" w14:textId="2068D6E5" w:rsidR="00FF3DB0" w:rsidRPr="002C0701" w:rsidRDefault="00FF3DB0" w:rsidP="00FF3DB0">
      <w:pPr>
        <w:widowControl w:val="0"/>
        <w:spacing w:after="120"/>
        <w:ind w:left="568"/>
        <w:jc w:val="both"/>
        <w:rPr>
          <w:rFonts w:cs="Tahoma"/>
          <w:szCs w:val="18"/>
        </w:rPr>
      </w:pPr>
      <w:r w:rsidRPr="001347CE">
        <w:rPr>
          <w:rFonts w:cs="Tahoma"/>
          <w:szCs w:val="18"/>
        </w:rPr>
        <w:t>U Poukázek odebraných v papírové podobě bude tištěno logo Klienta</w:t>
      </w:r>
      <w:r w:rsidRPr="001347CE">
        <w:rPr>
          <w:rFonts w:cs="Tahoma"/>
          <w:szCs w:val="18"/>
        </w:rPr>
        <w:tab/>
        <w:t xml:space="preserve"> </w:t>
      </w:r>
      <w:r w:rsidR="00E044B6">
        <w:rPr>
          <w:rFonts w:cs="Tahoma"/>
          <w:szCs w:val="18"/>
        </w:rPr>
        <w:fldChar w:fldCharType="begin">
          <w:ffData>
            <w:name w:val=""/>
            <w:enabled/>
            <w:calcOnExit w:val="0"/>
            <w:checkBox>
              <w:sizeAuto/>
              <w:default w:val="0"/>
            </w:checkBox>
          </w:ffData>
        </w:fldChar>
      </w:r>
      <w:r w:rsidR="00E044B6">
        <w:rPr>
          <w:rFonts w:cs="Tahoma"/>
          <w:szCs w:val="18"/>
        </w:rPr>
        <w:instrText xml:space="preserve"> FORMCHECKBOX </w:instrText>
      </w:r>
      <w:r w:rsidR="00B677F1">
        <w:rPr>
          <w:rFonts w:cs="Tahoma"/>
          <w:szCs w:val="18"/>
        </w:rPr>
      </w:r>
      <w:r w:rsidR="00B677F1">
        <w:rPr>
          <w:rFonts w:cs="Tahoma"/>
          <w:szCs w:val="18"/>
        </w:rPr>
        <w:fldChar w:fldCharType="separate"/>
      </w:r>
      <w:r w:rsidR="00E044B6">
        <w:rPr>
          <w:rFonts w:cs="Tahoma"/>
          <w:szCs w:val="18"/>
        </w:rPr>
        <w:fldChar w:fldCharType="end"/>
      </w:r>
      <w:r w:rsidRPr="001347CE">
        <w:rPr>
          <w:rFonts w:cs="Tahoma"/>
          <w:szCs w:val="18"/>
        </w:rPr>
        <w:t xml:space="preserve">  ano,     </w:t>
      </w:r>
      <w:r w:rsidR="00E044B6">
        <w:rPr>
          <w:rFonts w:cs="Tahoma"/>
          <w:szCs w:val="18"/>
        </w:rPr>
        <w:fldChar w:fldCharType="begin">
          <w:ffData>
            <w:name w:val=""/>
            <w:enabled/>
            <w:calcOnExit w:val="0"/>
            <w:checkBox>
              <w:sizeAuto/>
              <w:default w:val="1"/>
            </w:checkBox>
          </w:ffData>
        </w:fldChar>
      </w:r>
      <w:r w:rsidR="00E044B6">
        <w:rPr>
          <w:rFonts w:cs="Tahoma"/>
          <w:szCs w:val="18"/>
        </w:rPr>
        <w:instrText xml:space="preserve"> FORMCHECKBOX </w:instrText>
      </w:r>
      <w:r w:rsidR="00B677F1">
        <w:rPr>
          <w:rFonts w:cs="Tahoma"/>
          <w:szCs w:val="18"/>
        </w:rPr>
      </w:r>
      <w:r w:rsidR="00B677F1">
        <w:rPr>
          <w:rFonts w:cs="Tahoma"/>
          <w:szCs w:val="18"/>
        </w:rPr>
        <w:fldChar w:fldCharType="separate"/>
      </w:r>
      <w:r w:rsidR="00E044B6">
        <w:rPr>
          <w:rFonts w:cs="Tahoma"/>
          <w:szCs w:val="18"/>
        </w:rPr>
        <w:fldChar w:fldCharType="end"/>
      </w:r>
      <w:r w:rsidRPr="001347CE">
        <w:rPr>
          <w:rFonts w:cs="Tahoma"/>
          <w:szCs w:val="18"/>
        </w:rPr>
        <w:t xml:space="preserve"> ne.</w:t>
      </w:r>
    </w:p>
    <w:p w14:paraId="18FBE272" w14:textId="6D430954" w:rsidR="00FF3DB0" w:rsidRPr="000B520C" w:rsidRDefault="00FF3DB0" w:rsidP="00FF3DB0">
      <w:pPr>
        <w:widowControl w:val="0"/>
        <w:spacing w:after="120"/>
        <w:ind w:left="568"/>
        <w:jc w:val="both"/>
        <w:rPr>
          <w:rFonts w:cs="Tahoma"/>
          <w:szCs w:val="18"/>
        </w:rPr>
      </w:pPr>
      <w:r w:rsidRPr="000B520C">
        <w:rPr>
          <w:rFonts w:cs="Tahoma"/>
          <w:szCs w:val="18"/>
        </w:rPr>
        <w:t xml:space="preserve">U karty MPC bude provedena Personalizace </w:t>
      </w:r>
      <w:r w:rsidRPr="000B520C">
        <w:rPr>
          <w:rFonts w:cs="Tahoma"/>
          <w:szCs w:val="18"/>
        </w:rPr>
        <w:tab/>
        <w:t xml:space="preserve">     </w:t>
      </w:r>
      <w:r w:rsidR="000B520C">
        <w:rPr>
          <w:rFonts w:cs="Tahoma"/>
          <w:szCs w:val="18"/>
        </w:rPr>
        <w:fldChar w:fldCharType="begin">
          <w:ffData>
            <w:name w:val=""/>
            <w:enabled/>
            <w:calcOnExit w:val="0"/>
            <w:checkBox>
              <w:sizeAuto/>
              <w:default w:val="1"/>
            </w:checkBox>
          </w:ffData>
        </w:fldChar>
      </w:r>
      <w:r w:rsidR="000B520C">
        <w:rPr>
          <w:rFonts w:cs="Tahoma"/>
          <w:szCs w:val="18"/>
        </w:rPr>
        <w:instrText xml:space="preserve"> FORMCHECKBOX </w:instrText>
      </w:r>
      <w:r w:rsidR="00B677F1">
        <w:rPr>
          <w:rFonts w:cs="Tahoma"/>
          <w:szCs w:val="18"/>
        </w:rPr>
      </w:r>
      <w:r w:rsidR="00B677F1">
        <w:rPr>
          <w:rFonts w:cs="Tahoma"/>
          <w:szCs w:val="18"/>
        </w:rPr>
        <w:fldChar w:fldCharType="separate"/>
      </w:r>
      <w:r w:rsidR="000B520C">
        <w:rPr>
          <w:rFonts w:cs="Tahoma"/>
          <w:szCs w:val="18"/>
        </w:rPr>
        <w:fldChar w:fldCharType="end"/>
      </w:r>
      <w:r w:rsidRPr="000B520C">
        <w:rPr>
          <w:rFonts w:cs="Tahoma"/>
          <w:szCs w:val="18"/>
        </w:rPr>
        <w:t xml:space="preserve">  ano,</w:t>
      </w:r>
      <w:r w:rsidRPr="000B520C">
        <w:rPr>
          <w:rFonts w:cs="Tahoma"/>
          <w:szCs w:val="18"/>
        </w:rPr>
        <w:tab/>
        <w:t xml:space="preserve"> </w:t>
      </w:r>
      <w:r w:rsidRPr="000B520C">
        <w:rPr>
          <w:rFonts w:cs="Tahoma"/>
          <w:szCs w:val="18"/>
        </w:rPr>
        <w:fldChar w:fldCharType="begin">
          <w:ffData>
            <w:name w:val=""/>
            <w:enabled/>
            <w:calcOnExit w:val="0"/>
            <w:checkBox>
              <w:sizeAuto/>
              <w:default w:val="0"/>
            </w:checkBox>
          </w:ffData>
        </w:fldChar>
      </w:r>
      <w:r w:rsidRPr="000B520C">
        <w:rPr>
          <w:rFonts w:cs="Tahoma"/>
          <w:szCs w:val="18"/>
        </w:rPr>
        <w:instrText xml:space="preserve"> FORMCHECKBOX </w:instrText>
      </w:r>
      <w:r w:rsidR="00B677F1">
        <w:rPr>
          <w:rFonts w:cs="Tahoma"/>
          <w:szCs w:val="18"/>
        </w:rPr>
      </w:r>
      <w:r w:rsidR="00B677F1">
        <w:rPr>
          <w:rFonts w:cs="Tahoma"/>
          <w:szCs w:val="18"/>
        </w:rPr>
        <w:fldChar w:fldCharType="separate"/>
      </w:r>
      <w:r w:rsidRPr="000B520C">
        <w:rPr>
          <w:rFonts w:cs="Tahoma"/>
          <w:szCs w:val="18"/>
        </w:rPr>
        <w:fldChar w:fldCharType="end"/>
      </w:r>
      <w:r w:rsidRPr="000B520C">
        <w:rPr>
          <w:rFonts w:cs="Tahoma"/>
          <w:szCs w:val="18"/>
        </w:rPr>
        <w:t xml:space="preserve">  ne.</w:t>
      </w:r>
    </w:p>
    <w:p w14:paraId="122AF181" w14:textId="631E8E1B" w:rsidR="00FF3DB0" w:rsidRPr="002C0701" w:rsidRDefault="00FF3DB0" w:rsidP="00FF3DB0">
      <w:pPr>
        <w:widowControl w:val="0"/>
        <w:spacing w:after="120"/>
        <w:ind w:left="568"/>
        <w:jc w:val="both"/>
        <w:rPr>
          <w:rFonts w:cs="Tahoma"/>
          <w:szCs w:val="18"/>
        </w:rPr>
      </w:pPr>
      <w:r w:rsidRPr="000B520C">
        <w:rPr>
          <w:rFonts w:cs="Tahoma"/>
          <w:szCs w:val="18"/>
        </w:rPr>
        <w:t xml:space="preserve">Grafická úprava karty MPC bude </w:t>
      </w:r>
      <w:r w:rsidRPr="000B520C">
        <w:rPr>
          <w:rFonts w:cs="Tahoma"/>
          <w:szCs w:val="18"/>
        </w:rPr>
        <w:tab/>
        <w:t> </w:t>
      </w:r>
      <w:r w:rsidRPr="000B520C">
        <w:rPr>
          <w:rFonts w:cs="Tahoma"/>
          <w:szCs w:val="18"/>
        </w:rPr>
        <w:fldChar w:fldCharType="begin">
          <w:ffData>
            <w:name w:val=""/>
            <w:enabled/>
            <w:calcOnExit w:val="0"/>
            <w:checkBox>
              <w:sizeAuto/>
              <w:default w:val="0"/>
            </w:checkBox>
          </w:ffData>
        </w:fldChar>
      </w:r>
      <w:r w:rsidRPr="000B520C">
        <w:rPr>
          <w:rFonts w:cs="Tahoma"/>
          <w:szCs w:val="18"/>
        </w:rPr>
        <w:instrText xml:space="preserve"> FORMCHECKBOX </w:instrText>
      </w:r>
      <w:r w:rsidR="00B677F1">
        <w:rPr>
          <w:rFonts w:cs="Tahoma"/>
          <w:szCs w:val="18"/>
        </w:rPr>
      </w:r>
      <w:r w:rsidR="00B677F1">
        <w:rPr>
          <w:rFonts w:cs="Tahoma"/>
          <w:szCs w:val="18"/>
        </w:rPr>
        <w:fldChar w:fldCharType="separate"/>
      </w:r>
      <w:r w:rsidRPr="000B520C">
        <w:rPr>
          <w:rFonts w:cs="Tahoma"/>
          <w:szCs w:val="18"/>
        </w:rPr>
        <w:fldChar w:fldCharType="end"/>
      </w:r>
      <w:r w:rsidRPr="000B520C">
        <w:rPr>
          <w:rFonts w:cs="Tahoma"/>
          <w:szCs w:val="18"/>
        </w:rPr>
        <w:t>standardní,</w:t>
      </w:r>
      <w:r w:rsidRPr="000B520C">
        <w:rPr>
          <w:rFonts w:cs="Tahoma"/>
          <w:szCs w:val="18"/>
        </w:rPr>
        <w:tab/>
        <w:t xml:space="preserve">    </w:t>
      </w:r>
      <w:r w:rsidR="000B520C">
        <w:rPr>
          <w:rFonts w:cs="Tahoma"/>
          <w:szCs w:val="18"/>
        </w:rPr>
        <w:fldChar w:fldCharType="begin">
          <w:ffData>
            <w:name w:val=""/>
            <w:enabled/>
            <w:calcOnExit w:val="0"/>
            <w:checkBox>
              <w:sizeAuto/>
              <w:default w:val="1"/>
            </w:checkBox>
          </w:ffData>
        </w:fldChar>
      </w:r>
      <w:r w:rsidR="000B520C">
        <w:rPr>
          <w:rFonts w:cs="Tahoma"/>
          <w:szCs w:val="18"/>
        </w:rPr>
        <w:instrText xml:space="preserve"> FORMCHECKBOX </w:instrText>
      </w:r>
      <w:r w:rsidR="00B677F1">
        <w:rPr>
          <w:rFonts w:cs="Tahoma"/>
          <w:szCs w:val="18"/>
        </w:rPr>
      </w:r>
      <w:r w:rsidR="00B677F1">
        <w:rPr>
          <w:rFonts w:cs="Tahoma"/>
          <w:szCs w:val="18"/>
        </w:rPr>
        <w:fldChar w:fldCharType="separate"/>
      </w:r>
      <w:r w:rsidR="000B520C">
        <w:rPr>
          <w:rFonts w:cs="Tahoma"/>
          <w:szCs w:val="18"/>
        </w:rPr>
        <w:fldChar w:fldCharType="end"/>
      </w:r>
      <w:r w:rsidRPr="000B520C">
        <w:rPr>
          <w:rFonts w:cs="Tahoma"/>
          <w:szCs w:val="18"/>
        </w:rPr>
        <w:t>s logem,</w:t>
      </w:r>
      <w:r w:rsidRPr="000B520C">
        <w:rPr>
          <w:rFonts w:cs="Tahoma"/>
          <w:szCs w:val="18"/>
        </w:rPr>
        <w:tab/>
        <w:t xml:space="preserve"> </w:t>
      </w:r>
      <w:r w:rsidRPr="000B520C">
        <w:rPr>
          <w:rFonts w:cs="Tahoma"/>
          <w:szCs w:val="18"/>
        </w:rPr>
        <w:fldChar w:fldCharType="begin">
          <w:ffData>
            <w:name w:val=""/>
            <w:enabled/>
            <w:calcOnExit w:val="0"/>
            <w:checkBox>
              <w:sizeAuto/>
              <w:default w:val="0"/>
            </w:checkBox>
          </w:ffData>
        </w:fldChar>
      </w:r>
      <w:r w:rsidRPr="000B520C">
        <w:rPr>
          <w:rFonts w:cs="Tahoma"/>
          <w:szCs w:val="18"/>
        </w:rPr>
        <w:instrText xml:space="preserve"> FORMCHECKBOX </w:instrText>
      </w:r>
      <w:r w:rsidR="00B677F1">
        <w:rPr>
          <w:rFonts w:cs="Tahoma"/>
          <w:szCs w:val="18"/>
        </w:rPr>
      </w:r>
      <w:r w:rsidR="00B677F1">
        <w:rPr>
          <w:rFonts w:cs="Tahoma"/>
          <w:szCs w:val="18"/>
        </w:rPr>
        <w:fldChar w:fldCharType="separate"/>
      </w:r>
      <w:r w:rsidRPr="000B520C">
        <w:rPr>
          <w:rFonts w:cs="Tahoma"/>
          <w:szCs w:val="18"/>
        </w:rPr>
        <w:fldChar w:fldCharType="end"/>
      </w:r>
      <w:r w:rsidRPr="000B520C">
        <w:rPr>
          <w:rFonts w:cs="Tahoma"/>
          <w:szCs w:val="18"/>
        </w:rPr>
        <w:t>individuální.</w:t>
      </w:r>
    </w:p>
    <w:p w14:paraId="147F9D49" w14:textId="77777777" w:rsidR="00FF3DB0" w:rsidRPr="002C0701" w:rsidRDefault="00FF3DB0" w:rsidP="00FF3DB0">
      <w:pPr>
        <w:widowControl w:val="0"/>
        <w:numPr>
          <w:ilvl w:val="0"/>
          <w:numId w:val="1"/>
        </w:numPr>
        <w:tabs>
          <w:tab w:val="clear" w:pos="284"/>
          <w:tab w:val="num" w:pos="568"/>
        </w:tabs>
        <w:spacing w:after="120"/>
        <w:ind w:left="568"/>
        <w:jc w:val="both"/>
        <w:rPr>
          <w:rFonts w:cs="Tahoma"/>
          <w:szCs w:val="18"/>
        </w:rPr>
      </w:pPr>
      <w:r w:rsidRPr="002C0701">
        <w:rPr>
          <w:rFonts w:cs="Tahoma"/>
          <w:szCs w:val="18"/>
        </w:rPr>
        <w:t xml:space="preserve">Služby poskytované prostřednictvím systému </w:t>
      </w:r>
      <w:proofErr w:type="spellStart"/>
      <w:r w:rsidRPr="002C0701">
        <w:rPr>
          <w:rFonts w:cs="Tahoma"/>
          <w:szCs w:val="18"/>
        </w:rPr>
        <w:t>Cafeteria</w:t>
      </w:r>
      <w:proofErr w:type="spellEnd"/>
      <w:r w:rsidRPr="002C0701">
        <w:rPr>
          <w:rFonts w:cs="Tahoma"/>
          <w:szCs w:val="18"/>
        </w:rPr>
        <w:t xml:space="preserve"> bude </w:t>
      </w:r>
      <w:proofErr w:type="spellStart"/>
      <w:r w:rsidRPr="002C0701">
        <w:rPr>
          <w:rFonts w:cs="Tahoma"/>
          <w:szCs w:val="18"/>
        </w:rPr>
        <w:t>Sodexo</w:t>
      </w:r>
      <w:proofErr w:type="spellEnd"/>
      <w:r w:rsidRPr="002C0701">
        <w:rPr>
          <w:rFonts w:cs="Tahoma"/>
          <w:szCs w:val="18"/>
        </w:rPr>
        <w:t xml:space="preserve"> Klientovi poskytovat, pokud spolu Strany uzavřou příslušný dodatek </w:t>
      </w:r>
      <w:proofErr w:type="spellStart"/>
      <w:r w:rsidRPr="002C0701">
        <w:rPr>
          <w:rFonts w:cs="Tahoma"/>
          <w:szCs w:val="18"/>
        </w:rPr>
        <w:t>Cafeteria</w:t>
      </w:r>
      <w:proofErr w:type="spellEnd"/>
      <w:r w:rsidRPr="002C0701">
        <w:rPr>
          <w:rFonts w:cs="Tahoma"/>
          <w:szCs w:val="18"/>
        </w:rPr>
        <w:t xml:space="preserve">. </w:t>
      </w:r>
    </w:p>
    <w:p w14:paraId="7EC1AE91" w14:textId="77777777" w:rsidR="00FF3DB0" w:rsidRPr="002C0701" w:rsidRDefault="00FF3DB0" w:rsidP="00FF3DB0">
      <w:pPr>
        <w:widowControl w:val="0"/>
        <w:numPr>
          <w:ilvl w:val="0"/>
          <w:numId w:val="1"/>
        </w:numPr>
        <w:tabs>
          <w:tab w:val="clear" w:pos="284"/>
          <w:tab w:val="num" w:pos="568"/>
        </w:tabs>
        <w:spacing w:before="120" w:after="120"/>
        <w:ind w:left="568"/>
        <w:jc w:val="both"/>
        <w:rPr>
          <w:rFonts w:cs="Tahoma"/>
          <w:szCs w:val="18"/>
        </w:rPr>
      </w:pPr>
      <w:proofErr w:type="spellStart"/>
      <w:r w:rsidRPr="002C0701">
        <w:rPr>
          <w:rFonts w:cs="Tahoma"/>
          <w:szCs w:val="18"/>
        </w:rPr>
        <w:t>Sodexo</w:t>
      </w:r>
      <w:proofErr w:type="spellEnd"/>
      <w:r w:rsidRPr="002C0701">
        <w:rPr>
          <w:rFonts w:cs="Tahoma"/>
          <w:szCs w:val="18"/>
        </w:rPr>
        <w:t xml:space="preserve"> se zavazuje Klientovi dodávat jím objednané Produkty a zprostředkovat příležitost čerpat plnění hrazená pomocí Produktů a poskytovaná Partnery Beneficientům. </w:t>
      </w:r>
    </w:p>
    <w:p w14:paraId="6752E197" w14:textId="77777777" w:rsidR="00FF3DB0" w:rsidRPr="002C0701" w:rsidRDefault="00FF3DB0" w:rsidP="00FF3DB0">
      <w:pPr>
        <w:widowControl w:val="0"/>
        <w:numPr>
          <w:ilvl w:val="0"/>
          <w:numId w:val="1"/>
        </w:numPr>
        <w:tabs>
          <w:tab w:val="clear" w:pos="284"/>
          <w:tab w:val="num" w:pos="568"/>
        </w:tabs>
        <w:spacing w:before="120" w:after="120"/>
        <w:ind w:left="568"/>
        <w:jc w:val="both"/>
        <w:rPr>
          <w:rFonts w:cs="Tahoma"/>
          <w:szCs w:val="18"/>
        </w:rPr>
      </w:pPr>
      <w:r w:rsidRPr="002C0701">
        <w:rPr>
          <w:rFonts w:cs="Tahoma"/>
          <w:szCs w:val="18"/>
        </w:rPr>
        <w:t>Klient je povinen nakládat s Poukázkami a ostatními Produkty v souladu s VOP a platnými právními předpisy, zejména zákonem č. 586/1992 Sb., o daních z příjmu, v platném znění a zákonem č. 235/2004 Sb., o dani z přidané hodnoty, v platném znění. Produkty lze použít výlučně k úhradě či čerpání nepeněžních plnění poskytnutých Klientem ve prospěch Klientových zaměstnanců, popř. dalších oprávněných osob dle VOP, za podmínek blíže stanovených platnými právními předpisy. Klient zejména není oprávněn Poukázky ani jiné Produkty zprostředkovávat nebo jinak poskytovat jiným osobám, než jsou jeho zaměstnanci, popř. jiné oprávněné osoby dle VOP.</w:t>
      </w:r>
    </w:p>
    <w:p w14:paraId="71A553DD" w14:textId="0DDE1EB1" w:rsidR="00FF3DB0" w:rsidRPr="00B00BE2" w:rsidRDefault="00FF3DB0" w:rsidP="00FF3DB0">
      <w:pPr>
        <w:widowControl w:val="0"/>
        <w:numPr>
          <w:ilvl w:val="0"/>
          <w:numId w:val="1"/>
        </w:numPr>
        <w:tabs>
          <w:tab w:val="clear" w:pos="284"/>
          <w:tab w:val="num" w:pos="568"/>
        </w:tabs>
        <w:spacing w:after="120"/>
        <w:ind w:left="568"/>
        <w:jc w:val="both"/>
        <w:rPr>
          <w:rFonts w:cs="Tahoma"/>
          <w:i/>
          <w:szCs w:val="18"/>
        </w:rPr>
      </w:pPr>
      <w:r>
        <w:rPr>
          <w:rFonts w:cs="Tahoma"/>
          <w:szCs w:val="18"/>
        </w:rPr>
        <w:t xml:space="preserve"> </w:t>
      </w:r>
      <w:r w:rsidRPr="002C0701">
        <w:rPr>
          <w:rFonts w:cs="Tahoma"/>
          <w:szCs w:val="18"/>
        </w:rPr>
        <w:t xml:space="preserve">Klient se zavazuje zaplatit za plnění a služby poskytnuté společností </w:t>
      </w:r>
      <w:proofErr w:type="spellStart"/>
      <w:r w:rsidRPr="002C0701">
        <w:rPr>
          <w:rFonts w:cs="Tahoma"/>
          <w:szCs w:val="18"/>
        </w:rPr>
        <w:t>Sodexo</w:t>
      </w:r>
      <w:proofErr w:type="spellEnd"/>
      <w:r w:rsidRPr="002C0701">
        <w:rPr>
          <w:rFonts w:cs="Tahoma"/>
          <w:szCs w:val="18"/>
        </w:rPr>
        <w:t xml:space="preserve"> na základě této Smlouvy, jejích případných změn a dodatků, VOP, jakož i na základě individuálních objednávek Klienta odměnu podle Ceníku, který je přílohou č. 1 VOP a podle Ceníku individuálního, který tvoří přílohu č. 3 této Smlouvy. V případě rozporu mezi Ceníkem a Ceníkem individuálním má vždy přednost Ceník individuální.</w:t>
      </w:r>
    </w:p>
    <w:p w14:paraId="0D04401D" w14:textId="114B69E2" w:rsidR="00B00BE2" w:rsidRPr="00B00BE2" w:rsidRDefault="00B00BE2" w:rsidP="00B00BE2">
      <w:pPr>
        <w:widowControl w:val="0"/>
        <w:numPr>
          <w:ilvl w:val="0"/>
          <w:numId w:val="1"/>
        </w:numPr>
        <w:tabs>
          <w:tab w:val="clear" w:pos="284"/>
          <w:tab w:val="num" w:pos="568"/>
        </w:tabs>
        <w:spacing w:after="120"/>
        <w:ind w:left="568"/>
        <w:jc w:val="both"/>
        <w:rPr>
          <w:rFonts w:cs="Tahoma"/>
          <w:i/>
          <w:szCs w:val="18"/>
        </w:rPr>
      </w:pPr>
      <w:r w:rsidRPr="00B00BE2">
        <w:rPr>
          <w:rFonts w:cs="Tahoma"/>
          <w:szCs w:val="18"/>
        </w:rPr>
        <w:t xml:space="preserve">Strany se dále dohodly, že </w:t>
      </w:r>
      <w:proofErr w:type="spellStart"/>
      <w:r w:rsidRPr="00B00BE2">
        <w:rPr>
          <w:rFonts w:cs="Tahoma"/>
          <w:szCs w:val="18"/>
        </w:rPr>
        <w:t>Sodexo</w:t>
      </w:r>
      <w:proofErr w:type="spellEnd"/>
      <w:r w:rsidRPr="00B00BE2">
        <w:rPr>
          <w:rFonts w:cs="Tahoma"/>
          <w:szCs w:val="18"/>
        </w:rPr>
        <w:t xml:space="preserve"> dodá Klientovi objednané papírové Poukázky ve lhůtě 5 pracovních dní od učinění objednávky Klientem v souladu s VOP s tím, že pokud bude objednávka doručena společnosti </w:t>
      </w:r>
      <w:proofErr w:type="spellStart"/>
      <w:r w:rsidRPr="00B00BE2">
        <w:rPr>
          <w:rFonts w:cs="Tahoma"/>
          <w:szCs w:val="18"/>
        </w:rPr>
        <w:t>Sodexo</w:t>
      </w:r>
      <w:proofErr w:type="spellEnd"/>
      <w:r w:rsidRPr="00B00BE2">
        <w:rPr>
          <w:rFonts w:cs="Tahoma"/>
          <w:szCs w:val="18"/>
        </w:rPr>
        <w:t xml:space="preserve"> po 15.00 hod., prodlouží se tato lhůta o jeden pracovní den. Klient je povinen uhradit cenu objednaných Poukázek buď bankovním převodem na základě faktury, hotově v zákaznickém centru nebo na dobírku, a to nejpozději do </w:t>
      </w:r>
      <w:r>
        <w:rPr>
          <w:rFonts w:cs="Tahoma"/>
          <w:szCs w:val="18"/>
        </w:rPr>
        <w:t>14</w:t>
      </w:r>
      <w:r w:rsidRPr="00B00BE2">
        <w:rPr>
          <w:rFonts w:cs="Tahoma"/>
          <w:szCs w:val="18"/>
        </w:rPr>
        <w:t xml:space="preserve"> dní od doručení Poukázek. Odchylná ustanovení VOP se v tomto případě nepoužijí.  </w:t>
      </w:r>
    </w:p>
    <w:p w14:paraId="1D4C23C0" w14:textId="37DF57FC" w:rsidR="00B00BE2" w:rsidRPr="00B00BE2" w:rsidRDefault="00B00BE2" w:rsidP="00C6396E">
      <w:pPr>
        <w:widowControl w:val="0"/>
        <w:numPr>
          <w:ilvl w:val="0"/>
          <w:numId w:val="1"/>
        </w:numPr>
        <w:tabs>
          <w:tab w:val="clear" w:pos="284"/>
          <w:tab w:val="num" w:pos="568"/>
        </w:tabs>
        <w:spacing w:after="120"/>
        <w:ind w:left="568"/>
        <w:jc w:val="both"/>
        <w:rPr>
          <w:rFonts w:cs="Tahoma"/>
          <w:i/>
          <w:szCs w:val="18"/>
        </w:rPr>
      </w:pPr>
      <w:r w:rsidRPr="00B00BE2">
        <w:rPr>
          <w:rFonts w:cs="Tahoma"/>
        </w:rPr>
        <w:t xml:space="preserve">Strany se dále odchylně od VOP dohodly, že </w:t>
      </w:r>
      <w:proofErr w:type="spellStart"/>
      <w:r w:rsidRPr="00B00BE2">
        <w:rPr>
          <w:rFonts w:cs="Tahoma"/>
        </w:rPr>
        <w:t>Sodexo</w:t>
      </w:r>
      <w:proofErr w:type="spellEnd"/>
      <w:r w:rsidRPr="00B00BE2">
        <w:rPr>
          <w:rFonts w:cs="Tahoma"/>
        </w:rPr>
        <w:t xml:space="preserve"> provede dodávku objednaných Elektronických karet, resp. navýšení Kreditu již na základě řádné Objednávky Elektronické karty, </w:t>
      </w:r>
      <w:proofErr w:type="spellStart"/>
      <w:r w:rsidRPr="00B00BE2">
        <w:rPr>
          <w:rFonts w:cs="Tahoma"/>
        </w:rPr>
        <w:t>ActivePass</w:t>
      </w:r>
      <w:proofErr w:type="spellEnd"/>
      <w:r w:rsidRPr="00B00BE2">
        <w:rPr>
          <w:rFonts w:cs="Tahoma"/>
        </w:rPr>
        <w:t xml:space="preserve"> předplatného resp. Objednávky Kreditu, aniž by bylo třeba předchozí provedení úhrady odměny </w:t>
      </w:r>
      <w:proofErr w:type="spellStart"/>
      <w:r w:rsidRPr="00B00BE2">
        <w:rPr>
          <w:rFonts w:cs="Tahoma"/>
        </w:rPr>
        <w:t>Sodexo</w:t>
      </w:r>
      <w:proofErr w:type="spellEnd"/>
      <w:r w:rsidRPr="00B00BE2">
        <w:rPr>
          <w:rFonts w:cs="Tahoma"/>
        </w:rPr>
        <w:t xml:space="preserve"> ze strany Klienta. Klient je povinen uhradit cenu objednaných Elektronických karet, resp. Kreditu, resp. předplatného pro </w:t>
      </w:r>
      <w:proofErr w:type="spellStart"/>
      <w:r w:rsidRPr="00B00BE2">
        <w:rPr>
          <w:rFonts w:cs="Tahoma"/>
        </w:rPr>
        <w:t>ActivePass</w:t>
      </w:r>
      <w:proofErr w:type="spellEnd"/>
      <w:r w:rsidRPr="00B00BE2">
        <w:rPr>
          <w:rFonts w:cs="Tahoma"/>
        </w:rPr>
        <w:t xml:space="preserve">  spolu s příslušnými poplatky, ve lhůtě 14 kalendářních dnů po doručení příslušné faktury. </w:t>
      </w:r>
      <w:r w:rsidRPr="00B00BE2">
        <w:rPr>
          <w:rFonts w:cs="Tahoma"/>
          <w:bCs/>
          <w:iCs/>
          <w:szCs w:val="18"/>
        </w:rPr>
        <w:t xml:space="preserve"> </w:t>
      </w:r>
    </w:p>
    <w:p w14:paraId="6E8F48B5" w14:textId="77777777" w:rsidR="00FF3DB0" w:rsidRPr="002C0701" w:rsidRDefault="00FF3DB0" w:rsidP="00FF3DB0">
      <w:pPr>
        <w:ind w:left="284" w:hanging="284"/>
        <w:rPr>
          <w:rFonts w:cs="Tahoma"/>
          <w:bCs/>
          <w:iCs/>
          <w:szCs w:val="18"/>
        </w:rPr>
      </w:pPr>
    </w:p>
    <w:p w14:paraId="09E538AD" w14:textId="77777777" w:rsidR="00FF3DB0" w:rsidRDefault="00FF3DB0" w:rsidP="00FF3DB0">
      <w:pPr>
        <w:pStyle w:val="Odstavecseseznamem"/>
        <w:numPr>
          <w:ilvl w:val="0"/>
          <w:numId w:val="13"/>
        </w:numPr>
        <w:ind w:left="284"/>
        <w:jc w:val="both"/>
        <w:rPr>
          <w:rFonts w:cs="Tahoma"/>
          <w:b/>
          <w:szCs w:val="18"/>
        </w:rPr>
      </w:pPr>
      <w:r w:rsidRPr="002C0701">
        <w:rPr>
          <w:rFonts w:cs="Tahoma"/>
          <w:b/>
          <w:szCs w:val="18"/>
        </w:rPr>
        <w:t>Ruší se znění článku II. Cena a nahrazuje se novým zněním takto:</w:t>
      </w:r>
    </w:p>
    <w:p w14:paraId="39BBEE22" w14:textId="77777777" w:rsidR="00FF3DB0" w:rsidRDefault="00FF3DB0" w:rsidP="00FF3DB0">
      <w:pPr>
        <w:pStyle w:val="Odstavecseseznamem"/>
        <w:ind w:left="284"/>
        <w:jc w:val="center"/>
        <w:rPr>
          <w:rFonts w:cs="Tahoma"/>
          <w:b/>
          <w:szCs w:val="18"/>
        </w:rPr>
      </w:pPr>
    </w:p>
    <w:p w14:paraId="79AB6B69" w14:textId="77777777" w:rsidR="00FF3DB0" w:rsidRPr="002C0701" w:rsidRDefault="00FF3DB0" w:rsidP="00FF3DB0">
      <w:pPr>
        <w:pStyle w:val="Odstavecseseznamem"/>
        <w:ind w:left="284"/>
        <w:jc w:val="center"/>
        <w:rPr>
          <w:rFonts w:cs="Tahoma"/>
          <w:b/>
          <w:szCs w:val="18"/>
        </w:rPr>
      </w:pPr>
      <w:r>
        <w:rPr>
          <w:rFonts w:cs="Tahoma"/>
          <w:b/>
          <w:szCs w:val="18"/>
        </w:rPr>
        <w:t>II. Společná a závěrečná ujednání</w:t>
      </w:r>
    </w:p>
    <w:p w14:paraId="40448BE9" w14:textId="77777777" w:rsidR="00FF3DB0" w:rsidRPr="002C0701" w:rsidRDefault="00FF3DB0" w:rsidP="00FF3DB0">
      <w:pPr>
        <w:widowControl w:val="0"/>
        <w:numPr>
          <w:ilvl w:val="0"/>
          <w:numId w:val="14"/>
        </w:numPr>
        <w:spacing w:before="120"/>
        <w:jc w:val="both"/>
        <w:rPr>
          <w:rFonts w:cs="Tahoma"/>
          <w:szCs w:val="18"/>
        </w:rPr>
      </w:pPr>
      <w:r w:rsidRPr="002C0701">
        <w:rPr>
          <w:rFonts w:cs="Tahoma"/>
          <w:szCs w:val="18"/>
        </w:rPr>
        <w:t>Tato Smlouva může být uzavřena pouze v písemné formě, a to teprve v okamžiku, kdy bude dosaženo shody na celém jejím obsahu odpovídajícím této nabídce. Nabídku na uzavření této Smlouvy nelze přijmout s žádným dodatkem, odchylkou nebo odkazem na jakékoli jiné obchodní podmínky než VOP, ani kdyby tyto podstatně neměnily podmínky této Smlouvy.</w:t>
      </w:r>
    </w:p>
    <w:p w14:paraId="20B851B9" w14:textId="77777777" w:rsidR="00FF3DB0" w:rsidRPr="002C0701" w:rsidRDefault="00FF3DB0" w:rsidP="00FF3DB0">
      <w:pPr>
        <w:widowControl w:val="0"/>
        <w:ind w:left="502"/>
        <w:rPr>
          <w:rFonts w:cs="Tahoma"/>
          <w:szCs w:val="18"/>
        </w:rPr>
      </w:pPr>
    </w:p>
    <w:p w14:paraId="5A23E525" w14:textId="77777777" w:rsidR="00FF3DB0" w:rsidRPr="002C0701" w:rsidRDefault="00FF3DB0" w:rsidP="00FF3DB0">
      <w:pPr>
        <w:widowControl w:val="0"/>
        <w:numPr>
          <w:ilvl w:val="0"/>
          <w:numId w:val="14"/>
        </w:numPr>
        <w:jc w:val="both"/>
        <w:rPr>
          <w:rFonts w:cs="Tahoma"/>
          <w:szCs w:val="18"/>
        </w:rPr>
      </w:pPr>
      <w:r w:rsidRPr="002C0701">
        <w:rPr>
          <w:rFonts w:cs="Tahoma"/>
          <w:szCs w:val="18"/>
        </w:rPr>
        <w:t xml:space="preserve">Jakékoliv změny této Smlouvy mohou být učiněny pouze v písemné formě se souhlasem obou Stran. Tím není dotčeno právo společnosti </w:t>
      </w:r>
      <w:proofErr w:type="spellStart"/>
      <w:r w:rsidRPr="002C0701">
        <w:rPr>
          <w:rFonts w:cs="Tahoma"/>
          <w:szCs w:val="18"/>
        </w:rPr>
        <w:t>Sodexo</w:t>
      </w:r>
      <w:proofErr w:type="spellEnd"/>
      <w:r w:rsidRPr="002C0701">
        <w:rPr>
          <w:rFonts w:cs="Tahoma"/>
          <w:szCs w:val="18"/>
        </w:rPr>
        <w:t xml:space="preserve"> změnit VOP, Ceník a Reklamační řád způsobem uvedeným ve VOP.</w:t>
      </w:r>
    </w:p>
    <w:p w14:paraId="2E1AAC76" w14:textId="77777777" w:rsidR="00FF3DB0" w:rsidRPr="002C0701" w:rsidRDefault="00FF3DB0" w:rsidP="00FF3DB0">
      <w:pPr>
        <w:widowControl w:val="0"/>
        <w:ind w:left="720"/>
        <w:contextualSpacing/>
        <w:rPr>
          <w:rFonts w:cs="Tahoma"/>
          <w:color w:val="000000"/>
          <w:szCs w:val="18"/>
        </w:rPr>
      </w:pPr>
    </w:p>
    <w:p w14:paraId="5056F38C" w14:textId="77777777" w:rsidR="00FF3DB0" w:rsidRPr="002C0701" w:rsidRDefault="00FF3DB0" w:rsidP="00FF3DB0">
      <w:pPr>
        <w:widowControl w:val="0"/>
        <w:numPr>
          <w:ilvl w:val="0"/>
          <w:numId w:val="14"/>
        </w:numPr>
        <w:spacing w:after="120"/>
        <w:jc w:val="both"/>
        <w:rPr>
          <w:rFonts w:cs="Tahoma"/>
          <w:szCs w:val="18"/>
        </w:rPr>
      </w:pPr>
      <w:r w:rsidRPr="002C0701">
        <w:rPr>
          <w:rFonts w:cs="Tahoma"/>
          <w:szCs w:val="18"/>
        </w:rPr>
        <w:t xml:space="preserve">Klient podpisem Smlouvy stvrzuje, že obdržel VOP a ostatní přílohy Smlouvy, seznámil se s nimi, rozumí jim, souhlasí s nimi a nepovažuje obsah žádného ustanovení VOP za pro sebe zvláště nevýhodný. Strany pro právní vztahy vyplývající z této Smlouvy vylučují aplikaci ustanovení § 1799 a 1800 OZ, pokud jde o </w:t>
      </w:r>
      <w:r w:rsidRPr="002C0701">
        <w:rPr>
          <w:rFonts w:cs="Tahoma"/>
          <w:szCs w:val="18"/>
        </w:rPr>
        <w:lastRenderedPageBreak/>
        <w:t xml:space="preserve">dodatečná práva související s odkazem na VOP. </w:t>
      </w:r>
    </w:p>
    <w:p w14:paraId="32CA230B" w14:textId="77777777" w:rsidR="00FF3DB0" w:rsidRPr="002C0701" w:rsidRDefault="00FF3DB0" w:rsidP="00FF3DB0">
      <w:pPr>
        <w:widowControl w:val="0"/>
        <w:numPr>
          <w:ilvl w:val="0"/>
          <w:numId w:val="14"/>
        </w:numPr>
        <w:spacing w:after="120"/>
        <w:jc w:val="both"/>
        <w:rPr>
          <w:rFonts w:cs="Tahoma"/>
          <w:szCs w:val="18"/>
        </w:rPr>
      </w:pPr>
      <w:r w:rsidRPr="002C0701">
        <w:rPr>
          <w:rFonts w:cs="Tahoma"/>
          <w:szCs w:val="18"/>
        </w:rPr>
        <w:t>Pokud se jakékoli ustanovení této Smlouvy stane neplatným, či nevymahatelným či zdánlivým, nebude to mít vliv na platnost a vymahatelnost ostatních ustanovení této Smlouvy.</w:t>
      </w:r>
    </w:p>
    <w:p w14:paraId="0FAF2707" w14:textId="77777777" w:rsidR="00FF3DB0" w:rsidRPr="002C0701" w:rsidRDefault="00FF3DB0" w:rsidP="00FF3DB0">
      <w:pPr>
        <w:widowControl w:val="0"/>
        <w:numPr>
          <w:ilvl w:val="0"/>
          <w:numId w:val="14"/>
        </w:numPr>
        <w:spacing w:after="120"/>
        <w:jc w:val="both"/>
        <w:rPr>
          <w:rFonts w:cs="Tahoma"/>
          <w:szCs w:val="18"/>
        </w:rPr>
      </w:pPr>
      <w:r w:rsidRPr="002C0701">
        <w:rPr>
          <w:rFonts w:cs="Tahoma"/>
          <w:szCs w:val="18"/>
        </w:rPr>
        <w:t xml:space="preserve">Tato Smlouva je uzavřena na dobu neurčitou. </w:t>
      </w:r>
    </w:p>
    <w:p w14:paraId="4D78FCB4" w14:textId="77777777" w:rsidR="00FF3DB0" w:rsidRPr="002C0701" w:rsidRDefault="00FF3DB0" w:rsidP="00FF3DB0">
      <w:pPr>
        <w:widowControl w:val="0"/>
        <w:numPr>
          <w:ilvl w:val="0"/>
          <w:numId w:val="14"/>
        </w:numPr>
        <w:spacing w:after="120"/>
        <w:jc w:val="both"/>
        <w:rPr>
          <w:rFonts w:cs="Tahoma"/>
          <w:szCs w:val="18"/>
        </w:rPr>
      </w:pPr>
      <w:r w:rsidRPr="002C0701">
        <w:rPr>
          <w:rFonts w:cs="Tahoma"/>
          <w:szCs w:val="18"/>
        </w:rPr>
        <w:t xml:space="preserve">Tato Smlouva nahrazuje veškerá předchozí smluvní ujednání uzavřená mezi Stranami. </w:t>
      </w:r>
    </w:p>
    <w:p w14:paraId="358351F8" w14:textId="77777777" w:rsidR="00FF3DB0" w:rsidRPr="002C0701" w:rsidRDefault="00FF3DB0" w:rsidP="00FF3DB0">
      <w:pPr>
        <w:widowControl w:val="0"/>
        <w:numPr>
          <w:ilvl w:val="0"/>
          <w:numId w:val="14"/>
        </w:numPr>
        <w:spacing w:after="120"/>
        <w:jc w:val="both"/>
        <w:rPr>
          <w:rFonts w:cs="Tahoma"/>
          <w:szCs w:val="18"/>
        </w:rPr>
      </w:pPr>
      <w:r w:rsidRPr="002C0701">
        <w:rPr>
          <w:rFonts w:cs="Tahoma"/>
          <w:szCs w:val="18"/>
        </w:rPr>
        <w:t>Tato Smlouva byla vyhotovena ve dvou stejnopisech, z nichž každá ze smluvních Stran obdrží po jednom.</w:t>
      </w:r>
    </w:p>
    <w:p w14:paraId="09EC6300" w14:textId="77777777" w:rsidR="00FF3DB0" w:rsidRPr="002C0701" w:rsidRDefault="00FF3DB0" w:rsidP="00FF3DB0">
      <w:pPr>
        <w:widowControl w:val="0"/>
        <w:numPr>
          <w:ilvl w:val="0"/>
          <w:numId w:val="14"/>
        </w:numPr>
        <w:spacing w:after="120"/>
        <w:jc w:val="both"/>
        <w:rPr>
          <w:rFonts w:cs="Tahoma"/>
          <w:szCs w:val="18"/>
        </w:rPr>
      </w:pPr>
      <w:r w:rsidRPr="002C0701">
        <w:rPr>
          <w:rFonts w:cs="Tahoma"/>
          <w:szCs w:val="18"/>
        </w:rPr>
        <w:t>Práva a povinnosti Stran vyplývající z této Smlouvy se řídí právním řádem České republiky.</w:t>
      </w:r>
    </w:p>
    <w:p w14:paraId="4C9EAA8D" w14:textId="77777777" w:rsidR="00FF3DB0" w:rsidRPr="00F56D50" w:rsidRDefault="00FF3DB0" w:rsidP="00FF3DB0">
      <w:pPr>
        <w:pStyle w:val="Odstavecseseznamem"/>
        <w:numPr>
          <w:ilvl w:val="0"/>
          <w:numId w:val="13"/>
        </w:numPr>
        <w:ind w:left="284"/>
        <w:jc w:val="both"/>
        <w:rPr>
          <w:rFonts w:cs="Tahoma"/>
          <w:b/>
          <w:szCs w:val="18"/>
        </w:rPr>
      </w:pPr>
      <w:r w:rsidRPr="00F56D50">
        <w:rPr>
          <w:rFonts w:cs="Tahoma"/>
          <w:b/>
          <w:szCs w:val="18"/>
        </w:rPr>
        <w:t xml:space="preserve">Ze Smlouvy se vypouští bez náhrady články III. - </w:t>
      </w:r>
      <w:r>
        <w:rPr>
          <w:rFonts w:cs="Tahoma"/>
          <w:b/>
          <w:szCs w:val="18"/>
        </w:rPr>
        <w:t>IV</w:t>
      </w:r>
      <w:r w:rsidRPr="00F56D50">
        <w:rPr>
          <w:rFonts w:cs="Tahoma"/>
          <w:b/>
          <w:szCs w:val="18"/>
        </w:rPr>
        <w:t>.</w:t>
      </w:r>
    </w:p>
    <w:p w14:paraId="7E01BBDC" w14:textId="77777777" w:rsidR="00FF3DB0" w:rsidRPr="00D319A6" w:rsidRDefault="00FF3DB0" w:rsidP="00FF3DB0">
      <w:pPr>
        <w:ind w:left="284" w:hanging="284"/>
        <w:jc w:val="both"/>
        <w:rPr>
          <w:rFonts w:cs="Tahoma"/>
          <w:szCs w:val="18"/>
        </w:rPr>
      </w:pPr>
    </w:p>
    <w:p w14:paraId="2390E28E" w14:textId="0F5BA50C" w:rsidR="00FF3DB0" w:rsidRPr="00F56D50" w:rsidRDefault="00FF3DB0" w:rsidP="00FF3DB0">
      <w:pPr>
        <w:pStyle w:val="Odstavecseseznamem"/>
        <w:numPr>
          <w:ilvl w:val="0"/>
          <w:numId w:val="13"/>
        </w:numPr>
        <w:ind w:left="284"/>
        <w:jc w:val="both"/>
        <w:rPr>
          <w:rFonts w:cs="Tahoma"/>
          <w:b/>
          <w:szCs w:val="18"/>
        </w:rPr>
      </w:pPr>
      <w:r w:rsidRPr="00F56D50">
        <w:rPr>
          <w:rFonts w:cs="Tahoma"/>
          <w:b/>
          <w:szCs w:val="18"/>
        </w:rPr>
        <w:t>Ruší se Cen</w:t>
      </w:r>
      <w:r>
        <w:rPr>
          <w:rFonts w:cs="Tahoma"/>
          <w:b/>
          <w:szCs w:val="18"/>
        </w:rPr>
        <w:t>a Poukázek</w:t>
      </w:r>
      <w:r w:rsidRPr="00F56D50">
        <w:rPr>
          <w:rFonts w:cs="Tahoma"/>
          <w:b/>
          <w:szCs w:val="18"/>
        </w:rPr>
        <w:t xml:space="preserve"> sjednan</w:t>
      </w:r>
      <w:r>
        <w:rPr>
          <w:rFonts w:cs="Tahoma"/>
          <w:b/>
          <w:szCs w:val="18"/>
        </w:rPr>
        <w:t>á</w:t>
      </w:r>
      <w:r w:rsidRPr="00F56D50">
        <w:rPr>
          <w:rFonts w:cs="Tahoma"/>
          <w:b/>
          <w:szCs w:val="18"/>
        </w:rPr>
        <w:t xml:space="preserve"> dodatkem</w:t>
      </w:r>
      <w:r>
        <w:rPr>
          <w:rFonts w:cs="Tahoma"/>
          <w:b/>
          <w:szCs w:val="18"/>
        </w:rPr>
        <w:t xml:space="preserve"> o ceně </w:t>
      </w:r>
      <w:r w:rsidRPr="00F56D50">
        <w:rPr>
          <w:rFonts w:cs="Tahoma"/>
          <w:b/>
          <w:szCs w:val="18"/>
        </w:rPr>
        <w:t xml:space="preserve">ze dne </w:t>
      </w:r>
      <w:r>
        <w:rPr>
          <w:rFonts w:cs="Tahoma"/>
          <w:b/>
          <w:szCs w:val="18"/>
        </w:rPr>
        <w:t>20. 12. 2010, dodatkem č. 1 o ceně ze dne 28.</w:t>
      </w:r>
      <w:r w:rsidR="002803A7">
        <w:rPr>
          <w:rFonts w:cs="Tahoma"/>
          <w:b/>
          <w:szCs w:val="18"/>
        </w:rPr>
        <w:t xml:space="preserve"> </w:t>
      </w:r>
      <w:r>
        <w:rPr>
          <w:rFonts w:cs="Tahoma"/>
          <w:b/>
          <w:szCs w:val="18"/>
        </w:rPr>
        <w:t>3.</w:t>
      </w:r>
      <w:r w:rsidR="002803A7">
        <w:rPr>
          <w:rFonts w:cs="Tahoma"/>
          <w:b/>
          <w:szCs w:val="18"/>
        </w:rPr>
        <w:t xml:space="preserve"> </w:t>
      </w:r>
      <w:r>
        <w:rPr>
          <w:rFonts w:cs="Tahoma"/>
          <w:b/>
          <w:szCs w:val="18"/>
        </w:rPr>
        <w:t>2011, dodatkem 1a o ceně ze dne 6.</w:t>
      </w:r>
      <w:r w:rsidR="002803A7">
        <w:rPr>
          <w:rFonts w:cs="Tahoma"/>
          <w:b/>
          <w:szCs w:val="18"/>
        </w:rPr>
        <w:t xml:space="preserve"> </w:t>
      </w:r>
      <w:r>
        <w:rPr>
          <w:rFonts w:cs="Tahoma"/>
          <w:b/>
          <w:szCs w:val="18"/>
        </w:rPr>
        <w:t>12.</w:t>
      </w:r>
      <w:r w:rsidR="002803A7">
        <w:rPr>
          <w:rFonts w:cs="Tahoma"/>
          <w:b/>
          <w:szCs w:val="18"/>
        </w:rPr>
        <w:t xml:space="preserve"> </w:t>
      </w:r>
      <w:r>
        <w:rPr>
          <w:rFonts w:cs="Tahoma"/>
          <w:b/>
          <w:szCs w:val="18"/>
        </w:rPr>
        <w:t xml:space="preserve">2011 a Individuálním ceníkem ze dne </w:t>
      </w:r>
      <w:r w:rsidR="00D759D3">
        <w:rPr>
          <w:rFonts w:cs="Tahoma"/>
          <w:b/>
          <w:szCs w:val="18"/>
        </w:rPr>
        <w:t>16</w:t>
      </w:r>
      <w:r>
        <w:rPr>
          <w:rFonts w:cs="Tahoma"/>
          <w:b/>
          <w:szCs w:val="18"/>
        </w:rPr>
        <w:t>.</w:t>
      </w:r>
      <w:r w:rsidR="009E3416">
        <w:rPr>
          <w:rFonts w:cs="Tahoma"/>
          <w:b/>
          <w:szCs w:val="18"/>
        </w:rPr>
        <w:t xml:space="preserve"> </w:t>
      </w:r>
      <w:r>
        <w:rPr>
          <w:rFonts w:cs="Tahoma"/>
          <w:b/>
          <w:szCs w:val="18"/>
        </w:rPr>
        <w:t>11.</w:t>
      </w:r>
      <w:r w:rsidR="009E3416">
        <w:rPr>
          <w:rFonts w:cs="Tahoma"/>
          <w:b/>
          <w:szCs w:val="18"/>
        </w:rPr>
        <w:t xml:space="preserve"> </w:t>
      </w:r>
      <w:r>
        <w:rPr>
          <w:rFonts w:cs="Tahoma"/>
          <w:b/>
          <w:szCs w:val="18"/>
        </w:rPr>
        <w:t>2016 a nahrazuje</w:t>
      </w:r>
      <w:r w:rsidRPr="00F56D50">
        <w:rPr>
          <w:rFonts w:cs="Tahoma"/>
          <w:b/>
          <w:szCs w:val="18"/>
        </w:rPr>
        <w:t xml:space="preserve"> se Ceníkem, který je přílohou č. 1 VOP a Ceníkem individuálním přiloženými k tomuto Dodatku. Ceník i Ceník individuální jsou v souladu s bodem 1</w:t>
      </w:r>
      <w:r>
        <w:rPr>
          <w:rFonts w:cs="Tahoma"/>
          <w:b/>
          <w:szCs w:val="18"/>
        </w:rPr>
        <w:t>0</w:t>
      </w:r>
      <w:r w:rsidRPr="00F56D50">
        <w:rPr>
          <w:rFonts w:cs="Tahoma"/>
          <w:b/>
          <w:szCs w:val="18"/>
        </w:rPr>
        <w:t>), čl. I. Smlouvy.</w:t>
      </w:r>
    </w:p>
    <w:p w14:paraId="08503057" w14:textId="77777777" w:rsidR="00FF3DB0" w:rsidRPr="00F56D50" w:rsidRDefault="00FF3DB0" w:rsidP="00FF3DB0">
      <w:pPr>
        <w:pStyle w:val="Odstavecseseznamem"/>
        <w:ind w:left="284"/>
        <w:jc w:val="both"/>
        <w:rPr>
          <w:rFonts w:cs="Tahoma"/>
          <w:b/>
          <w:szCs w:val="18"/>
        </w:rPr>
      </w:pPr>
    </w:p>
    <w:p w14:paraId="075B296A" w14:textId="77777777" w:rsidR="00FF3DB0" w:rsidRDefault="00FF3DB0" w:rsidP="00FF3DB0">
      <w:pPr>
        <w:pStyle w:val="Odstavecseseznamem"/>
        <w:numPr>
          <w:ilvl w:val="0"/>
          <w:numId w:val="13"/>
        </w:numPr>
        <w:ind w:left="284"/>
        <w:jc w:val="both"/>
        <w:rPr>
          <w:rFonts w:cs="Tahoma"/>
          <w:b/>
          <w:szCs w:val="18"/>
        </w:rPr>
      </w:pPr>
      <w:r w:rsidRPr="00F56D50">
        <w:rPr>
          <w:rFonts w:cs="Tahoma"/>
          <w:b/>
          <w:szCs w:val="18"/>
        </w:rPr>
        <w:t>Strany</w:t>
      </w:r>
      <w:r w:rsidRPr="00722137">
        <w:rPr>
          <w:rFonts w:cs="Tahoma"/>
          <w:b/>
          <w:szCs w:val="18"/>
        </w:rPr>
        <w:t xml:space="preserve"> se dohodly, že k tomuto Dodatku budou přiloženy následující přílohy:</w:t>
      </w:r>
    </w:p>
    <w:p w14:paraId="4F5076A3" w14:textId="77777777" w:rsidR="00FF3DB0" w:rsidRPr="00722137" w:rsidRDefault="00FF3DB0" w:rsidP="00FF3DB0">
      <w:pPr>
        <w:rPr>
          <w:rFonts w:cs="Tahoma"/>
          <w:b/>
          <w:szCs w:val="18"/>
        </w:rPr>
      </w:pPr>
    </w:p>
    <w:p w14:paraId="5CE42EB8" w14:textId="77777777" w:rsidR="00FF3DB0" w:rsidRPr="00646234" w:rsidRDefault="00FF3DB0" w:rsidP="00FF3DB0">
      <w:pPr>
        <w:widowControl w:val="0"/>
        <w:ind w:firstLine="284"/>
        <w:jc w:val="both"/>
        <w:rPr>
          <w:rFonts w:cs="Tahoma"/>
          <w:szCs w:val="18"/>
        </w:rPr>
      </w:pPr>
      <w:r w:rsidRPr="00646234">
        <w:rPr>
          <w:rFonts w:cs="Tahoma"/>
          <w:szCs w:val="18"/>
        </w:rPr>
        <w:t xml:space="preserve">Příloha č. 1 – Všeobecné obchodní podmínky ke smlouvě o zprostředkování Benefitů                         </w:t>
      </w:r>
    </w:p>
    <w:p w14:paraId="38E12B13" w14:textId="77777777" w:rsidR="00FF3DB0" w:rsidRPr="00646234" w:rsidRDefault="00FF3DB0" w:rsidP="00FF3DB0">
      <w:pPr>
        <w:widowControl w:val="0"/>
        <w:ind w:left="284"/>
        <w:jc w:val="both"/>
        <w:rPr>
          <w:rFonts w:cs="Tahoma"/>
          <w:bCs/>
          <w:szCs w:val="18"/>
        </w:rPr>
      </w:pPr>
      <w:r w:rsidRPr="00646234">
        <w:rPr>
          <w:rFonts w:cs="Tahoma"/>
          <w:bCs/>
          <w:szCs w:val="18"/>
        </w:rPr>
        <w:t>P</w:t>
      </w:r>
      <w:r w:rsidRPr="00646234">
        <w:rPr>
          <w:rFonts w:cs="Tahoma"/>
          <w:szCs w:val="18"/>
        </w:rPr>
        <w:t xml:space="preserve">říloha č. 2 – </w:t>
      </w:r>
      <w:r w:rsidRPr="00646234">
        <w:rPr>
          <w:rFonts w:cs="Tahoma"/>
          <w:bCs/>
          <w:szCs w:val="18"/>
        </w:rPr>
        <w:t xml:space="preserve">Reklamační řád </w:t>
      </w:r>
    </w:p>
    <w:p w14:paraId="313E56C3" w14:textId="77777777" w:rsidR="00FF3DB0" w:rsidRPr="00646234" w:rsidRDefault="00FF3DB0" w:rsidP="00FF3DB0">
      <w:pPr>
        <w:widowControl w:val="0"/>
        <w:ind w:firstLine="284"/>
        <w:jc w:val="both"/>
        <w:rPr>
          <w:rFonts w:cs="Tahoma"/>
          <w:szCs w:val="18"/>
        </w:rPr>
      </w:pPr>
      <w:r w:rsidRPr="00646234">
        <w:rPr>
          <w:rFonts w:cs="Tahoma"/>
          <w:szCs w:val="18"/>
        </w:rPr>
        <w:t>Příloha č. 3 – Ceník individuální</w:t>
      </w:r>
    </w:p>
    <w:p w14:paraId="3F934F08" w14:textId="77777777" w:rsidR="00FF3DB0" w:rsidRPr="00AE28AF" w:rsidRDefault="00FF3DB0" w:rsidP="00FF3DB0">
      <w:pPr>
        <w:pStyle w:val="Odstavecseseznamem"/>
        <w:spacing w:after="120"/>
        <w:ind w:left="284"/>
        <w:jc w:val="both"/>
        <w:rPr>
          <w:rFonts w:cs="Tahoma"/>
          <w:bCs/>
          <w:iCs/>
          <w:szCs w:val="18"/>
        </w:rPr>
      </w:pPr>
    </w:p>
    <w:p w14:paraId="114BB7BB" w14:textId="77777777" w:rsidR="00FF3DB0" w:rsidRDefault="00FF3DB0" w:rsidP="00FF3DB0">
      <w:pPr>
        <w:pStyle w:val="Odstavecseseznamem"/>
        <w:spacing w:after="120"/>
        <w:ind w:left="284" w:hanging="284"/>
        <w:jc w:val="both"/>
        <w:rPr>
          <w:rFonts w:cs="Tahoma"/>
          <w:b/>
          <w:szCs w:val="18"/>
        </w:rPr>
      </w:pPr>
    </w:p>
    <w:p w14:paraId="494254BD" w14:textId="20D441E6" w:rsidR="009055A1" w:rsidRPr="00D319A6" w:rsidRDefault="009055A1" w:rsidP="00F1182A">
      <w:pPr>
        <w:pStyle w:val="Odstavecseseznamem"/>
        <w:spacing w:after="120"/>
        <w:ind w:left="284"/>
        <w:jc w:val="both"/>
        <w:rPr>
          <w:rFonts w:cs="Tahoma"/>
          <w:b/>
          <w:szCs w:val="18"/>
        </w:rPr>
      </w:pPr>
    </w:p>
    <w:p w14:paraId="494254BE" w14:textId="77777777" w:rsidR="00981F18" w:rsidRPr="00D67E3C" w:rsidRDefault="00981F18" w:rsidP="00981F18">
      <w:pPr>
        <w:ind w:left="284"/>
        <w:jc w:val="center"/>
        <w:rPr>
          <w:b/>
          <w:i/>
          <w:sz w:val="20"/>
          <w:szCs w:val="20"/>
        </w:rPr>
      </w:pPr>
      <w:r w:rsidRPr="00D67E3C">
        <w:rPr>
          <w:rFonts w:cs="Tahoma"/>
          <w:b/>
          <w:sz w:val="20"/>
          <w:szCs w:val="20"/>
        </w:rPr>
        <w:t>II. Společná a závěrečná ujednání Dodatku</w:t>
      </w:r>
    </w:p>
    <w:p w14:paraId="494254BF" w14:textId="77777777" w:rsidR="00981F18" w:rsidRPr="00D319A6" w:rsidRDefault="00981F18" w:rsidP="00981F18">
      <w:pPr>
        <w:pStyle w:val="Odstavecseseznamem"/>
        <w:ind w:hanging="436"/>
        <w:rPr>
          <w:rFonts w:cs="Tahoma"/>
          <w:color w:val="000000"/>
          <w:szCs w:val="18"/>
        </w:rPr>
      </w:pPr>
    </w:p>
    <w:p w14:paraId="494254C0" w14:textId="77777777" w:rsidR="00981F18" w:rsidRDefault="00981F18" w:rsidP="00981F18">
      <w:pPr>
        <w:numPr>
          <w:ilvl w:val="0"/>
          <w:numId w:val="2"/>
        </w:numPr>
        <w:tabs>
          <w:tab w:val="clear" w:pos="502"/>
          <w:tab w:val="num" w:pos="360"/>
        </w:tabs>
        <w:spacing w:after="120"/>
        <w:ind w:left="360"/>
        <w:jc w:val="both"/>
        <w:rPr>
          <w:rFonts w:cs="Tahoma"/>
          <w:szCs w:val="18"/>
        </w:rPr>
      </w:pPr>
      <w:r w:rsidRPr="008D459B">
        <w:rPr>
          <w:rFonts w:cs="Tahoma"/>
          <w:szCs w:val="18"/>
        </w:rPr>
        <w:t>Ostatní smluvní ujednání se nemění.</w:t>
      </w:r>
    </w:p>
    <w:p w14:paraId="494254C1" w14:textId="77777777" w:rsidR="00981F18" w:rsidRDefault="00981F18" w:rsidP="00981F18">
      <w:pPr>
        <w:numPr>
          <w:ilvl w:val="0"/>
          <w:numId w:val="2"/>
        </w:numPr>
        <w:tabs>
          <w:tab w:val="clear" w:pos="502"/>
          <w:tab w:val="num" w:pos="360"/>
        </w:tabs>
        <w:spacing w:after="120"/>
        <w:ind w:left="360"/>
        <w:jc w:val="both"/>
        <w:rPr>
          <w:rFonts w:cs="Tahoma"/>
          <w:szCs w:val="18"/>
        </w:rPr>
      </w:pPr>
      <w:r>
        <w:rPr>
          <w:rFonts w:cs="Tahoma"/>
          <w:szCs w:val="18"/>
        </w:rPr>
        <w:t>Tento D</w:t>
      </w:r>
      <w:r w:rsidRPr="008D459B">
        <w:rPr>
          <w:rFonts w:cs="Tahoma"/>
          <w:szCs w:val="18"/>
        </w:rPr>
        <w:t xml:space="preserve">odatek nabývá </w:t>
      </w:r>
      <w:r>
        <w:rPr>
          <w:rFonts w:cs="Tahoma"/>
          <w:szCs w:val="18"/>
        </w:rPr>
        <w:t>platnosti a účinnosti dnem jeho podpisu.</w:t>
      </w:r>
    </w:p>
    <w:p w14:paraId="494254C2" w14:textId="77777777" w:rsidR="00981F18" w:rsidRPr="00453560" w:rsidRDefault="00981F18" w:rsidP="00981F18">
      <w:pPr>
        <w:numPr>
          <w:ilvl w:val="0"/>
          <w:numId w:val="2"/>
        </w:numPr>
        <w:tabs>
          <w:tab w:val="clear" w:pos="502"/>
          <w:tab w:val="num" w:pos="360"/>
        </w:tabs>
        <w:spacing w:after="120"/>
        <w:ind w:left="360"/>
        <w:jc w:val="both"/>
        <w:rPr>
          <w:rFonts w:cs="Tahoma"/>
          <w:szCs w:val="18"/>
        </w:rPr>
      </w:pPr>
      <w:r w:rsidRPr="00453560">
        <w:rPr>
          <w:rFonts w:cs="Tahoma"/>
          <w:szCs w:val="18"/>
        </w:rPr>
        <w:t xml:space="preserve">Tento Dodatek je vyhotoven ve dvou stejnopisech, z nichž každá ze </w:t>
      </w:r>
      <w:r>
        <w:rPr>
          <w:rFonts w:cs="Tahoma"/>
          <w:szCs w:val="18"/>
        </w:rPr>
        <w:t>S</w:t>
      </w:r>
      <w:r w:rsidRPr="00453560">
        <w:rPr>
          <w:rFonts w:cs="Tahoma"/>
          <w:szCs w:val="18"/>
        </w:rPr>
        <w:t>tran obdrží po jednom.</w:t>
      </w:r>
    </w:p>
    <w:p w14:paraId="494254C3" w14:textId="77777777" w:rsidR="00981F18" w:rsidRDefault="00981F18" w:rsidP="00981F18">
      <w:pPr>
        <w:rPr>
          <w:rFonts w:cs="Tahoma"/>
          <w:szCs w:val="18"/>
        </w:rPr>
      </w:pPr>
    </w:p>
    <w:p w14:paraId="494254C4" w14:textId="77777777" w:rsidR="00981F18" w:rsidRDefault="00981F18" w:rsidP="00981F18">
      <w:pPr>
        <w:rPr>
          <w:rFonts w:cs="Tahoma"/>
          <w:szCs w:val="18"/>
        </w:rPr>
      </w:pPr>
      <w:r>
        <w:rPr>
          <w:rFonts w:cs="Tahoma"/>
          <w:szCs w:val="18"/>
        </w:rPr>
        <w:t>Na důkaz svého souhlasu s textem tohoto Dodatku níže připojují oprávnění zástupci obou Stran své podpisy.</w:t>
      </w:r>
    </w:p>
    <w:p w14:paraId="494254C5" w14:textId="77777777" w:rsidR="00D319A6" w:rsidRPr="00D319A6" w:rsidRDefault="00D319A6" w:rsidP="00D319A6">
      <w:pPr>
        <w:keepNext/>
        <w:widowControl w:val="0"/>
        <w:ind w:left="360"/>
        <w:jc w:val="both"/>
        <w:rPr>
          <w:rFonts w:cs="Tahoma"/>
          <w:szCs w:val="18"/>
        </w:rPr>
      </w:pPr>
    </w:p>
    <w:p w14:paraId="494254C6" w14:textId="007288D0" w:rsidR="00D319A6" w:rsidRPr="00D319A6" w:rsidRDefault="00981F18" w:rsidP="00D319A6">
      <w:pPr>
        <w:keepNext/>
        <w:widowControl w:val="0"/>
        <w:tabs>
          <w:tab w:val="left" w:pos="1080"/>
        </w:tabs>
        <w:jc w:val="both"/>
        <w:rPr>
          <w:rFonts w:cs="Tahoma"/>
          <w:szCs w:val="18"/>
        </w:rPr>
      </w:pPr>
      <w:r w:rsidRPr="00D319A6">
        <w:rPr>
          <w:rFonts w:cs="Tahoma"/>
          <w:szCs w:val="18"/>
        </w:rPr>
        <w:t>V</w:t>
      </w:r>
      <w:r>
        <w:rPr>
          <w:rFonts w:cs="Tahoma"/>
          <w:szCs w:val="18"/>
        </w:rPr>
        <w:t xml:space="preserve">                      </w:t>
      </w:r>
      <w:r w:rsidRPr="00D319A6">
        <w:rPr>
          <w:rFonts w:cs="Tahoma"/>
          <w:szCs w:val="18"/>
        </w:rPr>
        <w:t>dne</w:t>
      </w:r>
      <w:r w:rsidRPr="00D319A6">
        <w:rPr>
          <w:rFonts w:cs="Tahoma"/>
          <w:bCs/>
          <w:iCs/>
          <w:szCs w:val="18"/>
        </w:rPr>
        <w:tab/>
      </w:r>
      <w:r w:rsidRPr="00D319A6">
        <w:rPr>
          <w:rFonts w:cs="Tahoma"/>
          <w:szCs w:val="18"/>
        </w:rPr>
        <w:t xml:space="preserve">  </w:t>
      </w:r>
      <w:r w:rsidR="00D319A6" w:rsidRPr="00D319A6">
        <w:rPr>
          <w:rFonts w:cs="Tahoma"/>
          <w:bCs/>
          <w:iCs/>
          <w:szCs w:val="18"/>
        </w:rPr>
        <w:tab/>
      </w:r>
      <w:r>
        <w:rPr>
          <w:rFonts w:cs="Tahoma"/>
          <w:szCs w:val="18"/>
        </w:rPr>
        <w:t xml:space="preserve">      </w:t>
      </w:r>
      <w:r>
        <w:rPr>
          <w:rFonts w:cs="Tahoma"/>
          <w:szCs w:val="18"/>
        </w:rPr>
        <w:tab/>
        <w:t xml:space="preserve">        </w:t>
      </w:r>
      <w:r>
        <w:rPr>
          <w:rFonts w:cs="Tahoma"/>
          <w:szCs w:val="18"/>
        </w:rPr>
        <w:tab/>
      </w:r>
      <w:r>
        <w:rPr>
          <w:rFonts w:cs="Tahoma"/>
          <w:szCs w:val="18"/>
        </w:rPr>
        <w:tab/>
      </w:r>
      <w:r w:rsidR="00D319A6" w:rsidRPr="00D319A6">
        <w:rPr>
          <w:rFonts w:cs="Tahoma"/>
          <w:szCs w:val="18"/>
        </w:rPr>
        <w:t>V</w:t>
      </w:r>
      <w:r w:rsidR="003F52F8">
        <w:rPr>
          <w:rFonts w:cs="Tahoma"/>
          <w:szCs w:val="18"/>
        </w:rPr>
        <w:t xml:space="preserve">    </w:t>
      </w:r>
      <w:r w:rsidR="002803A7">
        <w:rPr>
          <w:rFonts w:cs="Tahoma"/>
          <w:szCs w:val="18"/>
        </w:rPr>
        <w:t>Brně</w:t>
      </w:r>
      <w:r w:rsidR="003F52F8">
        <w:rPr>
          <w:rFonts w:cs="Tahoma"/>
          <w:szCs w:val="18"/>
        </w:rPr>
        <w:t xml:space="preserve">                  </w:t>
      </w:r>
      <w:r w:rsidR="00D319A6" w:rsidRPr="00D319A6">
        <w:rPr>
          <w:rFonts w:cs="Tahoma"/>
          <w:szCs w:val="18"/>
        </w:rPr>
        <w:t xml:space="preserve">dne   </w:t>
      </w:r>
      <w:r w:rsidR="00D319A6" w:rsidRPr="00D319A6">
        <w:rPr>
          <w:rFonts w:cs="Tahoma"/>
          <w:szCs w:val="18"/>
        </w:rPr>
        <w:tab/>
      </w:r>
    </w:p>
    <w:p w14:paraId="494254C7" w14:textId="77777777" w:rsidR="00D319A6" w:rsidRPr="00D319A6" w:rsidRDefault="00D319A6" w:rsidP="00D319A6">
      <w:pPr>
        <w:keepNext/>
        <w:widowControl w:val="0"/>
        <w:jc w:val="both"/>
        <w:rPr>
          <w:rFonts w:cs="Tahoma"/>
          <w:bCs/>
          <w:iCs/>
          <w:szCs w:val="18"/>
        </w:rPr>
      </w:pPr>
    </w:p>
    <w:p w14:paraId="494254C8" w14:textId="77777777" w:rsidR="00D319A6" w:rsidRPr="00D319A6" w:rsidRDefault="00D319A6" w:rsidP="00D319A6">
      <w:pPr>
        <w:rPr>
          <w:rFonts w:cs="Tahoma"/>
          <w:szCs w:val="18"/>
          <w:lang w:val="en-US"/>
        </w:rPr>
      </w:pPr>
      <w:r w:rsidRPr="00D319A6">
        <w:rPr>
          <w:rFonts w:cs="Tahoma"/>
          <w:szCs w:val="18"/>
          <w:lang w:val="en-US"/>
        </w:rPr>
        <w:t xml:space="preserve">                                                                                          </w:t>
      </w:r>
      <w:r w:rsidRPr="00D319A6">
        <w:rPr>
          <w:rFonts w:cs="Tahoma"/>
          <w:szCs w:val="18"/>
          <w:lang w:val="en-US"/>
        </w:rPr>
        <w:tab/>
      </w:r>
      <w:r w:rsidRPr="00D319A6">
        <w:rPr>
          <w:rFonts w:cs="Tahoma"/>
          <w:szCs w:val="18"/>
          <w:lang w:val="en-US"/>
        </w:rPr>
        <w:tab/>
      </w:r>
      <w:r w:rsidRPr="00D319A6">
        <w:rPr>
          <w:rFonts w:cs="Tahoma"/>
          <w:szCs w:val="18"/>
          <w:lang w:val="en-US"/>
        </w:rPr>
        <w:tab/>
      </w:r>
      <w:r w:rsidRPr="00D319A6">
        <w:rPr>
          <w:rFonts w:cs="Tahoma"/>
          <w:szCs w:val="18"/>
          <w:lang w:val="en-US"/>
        </w:rPr>
        <w:tab/>
      </w:r>
      <w:r w:rsidRPr="00D319A6">
        <w:rPr>
          <w:rFonts w:cs="Tahoma"/>
          <w:szCs w:val="18"/>
          <w:lang w:val="en-US"/>
        </w:rPr>
        <w:tab/>
        <w:t xml:space="preserve">                        </w:t>
      </w:r>
    </w:p>
    <w:p w14:paraId="494254C9" w14:textId="77777777" w:rsidR="00D319A6" w:rsidRPr="00D319A6" w:rsidRDefault="00D319A6" w:rsidP="00D319A6">
      <w:pPr>
        <w:rPr>
          <w:rFonts w:cs="Tahoma"/>
          <w:szCs w:val="18"/>
          <w:lang w:val="en-US"/>
        </w:rPr>
      </w:pPr>
    </w:p>
    <w:p w14:paraId="494254CA" w14:textId="77777777" w:rsidR="00D319A6" w:rsidRPr="00D319A6" w:rsidRDefault="00D319A6" w:rsidP="00D319A6">
      <w:pPr>
        <w:rPr>
          <w:rFonts w:cs="Tahoma"/>
          <w:szCs w:val="18"/>
          <w:lang w:val="en-US"/>
        </w:rPr>
      </w:pPr>
    </w:p>
    <w:p w14:paraId="494254CB" w14:textId="77777777" w:rsidR="00D319A6" w:rsidRPr="00D319A6" w:rsidRDefault="00D319A6" w:rsidP="00D319A6">
      <w:pPr>
        <w:rPr>
          <w:rFonts w:cs="Tahoma"/>
          <w:szCs w:val="18"/>
          <w:lang w:val="en-US"/>
        </w:rPr>
      </w:pPr>
    </w:p>
    <w:p w14:paraId="494254CC" w14:textId="77777777" w:rsidR="00D319A6" w:rsidRPr="00D319A6" w:rsidRDefault="00981F18" w:rsidP="00D319A6">
      <w:pPr>
        <w:rPr>
          <w:rFonts w:cs="Tahoma"/>
          <w:szCs w:val="18"/>
          <w:lang w:val="en-US"/>
        </w:rPr>
      </w:pPr>
      <w:r>
        <w:rPr>
          <w:rFonts w:cs="Tahoma"/>
          <w:szCs w:val="18"/>
          <w:lang w:val="en-US"/>
        </w:rPr>
        <w:t>…………………………………………………………</w:t>
      </w:r>
      <w:r>
        <w:rPr>
          <w:rFonts w:cs="Tahoma"/>
          <w:szCs w:val="18"/>
          <w:lang w:val="en-US"/>
        </w:rPr>
        <w:tab/>
      </w:r>
      <w:r>
        <w:rPr>
          <w:rFonts w:cs="Tahoma"/>
          <w:szCs w:val="18"/>
          <w:lang w:val="en-US"/>
        </w:rPr>
        <w:tab/>
      </w:r>
      <w:r>
        <w:rPr>
          <w:rFonts w:cs="Tahoma"/>
          <w:szCs w:val="18"/>
          <w:lang w:val="en-US"/>
        </w:rPr>
        <w:tab/>
      </w:r>
      <w:r w:rsidR="00D319A6">
        <w:rPr>
          <w:rFonts w:cs="Tahoma"/>
          <w:szCs w:val="18"/>
          <w:lang w:val="en-US"/>
        </w:rPr>
        <w:t>…………………………………………………</w:t>
      </w:r>
      <w:r w:rsidR="003F52F8">
        <w:rPr>
          <w:rFonts w:cs="Tahoma"/>
          <w:szCs w:val="18"/>
          <w:lang w:val="en-US"/>
        </w:rPr>
        <w:t>………</w:t>
      </w:r>
    </w:p>
    <w:p w14:paraId="494254CD" w14:textId="1E94B14A" w:rsidR="00D319A6" w:rsidRPr="00D319A6" w:rsidRDefault="00D319A6" w:rsidP="00D319A6">
      <w:pPr>
        <w:rPr>
          <w:rFonts w:cs="Tahoma"/>
          <w:b/>
          <w:bCs/>
          <w:szCs w:val="18"/>
        </w:rPr>
      </w:pPr>
      <w:proofErr w:type="spellStart"/>
      <w:r w:rsidRPr="00D319A6">
        <w:rPr>
          <w:rFonts w:cs="Tahoma"/>
          <w:b/>
          <w:bCs/>
          <w:szCs w:val="18"/>
        </w:rPr>
        <w:t>Sodexo</w:t>
      </w:r>
      <w:proofErr w:type="spellEnd"/>
      <w:r>
        <w:rPr>
          <w:rFonts w:cs="Tahoma"/>
          <w:b/>
          <w:bCs/>
          <w:szCs w:val="18"/>
        </w:rPr>
        <w:t xml:space="preserve"> </w:t>
      </w:r>
      <w:proofErr w:type="spellStart"/>
      <w:r>
        <w:rPr>
          <w:rFonts w:cs="Tahoma"/>
          <w:b/>
          <w:bCs/>
          <w:szCs w:val="18"/>
        </w:rPr>
        <w:t>Pass</w:t>
      </w:r>
      <w:proofErr w:type="spellEnd"/>
      <w:r>
        <w:rPr>
          <w:rFonts w:cs="Tahoma"/>
          <w:b/>
          <w:bCs/>
          <w:szCs w:val="18"/>
        </w:rPr>
        <w:t xml:space="preserve"> Česká republika a.s.</w:t>
      </w:r>
      <w:r>
        <w:rPr>
          <w:rFonts w:cs="Tahoma"/>
          <w:b/>
          <w:bCs/>
          <w:szCs w:val="18"/>
        </w:rPr>
        <w:tab/>
      </w:r>
      <w:r>
        <w:rPr>
          <w:rFonts w:cs="Tahoma"/>
          <w:b/>
          <w:bCs/>
          <w:szCs w:val="18"/>
        </w:rPr>
        <w:tab/>
      </w:r>
      <w:r>
        <w:rPr>
          <w:rFonts w:cs="Tahoma"/>
          <w:b/>
          <w:bCs/>
          <w:szCs w:val="18"/>
        </w:rPr>
        <w:tab/>
      </w:r>
      <w:r w:rsidR="002803A7">
        <w:rPr>
          <w:rFonts w:cs="Tahoma"/>
          <w:b/>
          <w:bCs/>
          <w:szCs w:val="18"/>
        </w:rPr>
        <w:t>Česká republika – Nejvyšší soud</w:t>
      </w:r>
      <w:r w:rsidRPr="00D319A6">
        <w:rPr>
          <w:rFonts w:cs="Tahoma"/>
          <w:b/>
          <w:bCs/>
          <w:szCs w:val="18"/>
        </w:rPr>
        <w:t xml:space="preserve"> </w:t>
      </w:r>
      <w:r w:rsidRPr="00D319A6">
        <w:rPr>
          <w:rFonts w:cs="Tahoma"/>
          <w:b/>
          <w:bCs/>
          <w:szCs w:val="18"/>
        </w:rPr>
        <w:tab/>
        <w:t xml:space="preserve">     </w:t>
      </w:r>
      <w:r w:rsidRPr="00D319A6">
        <w:rPr>
          <w:rFonts w:cs="Tahoma"/>
          <w:szCs w:val="18"/>
        </w:rPr>
        <w:tab/>
        <w:t xml:space="preserve">      </w:t>
      </w:r>
    </w:p>
    <w:p w14:paraId="494254CE" w14:textId="36D58440" w:rsidR="00D319A6" w:rsidRPr="00D319A6" w:rsidRDefault="007F163F" w:rsidP="00D759D3">
      <w:pPr>
        <w:ind w:left="4950" w:hanging="4950"/>
        <w:rPr>
          <w:rFonts w:cs="Tahoma"/>
          <w:szCs w:val="18"/>
          <w:lang w:val="en-US"/>
        </w:rPr>
      </w:pPr>
      <w:proofErr w:type="spellStart"/>
      <w:proofErr w:type="gramStart"/>
      <w:r>
        <w:rPr>
          <w:rFonts w:cs="Tahoma"/>
          <w:szCs w:val="18"/>
          <w:lang w:val="en-US"/>
        </w:rPr>
        <w:t>z</w:t>
      </w:r>
      <w:r w:rsidR="00D319A6" w:rsidRPr="00D319A6">
        <w:rPr>
          <w:rFonts w:cs="Tahoma"/>
          <w:szCs w:val="18"/>
          <w:lang w:val="en-US"/>
        </w:rPr>
        <w:t>astoupen</w:t>
      </w:r>
      <w:r w:rsidR="009E3416">
        <w:rPr>
          <w:rFonts w:cs="Tahoma"/>
          <w:szCs w:val="18"/>
          <w:lang w:val="en-US"/>
        </w:rPr>
        <w:t>a</w:t>
      </w:r>
      <w:proofErr w:type="spellEnd"/>
      <w:proofErr w:type="gramEnd"/>
      <w:r>
        <w:rPr>
          <w:rFonts w:cs="Tahoma"/>
          <w:szCs w:val="18"/>
          <w:lang w:val="en-US"/>
        </w:rPr>
        <w:t>:</w:t>
      </w:r>
      <w:r w:rsidR="00D319A6" w:rsidRPr="00D319A6">
        <w:rPr>
          <w:rFonts w:cs="Tahoma"/>
          <w:szCs w:val="18"/>
          <w:lang w:val="en-US"/>
        </w:rPr>
        <w:t xml:space="preserve"> </w:t>
      </w:r>
      <w:r w:rsidR="00E00FC1">
        <w:t>Mgr. Alžběta Zelenková, KPM</w:t>
      </w:r>
      <w:r w:rsidR="003F52F8">
        <w:rPr>
          <w:rFonts w:cs="Tahoma"/>
          <w:szCs w:val="18"/>
          <w:lang w:val="en-US"/>
        </w:rPr>
        <w:t xml:space="preserve">             </w:t>
      </w:r>
      <w:r w:rsidR="00145290">
        <w:rPr>
          <w:rStyle w:val="platne1"/>
        </w:rPr>
        <w:tab/>
      </w:r>
      <w:r w:rsidR="00145290">
        <w:rPr>
          <w:rStyle w:val="platne1"/>
        </w:rPr>
        <w:tab/>
      </w:r>
      <w:r w:rsidR="00981F18">
        <w:rPr>
          <w:rStyle w:val="platne1"/>
        </w:rPr>
        <w:t>z</w:t>
      </w:r>
      <w:r w:rsidR="007906D7">
        <w:rPr>
          <w:rStyle w:val="platne1"/>
        </w:rPr>
        <w:t>astoupen</w:t>
      </w:r>
      <w:r w:rsidR="002803A7">
        <w:rPr>
          <w:rStyle w:val="platne1"/>
        </w:rPr>
        <w:t>a</w:t>
      </w:r>
      <w:r w:rsidR="007906D7">
        <w:rPr>
          <w:rStyle w:val="platne1"/>
        </w:rPr>
        <w:t>:</w:t>
      </w:r>
      <w:r w:rsidR="002803A7">
        <w:rPr>
          <w:rStyle w:val="platne1"/>
        </w:rPr>
        <w:t xml:space="preserve"> Ing. Roman Krupica, ředitel správy soudu</w:t>
      </w:r>
    </w:p>
    <w:sectPr w:rsidR="00D319A6" w:rsidRPr="00D319A6" w:rsidSect="0070036C">
      <w:headerReference w:type="even" r:id="rId8"/>
      <w:headerReference w:type="default" r:id="rId9"/>
      <w:footerReference w:type="even" r:id="rId10"/>
      <w:footerReference w:type="default" r:id="rId11"/>
      <w:headerReference w:type="first" r:id="rId12"/>
      <w:footerReference w:type="first" r:id="rId13"/>
      <w:pgSz w:w="11906" w:h="16838"/>
      <w:pgMar w:top="851" w:right="1418" w:bottom="851" w:left="1418" w:header="709" w:footer="39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8B75" w16cex:dateUtc="2021-03-17T13:06:00Z"/>
  <w16cex:commentExtensible w16cex:durableId="23FC8A27" w16cex:dateUtc="2021-03-17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118372" w16cid:durableId="23FC88A2"/>
  <w16cid:commentId w16cid:paraId="0CDD72BB" w16cid:durableId="23FC8B75"/>
  <w16cid:commentId w16cid:paraId="35DFEC90" w16cid:durableId="23FC8A27"/>
  <w16cid:commentId w16cid:paraId="43AF1717" w16cid:durableId="23FC88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929FD" w14:textId="77777777" w:rsidR="00C83B7B" w:rsidRDefault="00C83B7B">
      <w:r>
        <w:separator/>
      </w:r>
    </w:p>
  </w:endnote>
  <w:endnote w:type="continuationSeparator" w:id="0">
    <w:p w14:paraId="15482941" w14:textId="77777777" w:rsidR="00C83B7B" w:rsidRDefault="00C8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ansa Pro Nor">
    <w:altName w:val="Calibri"/>
    <w:charset w:val="EE"/>
    <w:family w:val="auto"/>
    <w:pitch w:val="variable"/>
    <w:sig w:usb0="00000087" w:usb1="00000001"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DE222" w14:textId="77777777" w:rsidR="00B677F1" w:rsidRDefault="00B677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0B856" w14:textId="77777777" w:rsidR="00B677F1" w:rsidRDefault="00B677F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770B7" w14:textId="77777777" w:rsidR="00B677F1" w:rsidRDefault="00B677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597F3" w14:textId="77777777" w:rsidR="00C83B7B" w:rsidRDefault="00C83B7B">
      <w:r>
        <w:separator/>
      </w:r>
    </w:p>
  </w:footnote>
  <w:footnote w:type="continuationSeparator" w:id="0">
    <w:p w14:paraId="1F7FA632" w14:textId="77777777" w:rsidR="00C83B7B" w:rsidRDefault="00C8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4A4FA" w14:textId="77777777" w:rsidR="00B677F1" w:rsidRDefault="00B677F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254D9" w14:textId="38293039" w:rsidR="00537AE9" w:rsidRDefault="00F50454" w:rsidP="00684004">
    <w:pPr>
      <w:pStyle w:val="Zhlav"/>
      <w:spacing w:before="60"/>
      <w:jc w:val="right"/>
      <w:rPr>
        <w:rFonts w:cs="Tahoma"/>
      </w:rPr>
    </w:pPr>
    <w:r>
      <w:rPr>
        <w:noProof/>
      </w:rPr>
      <w:drawing>
        <wp:anchor distT="0" distB="0" distL="114300" distR="114300" simplePos="0" relativeHeight="251659264" behindDoc="1" locked="0" layoutInCell="1" allowOverlap="1" wp14:anchorId="494254DB" wp14:editId="494254DC">
          <wp:simplePos x="0" y="0"/>
          <wp:positionH relativeFrom="column">
            <wp:posOffset>2064385</wp:posOffset>
          </wp:positionH>
          <wp:positionV relativeFrom="paragraph">
            <wp:posOffset>-87630</wp:posOffset>
          </wp:positionV>
          <wp:extent cx="1371600" cy="581025"/>
          <wp:effectExtent l="0" t="0" r="0" b="9525"/>
          <wp:wrapTight wrapText="bothSides">
            <wp:wrapPolygon edited="0">
              <wp:start x="0" y="0"/>
              <wp:lineTo x="0" y="21246"/>
              <wp:lineTo x="21300" y="21246"/>
              <wp:lineTo x="21300" y="0"/>
              <wp:lineTo x="0" y="0"/>
            </wp:wrapPolygon>
          </wp:wrapTight>
          <wp:docPr id="1" name="Obrázek 1" descr="sodexo_colo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sodexo_color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4004" w:rsidRPr="00FD1B22">
      <w:rPr>
        <w:rFonts w:cs="Tahoma"/>
      </w:rPr>
      <w:t xml:space="preserve">       </w:t>
    </w:r>
    <w:r w:rsidR="00684004">
      <w:rPr>
        <w:rFonts w:cs="Tahoma"/>
      </w:rPr>
      <w:t>Číslo smlouvy</w:t>
    </w:r>
    <w:r w:rsidR="00684004" w:rsidRPr="00453560">
      <w:rPr>
        <w:rFonts w:cs="Tahoma"/>
      </w:rPr>
      <w:t>:</w:t>
    </w:r>
    <w:r w:rsidR="007906D7">
      <w:rPr>
        <w:rFonts w:cs="Tahoma"/>
      </w:rPr>
      <w:t xml:space="preserve"> C</w:t>
    </w:r>
    <w:r w:rsidR="00954771">
      <w:rPr>
        <w:rFonts w:cs="Tahoma"/>
      </w:rPr>
      <w:t>410600115</w:t>
    </w:r>
  </w:p>
  <w:p w14:paraId="494254DA" w14:textId="77777777" w:rsidR="00684004" w:rsidRPr="00780C22" w:rsidRDefault="00684004" w:rsidP="00684004">
    <w:pPr>
      <w:pStyle w:val="Zhlav"/>
      <w:spacing w:before="60"/>
      <w:jc w:val="right"/>
      <w:rPr>
        <w:rFonts w:cs="Tahoma"/>
        <w:sz w:val="4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1753" w14:textId="77777777" w:rsidR="00B677F1" w:rsidRDefault="00B677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5F29"/>
    <w:multiLevelType w:val="hybridMultilevel"/>
    <w:tmpl w:val="69C62B60"/>
    <w:lvl w:ilvl="0" w:tplc="D0388FCE">
      <w:start w:val="1"/>
      <w:numFmt w:val="lowerRoman"/>
      <w:lvlText w:val="(%1)"/>
      <w:lvlJc w:val="left"/>
      <w:pPr>
        <w:ind w:left="1288" w:hanging="720"/>
      </w:pPr>
      <w:rPr>
        <w:rFonts w:hint="default"/>
        <w:i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 w15:restartNumberingAfterBreak="0">
    <w:nsid w:val="14D26BC0"/>
    <w:multiLevelType w:val="hybridMultilevel"/>
    <w:tmpl w:val="F774D1B6"/>
    <w:lvl w:ilvl="0" w:tplc="DEBC4FE6">
      <w:start w:val="1"/>
      <w:numFmt w:val="decimal"/>
      <w:lvlText w:val="%1)"/>
      <w:lvlJc w:val="left"/>
      <w:pPr>
        <w:tabs>
          <w:tab w:val="num" w:pos="284"/>
        </w:tabs>
        <w:ind w:left="284" w:hanging="284"/>
      </w:pPr>
      <w:rPr>
        <w:rFonts w:hint="default"/>
        <w:b w:val="0"/>
        <w:i w:val="0"/>
      </w:rPr>
    </w:lvl>
    <w:lvl w:ilvl="1" w:tplc="04050019">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2" w15:restartNumberingAfterBreak="0">
    <w:nsid w:val="1B07237E"/>
    <w:multiLevelType w:val="hybridMultilevel"/>
    <w:tmpl w:val="297E1132"/>
    <w:lvl w:ilvl="0" w:tplc="B7C22AEC">
      <w:start w:val="1"/>
      <w:numFmt w:val="upperRoman"/>
      <w:lvlText w:val="%1."/>
      <w:lvlJc w:val="left"/>
      <w:pPr>
        <w:ind w:left="2520" w:hanging="720"/>
      </w:pPr>
      <w:rPr>
        <w:rFonts w:hint="default"/>
        <w:b/>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 w15:restartNumberingAfterBreak="0">
    <w:nsid w:val="1CD37DB4"/>
    <w:multiLevelType w:val="hybridMultilevel"/>
    <w:tmpl w:val="88B86358"/>
    <w:lvl w:ilvl="0" w:tplc="07C2FE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280A9B"/>
    <w:multiLevelType w:val="hybridMultilevel"/>
    <w:tmpl w:val="0F2C8DB8"/>
    <w:lvl w:ilvl="0" w:tplc="250E14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5D5A43"/>
    <w:multiLevelType w:val="hybridMultilevel"/>
    <w:tmpl w:val="46B29D96"/>
    <w:lvl w:ilvl="0" w:tplc="B9B6268C">
      <w:start w:val="1"/>
      <w:numFmt w:val="upperRoman"/>
      <w:lvlText w:val="%1."/>
      <w:lvlJc w:val="left"/>
      <w:pPr>
        <w:ind w:left="1800" w:hanging="72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6CF744B"/>
    <w:multiLevelType w:val="hybridMultilevel"/>
    <w:tmpl w:val="E878EF8E"/>
    <w:lvl w:ilvl="0" w:tplc="784EDD06">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1B4C2E"/>
    <w:multiLevelType w:val="hybridMultilevel"/>
    <w:tmpl w:val="7AC69070"/>
    <w:lvl w:ilvl="0" w:tplc="9880FD08">
      <w:start w:val="1"/>
      <w:numFmt w:val="decimal"/>
      <w:lvlText w:val="%1)"/>
      <w:lvlJc w:val="left"/>
      <w:pPr>
        <w:tabs>
          <w:tab w:val="num" w:pos="360"/>
        </w:tabs>
        <w:ind w:left="360" w:hanging="360"/>
      </w:pPr>
      <w:rPr>
        <w:rFonts w:ascii="Tahoma" w:hAnsi="Tahoma" w:cs="Tahoma" w:hint="default"/>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8" w15:restartNumberingAfterBreak="0">
    <w:nsid w:val="49174C64"/>
    <w:multiLevelType w:val="hybridMultilevel"/>
    <w:tmpl w:val="8B722496"/>
    <w:lvl w:ilvl="0" w:tplc="121617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4E113C"/>
    <w:multiLevelType w:val="hybridMultilevel"/>
    <w:tmpl w:val="834EDDEC"/>
    <w:lvl w:ilvl="0" w:tplc="40D6E398">
      <w:start w:val="1"/>
      <w:numFmt w:val="decimal"/>
      <w:lvlText w:val="%1)"/>
      <w:lvlJc w:val="left"/>
      <w:pPr>
        <w:tabs>
          <w:tab w:val="num" w:pos="502"/>
        </w:tabs>
        <w:ind w:left="502" w:hanging="360"/>
      </w:pPr>
      <w:rPr>
        <w:rFonts w:ascii="Tahoma" w:eastAsia="Times New Roman" w:hAnsi="Tahoma" w:cs="Times New Roman"/>
        <w:b w:val="0"/>
        <w:i w:val="0"/>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0" w15:restartNumberingAfterBreak="0">
    <w:nsid w:val="5D7B7843"/>
    <w:multiLevelType w:val="hybridMultilevel"/>
    <w:tmpl w:val="EBBC12B6"/>
    <w:lvl w:ilvl="0" w:tplc="250E14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CD4F24"/>
    <w:multiLevelType w:val="hybridMultilevel"/>
    <w:tmpl w:val="EF5EB3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F32FC8"/>
    <w:multiLevelType w:val="hybridMultilevel"/>
    <w:tmpl w:val="F774D1B6"/>
    <w:lvl w:ilvl="0" w:tplc="DEBC4FE6">
      <w:start w:val="1"/>
      <w:numFmt w:val="decimal"/>
      <w:lvlText w:val="%1)"/>
      <w:lvlJc w:val="left"/>
      <w:pPr>
        <w:tabs>
          <w:tab w:val="num" w:pos="284"/>
        </w:tabs>
        <w:ind w:left="284" w:hanging="284"/>
      </w:pPr>
      <w:rPr>
        <w:rFonts w:hint="default"/>
        <w:b w:val="0"/>
        <w:i w:val="0"/>
      </w:rPr>
    </w:lvl>
    <w:lvl w:ilvl="1" w:tplc="04050019">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3" w15:restartNumberingAfterBreak="0">
    <w:nsid w:val="69D149E8"/>
    <w:multiLevelType w:val="hybridMultilevel"/>
    <w:tmpl w:val="07F83A10"/>
    <w:lvl w:ilvl="0" w:tplc="8F0C36A6">
      <w:start w:val="4"/>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2"/>
  </w:num>
  <w:num w:numId="2">
    <w:abstractNumId w:val="9"/>
  </w:num>
  <w:num w:numId="3">
    <w:abstractNumId w:val="7"/>
  </w:num>
  <w:num w:numId="4">
    <w:abstractNumId w:val="13"/>
  </w:num>
  <w:num w:numId="5">
    <w:abstractNumId w:val="6"/>
  </w:num>
  <w:num w:numId="6">
    <w:abstractNumId w:val="5"/>
  </w:num>
  <w:num w:numId="7">
    <w:abstractNumId w:val="2"/>
  </w:num>
  <w:num w:numId="8">
    <w:abstractNumId w:val="8"/>
  </w:num>
  <w:num w:numId="9">
    <w:abstractNumId w:val="1"/>
  </w:num>
  <w:num w:numId="10">
    <w:abstractNumId w:val="0"/>
  </w:num>
  <w:num w:numId="11">
    <w:abstractNumId w:val="3"/>
  </w:num>
  <w:num w:numId="12">
    <w:abstractNumId w:val="4"/>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54"/>
    <w:rsid w:val="00052E4B"/>
    <w:rsid w:val="00060B85"/>
    <w:rsid w:val="00062C23"/>
    <w:rsid w:val="000B520C"/>
    <w:rsid w:val="00145290"/>
    <w:rsid w:val="00195A42"/>
    <w:rsid w:val="001B5175"/>
    <w:rsid w:val="001B6652"/>
    <w:rsid w:val="001E3A6F"/>
    <w:rsid w:val="001E482C"/>
    <w:rsid w:val="002063BC"/>
    <w:rsid w:val="0021786A"/>
    <w:rsid w:val="00247F8E"/>
    <w:rsid w:val="00250644"/>
    <w:rsid w:val="002718BA"/>
    <w:rsid w:val="002803A7"/>
    <w:rsid w:val="002D7BF3"/>
    <w:rsid w:val="0033219E"/>
    <w:rsid w:val="003F52F8"/>
    <w:rsid w:val="003F6A40"/>
    <w:rsid w:val="004A2F6B"/>
    <w:rsid w:val="004A6585"/>
    <w:rsid w:val="004C1659"/>
    <w:rsid w:val="004D083B"/>
    <w:rsid w:val="004F1AB0"/>
    <w:rsid w:val="00552C72"/>
    <w:rsid w:val="005D1785"/>
    <w:rsid w:val="005F3F5A"/>
    <w:rsid w:val="006026D6"/>
    <w:rsid w:val="00622DD2"/>
    <w:rsid w:val="006467AF"/>
    <w:rsid w:val="00653E29"/>
    <w:rsid w:val="006577A0"/>
    <w:rsid w:val="00681002"/>
    <w:rsid w:val="00684004"/>
    <w:rsid w:val="007906D7"/>
    <w:rsid w:val="007F163F"/>
    <w:rsid w:val="00857908"/>
    <w:rsid w:val="008E3CFC"/>
    <w:rsid w:val="009045ED"/>
    <w:rsid w:val="009055A1"/>
    <w:rsid w:val="00954771"/>
    <w:rsid w:val="00981F18"/>
    <w:rsid w:val="009E3416"/>
    <w:rsid w:val="00A5062B"/>
    <w:rsid w:val="00A6415D"/>
    <w:rsid w:val="00AA5012"/>
    <w:rsid w:val="00B00BE2"/>
    <w:rsid w:val="00B677F1"/>
    <w:rsid w:val="00BA1945"/>
    <w:rsid w:val="00BB0953"/>
    <w:rsid w:val="00BB4CAD"/>
    <w:rsid w:val="00C243B5"/>
    <w:rsid w:val="00C5785F"/>
    <w:rsid w:val="00C83B7B"/>
    <w:rsid w:val="00D319A6"/>
    <w:rsid w:val="00D759D3"/>
    <w:rsid w:val="00D92C6C"/>
    <w:rsid w:val="00DB0BCC"/>
    <w:rsid w:val="00E00FC1"/>
    <w:rsid w:val="00E044B6"/>
    <w:rsid w:val="00E10FF0"/>
    <w:rsid w:val="00E41F15"/>
    <w:rsid w:val="00E723E0"/>
    <w:rsid w:val="00EC087C"/>
    <w:rsid w:val="00F00D49"/>
    <w:rsid w:val="00F1182A"/>
    <w:rsid w:val="00F50454"/>
    <w:rsid w:val="00F73740"/>
    <w:rsid w:val="00F905AD"/>
    <w:rsid w:val="00FC75E8"/>
    <w:rsid w:val="00FF0FB4"/>
    <w:rsid w:val="00FF3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42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0454"/>
    <w:pPr>
      <w:spacing w:after="0" w:line="240" w:lineRule="auto"/>
    </w:pPr>
    <w:rPr>
      <w:rFonts w:ascii="Tahoma" w:eastAsia="Times New Roman" w:hAnsi="Tahoma" w:cs="Times New Roman"/>
      <w:sz w:val="1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50454"/>
    <w:pPr>
      <w:tabs>
        <w:tab w:val="center" w:pos="4536"/>
        <w:tab w:val="right" w:pos="9072"/>
      </w:tabs>
    </w:pPr>
  </w:style>
  <w:style w:type="character" w:customStyle="1" w:styleId="ZhlavChar">
    <w:name w:val="Záhlaví Char"/>
    <w:basedOn w:val="Standardnpsmoodstavce"/>
    <w:link w:val="Zhlav"/>
    <w:rsid w:val="00F50454"/>
    <w:rPr>
      <w:rFonts w:ascii="Tahoma" w:eastAsia="Times New Roman" w:hAnsi="Tahoma" w:cs="Times New Roman"/>
      <w:sz w:val="18"/>
      <w:szCs w:val="24"/>
      <w:lang w:eastAsia="cs-CZ"/>
    </w:rPr>
  </w:style>
  <w:style w:type="character" w:customStyle="1" w:styleId="platne1">
    <w:name w:val="platne1"/>
    <w:basedOn w:val="Standardnpsmoodstavce"/>
    <w:rsid w:val="00F50454"/>
  </w:style>
  <w:style w:type="character" w:customStyle="1" w:styleId="platne">
    <w:name w:val="platne"/>
    <w:basedOn w:val="Standardnpsmoodstavce"/>
    <w:rsid w:val="00F50454"/>
  </w:style>
  <w:style w:type="paragraph" w:styleId="Odstavecseseznamem">
    <w:name w:val="List Paragraph"/>
    <w:basedOn w:val="Normln"/>
    <w:uiPriority w:val="34"/>
    <w:qFormat/>
    <w:rsid w:val="00F50454"/>
    <w:pPr>
      <w:ind w:left="720"/>
      <w:contextualSpacing/>
    </w:pPr>
  </w:style>
  <w:style w:type="paragraph" w:styleId="Zpat">
    <w:name w:val="footer"/>
    <w:basedOn w:val="Normln"/>
    <w:link w:val="ZpatChar"/>
    <w:uiPriority w:val="99"/>
    <w:unhideWhenUsed/>
    <w:rsid w:val="00684004"/>
    <w:pPr>
      <w:tabs>
        <w:tab w:val="center" w:pos="4536"/>
        <w:tab w:val="right" w:pos="9072"/>
      </w:tabs>
    </w:pPr>
  </w:style>
  <w:style w:type="character" w:customStyle="1" w:styleId="ZpatChar">
    <w:name w:val="Zápatí Char"/>
    <w:basedOn w:val="Standardnpsmoodstavce"/>
    <w:link w:val="Zpat"/>
    <w:uiPriority w:val="99"/>
    <w:rsid w:val="00684004"/>
    <w:rPr>
      <w:rFonts w:ascii="Tahoma" w:eastAsia="Times New Roman" w:hAnsi="Tahoma" w:cs="Times New Roman"/>
      <w:sz w:val="18"/>
      <w:szCs w:val="24"/>
      <w:lang w:eastAsia="cs-CZ"/>
    </w:rPr>
  </w:style>
  <w:style w:type="character" w:styleId="Odkaznakoment">
    <w:name w:val="annotation reference"/>
    <w:uiPriority w:val="99"/>
    <w:semiHidden/>
    <w:rsid w:val="00BB4CAD"/>
    <w:rPr>
      <w:rFonts w:cs="Times New Roman"/>
      <w:sz w:val="16"/>
    </w:rPr>
  </w:style>
  <w:style w:type="paragraph" w:styleId="Textkomente">
    <w:name w:val="annotation text"/>
    <w:basedOn w:val="Normln"/>
    <w:link w:val="TextkomenteChar"/>
    <w:uiPriority w:val="99"/>
    <w:semiHidden/>
    <w:rsid w:val="00BB4CAD"/>
    <w:rPr>
      <w:sz w:val="20"/>
      <w:szCs w:val="20"/>
    </w:rPr>
  </w:style>
  <w:style w:type="character" w:customStyle="1" w:styleId="TextkomenteChar">
    <w:name w:val="Text komentáře Char"/>
    <w:basedOn w:val="Standardnpsmoodstavce"/>
    <w:link w:val="Textkomente"/>
    <w:uiPriority w:val="99"/>
    <w:semiHidden/>
    <w:rsid w:val="00BB4CAD"/>
    <w:rPr>
      <w:rFonts w:ascii="Tahoma" w:eastAsia="Times New Roman" w:hAnsi="Tahoma" w:cs="Times New Roman"/>
      <w:sz w:val="20"/>
      <w:szCs w:val="20"/>
      <w:lang w:eastAsia="cs-CZ"/>
    </w:rPr>
  </w:style>
  <w:style w:type="paragraph" w:styleId="Textbubliny">
    <w:name w:val="Balloon Text"/>
    <w:basedOn w:val="Normln"/>
    <w:link w:val="TextbublinyChar"/>
    <w:uiPriority w:val="99"/>
    <w:semiHidden/>
    <w:unhideWhenUsed/>
    <w:rsid w:val="00BB4CAD"/>
    <w:rPr>
      <w:rFonts w:cs="Tahoma"/>
      <w:sz w:val="16"/>
      <w:szCs w:val="16"/>
    </w:rPr>
  </w:style>
  <w:style w:type="character" w:customStyle="1" w:styleId="TextbublinyChar">
    <w:name w:val="Text bubliny Char"/>
    <w:basedOn w:val="Standardnpsmoodstavce"/>
    <w:link w:val="Textbubliny"/>
    <w:uiPriority w:val="99"/>
    <w:semiHidden/>
    <w:rsid w:val="00BB4CAD"/>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9055A1"/>
    <w:rPr>
      <w:color w:val="0000FF" w:themeColor="hyperlink"/>
      <w:u w:val="single"/>
    </w:rPr>
  </w:style>
  <w:style w:type="paragraph" w:styleId="Pedmtkomente">
    <w:name w:val="annotation subject"/>
    <w:basedOn w:val="Textkomente"/>
    <w:next w:val="Textkomente"/>
    <w:link w:val="PedmtkomenteChar"/>
    <w:uiPriority w:val="99"/>
    <w:semiHidden/>
    <w:unhideWhenUsed/>
    <w:rsid w:val="007906D7"/>
    <w:rPr>
      <w:b/>
      <w:bCs/>
    </w:rPr>
  </w:style>
  <w:style w:type="character" w:customStyle="1" w:styleId="PedmtkomenteChar">
    <w:name w:val="Předmět komentáře Char"/>
    <w:basedOn w:val="TextkomenteChar"/>
    <w:link w:val="Pedmtkomente"/>
    <w:uiPriority w:val="99"/>
    <w:semiHidden/>
    <w:rsid w:val="007906D7"/>
    <w:rPr>
      <w:rFonts w:ascii="Tahoma" w:eastAsia="Times New Roman" w:hAnsi="Tahoma"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359464">
      <w:bodyDiv w:val="1"/>
      <w:marLeft w:val="0"/>
      <w:marRight w:val="0"/>
      <w:marTop w:val="0"/>
      <w:marBottom w:val="0"/>
      <w:divBdr>
        <w:top w:val="none" w:sz="0" w:space="0" w:color="auto"/>
        <w:left w:val="none" w:sz="0" w:space="0" w:color="auto"/>
        <w:bottom w:val="none" w:sz="0" w:space="0" w:color="auto"/>
        <w:right w:val="none" w:sz="0" w:space="0" w:color="auto"/>
      </w:divBdr>
    </w:div>
    <w:div w:id="103219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DCA7B-D01E-41DA-9D2C-7DA9A895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1370</Words>
  <Characters>8085</Characters>
  <Application>Microsoft Office Word</Application>
  <DocSecurity>0</DocSecurity>
  <Lines>67</Lines>
  <Paragraphs>18</Paragraphs>
  <ScaleCrop>false</ScaleCrop>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2021-03-19T08:14:00Z</dcterms:created>
  <dcterms:modified xsi:type="dcterms:W3CDTF">2021-03-19T08:15:00Z</dcterms:modified>
</cp:coreProperties>
</file>