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309966D8"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D51A84" w:rsidRPr="00D51A84">
        <w:rPr>
          <w:rFonts w:cs="Arial"/>
          <w:b/>
          <w:sz w:val="36"/>
          <w:szCs w:val="36"/>
        </w:rPr>
        <w:t>Z30872</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5537A87D" w:rsidR="00BE6537" w:rsidRPr="006C3557" w:rsidRDefault="00E7208C" w:rsidP="008A4500">
            <w:pPr>
              <w:pStyle w:val="Tabulka"/>
              <w:rPr>
                <w:szCs w:val="22"/>
              </w:rPr>
            </w:pPr>
            <w:r>
              <w:rPr>
                <w:szCs w:val="22"/>
              </w:rPr>
              <w:t>0</w:t>
            </w:r>
            <w:r w:rsidR="000D319B">
              <w:rPr>
                <w:szCs w:val="22"/>
              </w:rPr>
              <w:t>20</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2934"/>
        <w:gridCol w:w="1872"/>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3B05A42C" w:rsidR="0000551E" w:rsidRPr="007B2715" w:rsidRDefault="000D319B" w:rsidP="005E43BD">
            <w:pPr>
              <w:pStyle w:val="Tabulka"/>
              <w:rPr>
                <w:b/>
                <w:szCs w:val="22"/>
              </w:rPr>
            </w:pPr>
            <w:r>
              <w:rPr>
                <w:b/>
                <w:szCs w:val="22"/>
              </w:rPr>
              <w:t>Ú</w:t>
            </w:r>
            <w:r w:rsidRPr="000D319B">
              <w:rPr>
                <w:b/>
                <w:szCs w:val="22"/>
              </w:rPr>
              <w:t>prava principu kontrol</w:t>
            </w:r>
            <w:r w:rsidR="00A8178C">
              <w:rPr>
                <w:b/>
                <w:szCs w:val="22"/>
              </w:rPr>
              <w:t xml:space="preserve"> pro lesnické a myslivecké příspěvky</w:t>
            </w:r>
          </w:p>
        </w:tc>
      </w:tr>
      <w:tr w:rsidR="0000551E" w:rsidRPr="006C3557" w14:paraId="2CCB640D" w14:textId="77777777" w:rsidTr="009F24A0">
        <w:trPr>
          <w:trHeight w:val="621"/>
        </w:trPr>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678FC001" w14:textId="6D924A2A" w:rsidR="0000551E" w:rsidRPr="00152E30" w:rsidRDefault="0000551E" w:rsidP="00E652B1">
            <w:pPr>
              <w:pStyle w:val="Tabulka"/>
              <w:rPr>
                <w:szCs w:val="22"/>
              </w:rPr>
            </w:pPr>
          </w:p>
        </w:tc>
        <w:tc>
          <w:tcPr>
            <w:tcW w:w="2934"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872" w:type="dxa"/>
            <w:tcBorders>
              <w:bottom w:val="single" w:sz="8" w:space="0" w:color="auto"/>
              <w:right w:val="single" w:sz="8" w:space="0" w:color="auto"/>
            </w:tcBorders>
            <w:vAlign w:val="center"/>
          </w:tcPr>
          <w:p w14:paraId="13227ABD" w14:textId="1C59438A" w:rsidR="0000551E" w:rsidRPr="006C3557" w:rsidRDefault="00A8178C" w:rsidP="003D5FD5">
            <w:pPr>
              <w:pStyle w:val="Tabulka"/>
              <w:rPr>
                <w:szCs w:val="22"/>
              </w:rPr>
            </w:pPr>
            <w:r>
              <w:rPr>
                <w:szCs w:val="22"/>
              </w:rPr>
              <w:t>30.6./31.12.2021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A8178C"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A8178C" w:rsidRDefault="0000551E" w:rsidP="00337DDA">
            <w:pPr>
              <w:pStyle w:val="Tabulka"/>
              <w:rPr>
                <w:szCs w:val="22"/>
              </w:rPr>
            </w:pPr>
            <w:r w:rsidRPr="00A8178C">
              <w:rPr>
                <w:rStyle w:val="Siln"/>
                <w:szCs w:val="22"/>
              </w:rPr>
              <w:t>Kategorie změny</w:t>
            </w:r>
            <w:r w:rsidRPr="00A8178C">
              <w:rPr>
                <w:rStyle w:val="Odkaznavysvtlivky"/>
                <w:bCs w:val="0"/>
                <w:szCs w:val="22"/>
              </w:rPr>
              <w:endnoteReference w:id="3"/>
            </w:r>
            <w:r w:rsidRPr="00A8178C">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75B4420" w:rsidR="0000551E" w:rsidRPr="00A8178C" w:rsidRDefault="0000551E" w:rsidP="00337DDA">
            <w:pPr>
              <w:pStyle w:val="Tabulka"/>
              <w:rPr>
                <w:sz w:val="20"/>
                <w:szCs w:val="20"/>
              </w:rPr>
            </w:pPr>
            <w:r w:rsidRPr="00A8178C">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A8178C" w:rsidRPr="00A8178C">
                  <w:rPr>
                    <w:rFonts w:ascii="MS Gothic" w:eastAsia="MS Gothic" w:hAnsi="MS Gothic" w:hint="eastAsia"/>
                    <w:sz w:val="20"/>
                    <w:szCs w:val="20"/>
                  </w:rPr>
                  <w:t>☒</w:t>
                </w:r>
              </w:sdtContent>
            </w:sdt>
            <w:r w:rsidRPr="00A8178C">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sidRPr="00A8178C">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A8178C" w:rsidRDefault="0000551E" w:rsidP="00337DDA">
            <w:pPr>
              <w:pStyle w:val="Tabulka"/>
              <w:rPr>
                <w:rStyle w:val="Siln"/>
                <w:b w:val="0"/>
                <w:szCs w:val="22"/>
              </w:rPr>
            </w:pPr>
            <w:r w:rsidRPr="00A8178C">
              <w:rPr>
                <w:b/>
                <w:szCs w:val="22"/>
              </w:rPr>
              <w:t>Priorita</w:t>
            </w:r>
            <w:r w:rsidRPr="00A8178C">
              <w:rPr>
                <w:rStyle w:val="Odkaznavysvtlivky"/>
                <w:szCs w:val="22"/>
              </w:rPr>
              <w:endnoteReference w:id="4"/>
            </w:r>
            <w:r w:rsidRPr="00A8178C">
              <w:rPr>
                <w:b/>
                <w:szCs w:val="22"/>
              </w:rPr>
              <w:t>:</w:t>
            </w:r>
          </w:p>
        </w:tc>
        <w:tc>
          <w:tcPr>
            <w:tcW w:w="3407" w:type="dxa"/>
            <w:tcBorders>
              <w:top w:val="single" w:sz="8" w:space="0" w:color="auto"/>
              <w:bottom w:val="single" w:sz="8" w:space="0" w:color="auto"/>
              <w:right w:val="single" w:sz="8" w:space="0" w:color="auto"/>
            </w:tcBorders>
            <w:vAlign w:val="center"/>
          </w:tcPr>
          <w:p w14:paraId="6CA3CF87" w14:textId="54990950" w:rsidR="0000551E" w:rsidRPr="00A8178C" w:rsidRDefault="0000551E" w:rsidP="00337DDA">
            <w:pPr>
              <w:pStyle w:val="Tabulka"/>
              <w:rPr>
                <w:sz w:val="20"/>
                <w:szCs w:val="20"/>
              </w:rPr>
            </w:pPr>
            <w:r w:rsidRPr="00A8178C">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8178C" w:rsidRPr="00A8178C">
                  <w:rPr>
                    <w:rFonts w:ascii="MS Gothic" w:eastAsia="MS Gothic" w:hAnsi="MS Gothic" w:hint="eastAsia"/>
                    <w:sz w:val="20"/>
                    <w:szCs w:val="20"/>
                  </w:rPr>
                  <w:t>☒</w:t>
                </w:r>
              </w:sdtContent>
            </w:sdt>
            <w:r w:rsidRPr="00A8178C">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D0438F" w:rsidRPr="00A8178C">
                  <w:rPr>
                    <w:rFonts w:ascii="MS Gothic" w:eastAsia="MS Gothic" w:hAnsi="MS Gothic" w:hint="eastAsia"/>
                    <w:sz w:val="20"/>
                    <w:szCs w:val="20"/>
                  </w:rPr>
                  <w:t>☐</w:t>
                </w:r>
              </w:sdtContent>
            </w:sdt>
            <w:r w:rsidRPr="00A8178C">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A8178C">
                  <w:rPr>
                    <w:rFonts w:ascii="Segoe UI Symbol" w:eastAsia="MS Gothic" w:hAnsi="Segoe UI Symbol" w:cs="Segoe UI Symbol"/>
                    <w:sz w:val="20"/>
                    <w:szCs w:val="20"/>
                  </w:rPr>
                  <w:t>☐</w:t>
                </w:r>
              </w:sdtContent>
            </w:sdt>
          </w:p>
        </w:tc>
      </w:tr>
    </w:tbl>
    <w:p w14:paraId="12107C00" w14:textId="77777777" w:rsidR="0000551E" w:rsidRPr="00A8178C"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A8178C"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A8178C" w:rsidRDefault="00BE6537" w:rsidP="006D5B5C">
            <w:pPr>
              <w:pStyle w:val="Tabulka"/>
              <w:rPr>
                <w:szCs w:val="22"/>
              </w:rPr>
            </w:pPr>
            <w:r w:rsidRPr="00A8178C">
              <w:rPr>
                <w:b/>
                <w:szCs w:val="22"/>
              </w:rPr>
              <w:t>Oblas</w:t>
            </w:r>
            <w:r w:rsidRPr="00A8178C">
              <w:rPr>
                <w:szCs w:val="22"/>
              </w:rPr>
              <w:t>t</w:t>
            </w:r>
            <w:r w:rsidRPr="00A8178C">
              <w:rPr>
                <w:b/>
                <w:szCs w:val="22"/>
              </w:rPr>
              <w:t>:</w:t>
            </w:r>
          </w:p>
        </w:tc>
        <w:tc>
          <w:tcPr>
            <w:tcW w:w="1911" w:type="dxa"/>
            <w:vMerge w:val="restart"/>
            <w:tcBorders>
              <w:top w:val="single" w:sz="8" w:space="0" w:color="auto"/>
            </w:tcBorders>
            <w:vAlign w:val="center"/>
          </w:tcPr>
          <w:p w14:paraId="2F94DF73" w14:textId="317E2AB0" w:rsidR="00BE6537" w:rsidRPr="00A8178C" w:rsidRDefault="00BE6537" w:rsidP="00593EFD">
            <w:pPr>
              <w:pStyle w:val="Tabulka"/>
              <w:rPr>
                <w:szCs w:val="22"/>
              </w:rPr>
            </w:pPr>
            <w:r w:rsidRPr="00A8178C">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sidRPr="00A8178C">
                  <w:rPr>
                    <w:rFonts w:ascii="MS Gothic" w:eastAsia="MS Gothic" w:hAnsi="MS Gothic" w:hint="eastAsia"/>
                    <w:szCs w:val="22"/>
                  </w:rPr>
                  <w:t>☒</w:t>
                </w:r>
              </w:sdtContent>
            </w:sdt>
            <w:r w:rsidRPr="00A8178C">
              <w:rPr>
                <w:szCs w:val="22"/>
              </w:rPr>
              <w:t xml:space="preserve">       </w:t>
            </w:r>
          </w:p>
        </w:tc>
        <w:tc>
          <w:tcPr>
            <w:tcW w:w="1491" w:type="dxa"/>
            <w:tcBorders>
              <w:top w:val="single" w:sz="8" w:space="0" w:color="auto"/>
            </w:tcBorders>
            <w:vAlign w:val="center"/>
          </w:tcPr>
          <w:p w14:paraId="7D4D19BD" w14:textId="77777777" w:rsidR="00BE6537" w:rsidRPr="00A8178C" w:rsidRDefault="00BE6537" w:rsidP="00A5471A">
            <w:pPr>
              <w:pStyle w:val="Tabulka"/>
              <w:rPr>
                <w:szCs w:val="22"/>
              </w:rPr>
            </w:pPr>
            <w:r w:rsidRPr="00A8178C">
              <w:rPr>
                <w:b/>
                <w:szCs w:val="22"/>
              </w:rPr>
              <w:t>Zkratka</w:t>
            </w:r>
            <w:r w:rsidRPr="00A8178C">
              <w:rPr>
                <w:rStyle w:val="Odkaznavysvtlivky"/>
                <w:szCs w:val="22"/>
              </w:rPr>
              <w:endnoteReference w:id="5"/>
            </w:r>
            <w:r w:rsidRPr="00A8178C">
              <w:rPr>
                <w:b/>
                <w:szCs w:val="22"/>
              </w:rPr>
              <w:t>:</w:t>
            </w:r>
            <w:r w:rsidRPr="00A8178C">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A8178C" w:rsidRDefault="00E7208C" w:rsidP="00593EFD">
            <w:pPr>
              <w:pStyle w:val="Tabulka"/>
              <w:rPr>
                <w:szCs w:val="22"/>
              </w:rPr>
            </w:pPr>
            <w:r w:rsidRPr="00A8178C">
              <w:rPr>
                <w:szCs w:val="22"/>
              </w:rPr>
              <w:t>ISND</w:t>
            </w:r>
          </w:p>
        </w:tc>
      </w:tr>
      <w:tr w:rsidR="0000551E" w:rsidRPr="00A8178C" w14:paraId="423A3207" w14:textId="77777777" w:rsidTr="001307A1">
        <w:tc>
          <w:tcPr>
            <w:tcW w:w="983" w:type="dxa"/>
            <w:vMerge/>
            <w:tcBorders>
              <w:left w:val="single" w:sz="8" w:space="0" w:color="auto"/>
            </w:tcBorders>
            <w:vAlign w:val="center"/>
          </w:tcPr>
          <w:p w14:paraId="167E0315" w14:textId="77777777" w:rsidR="0000551E" w:rsidRPr="00A8178C"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A8178C"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A8178C" w:rsidRDefault="0000551E" w:rsidP="00593EFD">
            <w:pPr>
              <w:pStyle w:val="Tabulka"/>
              <w:rPr>
                <w:szCs w:val="22"/>
              </w:rPr>
            </w:pPr>
            <w:r w:rsidRPr="00A8178C">
              <w:rPr>
                <w:b/>
                <w:szCs w:val="22"/>
              </w:rPr>
              <w:t>Typ požadavku:</w:t>
            </w:r>
            <w:r w:rsidRPr="00A8178C">
              <w:rPr>
                <w:szCs w:val="22"/>
              </w:rPr>
              <w:t xml:space="preserve"> </w:t>
            </w:r>
          </w:p>
        </w:tc>
        <w:tc>
          <w:tcPr>
            <w:tcW w:w="5533" w:type="dxa"/>
            <w:tcBorders>
              <w:bottom w:val="dotted" w:sz="4" w:space="0" w:color="auto"/>
              <w:right w:val="single" w:sz="8" w:space="0" w:color="auto"/>
            </w:tcBorders>
            <w:vAlign w:val="center"/>
          </w:tcPr>
          <w:p w14:paraId="3E4D9AD8" w14:textId="2560E4A2" w:rsidR="0000551E" w:rsidRPr="00A8178C" w:rsidRDefault="0000551E" w:rsidP="00BE6537">
            <w:pPr>
              <w:pStyle w:val="Tabulka"/>
              <w:rPr>
                <w:sz w:val="20"/>
                <w:szCs w:val="20"/>
              </w:rPr>
            </w:pPr>
            <w:r w:rsidRPr="00A8178C">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8178C">
                  <w:rPr>
                    <w:rFonts w:ascii="MS Gothic" w:eastAsia="MS Gothic" w:hAnsi="MS Gothic" w:hint="eastAsia"/>
                    <w:sz w:val="20"/>
                    <w:szCs w:val="20"/>
                  </w:rPr>
                  <w:t>☒</w:t>
                </w:r>
              </w:sdtContent>
            </w:sdt>
            <w:r w:rsidRPr="00A8178C">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A8178C" w:rsidRPr="00A8178C">
                  <w:rPr>
                    <w:rFonts w:ascii="MS Gothic" w:eastAsia="MS Gothic" w:hAnsi="MS Gothic" w:hint="eastAsia"/>
                    <w:sz w:val="20"/>
                    <w:szCs w:val="20"/>
                  </w:rPr>
                  <w:t>☒</w:t>
                </w:r>
              </w:sdtContent>
            </w:sdt>
            <w:r w:rsidRPr="00A8178C">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A8178C">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A8178C"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A8178C" w:rsidRDefault="0000551E" w:rsidP="00697C60">
            <w:pPr>
              <w:pStyle w:val="Tabulka"/>
              <w:rPr>
                <w:szCs w:val="22"/>
              </w:rPr>
            </w:pPr>
            <w:r w:rsidRPr="00A8178C">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sidRPr="00A8178C">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A8178C" w:rsidRDefault="0000551E" w:rsidP="00697C60">
            <w:pPr>
              <w:pStyle w:val="Tabulka"/>
              <w:rPr>
                <w:szCs w:val="22"/>
              </w:rPr>
            </w:pPr>
            <w:r w:rsidRPr="00A8178C">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A8178C" w:rsidRDefault="0000551E" w:rsidP="00AB0F08">
            <w:pPr>
              <w:pStyle w:val="Tabulka"/>
              <w:rPr>
                <w:sz w:val="20"/>
                <w:szCs w:val="20"/>
              </w:rPr>
            </w:pPr>
            <w:r w:rsidRPr="00A8178C">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sidRPr="00A8178C">
                  <w:rPr>
                    <w:rFonts w:ascii="MS Gothic" w:eastAsia="MS Gothic" w:hAnsi="MS Gothic" w:hint="eastAsia"/>
                    <w:sz w:val="20"/>
                    <w:szCs w:val="20"/>
                  </w:rPr>
                  <w:t>☐</w:t>
                </w:r>
              </w:sdtContent>
            </w:sdt>
            <w:r w:rsidRPr="00A8178C">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A8178C">
                  <w:rPr>
                    <w:rFonts w:ascii="MS Gothic" w:eastAsia="MS Gothic" w:hAnsi="MS Gothic" w:hint="eastAsia"/>
                    <w:sz w:val="20"/>
                    <w:szCs w:val="20"/>
                  </w:rPr>
                  <w:t>☐</w:t>
                </w:r>
              </w:sdtContent>
            </w:sdt>
            <w:r w:rsidRPr="00A8178C">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A8178C">
                  <w:rPr>
                    <w:rFonts w:ascii="MS Gothic" w:eastAsia="MS Gothic" w:hAnsi="MS Gothic" w:hint="eastAsia"/>
                    <w:sz w:val="20"/>
                    <w:szCs w:val="20"/>
                  </w:rPr>
                  <w:t>☐</w:t>
                </w:r>
              </w:sdtContent>
            </w:sdt>
            <w:r w:rsidRPr="00A8178C">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A8178C">
                  <w:rPr>
                    <w:rFonts w:ascii="MS Gothic" w:eastAsia="MS Gothic" w:hAnsi="MS Gothic" w:hint="eastAsia"/>
                    <w:sz w:val="20"/>
                    <w:szCs w:val="20"/>
                  </w:rPr>
                  <w:t>☐</w:t>
                </w:r>
              </w:sdtContent>
            </w:sdt>
            <w:r w:rsidRPr="00A8178C">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sidRPr="00A8178C">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127"/>
        <w:gridCol w:w="2126"/>
        <w:gridCol w:w="1417"/>
        <w:gridCol w:w="2444"/>
      </w:tblGrid>
      <w:tr w:rsidR="0000551E" w:rsidRPr="006C3557" w14:paraId="007B3D83" w14:textId="77777777" w:rsidTr="005E43BD">
        <w:tc>
          <w:tcPr>
            <w:tcW w:w="1804"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27"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5E43BD">
        <w:trPr>
          <w:trHeight w:hRule="exact" w:val="20"/>
        </w:trPr>
        <w:tc>
          <w:tcPr>
            <w:tcW w:w="1804"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27"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5E43BD">
        <w:tc>
          <w:tcPr>
            <w:tcW w:w="1804"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2127"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2126"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444"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D0438F" w:rsidRPr="006C3557" w14:paraId="6069EDBF" w14:textId="77777777" w:rsidTr="005E43BD">
        <w:tc>
          <w:tcPr>
            <w:tcW w:w="1804"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4C5DDA">
              <w:rPr>
                <w:szCs w:val="22"/>
              </w:rPr>
              <w:t>Metodický / věcný garant:</w:t>
            </w:r>
          </w:p>
        </w:tc>
        <w:tc>
          <w:tcPr>
            <w:tcW w:w="2127" w:type="dxa"/>
            <w:tcBorders>
              <w:top w:val="dotted" w:sz="4" w:space="0" w:color="auto"/>
            </w:tcBorders>
            <w:vAlign w:val="center"/>
          </w:tcPr>
          <w:p w14:paraId="59F871CA" w14:textId="20518617" w:rsidR="00D0438F" w:rsidRDefault="00D0438F" w:rsidP="004C5DDA">
            <w:pPr>
              <w:pStyle w:val="Tabulka"/>
              <w:rPr>
                <w:sz w:val="20"/>
                <w:szCs w:val="20"/>
              </w:rPr>
            </w:pPr>
            <w:r>
              <w:rPr>
                <w:sz w:val="20"/>
                <w:szCs w:val="20"/>
              </w:rPr>
              <w:t>Tomáš Smejkal</w:t>
            </w:r>
          </w:p>
        </w:tc>
        <w:tc>
          <w:tcPr>
            <w:tcW w:w="2126" w:type="dxa"/>
            <w:tcBorders>
              <w:top w:val="dotted" w:sz="4" w:space="0" w:color="auto"/>
            </w:tcBorders>
            <w:vAlign w:val="center"/>
          </w:tcPr>
          <w:p w14:paraId="2B3242C7" w14:textId="7291F326" w:rsidR="00D0438F" w:rsidRPr="00526F66" w:rsidRDefault="00D0438F" w:rsidP="00F03C17">
            <w:pPr>
              <w:pStyle w:val="Tabulka"/>
              <w:rPr>
                <w:rStyle w:val="urtxtstd"/>
                <w:sz w:val="20"/>
                <w:szCs w:val="20"/>
              </w:rPr>
            </w:pPr>
            <w:r>
              <w:rPr>
                <w:rStyle w:val="urtxtstd"/>
                <w:sz w:val="20"/>
                <w:szCs w:val="20"/>
              </w:rPr>
              <w:t>16221</w:t>
            </w:r>
          </w:p>
        </w:tc>
        <w:tc>
          <w:tcPr>
            <w:tcW w:w="1417" w:type="dxa"/>
            <w:tcBorders>
              <w:top w:val="dotted" w:sz="4" w:space="0" w:color="auto"/>
            </w:tcBorders>
            <w:vAlign w:val="center"/>
          </w:tcPr>
          <w:p w14:paraId="42389174" w14:textId="6429EDFE" w:rsidR="00D0438F" w:rsidRPr="00526F66" w:rsidRDefault="00D0438F" w:rsidP="004C5DDA">
            <w:pPr>
              <w:pStyle w:val="Tabulka"/>
              <w:rPr>
                <w:sz w:val="20"/>
                <w:szCs w:val="20"/>
              </w:rPr>
            </w:pPr>
            <w:r w:rsidRPr="006B2780">
              <w:rPr>
                <w:rStyle w:val="urtxtstd"/>
                <w:sz w:val="20"/>
                <w:szCs w:val="20"/>
              </w:rPr>
              <w:t>221812356</w:t>
            </w:r>
          </w:p>
        </w:tc>
        <w:tc>
          <w:tcPr>
            <w:tcW w:w="2444" w:type="dxa"/>
            <w:tcBorders>
              <w:top w:val="dotted" w:sz="4" w:space="0" w:color="auto"/>
              <w:right w:val="dotted" w:sz="4" w:space="0" w:color="auto"/>
            </w:tcBorders>
            <w:vAlign w:val="center"/>
          </w:tcPr>
          <w:p w14:paraId="0F30DBB8" w14:textId="379C0669" w:rsidR="00D0438F" w:rsidRPr="00526F66" w:rsidRDefault="00D0438F" w:rsidP="004C5DDA">
            <w:pPr>
              <w:pStyle w:val="Tabulka"/>
              <w:rPr>
                <w:sz w:val="20"/>
                <w:szCs w:val="20"/>
              </w:rPr>
            </w:pPr>
            <w:r w:rsidRPr="006B2780">
              <w:rPr>
                <w:sz w:val="20"/>
                <w:szCs w:val="20"/>
              </w:rPr>
              <w:t>tomas.smejkal@mze.cz</w:t>
            </w:r>
          </w:p>
        </w:tc>
      </w:tr>
      <w:tr w:rsidR="00526F66" w:rsidRPr="006C3557" w14:paraId="6E4F2704" w14:textId="77777777" w:rsidTr="005E43BD">
        <w:tc>
          <w:tcPr>
            <w:tcW w:w="1804"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2127" w:type="dxa"/>
            <w:vAlign w:val="center"/>
          </w:tcPr>
          <w:p w14:paraId="6F0CBC44" w14:textId="63F75331" w:rsidR="00526F66" w:rsidRPr="00526F66" w:rsidRDefault="00526F66" w:rsidP="004C5DDA">
            <w:pPr>
              <w:pStyle w:val="Tabulka"/>
              <w:rPr>
                <w:sz w:val="20"/>
                <w:szCs w:val="20"/>
              </w:rPr>
            </w:pPr>
            <w:r w:rsidRPr="00526F66">
              <w:rPr>
                <w:sz w:val="20"/>
                <w:szCs w:val="20"/>
              </w:rPr>
              <w:t>Martina Dulová</w:t>
            </w:r>
          </w:p>
        </w:tc>
        <w:tc>
          <w:tcPr>
            <w:tcW w:w="2126" w:type="dxa"/>
            <w:vAlign w:val="center"/>
          </w:tcPr>
          <w:p w14:paraId="569F775C" w14:textId="223F6561"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3EB2EB99" w14:textId="75210743" w:rsidR="00526F66" w:rsidRPr="00526F66" w:rsidRDefault="00526F66" w:rsidP="004C5DDA">
            <w:pPr>
              <w:pStyle w:val="Tabulka"/>
              <w:rPr>
                <w:sz w:val="20"/>
                <w:szCs w:val="20"/>
              </w:rPr>
            </w:pPr>
            <w:r w:rsidRPr="00526F66">
              <w:rPr>
                <w:sz w:val="20"/>
                <w:szCs w:val="20"/>
              </w:rPr>
              <w:t>602 200 104</w:t>
            </w:r>
          </w:p>
        </w:tc>
        <w:tc>
          <w:tcPr>
            <w:tcW w:w="2444" w:type="dxa"/>
            <w:tcBorders>
              <w:right w:val="dotted" w:sz="4" w:space="0" w:color="auto"/>
            </w:tcBorders>
            <w:vAlign w:val="center"/>
          </w:tcPr>
          <w:p w14:paraId="71052AFD" w14:textId="0F208B0E" w:rsidR="00526F66" w:rsidRPr="00526F66" w:rsidRDefault="005D4649" w:rsidP="004C5DDA">
            <w:pPr>
              <w:pStyle w:val="Tabulka"/>
              <w:rPr>
                <w:sz w:val="20"/>
                <w:szCs w:val="20"/>
              </w:rPr>
            </w:pPr>
            <w:hyperlink r:id="rId8" w:history="1">
              <w:r w:rsidR="00526F66" w:rsidRPr="00526F66">
                <w:rPr>
                  <w:sz w:val="20"/>
                  <w:szCs w:val="20"/>
                </w:rPr>
                <w:t>martin.dulova@mze.cz</w:t>
              </w:r>
            </w:hyperlink>
          </w:p>
        </w:tc>
      </w:tr>
      <w:tr w:rsidR="00526F66" w:rsidRPr="006C3557" w14:paraId="3AE880EA" w14:textId="77777777" w:rsidTr="005E43BD">
        <w:tc>
          <w:tcPr>
            <w:tcW w:w="1804"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2127"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444"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5E43BD">
        <w:tc>
          <w:tcPr>
            <w:tcW w:w="1804"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2127"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5E43BD">
        <w:tc>
          <w:tcPr>
            <w:tcW w:w="1804"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2127" w:type="dxa"/>
            <w:vAlign w:val="center"/>
          </w:tcPr>
          <w:p w14:paraId="15815807" w14:textId="7E583645" w:rsidR="00526F66" w:rsidRPr="00526F66" w:rsidRDefault="00A96E99"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604671FF" w:rsidR="00526F66" w:rsidRPr="00526F66" w:rsidRDefault="00A96E99" w:rsidP="004C5DDA">
            <w:pPr>
              <w:pStyle w:val="Tabulka"/>
              <w:rPr>
                <w:sz w:val="20"/>
                <w:szCs w:val="20"/>
              </w:rPr>
            </w:pPr>
            <w:r>
              <w:rPr>
                <w:sz w:val="20"/>
                <w:szCs w:val="20"/>
              </w:rPr>
              <w:t>xxx</w:t>
            </w:r>
          </w:p>
        </w:tc>
        <w:tc>
          <w:tcPr>
            <w:tcW w:w="2444" w:type="dxa"/>
            <w:tcBorders>
              <w:right w:val="dotted" w:sz="4" w:space="0" w:color="auto"/>
            </w:tcBorders>
            <w:vAlign w:val="center"/>
          </w:tcPr>
          <w:p w14:paraId="36CCE3AD" w14:textId="6FBA9713" w:rsidR="00526F66" w:rsidRPr="00526F66" w:rsidRDefault="00A96E99"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5E8A15F8" w14:textId="22CB7162" w:rsidR="007F2B51" w:rsidRPr="007F2B51" w:rsidRDefault="00A8178C" w:rsidP="00A8178C">
      <w:pPr>
        <w:ind w:left="708"/>
        <w:jc w:val="both"/>
      </w:pPr>
      <w:r>
        <w:t xml:space="preserve">Garant lesnických a mysliveckých příspěvků požaduje pro MPŽ i ISND rozšíření stávajících kontrol probíhajících v rámci žádosti na realizaci napříč všemi žádostmi (vytvořenými v současném MPŽ) a </w:t>
      </w:r>
      <w:r w:rsidR="00021110">
        <w:t>d</w:t>
      </w:r>
      <w:r>
        <w:t xml:space="preserve">oplnění </w:t>
      </w:r>
      <w:r w:rsidR="00021110">
        <w:t>chybových hlášek</w:t>
      </w:r>
      <w:r>
        <w:t xml:space="preserve"> o proměnný text specifikující, v čem spočívá </w:t>
      </w:r>
      <w:r w:rsidR="00222F22">
        <w:t>identifikovaný nesoulad</w:t>
      </w:r>
      <w:r>
        <w:t>.</w:t>
      </w:r>
    </w:p>
    <w:p w14:paraId="4DF3B8B0" w14:textId="77777777" w:rsidR="0000551E" w:rsidRDefault="0000551E" w:rsidP="00E00833">
      <w:pPr>
        <w:pStyle w:val="Nadpis2"/>
      </w:pPr>
      <w:r w:rsidRPr="00E00833">
        <w:t>Odůvodnění požadované změny (legislativní změny, přínosy)</w:t>
      </w:r>
    </w:p>
    <w:p w14:paraId="6EC15780" w14:textId="47859BBE" w:rsidR="00F03C17" w:rsidRDefault="00021110" w:rsidP="00A8178C">
      <w:pPr>
        <w:ind w:left="708"/>
        <w:jc w:val="both"/>
      </w:pPr>
      <w:r>
        <w:t>Realizace kontrol napříč žádostmi vyplývá z legislativy (při poskytování příspěvku má poskytovatel ověřit, že kumulace požadavků ve více žádostech nezpůsobuje překompenzování).</w:t>
      </w:r>
    </w:p>
    <w:p w14:paraId="6BB4A827" w14:textId="48844C59" w:rsidR="00021110" w:rsidRDefault="00021110" w:rsidP="00A8178C">
      <w:pPr>
        <w:ind w:left="708"/>
        <w:jc w:val="both"/>
      </w:pPr>
      <w:r>
        <w:t>Doplnění chybových hlášek o proměnnou specifikaci umožní žadatelům rychle a správně korigovat žádost, poskytovatele pak informuje o žádostech zatížených chybou.</w:t>
      </w:r>
    </w:p>
    <w:p w14:paraId="1A011C45" w14:textId="77777777" w:rsidR="0000551E" w:rsidRDefault="0000551E" w:rsidP="00E00833">
      <w:pPr>
        <w:pStyle w:val="Nadpis2"/>
      </w:pPr>
      <w:r w:rsidRPr="00E00833">
        <w:lastRenderedPageBreak/>
        <w:t>Rizika nerealizace</w:t>
      </w:r>
    </w:p>
    <w:p w14:paraId="12B5A13A" w14:textId="66201211" w:rsidR="00B12B09" w:rsidRPr="00D0438F" w:rsidRDefault="00021110" w:rsidP="00B12B09">
      <w:pPr>
        <w:ind w:left="708"/>
      </w:pPr>
      <w:r>
        <w:t>Chybějící kontroly napříč žádostmi zvyšuj</w:t>
      </w:r>
      <w:r w:rsidR="00B12B09">
        <w:t>í</w:t>
      </w:r>
      <w:r>
        <w:t xml:space="preserve"> administrativní náročnost předběžných kontrol žádostí (poskytovatel musí </w:t>
      </w:r>
      <w:r w:rsidR="00B12B09">
        <w:t>dohledávat a procházet související žádosti).</w:t>
      </w:r>
    </w:p>
    <w:p w14:paraId="76D6E8DF" w14:textId="7777777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p>
    <w:p w14:paraId="2A0F0262" w14:textId="2C9FC75B" w:rsidR="007F2B51" w:rsidRDefault="00B12B09" w:rsidP="00CB7CD5">
      <w:pPr>
        <w:ind w:left="284"/>
        <w:jc w:val="both"/>
      </w:pPr>
      <w:r>
        <w:t>Dřívější realizace je požadována pro program L, u nějž se počítá se spouštěním po 1. 7. 2021; pozdější realizace (nejpozději se začátkem roku 202</w:t>
      </w:r>
      <w:r w:rsidR="00CB7CD5">
        <w:t>2</w:t>
      </w:r>
      <w:r>
        <w:t xml:space="preserve">) je požadována realizace pro příspěvky poskytované podle nařízení vlády č. 30/2014 Sb. </w:t>
      </w:r>
      <w:r w:rsidR="009B4567">
        <w:t>(u programu G by bylo k realizaci vhodné využít jeho podzimní odstávku).</w:t>
      </w:r>
    </w:p>
    <w:p w14:paraId="2023B0CD" w14:textId="638004B5" w:rsidR="00CB7CD5" w:rsidRDefault="00CB7CD5" w:rsidP="00CB7CD5">
      <w:pPr>
        <w:ind w:left="284"/>
        <w:jc w:val="both"/>
      </w:pPr>
      <w:r>
        <w:t xml:space="preserve">U programu L není požadováno rozšíření stávajících kontrol technických jednotek (s tím, že dosavadními postupy bude </w:t>
      </w:r>
      <w:r w:rsidR="00C425DB">
        <w:t xml:space="preserve">disponibilní </w:t>
      </w:r>
      <w:r>
        <w:t xml:space="preserve">zásoba porostů snížena o objem dříví, na které byl poskytnut příspěvek L.2020). Požadováno je zavedení propustné kontroly, že stejná porostní skupina (obdobně stejný pozemek – jen v případě LHO) nejsou ve stejném kole příjmu žádostí uplatněny jiným subjektem (za žádosti předané podacímu místu). Při zjištěné duplicitě má být v chybové hlášce uvedeno číslo </w:t>
      </w:r>
      <w:r w:rsidR="00C425DB">
        <w:t>duplicitní žádosti</w:t>
      </w:r>
      <w:r>
        <w:t>.</w:t>
      </w:r>
    </w:p>
    <w:p w14:paraId="25078616" w14:textId="63BB3F00" w:rsidR="00CB7CD5" w:rsidRDefault="00CB7CD5" w:rsidP="00CB7CD5">
      <w:pPr>
        <w:ind w:left="284"/>
        <w:jc w:val="both"/>
      </w:pPr>
      <w:r>
        <w:t>U programu BDI je požadována revize stávajících kontrol orientovaných na technické jednotky v rámci žádosti. Podle povahy a pravidel příspěvku mají být tyto kontroly</w:t>
      </w:r>
      <w:r w:rsidR="008B534F">
        <w:t xml:space="preserve"> revidovány a</w:t>
      </w:r>
      <w:r>
        <w:t xml:space="preserve"> příslušným způsobem rozšířeny na všechny žádosti BDI dosud vytvořené v novém MPŽ, bez ohledu na osobu žadatele, a za celé období platnosti LHPO. </w:t>
      </w:r>
      <w:r w:rsidR="008B534F">
        <w:t>Pokud bude v rámci žádosti nebo napříč žádostmi zjištěn</w:t>
      </w:r>
      <w:r w:rsidR="00CF76F0">
        <w:t>o</w:t>
      </w:r>
      <w:r w:rsidR="008B534F">
        <w:t xml:space="preserve"> překročen</w:t>
      </w:r>
      <w:r w:rsidR="00222F22">
        <w:t>í</w:t>
      </w:r>
      <w:r w:rsidR="008B534F">
        <w:t xml:space="preserve"> kontrolovan</w:t>
      </w:r>
      <w:r w:rsidR="00222F22">
        <w:t>ého</w:t>
      </w:r>
      <w:r w:rsidR="008B534F">
        <w:t xml:space="preserve"> parametr</w:t>
      </w:r>
      <w:r w:rsidR="00222F22">
        <w:t>u</w:t>
      </w:r>
      <w:r w:rsidR="008B534F">
        <w:t xml:space="preserve"> (výměra etáže, věk porostu), má být v chybové hlášce uvedena limitní hodnota. To neplatí pro zásobu, kterou žadateli MPŽ nemá napovídat (možno realizovat jen v ISND). </w:t>
      </w:r>
      <w:r>
        <w:t xml:space="preserve">Stejně jako u programu L má být zavedena propustná kontrola na výskyt stejné lokalizace v jiné žádosti jiného subjektu – při zjištěné duplicitě má být v chybové hlášce uvedeno číslo </w:t>
      </w:r>
      <w:r w:rsidR="00C425DB">
        <w:t>duplicitní žádosti</w:t>
      </w:r>
      <w:r>
        <w:t xml:space="preserve">. </w:t>
      </w:r>
      <w:r w:rsidR="00C425DB">
        <w:t>Parametr lokalizace s má porovnávat s</w:t>
      </w:r>
      <w:r w:rsidR="00222F22">
        <w:t> </w:t>
      </w:r>
      <w:r w:rsidR="00C425DB">
        <w:t>posledním</w:t>
      </w:r>
      <w:r w:rsidR="00222F22">
        <w:t xml:space="preserve"> (časově nejméně vzdáleným)</w:t>
      </w:r>
      <w:r w:rsidR="00C425DB">
        <w:t xml:space="preserve"> výskytem ve schválené žádosti (jinak by při prodeji lesa signalizoval </w:t>
      </w:r>
      <w:r w:rsidR="00222F22">
        <w:t xml:space="preserve">v budoucnu </w:t>
      </w:r>
      <w:r w:rsidR="00C425DB">
        <w:t>chybu donekonečna).</w:t>
      </w:r>
    </w:p>
    <w:p w14:paraId="3C040CA2" w14:textId="3BE4DF01" w:rsidR="008B534F" w:rsidRDefault="008B534F" w:rsidP="00CB7CD5">
      <w:pPr>
        <w:ind w:left="284"/>
        <w:jc w:val="both"/>
      </w:pPr>
      <w:r>
        <w:t>Pro předmět příspěvku B.d.3 je do ISND požadováno v řádku (s konkrétní JPRL a s konkrétní dřevinou) zřízení tlačítka, jímž bude z předchozích žádostí zobrazen rok a plocha výsadby dané dřeviny a následné požadavky na příspěvek B.d.3 podle jednotlivých let (poskytovateli bude sloužit k manuální kontrole, že plocha příspěvku B.d.3 nepřesahuje plochu výsadby a že příspěvek B.d.3 není požadován déle než 5 let).</w:t>
      </w:r>
    </w:p>
    <w:p w14:paraId="4BF17AA7" w14:textId="76375485" w:rsidR="00CF76F0" w:rsidRDefault="008B534F" w:rsidP="00CB7CD5">
      <w:pPr>
        <w:ind w:left="284"/>
        <w:jc w:val="both"/>
      </w:pPr>
      <w:r>
        <w:t>U programu G je rovněž požadována revize stávajících kontrol technických jednotek v rámci žádosti; podle povahy a pravidel příspěvku mají být tyto kontroly revidovány a příslušným způsobem rozšířeny na všechny žádosti G dosud vytvořené v novém MPŽ (týká se především kontroly nepřekročení maximálního počtu podporovaných mysliveckých zařízení s ohledem na jejich životnost).</w:t>
      </w:r>
      <w:r w:rsidR="00CF76F0">
        <w:t xml:space="preserve"> Pokud bude v rámci žádosti nebo napříč žádostmi zjištěno překročení kontrolované parametru (např. počet mysliveckých zařízení s ohledem na výměru honitby), má být v chybové hlášce uveden limitní počet zařízení. Pokud v soupisu prasat bude zjištěna plomba duplicitní s jinou žádostí, má být v chybové hlášce uvedeno číslo duplicitní žádosti. Pokud bude v soupisu prasat zjištěna plomba evidovaná mimo uvedenou honitbu, má být v chybové hlášce uvedena evidovaná lokalizace plomby.</w:t>
      </w:r>
    </w:p>
    <w:p w14:paraId="564BF51D" w14:textId="443D20A4" w:rsidR="008B534F" w:rsidRDefault="00CF76F0" w:rsidP="00CB7CD5">
      <w:pPr>
        <w:ind w:left="284"/>
        <w:jc w:val="both"/>
      </w:pPr>
      <w:r>
        <w:t>U programu K předpokládáme, že kontrola uvedení stejného psa/dravce napříč žádostmi již probíhá v</w:t>
      </w:r>
      <w:r w:rsidR="00C425DB">
        <w:t> </w:t>
      </w:r>
      <w:r>
        <w:t>současnosti</w:t>
      </w:r>
      <w:r w:rsidR="00C425DB">
        <w:t>, žádná další kontrola není požadována. Při dohledání duplicity má být chybová hláška rovněž doplněna o označení duplicitní žádosti.</w:t>
      </w:r>
    </w:p>
    <w:p w14:paraId="781A1B80" w14:textId="74696C06" w:rsidR="009C714C" w:rsidRDefault="009C714C" w:rsidP="00CB7CD5">
      <w:pPr>
        <w:ind w:left="284"/>
        <w:jc w:val="both"/>
      </w:pPr>
      <w:r>
        <w:t xml:space="preserve">Pokud kontrolované položky mají být zařazovány do kalendářních let, má se tak stát podle okamžiku splnění předmětu příspěvku (nikoliv podle okamžiku doručení žádosti nebo podle okamžiku schválení žádosti). </w:t>
      </w:r>
    </w:p>
    <w:p w14:paraId="4C46F2D8" w14:textId="20317D76" w:rsidR="00CB7CD5" w:rsidRDefault="00C425DB" w:rsidP="00CB7CD5">
      <w:pPr>
        <w:ind w:left="284"/>
        <w:jc w:val="both"/>
      </w:pPr>
      <w:r>
        <w:t>Požadované kontroly nezahrnují žádosti vytvořené mimo nový MPŽ – není u nich zaručena správná lokalizace předmětu příspěvku.</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lastRenderedPageBreak/>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627C59F4"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5793CACB"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690F0483" w:rsidR="00BC72F5" w:rsidRPr="00276A3F" w:rsidRDefault="00D0438F" w:rsidP="00320DDA">
            <w:pPr>
              <w:spacing w:after="0"/>
              <w:rPr>
                <w:rFonts w:cs="Arial"/>
                <w:color w:val="000000"/>
                <w:szCs w:val="22"/>
                <w:lang w:eastAsia="cs-CZ"/>
              </w:rPr>
            </w:pPr>
            <w:r>
              <w:rPr>
                <w:rFonts w:cs="Arial"/>
                <w:color w:val="000000"/>
                <w:szCs w:val="22"/>
                <w:lang w:eastAsia="cs-CZ"/>
              </w:rPr>
              <w:t>Smejkal</w:t>
            </w: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02D089C"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5AAFF52E"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1CBEC512"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A96E99">
        <w:t>NEVEŘEJNÉ</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09FCA52"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279633B" w14:textId="4E8E79B8" w:rsidR="0000551E" w:rsidRPr="0015357B"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A96E99">
        <w:rPr>
          <w:sz w:val="18"/>
          <w:szCs w:val="18"/>
        </w:rPr>
        <w:t>NEVEŘEJNÉ</w:t>
      </w:r>
      <w:r>
        <w:rPr>
          <w:sz w:val="18"/>
          <w:szCs w:val="18"/>
        </w:rPr>
        <w:t xml:space="preserve">   </w:t>
      </w:r>
      <w:r w:rsidR="00223FDB">
        <w:rPr>
          <w:sz w:val="18"/>
          <w:szCs w:val="18"/>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071D904" w14:textId="19881F82" w:rsidR="006B6D98"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10003"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451"/>
        <w:gridCol w:w="2552"/>
      </w:tblGrid>
      <w:tr w:rsidR="0000551E" w:rsidRPr="006C3557" w14:paraId="4549728D" w14:textId="77777777" w:rsidTr="00A8178C">
        <w:trPr>
          <w:trHeight w:val="300"/>
        </w:trPr>
        <w:tc>
          <w:tcPr>
            <w:tcW w:w="74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373C6" w:rsidRPr="006C3557" w14:paraId="37F70472" w14:textId="77777777" w:rsidTr="00A8178C">
        <w:trPr>
          <w:trHeight w:val="284"/>
        </w:trPr>
        <w:tc>
          <w:tcPr>
            <w:tcW w:w="7451" w:type="dxa"/>
            <w:shd w:val="clear" w:color="auto" w:fill="auto"/>
            <w:noWrap/>
            <w:vAlign w:val="center"/>
          </w:tcPr>
          <w:p w14:paraId="2DBC575A" w14:textId="2D611FD2" w:rsidR="00E373C6" w:rsidRPr="006C3557" w:rsidRDefault="00E373C6" w:rsidP="00153C10">
            <w:pPr>
              <w:spacing w:after="0"/>
              <w:rPr>
                <w:rFonts w:cs="Arial"/>
                <w:color w:val="000000"/>
                <w:szCs w:val="22"/>
                <w:lang w:eastAsia="cs-CZ"/>
              </w:rPr>
            </w:pPr>
            <w:r w:rsidRPr="000F017B">
              <w:rPr>
                <w:rFonts w:cs="Arial"/>
                <w:color w:val="000000"/>
                <w:szCs w:val="22"/>
                <w:lang w:eastAsia="cs-CZ"/>
              </w:rPr>
              <w:t>T1 = Termín objednání = zahájení plnění</w:t>
            </w:r>
            <w:r>
              <w:rPr>
                <w:rFonts w:cs="Arial"/>
                <w:color w:val="000000"/>
                <w:szCs w:val="22"/>
                <w:lang w:eastAsia="cs-CZ"/>
              </w:rPr>
              <w:t xml:space="preserve"> </w:t>
            </w:r>
          </w:p>
        </w:tc>
        <w:tc>
          <w:tcPr>
            <w:tcW w:w="2552" w:type="dxa"/>
            <w:shd w:val="clear" w:color="auto" w:fill="auto"/>
            <w:vAlign w:val="center"/>
          </w:tcPr>
          <w:p w14:paraId="2D6FE027" w14:textId="020E8A7E" w:rsidR="00E373C6" w:rsidRPr="006C3557" w:rsidRDefault="00E373C6" w:rsidP="00153C10">
            <w:pPr>
              <w:spacing w:after="0"/>
              <w:rPr>
                <w:rFonts w:cs="Arial"/>
                <w:color w:val="000000"/>
                <w:szCs w:val="22"/>
                <w:lang w:eastAsia="cs-CZ"/>
              </w:rPr>
            </w:pPr>
            <w:r w:rsidRPr="00534DE4">
              <w:rPr>
                <w:rFonts w:cs="Arial"/>
                <w:color w:val="000000"/>
                <w:szCs w:val="22"/>
                <w:lang w:eastAsia="cs-CZ"/>
              </w:rPr>
              <w:t>T1</w:t>
            </w:r>
          </w:p>
        </w:tc>
      </w:tr>
      <w:tr w:rsidR="007C2AD5" w:rsidRPr="006C3557" w14:paraId="325C57B2" w14:textId="77777777" w:rsidTr="00A8178C">
        <w:trPr>
          <w:trHeight w:val="284"/>
        </w:trPr>
        <w:tc>
          <w:tcPr>
            <w:tcW w:w="7451" w:type="dxa"/>
            <w:shd w:val="clear" w:color="auto" w:fill="auto"/>
            <w:noWrap/>
            <w:vAlign w:val="center"/>
          </w:tcPr>
          <w:p w14:paraId="616E0F81" w14:textId="7238DF93" w:rsidR="007C2AD5" w:rsidRDefault="007C2AD5" w:rsidP="003D5FD5">
            <w:pPr>
              <w:spacing w:after="0"/>
              <w:rPr>
                <w:rFonts w:cs="Arial"/>
                <w:color w:val="000000"/>
                <w:szCs w:val="22"/>
                <w:lang w:eastAsia="cs-CZ"/>
              </w:rPr>
            </w:pPr>
            <w:r>
              <w:rPr>
                <w:rFonts w:cs="Arial"/>
                <w:color w:val="000000"/>
                <w:szCs w:val="22"/>
                <w:lang w:eastAsia="cs-CZ"/>
              </w:rPr>
              <w:t xml:space="preserve">T2 = Nasazení </w:t>
            </w:r>
            <w:r w:rsidR="003D5FD5">
              <w:rPr>
                <w:rFonts w:cs="Arial"/>
                <w:color w:val="000000"/>
                <w:szCs w:val="22"/>
                <w:lang w:eastAsia="cs-CZ"/>
              </w:rPr>
              <w:t>plnění na testovací prostředí včetně předání dokumentace</w:t>
            </w:r>
          </w:p>
        </w:tc>
        <w:tc>
          <w:tcPr>
            <w:tcW w:w="2552" w:type="dxa"/>
            <w:shd w:val="clear" w:color="auto" w:fill="auto"/>
            <w:vAlign w:val="center"/>
          </w:tcPr>
          <w:p w14:paraId="5655BDB9" w14:textId="072C1F02" w:rsidR="007C2AD5" w:rsidRPr="0015357B" w:rsidRDefault="007C2AD5" w:rsidP="00E13F2C">
            <w:pPr>
              <w:spacing w:after="0"/>
              <w:rPr>
                <w:rFonts w:cs="Arial"/>
                <w:color w:val="000000"/>
                <w:szCs w:val="22"/>
                <w:lang w:eastAsia="cs-CZ"/>
              </w:rPr>
            </w:pPr>
            <w:r w:rsidRPr="0015357B">
              <w:rPr>
                <w:rFonts w:cs="Arial"/>
                <w:color w:val="000000"/>
                <w:szCs w:val="22"/>
                <w:lang w:eastAsia="cs-CZ"/>
              </w:rPr>
              <w:t>T2 =</w:t>
            </w:r>
            <w:r w:rsidR="00A8178C" w:rsidRPr="0015357B">
              <w:rPr>
                <w:rFonts w:cs="Arial"/>
                <w:color w:val="000000"/>
                <w:szCs w:val="22"/>
                <w:lang w:eastAsia="cs-CZ"/>
              </w:rPr>
              <w:t xml:space="preserve"> 1.6./1.12.2021</w:t>
            </w:r>
          </w:p>
        </w:tc>
      </w:tr>
      <w:tr w:rsidR="007C2AD5" w:rsidRPr="006C3557" w14:paraId="2FC762A8" w14:textId="77777777" w:rsidTr="00A8178C">
        <w:trPr>
          <w:trHeight w:val="284"/>
        </w:trPr>
        <w:tc>
          <w:tcPr>
            <w:tcW w:w="7451" w:type="dxa"/>
            <w:shd w:val="clear" w:color="auto" w:fill="auto"/>
            <w:noWrap/>
            <w:vAlign w:val="center"/>
          </w:tcPr>
          <w:p w14:paraId="1B9D1A50" w14:textId="058F1FDE" w:rsidR="007C2AD5" w:rsidRPr="00671B17" w:rsidRDefault="007C2AD5" w:rsidP="003D5FD5">
            <w:pPr>
              <w:spacing w:after="0"/>
              <w:rPr>
                <w:rFonts w:cs="Arial"/>
                <w:b/>
                <w:color w:val="000000"/>
                <w:szCs w:val="22"/>
                <w:lang w:eastAsia="cs-CZ"/>
              </w:rPr>
            </w:pPr>
            <w:r>
              <w:rPr>
                <w:rFonts w:cs="Arial"/>
                <w:color w:val="000000"/>
                <w:szCs w:val="22"/>
                <w:lang w:eastAsia="cs-CZ"/>
              </w:rPr>
              <w:t>T</w:t>
            </w:r>
            <w:r w:rsidR="00871296">
              <w:rPr>
                <w:rFonts w:cs="Arial"/>
                <w:color w:val="000000"/>
                <w:szCs w:val="22"/>
                <w:lang w:eastAsia="cs-CZ"/>
              </w:rPr>
              <w:t>3</w:t>
            </w:r>
            <w:r>
              <w:rPr>
                <w:rFonts w:cs="Arial"/>
                <w:color w:val="000000"/>
                <w:szCs w:val="22"/>
                <w:lang w:eastAsia="cs-CZ"/>
              </w:rPr>
              <w:t xml:space="preserve"> = Nasazení </w:t>
            </w:r>
            <w:r w:rsidR="003D5FD5">
              <w:rPr>
                <w:rFonts w:cs="Arial"/>
                <w:color w:val="000000"/>
                <w:szCs w:val="22"/>
                <w:lang w:eastAsia="cs-CZ"/>
              </w:rPr>
              <w:t xml:space="preserve">plnění </w:t>
            </w:r>
            <w:r>
              <w:rPr>
                <w:rFonts w:cs="Arial"/>
                <w:color w:val="000000"/>
                <w:szCs w:val="22"/>
                <w:lang w:eastAsia="cs-CZ"/>
              </w:rPr>
              <w:t>na produkční prostředí</w:t>
            </w:r>
            <w:r w:rsidR="00671B17">
              <w:rPr>
                <w:rFonts w:cs="Arial"/>
                <w:color w:val="000000"/>
                <w:szCs w:val="22"/>
                <w:lang w:eastAsia="cs-CZ"/>
              </w:rPr>
              <w:t xml:space="preserve"> </w:t>
            </w:r>
          </w:p>
        </w:tc>
        <w:tc>
          <w:tcPr>
            <w:tcW w:w="2552" w:type="dxa"/>
            <w:shd w:val="clear" w:color="auto" w:fill="auto"/>
            <w:vAlign w:val="center"/>
          </w:tcPr>
          <w:p w14:paraId="75072FF3" w14:textId="09B62D57" w:rsidR="007C2AD5" w:rsidRPr="0015357B" w:rsidRDefault="007C2AD5" w:rsidP="00E13F2C">
            <w:pPr>
              <w:spacing w:after="0"/>
              <w:rPr>
                <w:rFonts w:cs="Arial"/>
                <w:color w:val="000000"/>
                <w:szCs w:val="22"/>
                <w:lang w:eastAsia="cs-CZ"/>
              </w:rPr>
            </w:pPr>
            <w:r w:rsidRPr="0015357B">
              <w:rPr>
                <w:rFonts w:cs="Arial"/>
                <w:color w:val="000000"/>
                <w:szCs w:val="22"/>
                <w:lang w:eastAsia="cs-CZ"/>
              </w:rPr>
              <w:t>T</w:t>
            </w:r>
            <w:r w:rsidR="00871296" w:rsidRPr="0015357B">
              <w:rPr>
                <w:rFonts w:cs="Arial"/>
                <w:color w:val="000000"/>
                <w:szCs w:val="22"/>
                <w:lang w:eastAsia="cs-CZ"/>
              </w:rPr>
              <w:t>3</w:t>
            </w:r>
            <w:r w:rsidRPr="0015357B">
              <w:rPr>
                <w:rFonts w:cs="Arial"/>
                <w:color w:val="000000"/>
                <w:szCs w:val="22"/>
                <w:lang w:eastAsia="cs-CZ"/>
              </w:rPr>
              <w:t xml:space="preserve"> = </w:t>
            </w:r>
            <w:r w:rsidR="00A8178C" w:rsidRPr="0015357B">
              <w:rPr>
                <w:rFonts w:cs="Arial"/>
                <w:color w:val="000000"/>
                <w:szCs w:val="22"/>
                <w:lang w:eastAsia="cs-CZ"/>
              </w:rPr>
              <w:t>1.7.2021/1.1.2022</w:t>
            </w:r>
          </w:p>
        </w:tc>
      </w:tr>
    </w:tbl>
    <w:p w14:paraId="25BFE213" w14:textId="77777777" w:rsidR="00671B17" w:rsidRDefault="00671B17" w:rsidP="007C2AD5">
      <w:pPr>
        <w:rPr>
          <w:color w:val="FF0000"/>
          <w:lang w:eastAsia="cs-CZ"/>
        </w:rPr>
      </w:pPr>
    </w:p>
    <w:p w14:paraId="22F8B7DD" w14:textId="397444A8" w:rsidR="0000551E" w:rsidRPr="0015357B" w:rsidRDefault="0000551E" w:rsidP="00484CB3">
      <w:pPr>
        <w:pStyle w:val="Nadpis1"/>
        <w:tabs>
          <w:tab w:val="clear" w:pos="540"/>
        </w:tabs>
        <w:spacing w:after="0"/>
        <w:ind w:left="284" w:hanging="284"/>
        <w:rPr>
          <w:rFonts w:cs="Arial"/>
          <w:szCs w:val="22"/>
        </w:rPr>
      </w:pPr>
      <w:r w:rsidRPr="0015357B">
        <w:rPr>
          <w:rFonts w:cs="Arial"/>
          <w:sz w:val="22"/>
          <w:szCs w:val="22"/>
        </w:rPr>
        <w:t>Přílohy</w:t>
      </w:r>
      <w:r w:rsidRPr="0015357B">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3742440" w14:textId="41CD07F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51A84" w:rsidRPr="00D51A84">
        <w:rPr>
          <w:rFonts w:cs="Arial"/>
          <w:b/>
          <w:caps/>
          <w:szCs w:val="22"/>
        </w:rPr>
        <w:t>Z30872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479216AD" w:rsidR="00BD0D3F" w:rsidRPr="006C3557" w:rsidRDefault="00661A6C" w:rsidP="00415962">
            <w:pPr>
              <w:pStyle w:val="Tabulka"/>
              <w:rPr>
                <w:szCs w:val="22"/>
              </w:rPr>
            </w:pPr>
            <w:r>
              <w:rPr>
                <w:szCs w:val="22"/>
              </w:rPr>
              <w:t>020</w:t>
            </w:r>
          </w:p>
        </w:tc>
      </w:tr>
    </w:tbl>
    <w:p w14:paraId="59575A23" w14:textId="2F62EDCE"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Návrh konceptu technického řešení</w:t>
      </w:r>
    </w:p>
    <w:p w14:paraId="0149D414" w14:textId="27660A44" w:rsidR="00295127" w:rsidRDefault="00295127" w:rsidP="00295127">
      <w:r>
        <w:t>Návrh konceptu technického řešení vychází z bodů 2 a 3 části A tohoto dokumentu a konzultací s garantem odběratele, které proběhly za účelem vyjasnění představ očekávaného řešení.</w:t>
      </w:r>
    </w:p>
    <w:p w14:paraId="77FD17B3" w14:textId="77777777" w:rsidR="00295127" w:rsidRPr="00295127" w:rsidRDefault="00295127" w:rsidP="00295127"/>
    <w:p w14:paraId="1F4A7840" w14:textId="058BC9D5" w:rsidR="001117A4" w:rsidRDefault="001117A4" w:rsidP="001117A4">
      <w:pPr>
        <w:jc w:val="both"/>
      </w:pPr>
      <w:r>
        <w:t>Požadované řešení lze rozdělit na dvě části:</w:t>
      </w:r>
    </w:p>
    <w:p w14:paraId="5ECA90F9" w14:textId="376FE2AD" w:rsidR="001117A4" w:rsidRPr="001117A4" w:rsidRDefault="001117A4" w:rsidP="001117A4">
      <w:pPr>
        <w:pStyle w:val="Odstavecseseznamem"/>
        <w:numPr>
          <w:ilvl w:val="0"/>
          <w:numId w:val="45"/>
        </w:numPr>
        <w:jc w:val="both"/>
        <w:rPr>
          <w:b/>
          <w:bCs/>
        </w:rPr>
      </w:pPr>
      <w:r w:rsidRPr="001117A4">
        <w:rPr>
          <w:b/>
          <w:bCs/>
        </w:rPr>
        <w:t>Rozšíření stávajících definovaných kontrol o nové kontroly napříč žádostmi</w:t>
      </w:r>
    </w:p>
    <w:p w14:paraId="7733FC74" w14:textId="77777777" w:rsidR="001117A4" w:rsidRDefault="001117A4" w:rsidP="001117A4">
      <w:pPr>
        <w:pStyle w:val="Odstavecseseznamem"/>
        <w:numPr>
          <w:ilvl w:val="0"/>
          <w:numId w:val="45"/>
        </w:numPr>
        <w:jc w:val="both"/>
      </w:pPr>
      <w:r w:rsidRPr="001117A4">
        <w:rPr>
          <w:b/>
          <w:bCs/>
        </w:rPr>
        <w:t>Technická úprava mechanismu kontrol</w:t>
      </w:r>
      <w:r>
        <w:t xml:space="preserve"> tak, aby v textech chyb bylo možné uživateli zobrazovat proměnné parametry</w:t>
      </w:r>
    </w:p>
    <w:p w14:paraId="6FA0927E" w14:textId="57039D69" w:rsidR="001117A4" w:rsidRDefault="001117A4" w:rsidP="001117A4">
      <w:pPr>
        <w:jc w:val="both"/>
      </w:pPr>
    </w:p>
    <w:p w14:paraId="57B39177" w14:textId="77777777" w:rsidR="001117A4" w:rsidRPr="001117A4" w:rsidRDefault="001117A4" w:rsidP="001117A4">
      <w:pPr>
        <w:jc w:val="both"/>
        <w:rPr>
          <w:b/>
          <w:bCs/>
        </w:rPr>
      </w:pPr>
      <w:r w:rsidRPr="001117A4">
        <w:rPr>
          <w:b/>
          <w:bCs/>
        </w:rPr>
        <w:t>Rozšíření stávajících definovaných kontrol o nové kontroly napříč žádostmi</w:t>
      </w:r>
    </w:p>
    <w:p w14:paraId="643DE3F9" w14:textId="5E6661DA" w:rsidR="001117A4" w:rsidRDefault="001117A4" w:rsidP="001117A4">
      <w:r>
        <w:t xml:space="preserve">Dle zadání je dále požadováno rozšíření stávajících kontrol probíhajících v rámci žádosti na realizaci napříč všemi žádostmi (vytvořenými v současném MPŽ). </w:t>
      </w:r>
      <w:r w:rsidR="00FB777A">
        <w:t>V rámci tohoto požadavku bude třeba zrevidovat kontroly všech dotačních programů.</w:t>
      </w:r>
      <w:r w:rsidR="004B7DDA">
        <w:t xml:space="preserve"> Řešení je předpokládáno v následujícím rozsahu:</w:t>
      </w:r>
    </w:p>
    <w:p w14:paraId="18C4C3AF" w14:textId="3D489368" w:rsidR="004B7DDA" w:rsidRDefault="007D0AA8" w:rsidP="004B7DDA">
      <w:pPr>
        <w:pStyle w:val="Odstavecseseznamem"/>
        <w:numPr>
          <w:ilvl w:val="0"/>
          <w:numId w:val="46"/>
        </w:numPr>
      </w:pPr>
      <w:r>
        <w:t>DP L</w:t>
      </w:r>
    </w:p>
    <w:p w14:paraId="244BCDB5" w14:textId="446178FD" w:rsidR="007D0AA8" w:rsidRDefault="007D0AA8" w:rsidP="00515995">
      <w:pPr>
        <w:pStyle w:val="Odstavecseseznamem"/>
        <w:numPr>
          <w:ilvl w:val="1"/>
          <w:numId w:val="46"/>
        </w:numPr>
        <w:jc w:val="both"/>
      </w:pPr>
      <w:r w:rsidRPr="007D0AA8">
        <w:t>Požadováno je zavedení propustné kontroly, že stejná porostní skupina (obdobně stejný pozemek – jen v případě LHO) nejsou ve stejném kole příjmu žádostí uplatněny jiným subjektem (za žádosti předané podacímu místu).</w:t>
      </w:r>
    </w:p>
    <w:p w14:paraId="6A6B61E4" w14:textId="6C333B35" w:rsidR="007D0AA8" w:rsidRDefault="007D0AA8" w:rsidP="00515995">
      <w:pPr>
        <w:pStyle w:val="Odstavecseseznamem"/>
        <w:numPr>
          <w:ilvl w:val="0"/>
          <w:numId w:val="46"/>
        </w:numPr>
        <w:jc w:val="both"/>
      </w:pPr>
      <w:r>
        <w:t>DP BDI</w:t>
      </w:r>
    </w:p>
    <w:p w14:paraId="047340B1" w14:textId="4C193E0A" w:rsidR="007D0AA8" w:rsidRDefault="007D0AA8" w:rsidP="00515995">
      <w:pPr>
        <w:pStyle w:val="Odstavecseseznamem"/>
        <w:numPr>
          <w:ilvl w:val="1"/>
          <w:numId w:val="46"/>
        </w:numPr>
        <w:jc w:val="both"/>
      </w:pPr>
      <w:r>
        <w:t>R</w:t>
      </w:r>
      <w:r w:rsidRPr="007D0AA8">
        <w:t>evize stávajících kontrol orientovaných na technické jednotky v rámci žádosti. Podle povahy a pravidel příspěvku mají být tyto kontroly revidovány a příslušným způsobem rozšířeny na všechny žádosti BDI dosud vytvořené v novém MPŽ, bez ohledu na osobu žadatele, a za celé období platnosti LHPO</w:t>
      </w:r>
      <w:r>
        <w:t>.</w:t>
      </w:r>
    </w:p>
    <w:p w14:paraId="7F6DF379" w14:textId="202195E9" w:rsidR="007D0AA8" w:rsidRDefault="007D0AA8" w:rsidP="00515995">
      <w:pPr>
        <w:pStyle w:val="Odstavecseseznamem"/>
        <w:numPr>
          <w:ilvl w:val="1"/>
          <w:numId w:val="46"/>
        </w:numPr>
        <w:jc w:val="both"/>
      </w:pPr>
      <w:r w:rsidRPr="007D0AA8">
        <w:t>Stejně jako u programu L má být u BDI zavedena propustná kontrola na výskyt stejné lokalizace v jiné žádosti jiného subjektu</w:t>
      </w:r>
      <w:r>
        <w:t>.</w:t>
      </w:r>
    </w:p>
    <w:p w14:paraId="4380CD82" w14:textId="61C409D5" w:rsidR="009B3246" w:rsidRDefault="009B3246" w:rsidP="00515995">
      <w:pPr>
        <w:pStyle w:val="Odstavecseseznamem"/>
        <w:numPr>
          <w:ilvl w:val="1"/>
          <w:numId w:val="46"/>
        </w:numPr>
        <w:jc w:val="both"/>
      </w:pPr>
      <w:r w:rsidRPr="009B3246">
        <w:t>Pro předmět příspěvku B.d.3 je (jen do ISND) požadováno v řádku (s konkrétní JPRL a s konkrétní dřevinou) zřízení tlačítka, jímž bude z předchozích žádostí zobrazen rok a plocha výsadby dané dřeviny a následné požadavky na příspěvek B.d.3 podle jednotlivých let (poskytovateli bude sloužit k manuální kontrole, že plocha příspěvku B.d.3 nepřesahuje plochu výsadby a že příspěvek B.d.3 není požadován déle než 5 let).</w:t>
      </w:r>
    </w:p>
    <w:p w14:paraId="38BA110A" w14:textId="499E4796" w:rsidR="008A179E" w:rsidRDefault="008A179E" w:rsidP="00515995">
      <w:pPr>
        <w:pStyle w:val="Odstavecseseznamem"/>
        <w:numPr>
          <w:ilvl w:val="0"/>
          <w:numId w:val="46"/>
        </w:numPr>
        <w:jc w:val="both"/>
      </w:pPr>
      <w:r>
        <w:t>DP G</w:t>
      </w:r>
    </w:p>
    <w:p w14:paraId="582D1D88" w14:textId="10DC123E" w:rsidR="008A179E" w:rsidRDefault="00341EA0" w:rsidP="00515995">
      <w:pPr>
        <w:pStyle w:val="Odstavecseseznamem"/>
        <w:numPr>
          <w:ilvl w:val="1"/>
          <w:numId w:val="46"/>
        </w:numPr>
        <w:jc w:val="both"/>
      </w:pPr>
      <w:r>
        <w:t>R</w:t>
      </w:r>
      <w:r w:rsidRPr="00341EA0">
        <w:t>evize stávajících kontrol technických jednotek v rámci žádosti; podle povahy a pravidel příspěvku mají být tyto kontroly revidovány a příslušným způsobem rozšířeny na všechny žádosti G dosud vytvořené v novém MPŽ (týká se především kontroly nepřekročení maximálního počtu podporovaných mysliveckých zařízení s ohledem na jejich životnost).</w:t>
      </w:r>
    </w:p>
    <w:p w14:paraId="65B49449" w14:textId="1E400E4C" w:rsidR="00341EA0" w:rsidRDefault="00341EA0" w:rsidP="00515995">
      <w:pPr>
        <w:pStyle w:val="Odstavecseseznamem"/>
        <w:numPr>
          <w:ilvl w:val="0"/>
          <w:numId w:val="46"/>
        </w:numPr>
        <w:jc w:val="both"/>
      </w:pPr>
      <w:r>
        <w:t>DP K</w:t>
      </w:r>
    </w:p>
    <w:p w14:paraId="1A714271" w14:textId="7F22C40D" w:rsidR="00341EA0" w:rsidRDefault="00341EA0" w:rsidP="00515995">
      <w:pPr>
        <w:pStyle w:val="Odstavecseseznamem"/>
        <w:numPr>
          <w:ilvl w:val="1"/>
          <w:numId w:val="46"/>
        </w:numPr>
        <w:jc w:val="both"/>
      </w:pPr>
      <w:r w:rsidRPr="00341EA0">
        <w:t xml:space="preserve">U programu K kontrola uvedení stejného psa/dravce napříč žádostmi již probíhá v současnosti, žádná další kontrola není požadována. Při dohledání duplicity </w:t>
      </w:r>
      <w:r>
        <w:t>bude ale</w:t>
      </w:r>
      <w:r w:rsidRPr="00341EA0">
        <w:t xml:space="preserve"> chybová hláška</w:t>
      </w:r>
      <w:r>
        <w:t xml:space="preserve"> stávající kontroly</w:t>
      </w:r>
      <w:r w:rsidRPr="00341EA0">
        <w:t xml:space="preserve"> doplněna o označení duplicitní žádosti</w:t>
      </w:r>
    </w:p>
    <w:p w14:paraId="67DB4658" w14:textId="2BCCECAE" w:rsidR="001117A4" w:rsidRDefault="001117A4" w:rsidP="001117A4">
      <w:pPr>
        <w:jc w:val="both"/>
      </w:pPr>
      <w:r>
        <w:t xml:space="preserve"> </w:t>
      </w:r>
    </w:p>
    <w:p w14:paraId="6B4EAE76" w14:textId="09E91C61" w:rsidR="001117A4" w:rsidRPr="001117A4" w:rsidRDefault="001117A4" w:rsidP="001117A4">
      <w:pPr>
        <w:jc w:val="both"/>
        <w:rPr>
          <w:b/>
          <w:bCs/>
        </w:rPr>
      </w:pPr>
      <w:r>
        <w:rPr>
          <w:b/>
          <w:bCs/>
        </w:rPr>
        <w:t>Technická úprava mechanismu kontrol</w:t>
      </w:r>
    </w:p>
    <w:p w14:paraId="1B9BB9FB" w14:textId="00678AF5" w:rsidR="004D18C4" w:rsidRDefault="004D18C4" w:rsidP="001117A4">
      <w:pPr>
        <w:jc w:val="both"/>
        <w:rPr>
          <w:rFonts w:asciiTheme="minorHAnsi" w:hAnsiTheme="minorHAnsi"/>
          <w:szCs w:val="22"/>
        </w:rPr>
      </w:pPr>
      <w:r>
        <w:t>V současném řešení zobrazuje MpŽ i ISND ve výsledcích kontrol pouze konstantní texty chyb. Požadovaná změna směřuje k umožnění zavedení výpisu proměnných parametrů v chybových hláškách – např. výpis identifikátoru kolizní žádosti nebo výpis limitní hodnoty, pokud je zadaný hodnota mimo požadovaný rozsah.</w:t>
      </w:r>
    </w:p>
    <w:p w14:paraId="403A976B" w14:textId="5BC73BD6" w:rsidR="004D18C4" w:rsidRDefault="004D18C4" w:rsidP="001117A4">
      <w:pPr>
        <w:spacing w:after="120"/>
        <w:jc w:val="both"/>
      </w:pPr>
      <w:r>
        <w:t xml:space="preserve">Tato úprava vzhledem k architektuře systému kontrol ve formulářích v MpŽ není úplně jednoduchá. Ve formulářích byly, na základě postupně upřesňovaných požadavků, které se </w:t>
      </w:r>
      <w:r>
        <w:lastRenderedPageBreak/>
        <w:t>měnily, implementovány poměrně složité kontrolní mechanismy, které mohou být v některých případech náročné na vyhodnocení, zejména u velkých žádostí.</w:t>
      </w:r>
      <w:r w:rsidR="001117A4">
        <w:t xml:space="preserve"> Z tohoto důvodu jsou kontroly prováděny na straně databáze MpŽ a v uživatelské části pouze prezentovány. Při vyhodnocování kontrol tak bude třeba ukládat i potřebné proměnné parametry pro zobrazení v chybovém hlášení.</w:t>
      </w:r>
    </w:p>
    <w:p w14:paraId="054F7602" w14:textId="72972CC1" w:rsidR="001117A4" w:rsidRDefault="001117A4" w:rsidP="001117A4">
      <w:pPr>
        <w:spacing w:after="120"/>
        <w:jc w:val="both"/>
      </w:pPr>
      <w:r>
        <w:t>Princip vysvětluje následující příklad:</w:t>
      </w:r>
    </w:p>
    <w:p w14:paraId="2C9CE279" w14:textId="15FBE952" w:rsidR="001117A4" w:rsidRDefault="001117A4" w:rsidP="001117A4">
      <w:pPr>
        <w:spacing w:after="120"/>
        <w:jc w:val="both"/>
      </w:pPr>
      <w:r>
        <w:rPr>
          <w:noProof/>
          <w:lang w:eastAsia="cs-CZ"/>
        </w:rPr>
        <w:drawing>
          <wp:inline distT="0" distB="0" distL="0" distR="0" wp14:anchorId="7C32A1A9" wp14:editId="3D70DD69">
            <wp:extent cx="5760720" cy="19189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18970"/>
                    </a:xfrm>
                    <a:prstGeom prst="rect">
                      <a:avLst/>
                    </a:prstGeom>
                  </pic:spPr>
                </pic:pic>
              </a:graphicData>
            </a:graphic>
          </wp:inline>
        </w:drawing>
      </w:r>
    </w:p>
    <w:p w14:paraId="14907ED0" w14:textId="77777777" w:rsidR="00BA49F0" w:rsidRDefault="00BA49F0" w:rsidP="004D18C4">
      <w:pPr>
        <w:rPr>
          <w:rFonts w:cs="Arial"/>
        </w:rPr>
      </w:pPr>
      <w:r w:rsidRPr="003A73F6">
        <w:rPr>
          <w:u w:val="single"/>
        </w:rPr>
        <w:t>Analýza a Technický návrh řešení</w:t>
      </w:r>
      <w:r w:rsidRPr="00F45984">
        <w:rPr>
          <w:rFonts w:cs="Arial"/>
        </w:rPr>
        <w:t xml:space="preserve"> </w:t>
      </w:r>
    </w:p>
    <w:p w14:paraId="492BBE77" w14:textId="1D8F873D" w:rsidR="006C3F43" w:rsidRDefault="004D18C4" w:rsidP="004D18C4">
      <w:pPr>
        <w:rPr>
          <w:rFonts w:cs="Arial"/>
        </w:rPr>
      </w:pPr>
      <w:r w:rsidRPr="00F45984">
        <w:rPr>
          <w:rFonts w:cs="Arial"/>
        </w:rPr>
        <w:t xml:space="preserve">Detaily technického řešení budou, dle požadavku odběratele, upřesněny v rámci analytické fáze, kdy bude </w:t>
      </w:r>
      <w:r w:rsidR="00295127">
        <w:rPr>
          <w:rFonts w:cs="Arial"/>
        </w:rPr>
        <w:t xml:space="preserve">dodavatelem </w:t>
      </w:r>
      <w:r w:rsidRPr="00F45984">
        <w:rPr>
          <w:rFonts w:cs="Arial"/>
        </w:rPr>
        <w:t>vytvořen a garantem odsouhlasen Návrh technického řešení (Specifikace).</w:t>
      </w:r>
    </w:p>
    <w:p w14:paraId="2F5A84F3" w14:textId="6E91CC77" w:rsidR="00BA49F0" w:rsidRDefault="00BA49F0" w:rsidP="004D18C4">
      <w:pPr>
        <w:rPr>
          <w:rFonts w:cs="Arial"/>
        </w:rPr>
      </w:pPr>
    </w:p>
    <w:p w14:paraId="69721104" w14:textId="77777777" w:rsidR="00BA49F0" w:rsidRPr="004236E2" w:rsidRDefault="00BA49F0" w:rsidP="00BA49F0">
      <w:pPr>
        <w:rPr>
          <w:u w:val="single"/>
        </w:rPr>
      </w:pPr>
      <w:r w:rsidRPr="004236E2">
        <w:rPr>
          <w:u w:val="single"/>
        </w:rPr>
        <w:t>Změny aplikacích</w:t>
      </w:r>
    </w:p>
    <w:p w14:paraId="6A5DF5C7" w14:textId="44D66FFA" w:rsidR="00BA49F0" w:rsidRDefault="00BA49F0" w:rsidP="00BA49F0">
      <w:r>
        <w:t>Při implementaci dodavatel předpokládá změny následujících částí aktuálního řešení</w:t>
      </w:r>
      <w:r w:rsidR="00295127">
        <w:t xml:space="preserve">, tzn. v aplikacích MPZ </w:t>
      </w:r>
      <w:r w:rsidR="0084265E">
        <w:t>i</w:t>
      </w:r>
      <w:r w:rsidR="00295127">
        <w:t xml:space="preserve"> ISND</w:t>
      </w:r>
      <w:r w:rsidR="0084265E">
        <w:t xml:space="preserve"> (což vyjadřuje hvězdička v názvu dodávky)</w:t>
      </w:r>
      <w:r>
        <w:t>.</w:t>
      </w:r>
    </w:p>
    <w:tbl>
      <w:tblPr>
        <w:tblW w:w="9124" w:type="dxa"/>
        <w:tblCellMar>
          <w:left w:w="70" w:type="dxa"/>
          <w:right w:w="70" w:type="dxa"/>
        </w:tblCellMar>
        <w:tblLook w:val="04A0" w:firstRow="1" w:lastRow="0" w:firstColumn="1" w:lastColumn="0" w:noHBand="0" w:noVBand="1"/>
      </w:tblPr>
      <w:tblGrid>
        <w:gridCol w:w="1336"/>
        <w:gridCol w:w="1676"/>
        <w:gridCol w:w="736"/>
        <w:gridCol w:w="5376"/>
      </w:tblGrid>
      <w:tr w:rsidR="00047D0D" w:rsidRPr="00047D0D" w14:paraId="4CE2EAD2" w14:textId="77777777" w:rsidTr="00047D0D">
        <w:trPr>
          <w:trHeight w:val="240"/>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4A9843"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Dodávka*</w:t>
            </w:r>
          </w:p>
        </w:tc>
        <w:tc>
          <w:tcPr>
            <w:tcW w:w="16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C03A9A"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Název dodávky*</w:t>
            </w:r>
          </w:p>
        </w:tc>
        <w:tc>
          <w:tcPr>
            <w:tcW w:w="7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94EDE1"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WBS</w:t>
            </w:r>
          </w:p>
        </w:tc>
        <w:tc>
          <w:tcPr>
            <w:tcW w:w="53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769299"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Komponenta/činnost</w:t>
            </w:r>
          </w:p>
        </w:tc>
      </w:tr>
      <w:tr w:rsidR="00047D0D" w:rsidRPr="00047D0D" w14:paraId="3FF5BF46" w14:textId="77777777" w:rsidTr="00047D0D">
        <w:trPr>
          <w:trHeight w:val="240"/>
        </w:trPr>
        <w:tc>
          <w:tcPr>
            <w:tcW w:w="1336" w:type="dxa"/>
            <w:tcBorders>
              <w:top w:val="single" w:sz="4" w:space="0" w:color="auto"/>
              <w:left w:val="single" w:sz="4" w:space="0" w:color="auto"/>
              <w:bottom w:val="nil"/>
              <w:right w:val="single" w:sz="4" w:space="0" w:color="auto"/>
            </w:tcBorders>
            <w:shd w:val="clear" w:color="auto" w:fill="F4FF3D" w:themeFill="accent1" w:themeFillTint="99"/>
            <w:noWrap/>
            <w:vAlign w:val="bottom"/>
            <w:hideMark/>
          </w:tcPr>
          <w:p w14:paraId="38576211"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PZ019-D10</w:t>
            </w:r>
          </w:p>
        </w:tc>
        <w:tc>
          <w:tcPr>
            <w:tcW w:w="1676" w:type="dxa"/>
            <w:tcBorders>
              <w:top w:val="single" w:sz="4" w:space="0" w:color="auto"/>
              <w:left w:val="single" w:sz="4" w:space="0" w:color="auto"/>
              <w:bottom w:val="nil"/>
              <w:right w:val="single" w:sz="4" w:space="0" w:color="auto"/>
            </w:tcBorders>
            <w:shd w:val="clear" w:color="auto" w:fill="F4FF3D" w:themeFill="accent1" w:themeFillTint="99"/>
            <w:noWrap/>
            <w:vAlign w:val="bottom"/>
            <w:hideMark/>
          </w:tcPr>
          <w:p w14:paraId="0B59EF9C"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UPKLMP JÁDRO*</w:t>
            </w:r>
          </w:p>
        </w:tc>
        <w:tc>
          <w:tcPr>
            <w:tcW w:w="736" w:type="dxa"/>
            <w:tcBorders>
              <w:top w:val="single" w:sz="4" w:space="0" w:color="auto"/>
              <w:left w:val="single" w:sz="4" w:space="0" w:color="auto"/>
              <w:bottom w:val="single" w:sz="4" w:space="0" w:color="auto"/>
              <w:right w:val="single" w:sz="4" w:space="0" w:color="auto"/>
            </w:tcBorders>
            <w:shd w:val="clear" w:color="auto" w:fill="F4FF3D" w:themeFill="accent1" w:themeFillTint="99"/>
            <w:noWrap/>
            <w:vAlign w:val="bottom"/>
            <w:hideMark/>
          </w:tcPr>
          <w:p w14:paraId="1449E773"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14</w:t>
            </w:r>
          </w:p>
        </w:tc>
        <w:tc>
          <w:tcPr>
            <w:tcW w:w="5376" w:type="dxa"/>
            <w:tcBorders>
              <w:top w:val="single" w:sz="4" w:space="0" w:color="auto"/>
              <w:left w:val="single" w:sz="4" w:space="0" w:color="auto"/>
              <w:bottom w:val="single" w:sz="4" w:space="0" w:color="auto"/>
              <w:right w:val="single" w:sz="4" w:space="0" w:color="auto"/>
            </w:tcBorders>
            <w:shd w:val="clear" w:color="auto" w:fill="F4FF3D" w:themeFill="accent1" w:themeFillTint="99"/>
            <w:noWrap/>
            <w:vAlign w:val="bottom"/>
            <w:hideMark/>
          </w:tcPr>
          <w:p w14:paraId="7240EDF5"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UPKLMP JÁDRO* DEV</w:t>
            </w:r>
          </w:p>
        </w:tc>
      </w:tr>
      <w:tr w:rsidR="00047D0D" w:rsidRPr="00047D0D" w14:paraId="2E346896"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51B7B03A"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0EF08C12"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A50B4"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141</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CBC8"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Úprava na parametrizovatelnost</w:t>
            </w:r>
          </w:p>
        </w:tc>
      </w:tr>
      <w:tr w:rsidR="00047D0D" w:rsidRPr="00047D0D" w14:paraId="3257DFDA"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2B9D0D6C"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4318BFCA"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7885"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142</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65717"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Transformace výsledků kontrol</w:t>
            </w:r>
          </w:p>
        </w:tc>
      </w:tr>
      <w:tr w:rsidR="00047D0D" w:rsidRPr="00047D0D" w14:paraId="13A2835B"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70338782"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03E273DA"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1BC8"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143</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D9A3A"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Doplnění dokumentace stávajících kontrol (vazba na legislativu)</w:t>
            </w:r>
          </w:p>
        </w:tc>
      </w:tr>
      <w:tr w:rsidR="00047D0D" w:rsidRPr="00047D0D" w14:paraId="403D3A2B" w14:textId="77777777" w:rsidTr="00047D0D">
        <w:trPr>
          <w:trHeight w:val="24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5C95FD31"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11F376B"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DA597"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144</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61A8"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Uzpůsobení systému kontrol u zamítání řádků</w:t>
            </w:r>
          </w:p>
        </w:tc>
      </w:tr>
      <w:tr w:rsidR="00047D0D" w:rsidRPr="00047D0D" w14:paraId="3668DE52" w14:textId="77777777" w:rsidTr="00047D0D">
        <w:trPr>
          <w:trHeight w:val="240"/>
        </w:trPr>
        <w:tc>
          <w:tcPr>
            <w:tcW w:w="1336" w:type="dxa"/>
            <w:tcBorders>
              <w:top w:val="single" w:sz="4" w:space="0" w:color="auto"/>
              <w:left w:val="single" w:sz="4" w:space="0" w:color="auto"/>
              <w:bottom w:val="nil"/>
              <w:right w:val="single" w:sz="4" w:space="0" w:color="auto"/>
            </w:tcBorders>
            <w:shd w:val="clear" w:color="auto" w:fill="F4FF3D" w:themeFill="accent1" w:themeFillTint="99"/>
            <w:noWrap/>
            <w:vAlign w:val="bottom"/>
            <w:hideMark/>
          </w:tcPr>
          <w:p w14:paraId="07ED546F"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PZ019-D20</w:t>
            </w:r>
          </w:p>
        </w:tc>
        <w:tc>
          <w:tcPr>
            <w:tcW w:w="1676" w:type="dxa"/>
            <w:tcBorders>
              <w:top w:val="single" w:sz="4" w:space="0" w:color="auto"/>
              <w:left w:val="single" w:sz="4" w:space="0" w:color="auto"/>
              <w:bottom w:val="nil"/>
              <w:right w:val="single" w:sz="4" w:space="0" w:color="auto"/>
            </w:tcBorders>
            <w:shd w:val="clear" w:color="auto" w:fill="F4FF3D" w:themeFill="accent1" w:themeFillTint="99"/>
            <w:noWrap/>
            <w:vAlign w:val="bottom"/>
            <w:hideMark/>
          </w:tcPr>
          <w:p w14:paraId="36CCE929" w14:textId="77777777" w:rsidR="00047D0D" w:rsidRPr="00047D0D" w:rsidRDefault="00047D0D" w:rsidP="00047D0D">
            <w:pPr>
              <w:spacing w:after="0"/>
              <w:rPr>
                <w:rFonts w:ascii="Calibri" w:hAnsi="Calibri" w:cs="Calibri"/>
                <w:b/>
                <w:bCs/>
                <w:color w:val="000000"/>
                <w:sz w:val="18"/>
                <w:szCs w:val="18"/>
                <w:lang w:eastAsia="cs-CZ"/>
              </w:rPr>
            </w:pPr>
            <w:r w:rsidRPr="00047D0D">
              <w:rPr>
                <w:rFonts w:ascii="Calibri" w:hAnsi="Calibri" w:cs="Calibri"/>
                <w:b/>
                <w:bCs/>
                <w:color w:val="000000"/>
                <w:sz w:val="18"/>
                <w:szCs w:val="18"/>
                <w:lang w:eastAsia="cs-CZ"/>
              </w:rPr>
              <w:t>UPKLMP DP-DPR*</w:t>
            </w:r>
          </w:p>
        </w:tc>
        <w:tc>
          <w:tcPr>
            <w:tcW w:w="736" w:type="dxa"/>
            <w:tcBorders>
              <w:top w:val="single" w:sz="4" w:space="0" w:color="auto"/>
              <w:left w:val="single" w:sz="4" w:space="0" w:color="auto"/>
              <w:bottom w:val="single" w:sz="4" w:space="0" w:color="auto"/>
              <w:right w:val="single" w:sz="4" w:space="0" w:color="auto"/>
            </w:tcBorders>
            <w:shd w:val="clear" w:color="auto" w:fill="F4FF3D" w:themeFill="accent1" w:themeFillTint="99"/>
            <w:noWrap/>
            <w:vAlign w:val="bottom"/>
            <w:hideMark/>
          </w:tcPr>
          <w:p w14:paraId="6E19A4A1"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24</w:t>
            </w:r>
          </w:p>
        </w:tc>
        <w:tc>
          <w:tcPr>
            <w:tcW w:w="5376" w:type="dxa"/>
            <w:tcBorders>
              <w:top w:val="single" w:sz="4" w:space="0" w:color="auto"/>
              <w:left w:val="single" w:sz="4" w:space="0" w:color="auto"/>
              <w:bottom w:val="single" w:sz="4" w:space="0" w:color="auto"/>
              <w:right w:val="single" w:sz="4" w:space="0" w:color="auto"/>
            </w:tcBorders>
            <w:shd w:val="clear" w:color="auto" w:fill="F4FF3D" w:themeFill="accent1" w:themeFillTint="99"/>
            <w:noWrap/>
            <w:vAlign w:val="bottom"/>
            <w:hideMark/>
          </w:tcPr>
          <w:p w14:paraId="68CDB36A"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UPKLMP DP-DPR* DEV</w:t>
            </w:r>
          </w:p>
        </w:tc>
      </w:tr>
      <w:tr w:rsidR="00047D0D" w:rsidRPr="00047D0D" w14:paraId="49638A7B"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7025D072"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75BA8B63"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25D6A"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241</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5624"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DP L. kontrola unikátnosti JPRL/pozemku</w:t>
            </w:r>
          </w:p>
        </w:tc>
      </w:tr>
      <w:tr w:rsidR="00047D0D" w:rsidRPr="00047D0D" w14:paraId="213A7CA2"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0AC45DA3"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2A48FE99"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F8E4"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242</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81D57" w14:textId="4EAF9078"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DP BDI změna stávající</w:t>
            </w:r>
            <w:r w:rsidR="00201294">
              <w:rPr>
                <w:rFonts w:ascii="Calibri" w:hAnsi="Calibri" w:cs="Calibri"/>
                <w:color w:val="000000"/>
                <w:sz w:val="18"/>
                <w:szCs w:val="18"/>
                <w:lang w:eastAsia="cs-CZ"/>
              </w:rPr>
              <w:t>c</w:t>
            </w:r>
            <w:r w:rsidRPr="00047D0D">
              <w:rPr>
                <w:rFonts w:ascii="Calibri" w:hAnsi="Calibri" w:cs="Calibri"/>
                <w:color w:val="000000"/>
                <w:sz w:val="18"/>
                <w:szCs w:val="18"/>
                <w:lang w:eastAsia="cs-CZ"/>
              </w:rPr>
              <w:t>h kontrol</w:t>
            </w:r>
          </w:p>
        </w:tc>
      </w:tr>
      <w:tr w:rsidR="00047D0D" w:rsidRPr="00047D0D" w14:paraId="45DA8656"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5BCC0726"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3D3B34C4"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415A0"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243</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6D78"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DP BDI - kontrola unikátnosti JPRL/pozemku</w:t>
            </w:r>
          </w:p>
        </w:tc>
      </w:tr>
      <w:tr w:rsidR="00047D0D" w:rsidRPr="00047D0D" w14:paraId="678FF4CA"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6B6060BD"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6B6C2825"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0C74"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244</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37F1B" w14:textId="085E414D"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DP Bd3 - doplnění tabulky dřevin</w:t>
            </w:r>
          </w:p>
        </w:tc>
      </w:tr>
      <w:tr w:rsidR="00047D0D" w:rsidRPr="00047D0D" w14:paraId="19069C7B" w14:textId="77777777" w:rsidTr="00047D0D">
        <w:trPr>
          <w:trHeight w:val="240"/>
        </w:trPr>
        <w:tc>
          <w:tcPr>
            <w:tcW w:w="1336" w:type="dxa"/>
            <w:tcBorders>
              <w:top w:val="nil"/>
              <w:left w:val="single" w:sz="4" w:space="0" w:color="auto"/>
              <w:bottom w:val="nil"/>
              <w:right w:val="single" w:sz="4" w:space="0" w:color="auto"/>
            </w:tcBorders>
            <w:shd w:val="clear" w:color="auto" w:fill="auto"/>
            <w:noWrap/>
            <w:vAlign w:val="bottom"/>
            <w:hideMark/>
          </w:tcPr>
          <w:p w14:paraId="18AEDC40"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nil"/>
              <w:right w:val="single" w:sz="4" w:space="0" w:color="auto"/>
            </w:tcBorders>
            <w:shd w:val="clear" w:color="auto" w:fill="auto"/>
            <w:noWrap/>
            <w:vAlign w:val="bottom"/>
            <w:hideMark/>
          </w:tcPr>
          <w:p w14:paraId="07444830"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2111C"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245</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3770"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 xml:space="preserve">DP G - úprava stávajících kontrol </w:t>
            </w:r>
            <w:r w:rsidRPr="00047D0D">
              <w:rPr>
                <w:rFonts w:ascii="Calibri" w:hAnsi="Calibri" w:cs="Calibri"/>
                <w:color w:val="000000"/>
                <w:sz w:val="18"/>
                <w:szCs w:val="18"/>
                <w:lang w:eastAsia="cs-CZ"/>
              </w:rPr>
              <w:br/>
              <w:t>+ doplnění kontrola na 5letý interval u "chladících zařízení"</w:t>
            </w:r>
          </w:p>
        </w:tc>
      </w:tr>
      <w:tr w:rsidR="00047D0D" w:rsidRPr="00047D0D" w14:paraId="475551E9" w14:textId="77777777" w:rsidTr="00047D0D">
        <w:trPr>
          <w:trHeight w:val="240"/>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2DADD787" w14:textId="77777777" w:rsidR="00047D0D" w:rsidRPr="00047D0D" w:rsidRDefault="00047D0D" w:rsidP="00047D0D">
            <w:pPr>
              <w:spacing w:after="0"/>
              <w:rPr>
                <w:rFonts w:ascii="Calibri" w:hAnsi="Calibri" w:cs="Calibri"/>
                <w:color w:val="000000"/>
                <w:sz w:val="18"/>
                <w:szCs w:val="18"/>
                <w:lang w:eastAsia="cs-CZ"/>
              </w:rPr>
            </w:pP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14:paraId="01321C68" w14:textId="77777777" w:rsidR="00047D0D" w:rsidRPr="00047D0D" w:rsidRDefault="00047D0D" w:rsidP="00047D0D">
            <w:pPr>
              <w:spacing w:after="0"/>
              <w:rPr>
                <w:rFonts w:ascii="Times New Roman" w:hAnsi="Times New Roman"/>
                <w:sz w:val="20"/>
                <w:szCs w:val="20"/>
                <w:lang w:eastAsia="cs-CZ"/>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86465"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246</w:t>
            </w:r>
          </w:p>
        </w:tc>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073BF" w14:textId="77777777" w:rsidR="00047D0D" w:rsidRPr="00047D0D" w:rsidRDefault="00047D0D" w:rsidP="00047D0D">
            <w:pPr>
              <w:spacing w:after="0"/>
              <w:rPr>
                <w:rFonts w:ascii="Calibri" w:hAnsi="Calibri" w:cs="Calibri"/>
                <w:color w:val="000000"/>
                <w:sz w:val="18"/>
                <w:szCs w:val="18"/>
                <w:lang w:eastAsia="cs-CZ"/>
              </w:rPr>
            </w:pPr>
            <w:r w:rsidRPr="00047D0D">
              <w:rPr>
                <w:rFonts w:ascii="Calibri" w:hAnsi="Calibri" w:cs="Calibri"/>
                <w:color w:val="000000"/>
                <w:sz w:val="18"/>
                <w:szCs w:val="18"/>
                <w:lang w:eastAsia="cs-CZ"/>
              </w:rPr>
              <w:t>DP K. - úprava stávajících kontrol</w:t>
            </w:r>
          </w:p>
        </w:tc>
      </w:tr>
    </w:tbl>
    <w:p w14:paraId="3FD4A57D" w14:textId="5850F2BB" w:rsidR="00047D0D" w:rsidRDefault="00047D0D" w:rsidP="00BA49F0"/>
    <w:p w14:paraId="55C12481" w14:textId="58D817A8" w:rsidR="00BA49F0" w:rsidRPr="0084265E" w:rsidRDefault="00BA49F0" w:rsidP="00BA49F0">
      <w:pPr>
        <w:rPr>
          <w:rFonts w:cs="Arial"/>
          <w:sz w:val="20"/>
          <w:szCs w:val="20"/>
        </w:rPr>
      </w:pPr>
      <w:r w:rsidRPr="0084265E">
        <w:rPr>
          <w:rFonts w:cs="Arial"/>
          <w:sz w:val="20"/>
          <w:szCs w:val="20"/>
        </w:rPr>
        <w:t>Použité pojmy a zkratky: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8"/>
        <w:gridCol w:w="7319"/>
      </w:tblGrid>
      <w:tr w:rsidR="00047D0D" w:rsidRPr="00047D0D" w14:paraId="07EB7D49" w14:textId="77777777" w:rsidTr="00047D0D">
        <w:trPr>
          <w:trHeight w:val="300"/>
        </w:trPr>
        <w:tc>
          <w:tcPr>
            <w:tcW w:w="1748" w:type="dxa"/>
            <w:shd w:val="clear" w:color="auto" w:fill="auto"/>
            <w:noWrap/>
            <w:vAlign w:val="bottom"/>
            <w:hideMark/>
          </w:tcPr>
          <w:p w14:paraId="05867646" w14:textId="77777777" w:rsidR="00047D0D" w:rsidRPr="00047D0D" w:rsidRDefault="00047D0D" w:rsidP="00047D0D">
            <w:pPr>
              <w:spacing w:after="0"/>
              <w:jc w:val="right"/>
              <w:rPr>
                <w:rFonts w:ascii="Calibri" w:hAnsi="Calibri" w:cs="Calibri"/>
                <w:b/>
                <w:bCs/>
                <w:color w:val="000000"/>
                <w:sz w:val="20"/>
                <w:szCs w:val="20"/>
                <w:lang w:eastAsia="cs-CZ"/>
              </w:rPr>
            </w:pPr>
            <w:r w:rsidRPr="00047D0D">
              <w:rPr>
                <w:rFonts w:ascii="Calibri" w:hAnsi="Calibri" w:cs="Calibri"/>
                <w:b/>
                <w:bCs/>
                <w:color w:val="000000"/>
                <w:sz w:val="20"/>
                <w:szCs w:val="20"/>
                <w:lang w:eastAsia="cs-CZ"/>
              </w:rPr>
              <w:t>UPKLMP</w:t>
            </w:r>
          </w:p>
        </w:tc>
        <w:tc>
          <w:tcPr>
            <w:tcW w:w="7319" w:type="dxa"/>
            <w:shd w:val="clear" w:color="auto" w:fill="auto"/>
            <w:noWrap/>
            <w:hideMark/>
          </w:tcPr>
          <w:p w14:paraId="127404DE" w14:textId="32455DE7" w:rsidR="00047D0D" w:rsidRPr="00047D0D" w:rsidRDefault="00047D0D" w:rsidP="00047D0D">
            <w:pPr>
              <w:spacing w:after="0"/>
              <w:rPr>
                <w:rFonts w:ascii="Calibri" w:hAnsi="Calibri" w:cs="Calibri"/>
                <w:color w:val="000000"/>
                <w:sz w:val="20"/>
                <w:szCs w:val="20"/>
                <w:lang w:eastAsia="cs-CZ"/>
              </w:rPr>
            </w:pPr>
            <w:r w:rsidRPr="00047D0D">
              <w:rPr>
                <w:rFonts w:ascii="Calibri" w:hAnsi="Calibri" w:cs="Calibri"/>
                <w:color w:val="000000"/>
                <w:sz w:val="20"/>
                <w:szCs w:val="20"/>
                <w:lang w:eastAsia="cs-CZ"/>
              </w:rPr>
              <w:t xml:space="preserve">PZ na </w:t>
            </w:r>
            <w:r w:rsidRPr="00047D0D">
              <w:rPr>
                <w:rFonts w:ascii="Calibri" w:hAnsi="Calibri" w:cs="Calibri"/>
                <w:color w:val="000000"/>
                <w:sz w:val="20"/>
                <w:szCs w:val="20"/>
                <w:u w:val="single"/>
                <w:lang w:eastAsia="cs-CZ"/>
              </w:rPr>
              <w:t>Ú</w:t>
            </w:r>
            <w:r w:rsidRPr="00047D0D">
              <w:rPr>
                <w:rFonts w:ascii="Calibri" w:hAnsi="Calibri" w:cs="Calibri"/>
                <w:color w:val="000000"/>
                <w:sz w:val="20"/>
                <w:szCs w:val="20"/>
                <w:lang w:eastAsia="cs-CZ"/>
              </w:rPr>
              <w:t xml:space="preserve">pravu </w:t>
            </w:r>
            <w:r w:rsidRPr="00047D0D">
              <w:rPr>
                <w:rFonts w:ascii="Calibri" w:hAnsi="Calibri" w:cs="Calibri"/>
                <w:color w:val="000000"/>
                <w:sz w:val="20"/>
                <w:szCs w:val="20"/>
                <w:u w:val="single"/>
                <w:lang w:eastAsia="cs-CZ"/>
              </w:rPr>
              <w:t>P</w:t>
            </w:r>
            <w:r w:rsidRPr="00047D0D">
              <w:rPr>
                <w:rFonts w:ascii="Calibri" w:hAnsi="Calibri" w:cs="Calibri"/>
                <w:color w:val="000000"/>
                <w:sz w:val="20"/>
                <w:szCs w:val="20"/>
                <w:lang w:eastAsia="cs-CZ"/>
              </w:rPr>
              <w:t xml:space="preserve">rincipu </w:t>
            </w:r>
            <w:r w:rsidRPr="00047D0D">
              <w:rPr>
                <w:rFonts w:ascii="Calibri" w:hAnsi="Calibri" w:cs="Calibri"/>
                <w:color w:val="000000"/>
                <w:sz w:val="20"/>
                <w:szCs w:val="20"/>
                <w:u w:val="single"/>
                <w:lang w:eastAsia="cs-CZ"/>
              </w:rPr>
              <w:t>K</w:t>
            </w:r>
            <w:r w:rsidRPr="00047D0D">
              <w:rPr>
                <w:rFonts w:ascii="Calibri" w:hAnsi="Calibri" w:cs="Calibri"/>
                <w:color w:val="000000"/>
                <w:sz w:val="20"/>
                <w:szCs w:val="20"/>
                <w:lang w:eastAsia="cs-CZ"/>
              </w:rPr>
              <w:t xml:space="preserve">ontrol pro </w:t>
            </w:r>
            <w:r w:rsidR="0084265E" w:rsidRPr="0084265E">
              <w:rPr>
                <w:rFonts w:ascii="Calibri" w:hAnsi="Calibri" w:cs="Calibri"/>
                <w:color w:val="000000"/>
                <w:sz w:val="20"/>
                <w:szCs w:val="20"/>
                <w:u w:val="single"/>
                <w:lang w:eastAsia="cs-CZ"/>
              </w:rPr>
              <w:t>L</w:t>
            </w:r>
            <w:r w:rsidRPr="00047D0D">
              <w:rPr>
                <w:rFonts w:ascii="Calibri" w:hAnsi="Calibri" w:cs="Calibri"/>
                <w:color w:val="000000"/>
                <w:sz w:val="20"/>
                <w:szCs w:val="20"/>
                <w:lang w:eastAsia="cs-CZ"/>
              </w:rPr>
              <w:t xml:space="preserve">esnické a </w:t>
            </w:r>
            <w:r w:rsidR="0084265E" w:rsidRPr="0084265E">
              <w:rPr>
                <w:rFonts w:ascii="Calibri" w:hAnsi="Calibri" w:cs="Calibri"/>
                <w:color w:val="000000"/>
                <w:sz w:val="20"/>
                <w:szCs w:val="20"/>
                <w:u w:val="single"/>
                <w:lang w:eastAsia="cs-CZ"/>
              </w:rPr>
              <w:t>M</w:t>
            </w:r>
            <w:r w:rsidRPr="00047D0D">
              <w:rPr>
                <w:rFonts w:ascii="Calibri" w:hAnsi="Calibri" w:cs="Calibri"/>
                <w:color w:val="000000"/>
                <w:sz w:val="20"/>
                <w:szCs w:val="20"/>
                <w:lang w:eastAsia="cs-CZ"/>
              </w:rPr>
              <w:t xml:space="preserve">yslivecké </w:t>
            </w:r>
            <w:r w:rsidRPr="00047D0D">
              <w:rPr>
                <w:rFonts w:ascii="Calibri" w:hAnsi="Calibri" w:cs="Calibri"/>
                <w:color w:val="000000"/>
                <w:sz w:val="20"/>
                <w:szCs w:val="20"/>
                <w:u w:val="single"/>
                <w:lang w:eastAsia="cs-CZ"/>
              </w:rPr>
              <w:t>P</w:t>
            </w:r>
            <w:r w:rsidRPr="00047D0D">
              <w:rPr>
                <w:rFonts w:ascii="Calibri" w:hAnsi="Calibri" w:cs="Calibri"/>
                <w:color w:val="000000"/>
                <w:sz w:val="20"/>
                <w:szCs w:val="20"/>
                <w:lang w:eastAsia="cs-CZ"/>
              </w:rPr>
              <w:t>říspěvky v MPZ a ISND (*)</w:t>
            </w:r>
          </w:p>
        </w:tc>
      </w:tr>
      <w:tr w:rsidR="00047D0D" w:rsidRPr="00047D0D" w14:paraId="7BE316CE" w14:textId="77777777" w:rsidTr="00047D0D">
        <w:trPr>
          <w:trHeight w:val="300"/>
        </w:trPr>
        <w:tc>
          <w:tcPr>
            <w:tcW w:w="1748" w:type="dxa"/>
            <w:shd w:val="clear" w:color="auto" w:fill="auto"/>
            <w:noWrap/>
            <w:vAlign w:val="bottom"/>
            <w:hideMark/>
          </w:tcPr>
          <w:p w14:paraId="70321BAE" w14:textId="77777777" w:rsidR="00047D0D" w:rsidRPr="00047D0D" w:rsidRDefault="00047D0D" w:rsidP="00047D0D">
            <w:pPr>
              <w:spacing w:after="0"/>
              <w:jc w:val="right"/>
              <w:rPr>
                <w:rFonts w:ascii="Calibri" w:hAnsi="Calibri" w:cs="Calibri"/>
                <w:b/>
                <w:bCs/>
                <w:color w:val="000000"/>
                <w:sz w:val="20"/>
                <w:szCs w:val="20"/>
                <w:lang w:eastAsia="cs-CZ"/>
              </w:rPr>
            </w:pPr>
            <w:r w:rsidRPr="00047D0D">
              <w:rPr>
                <w:rFonts w:ascii="Calibri" w:hAnsi="Calibri" w:cs="Calibri"/>
                <w:b/>
                <w:bCs/>
                <w:color w:val="000000"/>
                <w:sz w:val="20"/>
                <w:szCs w:val="20"/>
                <w:lang w:eastAsia="cs-CZ"/>
              </w:rPr>
              <w:t>UPKLMP JÁDRO*</w:t>
            </w:r>
          </w:p>
        </w:tc>
        <w:tc>
          <w:tcPr>
            <w:tcW w:w="7319" w:type="dxa"/>
            <w:shd w:val="clear" w:color="auto" w:fill="auto"/>
            <w:noWrap/>
            <w:vAlign w:val="bottom"/>
            <w:hideMark/>
          </w:tcPr>
          <w:p w14:paraId="4D5CCAF6" w14:textId="77777777" w:rsidR="00047D0D" w:rsidRPr="00047D0D" w:rsidRDefault="00047D0D" w:rsidP="00047D0D">
            <w:pPr>
              <w:spacing w:after="0"/>
              <w:rPr>
                <w:rFonts w:ascii="Calibri" w:hAnsi="Calibri" w:cs="Calibri"/>
                <w:color w:val="000000"/>
                <w:sz w:val="20"/>
                <w:szCs w:val="20"/>
                <w:lang w:eastAsia="cs-CZ"/>
              </w:rPr>
            </w:pPr>
            <w:r w:rsidRPr="00047D0D">
              <w:rPr>
                <w:rFonts w:ascii="Calibri" w:hAnsi="Calibri" w:cs="Calibri"/>
                <w:color w:val="000000"/>
                <w:sz w:val="20"/>
                <w:szCs w:val="20"/>
                <w:lang w:eastAsia="cs-CZ"/>
              </w:rPr>
              <w:t>Úpravy jádra v ISND a MPZ (*)</w:t>
            </w:r>
          </w:p>
        </w:tc>
      </w:tr>
      <w:tr w:rsidR="00047D0D" w:rsidRPr="00047D0D" w14:paraId="0678DAE4" w14:textId="77777777" w:rsidTr="00047D0D">
        <w:trPr>
          <w:trHeight w:val="300"/>
        </w:trPr>
        <w:tc>
          <w:tcPr>
            <w:tcW w:w="1748" w:type="dxa"/>
            <w:shd w:val="clear" w:color="auto" w:fill="auto"/>
            <w:noWrap/>
            <w:vAlign w:val="bottom"/>
            <w:hideMark/>
          </w:tcPr>
          <w:p w14:paraId="51EEDC10" w14:textId="77777777" w:rsidR="00047D0D" w:rsidRPr="00047D0D" w:rsidRDefault="00047D0D" w:rsidP="00047D0D">
            <w:pPr>
              <w:spacing w:after="0"/>
              <w:jc w:val="right"/>
              <w:rPr>
                <w:rFonts w:ascii="Calibri" w:hAnsi="Calibri" w:cs="Calibri"/>
                <w:b/>
                <w:bCs/>
                <w:color w:val="000000"/>
                <w:sz w:val="20"/>
                <w:szCs w:val="20"/>
                <w:lang w:eastAsia="cs-CZ"/>
              </w:rPr>
            </w:pPr>
            <w:r w:rsidRPr="00047D0D">
              <w:rPr>
                <w:rFonts w:ascii="Calibri" w:hAnsi="Calibri" w:cs="Calibri"/>
                <w:b/>
                <w:bCs/>
                <w:color w:val="000000"/>
                <w:sz w:val="20"/>
                <w:szCs w:val="20"/>
                <w:lang w:eastAsia="cs-CZ"/>
              </w:rPr>
              <w:t>UPKLMP DP-DPR*</w:t>
            </w:r>
          </w:p>
        </w:tc>
        <w:tc>
          <w:tcPr>
            <w:tcW w:w="7319" w:type="dxa"/>
            <w:shd w:val="clear" w:color="auto" w:fill="auto"/>
            <w:noWrap/>
            <w:vAlign w:val="bottom"/>
            <w:hideMark/>
          </w:tcPr>
          <w:p w14:paraId="537D3C23" w14:textId="77777777" w:rsidR="00047D0D" w:rsidRPr="00047D0D" w:rsidRDefault="00047D0D" w:rsidP="00047D0D">
            <w:pPr>
              <w:spacing w:after="0"/>
              <w:rPr>
                <w:rFonts w:ascii="Calibri" w:hAnsi="Calibri" w:cs="Calibri"/>
                <w:color w:val="000000"/>
                <w:sz w:val="20"/>
                <w:szCs w:val="20"/>
                <w:lang w:eastAsia="cs-CZ"/>
              </w:rPr>
            </w:pPr>
            <w:r w:rsidRPr="00047D0D">
              <w:rPr>
                <w:rFonts w:ascii="Calibri" w:hAnsi="Calibri" w:cs="Calibri"/>
                <w:color w:val="000000"/>
                <w:sz w:val="20"/>
                <w:szCs w:val="20"/>
                <w:lang w:eastAsia="cs-CZ"/>
              </w:rPr>
              <w:t xml:space="preserve">Úpravy konkrétních </w:t>
            </w:r>
            <w:r w:rsidRPr="00047D0D">
              <w:rPr>
                <w:rFonts w:ascii="Calibri" w:hAnsi="Calibri" w:cs="Calibri"/>
                <w:color w:val="000000"/>
                <w:sz w:val="20"/>
                <w:szCs w:val="20"/>
                <w:u w:val="single"/>
                <w:lang w:eastAsia="cs-CZ"/>
              </w:rPr>
              <w:t>D</w:t>
            </w:r>
            <w:r w:rsidRPr="00047D0D">
              <w:rPr>
                <w:rFonts w:ascii="Calibri" w:hAnsi="Calibri" w:cs="Calibri"/>
                <w:color w:val="000000"/>
                <w:sz w:val="20"/>
                <w:szCs w:val="20"/>
                <w:lang w:eastAsia="cs-CZ"/>
              </w:rPr>
              <w:t xml:space="preserve">otačních </w:t>
            </w:r>
            <w:r w:rsidRPr="00047D0D">
              <w:rPr>
                <w:rFonts w:ascii="Calibri" w:hAnsi="Calibri" w:cs="Calibri"/>
                <w:color w:val="000000"/>
                <w:sz w:val="20"/>
                <w:szCs w:val="20"/>
                <w:u w:val="single"/>
                <w:lang w:eastAsia="cs-CZ"/>
              </w:rPr>
              <w:t>P</w:t>
            </w:r>
            <w:r w:rsidRPr="00047D0D">
              <w:rPr>
                <w:rFonts w:ascii="Calibri" w:hAnsi="Calibri" w:cs="Calibri"/>
                <w:color w:val="000000"/>
                <w:sz w:val="20"/>
                <w:szCs w:val="20"/>
                <w:lang w:eastAsia="cs-CZ"/>
              </w:rPr>
              <w:t xml:space="preserve">rogramů a </w:t>
            </w:r>
            <w:r w:rsidRPr="00047D0D">
              <w:rPr>
                <w:rFonts w:ascii="Calibri" w:hAnsi="Calibri" w:cs="Calibri"/>
                <w:color w:val="000000"/>
                <w:sz w:val="20"/>
                <w:szCs w:val="20"/>
                <w:u w:val="single"/>
                <w:lang w:eastAsia="cs-CZ"/>
              </w:rPr>
              <w:t>D</w:t>
            </w:r>
            <w:r w:rsidRPr="00047D0D">
              <w:rPr>
                <w:rFonts w:ascii="Calibri" w:hAnsi="Calibri" w:cs="Calibri"/>
                <w:color w:val="000000"/>
                <w:sz w:val="20"/>
                <w:szCs w:val="20"/>
                <w:lang w:eastAsia="cs-CZ"/>
              </w:rPr>
              <w:t xml:space="preserve">otačních </w:t>
            </w:r>
            <w:r w:rsidRPr="00047D0D">
              <w:rPr>
                <w:rFonts w:ascii="Calibri" w:hAnsi="Calibri" w:cs="Calibri"/>
                <w:color w:val="000000"/>
                <w:sz w:val="20"/>
                <w:szCs w:val="20"/>
                <w:u w:val="single"/>
                <w:lang w:eastAsia="cs-CZ"/>
              </w:rPr>
              <w:t>PŘ</w:t>
            </w:r>
            <w:r w:rsidRPr="00047D0D">
              <w:rPr>
                <w:rFonts w:ascii="Calibri" w:hAnsi="Calibri" w:cs="Calibri"/>
                <w:color w:val="000000"/>
                <w:sz w:val="20"/>
                <w:szCs w:val="20"/>
                <w:lang w:eastAsia="cs-CZ"/>
              </w:rPr>
              <w:t>edmětů v MPZ a ISND (*)</w:t>
            </w:r>
          </w:p>
        </w:tc>
      </w:tr>
    </w:tbl>
    <w:p w14:paraId="75105F9F" w14:textId="77777777" w:rsidR="00047D0D" w:rsidRDefault="00047D0D" w:rsidP="00BA49F0">
      <w:pPr>
        <w:rPr>
          <w:rFonts w:cs="Arial"/>
        </w:rPr>
      </w:pPr>
    </w:p>
    <w:p w14:paraId="040E68ED" w14:textId="37DC9100" w:rsidR="00702DB1" w:rsidRDefault="00295127" w:rsidP="00515995">
      <w:pPr>
        <w:jc w:val="both"/>
      </w:pPr>
      <w:r>
        <w:t>Každé dodatečné doplnění a upřesnění zadání nebo změna schváleného návrhu technického řešení (Specifikace) může vyvolat změnu původně zamýšleného technického řešení s dopadem na pracnost a realizační termíny, resp. harmonogram. Takto uplatněné dodatečné požadavky na změnu budou realizovány standardním způsobem na základě zadání, nabídky a objednávky v rámci změnového řízení tohoto požadavku (PZ/RfC).</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lastRenderedPageBreak/>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9C5DBB6" w14:textId="5A1AA792" w:rsidR="0000551E" w:rsidRDefault="0000551E" w:rsidP="009C558F">
      <w:pPr>
        <w:pStyle w:val="Nadpis1"/>
        <w:numPr>
          <w:ilvl w:val="0"/>
          <w:numId w:val="4"/>
        </w:numPr>
        <w:tabs>
          <w:tab w:val="clear" w:pos="540"/>
        </w:tabs>
        <w:ind w:left="284" w:hanging="284"/>
        <w:rPr>
          <w:rFonts w:cs="Arial"/>
          <w:sz w:val="22"/>
          <w:szCs w:val="22"/>
        </w:rPr>
      </w:pPr>
      <w:r w:rsidRPr="002C303E">
        <w:rPr>
          <w:rFonts w:cs="Arial"/>
          <w:sz w:val="22"/>
          <w:szCs w:val="22"/>
        </w:rPr>
        <w:t>Dopady do systémů</w:t>
      </w:r>
      <w:r>
        <w:rPr>
          <w:rFonts w:cs="Arial"/>
          <w:sz w:val="22"/>
          <w:szCs w:val="22"/>
        </w:rPr>
        <w:t xml:space="preserve"> MZe</w:t>
      </w:r>
    </w:p>
    <w:p w14:paraId="53AAB2EF" w14:textId="5C6C2EF6"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2ADCA34D"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A96E99">
        <w:rPr>
          <w:sz w:val="18"/>
          <w:szCs w:val="18"/>
        </w:rPr>
        <w:t>NEVEŘEJNÉ</w:t>
      </w:r>
    </w:p>
    <w:p w14:paraId="4C170D74" w14:textId="044CCC25" w:rsidR="00360DA3" w:rsidRPr="00360DA3" w:rsidRDefault="00702DB1" w:rsidP="00360DA3">
      <w:r>
        <w:t>Bez dopadů.</w:t>
      </w:r>
    </w:p>
    <w:p w14:paraId="715DD7B8" w14:textId="199DD0D8"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54AECD69" w:rsidR="00962388" w:rsidRPr="006F0128" w:rsidRDefault="006F0128" w:rsidP="006F0128">
            <w:r>
              <w:t>Bez dopadu.</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1E87B791" w:rsidR="00962388" w:rsidRPr="00927AC8" w:rsidRDefault="006F0128" w:rsidP="00415962">
            <w:pPr>
              <w:spacing w:after="0"/>
              <w:rPr>
                <w:rFonts w:cs="Arial"/>
                <w:b/>
                <w:bCs/>
                <w:color w:val="000000"/>
                <w:szCs w:val="22"/>
                <w:lang w:eastAsia="cs-CZ"/>
              </w:rPr>
            </w:pPr>
            <w:r>
              <w:t>Bez dopadu.</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69E27D93" w:rsidR="00962388" w:rsidRPr="00927AC8" w:rsidRDefault="006F0128" w:rsidP="00415962">
            <w:pPr>
              <w:spacing w:after="0"/>
              <w:rPr>
                <w:rFonts w:cs="Arial"/>
                <w:b/>
                <w:bCs/>
                <w:color w:val="000000"/>
                <w:szCs w:val="22"/>
                <w:lang w:eastAsia="cs-CZ"/>
              </w:rPr>
            </w:pPr>
            <w: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311DEEEA" w:rsidR="00962388" w:rsidRPr="00927AC8" w:rsidRDefault="006F0128" w:rsidP="00415962">
            <w:pPr>
              <w:spacing w:after="0"/>
              <w:rPr>
                <w:rFonts w:cs="Arial"/>
                <w:b/>
                <w:bCs/>
                <w:color w:val="000000"/>
                <w:szCs w:val="22"/>
                <w:lang w:eastAsia="cs-CZ"/>
              </w:rPr>
            </w:pPr>
            <w:r>
              <w:t>Bez dopadu.</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09AC25EB" w:rsidR="00962388" w:rsidRPr="00927AC8" w:rsidRDefault="006F0128" w:rsidP="00415962">
            <w:pPr>
              <w:spacing w:after="0"/>
              <w:rPr>
                <w:rFonts w:cs="Arial"/>
                <w:b/>
                <w:bCs/>
                <w:color w:val="000000"/>
                <w:szCs w:val="22"/>
                <w:lang w:eastAsia="cs-CZ"/>
              </w:rPr>
            </w:pPr>
            <w:r>
              <w:t>Bez dopadu.</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27E9DA92" w:rsidR="00962388" w:rsidRPr="00927AC8" w:rsidRDefault="006F0128" w:rsidP="00415962">
            <w:pPr>
              <w:spacing w:after="0"/>
              <w:rPr>
                <w:rFonts w:cs="Arial"/>
                <w:b/>
                <w:bCs/>
                <w:color w:val="000000"/>
                <w:szCs w:val="22"/>
                <w:lang w:eastAsia="cs-CZ"/>
              </w:rPr>
            </w:pPr>
            <w:r>
              <w:t>Bez dopadu.</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48E3AA0C" w:rsidR="00962388" w:rsidRPr="00927AC8" w:rsidRDefault="006F0128" w:rsidP="00415962">
            <w:pPr>
              <w:spacing w:after="0"/>
              <w:rPr>
                <w:rFonts w:cs="Arial"/>
                <w:b/>
                <w:bCs/>
                <w:color w:val="000000"/>
                <w:szCs w:val="22"/>
                <w:lang w:eastAsia="cs-CZ"/>
              </w:rPr>
            </w:pPr>
            <w:r>
              <w:t>Bez dopadu.</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31E3C072" w:rsidR="00962388" w:rsidRPr="00927AC8" w:rsidRDefault="006F0128" w:rsidP="00415962">
            <w:pPr>
              <w:spacing w:after="0"/>
              <w:rPr>
                <w:rFonts w:cs="Arial"/>
                <w:b/>
                <w:bCs/>
                <w:color w:val="000000"/>
                <w:szCs w:val="22"/>
                <w:lang w:eastAsia="cs-CZ"/>
              </w:rPr>
            </w:pPr>
            <w:r>
              <w:t>Bez dopadu.</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70D67D84" w:rsidR="00962388" w:rsidRPr="00927AC8" w:rsidRDefault="006F0128" w:rsidP="00415962">
            <w:pPr>
              <w:spacing w:after="0"/>
              <w:rPr>
                <w:rFonts w:cs="Arial"/>
                <w:b/>
                <w:bCs/>
                <w:color w:val="000000"/>
                <w:szCs w:val="22"/>
                <w:lang w:eastAsia="cs-CZ"/>
              </w:rPr>
            </w:pPr>
            <w:r>
              <w:t>Bez dopadu.</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69063036" w:rsidR="00484D41" w:rsidRPr="00927AC8" w:rsidRDefault="006F0128" w:rsidP="00484D41">
            <w:pPr>
              <w:spacing w:after="0"/>
              <w:rPr>
                <w:rFonts w:cs="Arial"/>
                <w:b/>
                <w:bCs/>
                <w:color w:val="000000"/>
                <w:szCs w:val="22"/>
                <w:lang w:eastAsia="cs-CZ"/>
              </w:rPr>
            </w:pPr>
            <w:r>
              <w:t>Bez dopadu.</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067E5C8D" w:rsidR="00484D41" w:rsidRPr="00927AC8" w:rsidRDefault="006F0128" w:rsidP="00484D41">
            <w:pPr>
              <w:spacing w:after="0"/>
              <w:rPr>
                <w:rFonts w:cs="Arial"/>
                <w:b/>
                <w:bCs/>
                <w:color w:val="000000"/>
                <w:szCs w:val="22"/>
                <w:lang w:eastAsia="cs-CZ"/>
              </w:rPr>
            </w:pPr>
            <w:r>
              <w:t>Bez dopadu.</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786A9C5A" w:rsidR="00484D41" w:rsidRPr="00927AC8" w:rsidRDefault="006F0128" w:rsidP="00484D41">
            <w:pPr>
              <w:spacing w:after="0"/>
              <w:rPr>
                <w:rFonts w:cs="Arial"/>
                <w:b/>
                <w:bCs/>
                <w:color w:val="000000"/>
                <w:szCs w:val="22"/>
                <w:lang w:eastAsia="cs-CZ"/>
              </w:rPr>
            </w:pPr>
            <w:r>
              <w:t>Bez dopadu.</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46B63E41" w:rsidR="00484D41" w:rsidRPr="00927AC8" w:rsidRDefault="006F0128" w:rsidP="00484D41">
            <w:pPr>
              <w:spacing w:after="0"/>
              <w:rPr>
                <w:rFonts w:cs="Arial"/>
                <w:b/>
                <w:bCs/>
                <w:color w:val="000000"/>
                <w:szCs w:val="22"/>
                <w:lang w:eastAsia="cs-CZ"/>
              </w:rPr>
            </w:pPr>
            <w:r>
              <w:t>Bez dopadu.</w:t>
            </w:r>
          </w:p>
        </w:tc>
      </w:tr>
    </w:tbl>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3CAE5A9C" w14:textId="77777777" w:rsidR="00702DB1" w:rsidRPr="00360DA3" w:rsidRDefault="00702DB1" w:rsidP="00702DB1">
      <w:r>
        <w:t>Bez dopadů.</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669C6299" w14:textId="77777777" w:rsidR="00702DB1" w:rsidRPr="00360DA3" w:rsidRDefault="00702DB1" w:rsidP="00702DB1">
      <w:r>
        <w:t>Bez dopadů.</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5DC4EA58" w14:textId="77777777" w:rsidR="00702DB1" w:rsidRPr="00360DA3" w:rsidRDefault="00702DB1" w:rsidP="00702DB1">
      <w:r>
        <w:t>Bez dopadů.</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7C22D0B8" w14:textId="77777777" w:rsidR="00F14586" w:rsidRPr="00360DA3" w:rsidRDefault="00F14586" w:rsidP="00F14586">
      <w:r>
        <w:t>Bez dopadů.</w:t>
      </w:r>
    </w:p>
    <w:p w14:paraId="60857D3F" w14:textId="77777777" w:rsidR="00F14586" w:rsidRDefault="00F14586" w:rsidP="00E652B1">
      <w:pPr>
        <w:spacing w:before="120"/>
        <w:rPr>
          <w:rFonts w:cs="Arial"/>
          <w:sz w:val="18"/>
          <w:szCs w:val="18"/>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na součinnost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117B9A86" w14:textId="77777777" w:rsidTr="00515995">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702DB1" w:rsidRPr="00F23D33" w14:paraId="160A475D" w14:textId="77777777" w:rsidTr="00515995">
        <w:trPr>
          <w:trHeight w:val="284"/>
        </w:trPr>
        <w:tc>
          <w:tcPr>
            <w:tcW w:w="1985" w:type="dxa"/>
            <w:tcBorders>
              <w:right w:val="dotted" w:sz="4" w:space="0" w:color="auto"/>
            </w:tcBorders>
            <w:shd w:val="clear" w:color="auto" w:fill="auto"/>
            <w:noWrap/>
            <w:vAlign w:val="bottom"/>
          </w:tcPr>
          <w:p w14:paraId="3DF4F1B0" w14:textId="77777777" w:rsidR="00702DB1" w:rsidRPr="00F23D33" w:rsidRDefault="00702DB1" w:rsidP="00201294">
            <w:pPr>
              <w:spacing w:after="0"/>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78E8CCEB" w14:textId="77777777" w:rsidR="00702DB1" w:rsidRPr="00F23D33" w:rsidRDefault="00702DB1" w:rsidP="00201294">
            <w:pPr>
              <w:spacing w:after="0"/>
              <w:rPr>
                <w:rFonts w:cs="Arial"/>
                <w:color w:val="000000"/>
                <w:szCs w:val="22"/>
                <w:lang w:eastAsia="cs-CZ"/>
              </w:rPr>
            </w:pPr>
            <w:r>
              <w:rPr>
                <w:rFonts w:cs="Arial"/>
                <w:color w:val="000000"/>
                <w:szCs w:val="22"/>
                <w:lang w:eastAsia="cs-CZ"/>
              </w:rPr>
              <w:t>Schválení Návrhu technického řešení (Specifikace)</w:t>
            </w:r>
          </w:p>
        </w:tc>
      </w:tr>
      <w:tr w:rsidR="00702DB1" w:rsidRPr="00F23D33" w14:paraId="023DA46D" w14:textId="77777777" w:rsidTr="00515995">
        <w:trPr>
          <w:trHeight w:val="284"/>
        </w:trPr>
        <w:tc>
          <w:tcPr>
            <w:tcW w:w="1985" w:type="dxa"/>
            <w:tcBorders>
              <w:right w:val="dotted" w:sz="4" w:space="0" w:color="auto"/>
            </w:tcBorders>
            <w:shd w:val="clear" w:color="auto" w:fill="auto"/>
            <w:noWrap/>
            <w:vAlign w:val="bottom"/>
          </w:tcPr>
          <w:p w14:paraId="23607528" w14:textId="77777777" w:rsidR="00702DB1" w:rsidRPr="00F23D33" w:rsidRDefault="00702DB1" w:rsidP="00201294">
            <w:pPr>
              <w:spacing w:after="0"/>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467B461D" w14:textId="77777777" w:rsidR="00702DB1" w:rsidRPr="00F23D33" w:rsidRDefault="00702DB1" w:rsidP="00201294">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r>
      <w:tr w:rsidR="00702DB1" w:rsidRPr="00F23D33" w14:paraId="67E55F6D" w14:textId="77777777" w:rsidTr="00515995">
        <w:trPr>
          <w:trHeight w:val="284"/>
        </w:trPr>
        <w:tc>
          <w:tcPr>
            <w:tcW w:w="1985" w:type="dxa"/>
            <w:tcBorders>
              <w:right w:val="dotted" w:sz="4" w:space="0" w:color="auto"/>
            </w:tcBorders>
            <w:shd w:val="clear" w:color="auto" w:fill="auto"/>
            <w:noWrap/>
            <w:vAlign w:val="bottom"/>
          </w:tcPr>
          <w:p w14:paraId="11D98D91" w14:textId="77777777" w:rsidR="00702DB1" w:rsidRPr="00F23D33" w:rsidRDefault="00702DB1" w:rsidP="00201294">
            <w:pPr>
              <w:spacing w:after="0"/>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6218AE58" w14:textId="77777777" w:rsidR="00702DB1" w:rsidRPr="00F23D33" w:rsidRDefault="00702DB1" w:rsidP="00201294">
            <w:pPr>
              <w:spacing w:after="0"/>
              <w:rPr>
                <w:rFonts w:cs="Arial"/>
                <w:color w:val="000000"/>
                <w:szCs w:val="22"/>
                <w:lang w:eastAsia="cs-CZ"/>
              </w:rPr>
            </w:pPr>
            <w:r>
              <w:rPr>
                <w:rFonts w:cs="Arial"/>
                <w:color w:val="000000"/>
                <w:szCs w:val="22"/>
                <w:lang w:eastAsia="cs-CZ"/>
              </w:rPr>
              <w:t xml:space="preserve">Akceptace plnění v testovacím prostředí a rozhodnutí o termínu nasazení </w:t>
            </w:r>
            <w:r>
              <w:rPr>
                <w:rFonts w:cs="Arial"/>
                <w:color w:val="000000"/>
                <w:szCs w:val="22"/>
                <w:lang w:eastAsia="cs-CZ"/>
              </w:rPr>
              <w:lastRenderedPageBreak/>
              <w:t>změn do produkčního prostředí – RTP</w:t>
            </w:r>
          </w:p>
        </w:tc>
      </w:tr>
    </w:tbl>
    <w:p w14:paraId="1B347475" w14:textId="77777777" w:rsidR="0000551E" w:rsidRPr="00F81B94" w:rsidRDefault="0000551E" w:rsidP="00F81B94">
      <w:pPr>
        <w:rPr>
          <w:sz w:val="18"/>
          <w:szCs w:val="18"/>
        </w:rPr>
      </w:pPr>
      <w:r w:rsidRPr="00F81B94">
        <w:rPr>
          <w:sz w:val="18"/>
          <w:szCs w:val="18"/>
        </w:rPr>
        <w:lastRenderedPageBreak/>
        <w:t>(Pozn.: K popisu požadavku uveďte etapu, kdy bude součinnost vyžadována.)</w:t>
      </w:r>
    </w:p>
    <w:p w14:paraId="133EB7CF" w14:textId="5FD143E2" w:rsidR="0000551E" w:rsidRDefault="0000551E" w:rsidP="00CF516E">
      <w:pPr>
        <w:pStyle w:val="Nadpis1"/>
        <w:numPr>
          <w:ilvl w:val="0"/>
          <w:numId w:val="4"/>
        </w:numPr>
        <w:tabs>
          <w:tab w:val="clear" w:pos="540"/>
        </w:tabs>
        <w:ind w:left="284" w:hanging="284"/>
        <w:rPr>
          <w:rFonts w:cs="Arial"/>
          <w:sz w:val="22"/>
          <w:szCs w:val="22"/>
        </w:rPr>
      </w:pPr>
      <w:r w:rsidRPr="002C303E">
        <w:rPr>
          <w:rFonts w:cs="Arial"/>
          <w:sz w:val="22"/>
          <w:szCs w:val="22"/>
        </w:rPr>
        <w:t>Harmonogram plnění</w:t>
      </w:r>
      <w:r w:rsidRPr="009F4FA0">
        <w:rPr>
          <w:rFonts w:cs="Arial"/>
          <w:b w:val="0"/>
          <w:sz w:val="22"/>
          <w:szCs w:val="22"/>
          <w:vertAlign w:val="superscript"/>
        </w:rPr>
        <w:endnoteReference w:id="15"/>
      </w:r>
    </w:p>
    <w:tbl>
      <w:tblPr>
        <w:tblW w:w="10108" w:type="dxa"/>
        <w:tblCellMar>
          <w:left w:w="70" w:type="dxa"/>
          <w:right w:w="70" w:type="dxa"/>
        </w:tblCellMar>
        <w:tblLook w:val="04A0" w:firstRow="1" w:lastRow="0" w:firstColumn="1" w:lastColumn="0" w:noHBand="0" w:noVBand="1"/>
      </w:tblPr>
      <w:tblGrid>
        <w:gridCol w:w="745"/>
        <w:gridCol w:w="6533"/>
        <w:gridCol w:w="1068"/>
        <w:gridCol w:w="1762"/>
      </w:tblGrid>
      <w:tr w:rsidR="00702DB1" w:rsidRPr="00702DB1" w14:paraId="6F292773" w14:textId="77777777" w:rsidTr="00702DB1">
        <w:trPr>
          <w:trHeight w:val="240"/>
        </w:trPr>
        <w:tc>
          <w:tcPr>
            <w:tcW w:w="745" w:type="dxa"/>
            <w:tcBorders>
              <w:top w:val="single" w:sz="4" w:space="0" w:color="A6A6A6"/>
              <w:left w:val="single" w:sz="4" w:space="0" w:color="A6A6A6"/>
              <w:bottom w:val="single" w:sz="4" w:space="0" w:color="A6A6A6"/>
              <w:right w:val="single" w:sz="4" w:space="0" w:color="A6A6A6"/>
            </w:tcBorders>
            <w:shd w:val="clear" w:color="000000" w:fill="D9D9D9"/>
            <w:noWrap/>
            <w:hideMark/>
          </w:tcPr>
          <w:p w14:paraId="76627F26"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Milník</w:t>
            </w:r>
          </w:p>
        </w:tc>
        <w:tc>
          <w:tcPr>
            <w:tcW w:w="6533" w:type="dxa"/>
            <w:tcBorders>
              <w:top w:val="single" w:sz="4" w:space="0" w:color="A6A6A6"/>
              <w:left w:val="nil"/>
              <w:bottom w:val="single" w:sz="4" w:space="0" w:color="A6A6A6"/>
              <w:right w:val="single" w:sz="4" w:space="0" w:color="A6A6A6"/>
            </w:tcBorders>
            <w:shd w:val="clear" w:color="000000" w:fill="D9D9D9"/>
            <w:hideMark/>
          </w:tcPr>
          <w:p w14:paraId="3BB4D84E"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Popis</w:t>
            </w:r>
          </w:p>
        </w:tc>
        <w:tc>
          <w:tcPr>
            <w:tcW w:w="1068" w:type="dxa"/>
            <w:tcBorders>
              <w:top w:val="single" w:sz="4" w:space="0" w:color="A6A6A6"/>
              <w:left w:val="nil"/>
              <w:bottom w:val="single" w:sz="4" w:space="0" w:color="A6A6A6"/>
              <w:right w:val="single" w:sz="4" w:space="0" w:color="A6A6A6"/>
            </w:tcBorders>
            <w:shd w:val="clear" w:color="000000" w:fill="D9D9D9"/>
            <w:noWrap/>
            <w:hideMark/>
          </w:tcPr>
          <w:p w14:paraId="23DAF9C9"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Odpovídá</w:t>
            </w:r>
          </w:p>
        </w:tc>
        <w:tc>
          <w:tcPr>
            <w:tcW w:w="1762" w:type="dxa"/>
            <w:tcBorders>
              <w:top w:val="single" w:sz="4" w:space="0" w:color="A6A6A6"/>
              <w:left w:val="nil"/>
              <w:bottom w:val="single" w:sz="4" w:space="0" w:color="A6A6A6"/>
              <w:right w:val="single" w:sz="4" w:space="0" w:color="A6A6A6"/>
            </w:tcBorders>
            <w:shd w:val="clear" w:color="000000" w:fill="D9D9D9"/>
            <w:noWrap/>
            <w:hideMark/>
          </w:tcPr>
          <w:p w14:paraId="22AD5882"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Datum</w:t>
            </w:r>
          </w:p>
        </w:tc>
      </w:tr>
      <w:tr w:rsidR="00702DB1" w:rsidRPr="00702DB1" w14:paraId="553796B5" w14:textId="77777777" w:rsidTr="00702DB1">
        <w:trPr>
          <w:trHeight w:val="141"/>
        </w:trPr>
        <w:tc>
          <w:tcPr>
            <w:tcW w:w="745" w:type="dxa"/>
            <w:tcBorders>
              <w:top w:val="nil"/>
              <w:left w:val="single" w:sz="4" w:space="0" w:color="A6A6A6"/>
              <w:bottom w:val="single" w:sz="4" w:space="0" w:color="A6A6A6"/>
              <w:right w:val="single" w:sz="4" w:space="0" w:color="A6A6A6"/>
            </w:tcBorders>
            <w:shd w:val="clear" w:color="auto" w:fill="auto"/>
            <w:noWrap/>
            <w:hideMark/>
          </w:tcPr>
          <w:p w14:paraId="18DB57C6"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T0</w:t>
            </w:r>
          </w:p>
        </w:tc>
        <w:tc>
          <w:tcPr>
            <w:tcW w:w="6533" w:type="dxa"/>
            <w:tcBorders>
              <w:top w:val="nil"/>
              <w:left w:val="nil"/>
              <w:bottom w:val="single" w:sz="4" w:space="0" w:color="A6A6A6"/>
              <w:right w:val="single" w:sz="4" w:space="0" w:color="A6A6A6"/>
            </w:tcBorders>
            <w:shd w:val="clear" w:color="auto" w:fill="auto"/>
            <w:hideMark/>
          </w:tcPr>
          <w:p w14:paraId="31C2F71C"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Objednávka, př. souhlas se zahájením realizace nebo předprojektové přípravy</w:t>
            </w:r>
          </w:p>
        </w:tc>
        <w:tc>
          <w:tcPr>
            <w:tcW w:w="1068" w:type="dxa"/>
            <w:tcBorders>
              <w:top w:val="nil"/>
              <w:left w:val="nil"/>
              <w:bottom w:val="single" w:sz="4" w:space="0" w:color="A6A6A6"/>
              <w:right w:val="single" w:sz="4" w:space="0" w:color="A6A6A6"/>
            </w:tcBorders>
            <w:shd w:val="clear" w:color="auto" w:fill="auto"/>
            <w:noWrap/>
            <w:hideMark/>
          </w:tcPr>
          <w:p w14:paraId="1F8EBF25"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4247BD57"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T0</w:t>
            </w:r>
          </w:p>
        </w:tc>
      </w:tr>
      <w:tr w:rsidR="00702DB1" w:rsidRPr="00702DB1" w14:paraId="332280BA" w14:textId="77777777" w:rsidTr="00702DB1">
        <w:trPr>
          <w:trHeight w:val="92"/>
        </w:trPr>
        <w:tc>
          <w:tcPr>
            <w:tcW w:w="745" w:type="dxa"/>
            <w:tcBorders>
              <w:top w:val="nil"/>
              <w:left w:val="single" w:sz="4" w:space="0" w:color="A6A6A6"/>
              <w:bottom w:val="single" w:sz="4" w:space="0" w:color="A6A6A6"/>
              <w:right w:val="single" w:sz="4" w:space="0" w:color="A6A6A6"/>
            </w:tcBorders>
            <w:shd w:val="clear" w:color="auto" w:fill="auto"/>
            <w:noWrap/>
            <w:hideMark/>
          </w:tcPr>
          <w:p w14:paraId="509D915E"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T11</w:t>
            </w:r>
          </w:p>
        </w:tc>
        <w:tc>
          <w:tcPr>
            <w:tcW w:w="6533" w:type="dxa"/>
            <w:tcBorders>
              <w:top w:val="nil"/>
              <w:left w:val="nil"/>
              <w:bottom w:val="single" w:sz="4" w:space="0" w:color="A6A6A6"/>
              <w:right w:val="single" w:sz="4" w:space="0" w:color="A6A6A6"/>
            </w:tcBorders>
            <w:shd w:val="clear" w:color="auto" w:fill="auto"/>
            <w:hideMark/>
          </w:tcPr>
          <w:p w14:paraId="47DEA767"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Analýza a vytvoření Návrhu technického řešení (Specifikace) + předání</w:t>
            </w:r>
          </w:p>
        </w:tc>
        <w:tc>
          <w:tcPr>
            <w:tcW w:w="1068" w:type="dxa"/>
            <w:tcBorders>
              <w:top w:val="nil"/>
              <w:left w:val="nil"/>
              <w:bottom w:val="single" w:sz="4" w:space="0" w:color="A6A6A6"/>
              <w:right w:val="single" w:sz="4" w:space="0" w:color="A6A6A6"/>
            </w:tcBorders>
            <w:shd w:val="clear" w:color="auto" w:fill="auto"/>
            <w:noWrap/>
            <w:hideMark/>
          </w:tcPr>
          <w:p w14:paraId="43C8F59B"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0F831753"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14 dnů po T0</w:t>
            </w:r>
          </w:p>
        </w:tc>
      </w:tr>
      <w:tr w:rsidR="00702DB1" w:rsidRPr="00702DB1" w14:paraId="66E6BD6F"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4DB1348A"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T12</w:t>
            </w:r>
          </w:p>
        </w:tc>
        <w:tc>
          <w:tcPr>
            <w:tcW w:w="6533" w:type="dxa"/>
            <w:tcBorders>
              <w:top w:val="nil"/>
              <w:left w:val="nil"/>
              <w:bottom w:val="single" w:sz="4" w:space="0" w:color="A6A6A6"/>
              <w:right w:val="single" w:sz="4" w:space="0" w:color="A6A6A6"/>
            </w:tcBorders>
            <w:shd w:val="clear" w:color="auto" w:fill="auto"/>
            <w:hideMark/>
          </w:tcPr>
          <w:p w14:paraId="22396B3A"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Schválení Specifikace nebo předání písemných připomínek</w:t>
            </w:r>
          </w:p>
        </w:tc>
        <w:tc>
          <w:tcPr>
            <w:tcW w:w="1068" w:type="dxa"/>
            <w:tcBorders>
              <w:top w:val="nil"/>
              <w:left w:val="nil"/>
              <w:bottom w:val="single" w:sz="4" w:space="0" w:color="A6A6A6"/>
              <w:right w:val="single" w:sz="4" w:space="0" w:color="A6A6A6"/>
            </w:tcBorders>
            <w:shd w:val="clear" w:color="auto" w:fill="auto"/>
            <w:noWrap/>
            <w:hideMark/>
          </w:tcPr>
          <w:p w14:paraId="0FD3426D"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36A80579"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5 dnů po T11</w:t>
            </w:r>
          </w:p>
        </w:tc>
      </w:tr>
      <w:tr w:rsidR="00702DB1" w:rsidRPr="00702DB1" w14:paraId="2431D7AF"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3CFE3A4B"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T13</w:t>
            </w:r>
          </w:p>
        </w:tc>
        <w:tc>
          <w:tcPr>
            <w:tcW w:w="6533" w:type="dxa"/>
            <w:tcBorders>
              <w:top w:val="nil"/>
              <w:left w:val="nil"/>
              <w:bottom w:val="single" w:sz="4" w:space="0" w:color="A6A6A6"/>
              <w:right w:val="single" w:sz="4" w:space="0" w:color="A6A6A6"/>
            </w:tcBorders>
            <w:shd w:val="clear" w:color="auto" w:fill="auto"/>
            <w:hideMark/>
          </w:tcPr>
          <w:p w14:paraId="000F2977"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Vypořádání připomínek ke Specifikaci</w:t>
            </w:r>
          </w:p>
        </w:tc>
        <w:tc>
          <w:tcPr>
            <w:tcW w:w="1068" w:type="dxa"/>
            <w:tcBorders>
              <w:top w:val="nil"/>
              <w:left w:val="nil"/>
              <w:bottom w:val="single" w:sz="4" w:space="0" w:color="A6A6A6"/>
              <w:right w:val="single" w:sz="4" w:space="0" w:color="A6A6A6"/>
            </w:tcBorders>
            <w:shd w:val="clear" w:color="auto" w:fill="auto"/>
            <w:noWrap/>
            <w:hideMark/>
          </w:tcPr>
          <w:p w14:paraId="60B66204"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4FDB1E9A"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5 dnů po T12</w:t>
            </w:r>
          </w:p>
        </w:tc>
      </w:tr>
      <w:tr w:rsidR="00702DB1" w:rsidRPr="00702DB1" w14:paraId="27683939"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272C10F8"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T14</w:t>
            </w:r>
          </w:p>
        </w:tc>
        <w:tc>
          <w:tcPr>
            <w:tcW w:w="6533" w:type="dxa"/>
            <w:tcBorders>
              <w:top w:val="nil"/>
              <w:left w:val="nil"/>
              <w:bottom w:val="single" w:sz="4" w:space="0" w:color="A6A6A6"/>
              <w:right w:val="single" w:sz="4" w:space="0" w:color="A6A6A6"/>
            </w:tcBorders>
            <w:shd w:val="clear" w:color="auto" w:fill="auto"/>
            <w:hideMark/>
          </w:tcPr>
          <w:p w14:paraId="6093BD01"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Schválení Specifikace</w:t>
            </w:r>
          </w:p>
        </w:tc>
        <w:tc>
          <w:tcPr>
            <w:tcW w:w="1068" w:type="dxa"/>
            <w:tcBorders>
              <w:top w:val="nil"/>
              <w:left w:val="nil"/>
              <w:bottom w:val="single" w:sz="4" w:space="0" w:color="A6A6A6"/>
              <w:right w:val="single" w:sz="4" w:space="0" w:color="A6A6A6"/>
            </w:tcBorders>
            <w:shd w:val="clear" w:color="auto" w:fill="auto"/>
            <w:noWrap/>
            <w:hideMark/>
          </w:tcPr>
          <w:p w14:paraId="1EC6B112"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4783D3FC"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5 dnů po T13</w:t>
            </w:r>
          </w:p>
        </w:tc>
      </w:tr>
      <w:tr w:rsidR="00702DB1" w:rsidRPr="00702DB1" w14:paraId="65E10798"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64680EE8"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T21</w:t>
            </w:r>
          </w:p>
        </w:tc>
        <w:tc>
          <w:tcPr>
            <w:tcW w:w="6533" w:type="dxa"/>
            <w:tcBorders>
              <w:top w:val="nil"/>
              <w:left w:val="nil"/>
              <w:bottom w:val="single" w:sz="4" w:space="0" w:color="A6A6A6"/>
              <w:right w:val="single" w:sz="4" w:space="0" w:color="A6A6A6"/>
            </w:tcBorders>
            <w:shd w:val="clear" w:color="auto" w:fill="auto"/>
            <w:hideMark/>
          </w:tcPr>
          <w:p w14:paraId="0710B3E6" w14:textId="77777777" w:rsidR="00702DB1" w:rsidRPr="00702DB1" w:rsidRDefault="00702DB1" w:rsidP="00702DB1">
            <w:pPr>
              <w:spacing w:after="0"/>
              <w:outlineLvl w:val="0"/>
              <w:rPr>
                <w:rFonts w:ascii="Calibri" w:hAnsi="Calibri" w:cs="Calibri"/>
                <w:b/>
                <w:bCs/>
                <w:color w:val="000000"/>
                <w:sz w:val="20"/>
                <w:szCs w:val="20"/>
                <w:lang w:eastAsia="cs-CZ"/>
              </w:rPr>
            </w:pPr>
            <w:r w:rsidRPr="00702DB1">
              <w:rPr>
                <w:rFonts w:ascii="Calibri" w:hAnsi="Calibri" w:cs="Calibri"/>
                <w:b/>
                <w:bCs/>
                <w:color w:val="000000"/>
                <w:sz w:val="20"/>
                <w:szCs w:val="20"/>
                <w:lang w:eastAsia="cs-CZ"/>
              </w:rPr>
              <w:t xml:space="preserve">Implementace + RTT </w:t>
            </w:r>
          </w:p>
        </w:tc>
        <w:tc>
          <w:tcPr>
            <w:tcW w:w="1068" w:type="dxa"/>
            <w:tcBorders>
              <w:top w:val="nil"/>
              <w:left w:val="nil"/>
              <w:bottom w:val="single" w:sz="4" w:space="0" w:color="A6A6A6"/>
              <w:right w:val="single" w:sz="4" w:space="0" w:color="A6A6A6"/>
            </w:tcBorders>
            <w:shd w:val="clear" w:color="auto" w:fill="auto"/>
            <w:noWrap/>
            <w:hideMark/>
          </w:tcPr>
          <w:p w14:paraId="26D23B53"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6A3A9E8A"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160 dnů po T14</w:t>
            </w:r>
          </w:p>
        </w:tc>
      </w:tr>
      <w:tr w:rsidR="00702DB1" w:rsidRPr="00702DB1" w14:paraId="0E368288"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04ED4EE7"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T22</w:t>
            </w:r>
          </w:p>
        </w:tc>
        <w:tc>
          <w:tcPr>
            <w:tcW w:w="6533" w:type="dxa"/>
            <w:tcBorders>
              <w:top w:val="nil"/>
              <w:left w:val="nil"/>
              <w:bottom w:val="single" w:sz="4" w:space="0" w:color="A6A6A6"/>
              <w:right w:val="single" w:sz="4" w:space="0" w:color="A6A6A6"/>
            </w:tcBorders>
            <w:shd w:val="clear" w:color="auto" w:fill="auto"/>
            <w:hideMark/>
          </w:tcPr>
          <w:p w14:paraId="1EF8B0FD"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Ověření kvality plnění garantem a předání př. připomínek</w:t>
            </w:r>
          </w:p>
        </w:tc>
        <w:tc>
          <w:tcPr>
            <w:tcW w:w="1068" w:type="dxa"/>
            <w:tcBorders>
              <w:top w:val="nil"/>
              <w:left w:val="nil"/>
              <w:bottom w:val="single" w:sz="4" w:space="0" w:color="A6A6A6"/>
              <w:right w:val="single" w:sz="4" w:space="0" w:color="A6A6A6"/>
            </w:tcBorders>
            <w:shd w:val="clear" w:color="auto" w:fill="auto"/>
            <w:noWrap/>
            <w:hideMark/>
          </w:tcPr>
          <w:p w14:paraId="45AA8ECF"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3B357E2E"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14 dnů po T21</w:t>
            </w:r>
          </w:p>
        </w:tc>
      </w:tr>
      <w:tr w:rsidR="00702DB1" w:rsidRPr="00702DB1" w14:paraId="51392911"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5C3A4A63"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T23</w:t>
            </w:r>
          </w:p>
        </w:tc>
        <w:tc>
          <w:tcPr>
            <w:tcW w:w="6533" w:type="dxa"/>
            <w:tcBorders>
              <w:top w:val="nil"/>
              <w:left w:val="nil"/>
              <w:bottom w:val="single" w:sz="4" w:space="0" w:color="A6A6A6"/>
              <w:right w:val="single" w:sz="4" w:space="0" w:color="A6A6A6"/>
            </w:tcBorders>
            <w:shd w:val="clear" w:color="auto" w:fill="auto"/>
            <w:hideMark/>
          </w:tcPr>
          <w:p w14:paraId="43448D88"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Vypořádání připomínek odběratele</w:t>
            </w:r>
          </w:p>
        </w:tc>
        <w:tc>
          <w:tcPr>
            <w:tcW w:w="1068" w:type="dxa"/>
            <w:tcBorders>
              <w:top w:val="nil"/>
              <w:left w:val="nil"/>
              <w:bottom w:val="single" w:sz="4" w:space="0" w:color="A6A6A6"/>
              <w:right w:val="single" w:sz="4" w:space="0" w:color="A6A6A6"/>
            </w:tcBorders>
            <w:shd w:val="clear" w:color="auto" w:fill="auto"/>
            <w:noWrap/>
            <w:hideMark/>
          </w:tcPr>
          <w:p w14:paraId="37F684E1"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075489DA"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14 dnů po T22</w:t>
            </w:r>
          </w:p>
        </w:tc>
      </w:tr>
      <w:tr w:rsidR="00702DB1" w:rsidRPr="00702DB1" w14:paraId="4D1F1C94"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18E945D9"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T24</w:t>
            </w:r>
          </w:p>
        </w:tc>
        <w:tc>
          <w:tcPr>
            <w:tcW w:w="6533" w:type="dxa"/>
            <w:tcBorders>
              <w:top w:val="nil"/>
              <w:left w:val="nil"/>
              <w:bottom w:val="single" w:sz="4" w:space="0" w:color="A6A6A6"/>
              <w:right w:val="single" w:sz="4" w:space="0" w:color="A6A6A6"/>
            </w:tcBorders>
            <w:shd w:val="clear" w:color="auto" w:fill="auto"/>
            <w:hideMark/>
          </w:tcPr>
          <w:p w14:paraId="4829530C"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Případný retest, akceptace, rozhodnutí o termínu RTP</w:t>
            </w:r>
          </w:p>
        </w:tc>
        <w:tc>
          <w:tcPr>
            <w:tcW w:w="1068" w:type="dxa"/>
            <w:tcBorders>
              <w:top w:val="nil"/>
              <w:left w:val="nil"/>
              <w:bottom w:val="single" w:sz="4" w:space="0" w:color="A6A6A6"/>
              <w:right w:val="single" w:sz="4" w:space="0" w:color="A6A6A6"/>
            </w:tcBorders>
            <w:shd w:val="clear" w:color="auto" w:fill="auto"/>
            <w:noWrap/>
            <w:hideMark/>
          </w:tcPr>
          <w:p w14:paraId="7463DC8E"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361134B0"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7 dnů po T23</w:t>
            </w:r>
          </w:p>
        </w:tc>
      </w:tr>
      <w:tr w:rsidR="00702DB1" w:rsidRPr="00702DB1" w14:paraId="5AE67BBB"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3D982F09"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T25</w:t>
            </w:r>
          </w:p>
        </w:tc>
        <w:tc>
          <w:tcPr>
            <w:tcW w:w="6533" w:type="dxa"/>
            <w:tcBorders>
              <w:top w:val="nil"/>
              <w:left w:val="nil"/>
              <w:bottom w:val="single" w:sz="4" w:space="0" w:color="A6A6A6"/>
              <w:right w:val="single" w:sz="4" w:space="0" w:color="A6A6A6"/>
            </w:tcBorders>
            <w:shd w:val="clear" w:color="auto" w:fill="auto"/>
            <w:hideMark/>
          </w:tcPr>
          <w:p w14:paraId="12513ADF"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RTP (po akceptaci při nejbližší schválené odstávce PROD)</w:t>
            </w:r>
          </w:p>
        </w:tc>
        <w:tc>
          <w:tcPr>
            <w:tcW w:w="1068" w:type="dxa"/>
            <w:tcBorders>
              <w:top w:val="nil"/>
              <w:left w:val="nil"/>
              <w:bottom w:val="single" w:sz="4" w:space="0" w:color="A6A6A6"/>
              <w:right w:val="single" w:sz="4" w:space="0" w:color="A6A6A6"/>
            </w:tcBorders>
            <w:shd w:val="clear" w:color="auto" w:fill="auto"/>
            <w:noWrap/>
            <w:hideMark/>
          </w:tcPr>
          <w:p w14:paraId="514C453E"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76093941"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7 dnů po T24</w:t>
            </w:r>
          </w:p>
        </w:tc>
      </w:tr>
      <w:tr w:rsidR="00702DB1" w:rsidRPr="00702DB1" w14:paraId="10DE851A" w14:textId="77777777" w:rsidTr="00702DB1">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57259E5B" w14:textId="77777777" w:rsidR="00702DB1" w:rsidRPr="00702DB1" w:rsidRDefault="00702DB1" w:rsidP="00702DB1">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T26</w:t>
            </w:r>
          </w:p>
        </w:tc>
        <w:tc>
          <w:tcPr>
            <w:tcW w:w="6533" w:type="dxa"/>
            <w:tcBorders>
              <w:top w:val="nil"/>
              <w:left w:val="nil"/>
              <w:bottom w:val="single" w:sz="4" w:space="0" w:color="A6A6A6"/>
              <w:right w:val="single" w:sz="4" w:space="0" w:color="A6A6A6"/>
            </w:tcBorders>
            <w:shd w:val="clear" w:color="auto" w:fill="auto"/>
            <w:hideMark/>
          </w:tcPr>
          <w:p w14:paraId="5938F8B3"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Časová rezerva</w:t>
            </w:r>
          </w:p>
        </w:tc>
        <w:tc>
          <w:tcPr>
            <w:tcW w:w="1068" w:type="dxa"/>
            <w:tcBorders>
              <w:top w:val="nil"/>
              <w:left w:val="nil"/>
              <w:bottom w:val="single" w:sz="4" w:space="0" w:color="A6A6A6"/>
              <w:right w:val="single" w:sz="4" w:space="0" w:color="A6A6A6"/>
            </w:tcBorders>
            <w:shd w:val="clear" w:color="auto" w:fill="auto"/>
            <w:noWrap/>
            <w:hideMark/>
          </w:tcPr>
          <w:p w14:paraId="79A9DD97" w14:textId="77777777" w:rsidR="00702DB1" w:rsidRPr="00702DB1" w:rsidRDefault="00702DB1" w:rsidP="00702DB1">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 </w:t>
            </w:r>
          </w:p>
        </w:tc>
        <w:tc>
          <w:tcPr>
            <w:tcW w:w="1762" w:type="dxa"/>
            <w:tcBorders>
              <w:top w:val="nil"/>
              <w:left w:val="nil"/>
              <w:bottom w:val="single" w:sz="4" w:space="0" w:color="A6A6A6"/>
              <w:right w:val="single" w:sz="4" w:space="0" w:color="A6A6A6"/>
            </w:tcBorders>
            <w:shd w:val="clear" w:color="auto" w:fill="auto"/>
            <w:noWrap/>
            <w:hideMark/>
          </w:tcPr>
          <w:p w14:paraId="04A6DFA6" w14:textId="337D6413" w:rsidR="00702DB1" w:rsidRPr="00702DB1" w:rsidRDefault="00702DB1" w:rsidP="00702DB1">
            <w:pPr>
              <w:spacing w:after="0"/>
              <w:outlineLvl w:val="0"/>
              <w:rPr>
                <w:rFonts w:ascii="Calibri" w:hAnsi="Calibri" w:cs="Calibri"/>
                <w:color w:val="000000"/>
                <w:sz w:val="20"/>
                <w:szCs w:val="20"/>
                <w:lang w:eastAsia="cs-CZ"/>
              </w:rPr>
            </w:pPr>
            <w:r>
              <w:rPr>
                <w:rFonts w:ascii="Calibri" w:hAnsi="Calibri" w:cs="Calibri"/>
                <w:color w:val="000000"/>
                <w:sz w:val="20"/>
                <w:szCs w:val="20"/>
                <w:lang w:eastAsia="cs-CZ"/>
              </w:rPr>
              <w:t>okolo 2 měsíců</w:t>
            </w:r>
          </w:p>
        </w:tc>
      </w:tr>
    </w:tbl>
    <w:p w14:paraId="7B5CA302" w14:textId="2939A547" w:rsidR="00702DB1" w:rsidRDefault="00702DB1" w:rsidP="00702DB1">
      <w:pPr>
        <w:spacing w:before="120"/>
        <w:jc w:val="both"/>
        <w:rPr>
          <w:rFonts w:cs="Arial"/>
          <w:szCs w:val="22"/>
        </w:rPr>
      </w:pPr>
      <w:r>
        <w:rPr>
          <w:rFonts w:cs="Arial"/>
          <w:szCs w:val="22"/>
        </w:rPr>
        <w:t>Požadovaný termín, pro nasazení úprav do produkčního prostředí je reálné splnit.</w:t>
      </w:r>
    </w:p>
    <w:p w14:paraId="2BE67CA0" w14:textId="77777777" w:rsidR="00702DB1" w:rsidRPr="00196566" w:rsidRDefault="00702DB1" w:rsidP="00702DB1">
      <w:pPr>
        <w:spacing w:before="120"/>
        <w:jc w:val="both"/>
        <w:rPr>
          <w:rFonts w:cs="Arial"/>
          <w:szCs w:val="22"/>
        </w:rPr>
      </w:pPr>
      <w:r w:rsidRPr="004236E2">
        <w:rPr>
          <w:rFonts w:cs="Arial"/>
          <w:szCs w:val="22"/>
        </w:rPr>
        <w:t>Harmonogram nezohledňuje realizaci případných dodatečných požadavků (DoPZ), které je m</w:t>
      </w:r>
      <w:r w:rsidRPr="00196566">
        <w:rPr>
          <w:rFonts w:cs="Arial"/>
          <w:szCs w:val="22"/>
        </w:rPr>
        <w:t>ožné realizovat po ukončení původního, objednaného rozsahu plnění</w:t>
      </w:r>
      <w:r>
        <w:rPr>
          <w:rFonts w:cs="Arial"/>
          <w:szCs w:val="22"/>
        </w:rPr>
        <w:t>, nebude-li dohodnuto jinak</w:t>
      </w:r>
      <w:r w:rsidRPr="00196566">
        <w:rPr>
          <w:rFonts w:cs="Arial"/>
          <w:szCs w:val="22"/>
        </w:rPr>
        <w:t>.</w:t>
      </w:r>
    </w:p>
    <w:p w14:paraId="4447CFC8" w14:textId="199B72D6" w:rsidR="00702DB1" w:rsidRDefault="00702DB1" w:rsidP="00702DB1">
      <w:pPr>
        <w:spacing w:before="120"/>
        <w:jc w:val="both"/>
        <w:rPr>
          <w:rFonts w:cs="Arial"/>
          <w:szCs w:val="22"/>
        </w:rPr>
      </w:pPr>
      <w:r w:rsidRPr="00196566">
        <w:rPr>
          <w:rFonts w:cs="Arial"/>
          <w:szCs w:val="22"/>
        </w:rPr>
        <w:t xml:space="preserve">S výjimkou činnosti „Implementace + RTT“ lze dobu trvání </w:t>
      </w:r>
      <w:r>
        <w:rPr>
          <w:rFonts w:cs="Arial"/>
          <w:szCs w:val="22"/>
        </w:rPr>
        <w:t xml:space="preserve">ostatních činností </w:t>
      </w:r>
      <w:r w:rsidRPr="00196566">
        <w:rPr>
          <w:rFonts w:cs="Arial"/>
          <w:szCs w:val="22"/>
        </w:rPr>
        <w:t>zkrátit nebo realizaci oddálit, bude-li to dohodnuto na projektové úrovni. Důvodem může být např. upřednostnění realizace jiných požadavků, objednaných po tomto RFC</w:t>
      </w:r>
      <w:r>
        <w:rPr>
          <w:rFonts w:cs="Arial"/>
          <w:szCs w:val="22"/>
        </w:rPr>
        <w:t xml:space="preserve">. </w:t>
      </w:r>
      <w:r w:rsidRPr="00196566">
        <w:rPr>
          <w:rFonts w:cs="Arial"/>
          <w:szCs w:val="22"/>
        </w:rPr>
        <w:t>Důvodem zkrácení doby trvání jedn</w:t>
      </w:r>
      <w:r>
        <w:rPr>
          <w:rFonts w:cs="Arial"/>
          <w:szCs w:val="22"/>
        </w:rPr>
        <w:t xml:space="preserve">otlivých </w:t>
      </w:r>
      <w:r w:rsidRPr="00196566">
        <w:rPr>
          <w:rFonts w:cs="Arial"/>
          <w:szCs w:val="22"/>
        </w:rPr>
        <w:t xml:space="preserve">činností a </w:t>
      </w:r>
      <w:r>
        <w:rPr>
          <w:rFonts w:cs="Arial"/>
          <w:szCs w:val="22"/>
        </w:rPr>
        <w:t xml:space="preserve">dřívějšího </w:t>
      </w:r>
      <w:r w:rsidR="00295127">
        <w:rPr>
          <w:rFonts w:cs="Arial"/>
          <w:szCs w:val="22"/>
        </w:rPr>
        <w:t>zprovoznění</w:t>
      </w:r>
      <w:r>
        <w:rPr>
          <w:rFonts w:cs="Arial"/>
          <w:szCs w:val="22"/>
        </w:rPr>
        <w:t xml:space="preserve"> změn </w:t>
      </w:r>
      <w:r w:rsidR="00295127">
        <w:rPr>
          <w:rFonts w:cs="Arial"/>
          <w:szCs w:val="22"/>
        </w:rPr>
        <w:t>v </w:t>
      </w:r>
      <w:r>
        <w:rPr>
          <w:rFonts w:cs="Arial"/>
          <w:szCs w:val="22"/>
        </w:rPr>
        <w:t>produkčn</w:t>
      </w:r>
      <w:r w:rsidR="00295127">
        <w:rPr>
          <w:rFonts w:cs="Arial"/>
          <w:szCs w:val="22"/>
        </w:rPr>
        <w:t>ím</w:t>
      </w:r>
      <w:r>
        <w:rPr>
          <w:rFonts w:cs="Arial"/>
          <w:szCs w:val="22"/>
        </w:rPr>
        <w:t xml:space="preserve"> prostředí </w:t>
      </w:r>
      <w:r w:rsidRPr="00196566">
        <w:rPr>
          <w:rFonts w:cs="Arial"/>
          <w:szCs w:val="22"/>
        </w:rPr>
        <w:t xml:space="preserve">může být rychlejší provedení </w:t>
      </w:r>
      <w:r w:rsidR="00295127">
        <w:rPr>
          <w:rFonts w:cs="Arial"/>
          <w:szCs w:val="22"/>
        </w:rPr>
        <w:t xml:space="preserve">jednotlivých činností a </w:t>
      </w:r>
      <w:r w:rsidRPr="00196566">
        <w:rPr>
          <w:rFonts w:cs="Arial"/>
          <w:szCs w:val="22"/>
        </w:rPr>
        <w:t>součinnost</w:t>
      </w:r>
      <w:r w:rsidR="00295127">
        <w:rPr>
          <w:rFonts w:cs="Arial"/>
          <w:szCs w:val="22"/>
        </w:rPr>
        <w:t>í</w:t>
      </w:r>
      <w:r w:rsidRPr="00196566">
        <w:rPr>
          <w:rFonts w:cs="Arial"/>
          <w:szCs w:val="22"/>
        </w:rPr>
        <w:t>.</w:t>
      </w:r>
    </w:p>
    <w:p w14:paraId="11FAF457" w14:textId="31637F19" w:rsidR="00702DB1" w:rsidRDefault="00702DB1" w:rsidP="00702DB1">
      <w:pPr>
        <w:spacing w:before="120"/>
        <w:jc w:val="both"/>
        <w:rPr>
          <w:rFonts w:cs="Arial"/>
          <w:szCs w:val="22"/>
        </w:rPr>
      </w:pPr>
      <w:r>
        <w:rPr>
          <w:rFonts w:cs="Arial"/>
          <w:szCs w:val="22"/>
        </w:rPr>
        <w:t xml:space="preserve">Z harmonogramu vyplývá, že je požadavek kompletně realizovatelný (do nasazení úprav do produkčního prostředí) mezi </w:t>
      </w:r>
      <w:r w:rsidR="00295127">
        <w:rPr>
          <w:rFonts w:cs="Arial"/>
          <w:szCs w:val="22"/>
        </w:rPr>
        <w:t>231</w:t>
      </w:r>
      <w:r>
        <w:rPr>
          <w:rFonts w:cs="Arial"/>
          <w:szCs w:val="22"/>
        </w:rPr>
        <w:t xml:space="preserve"> a </w:t>
      </w:r>
      <w:r w:rsidR="00295127">
        <w:rPr>
          <w:rFonts w:cs="Arial"/>
          <w:szCs w:val="22"/>
        </w:rPr>
        <w:t>194</w:t>
      </w:r>
      <w:r>
        <w:rPr>
          <w:rFonts w:cs="Arial"/>
          <w:szCs w:val="22"/>
        </w:rPr>
        <w:t xml:space="preserve"> dny od objednání. Harmonogram v této nabídce platí, bude-li realizace objednána u dodavatele do </w:t>
      </w:r>
      <w:r w:rsidR="00295127">
        <w:rPr>
          <w:rFonts w:cs="Arial"/>
          <w:szCs w:val="22"/>
        </w:rPr>
        <w:t>10</w:t>
      </w:r>
      <w:r>
        <w:rPr>
          <w:rFonts w:cs="Arial"/>
          <w:szCs w:val="22"/>
        </w:rPr>
        <w:t xml:space="preserve">.3.2021. </w:t>
      </w:r>
    </w:p>
    <w:p w14:paraId="12932F93"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515995"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515995" w:rsidRPr="00F23D33" w:rsidRDefault="00515995" w:rsidP="00515995">
            <w:pPr>
              <w:pStyle w:val="Tabulka"/>
              <w:rPr>
                <w:szCs w:val="22"/>
              </w:rPr>
            </w:pPr>
          </w:p>
        </w:tc>
        <w:tc>
          <w:tcPr>
            <w:tcW w:w="3544" w:type="dxa"/>
            <w:tcBorders>
              <w:top w:val="dotted" w:sz="4" w:space="0" w:color="auto"/>
              <w:left w:val="dotted" w:sz="4" w:space="0" w:color="auto"/>
            </w:tcBorders>
          </w:tcPr>
          <w:p w14:paraId="535A9755" w14:textId="78E11826" w:rsidR="00515995" w:rsidRPr="00F23D33" w:rsidRDefault="00515995" w:rsidP="00515995">
            <w:pPr>
              <w:pStyle w:val="Tabulka"/>
              <w:rPr>
                <w:szCs w:val="22"/>
              </w:rPr>
            </w:pPr>
            <w:r>
              <w:rPr>
                <w:szCs w:val="22"/>
              </w:rPr>
              <w:t>Viz cenová nabídka v příloze č.01</w:t>
            </w:r>
          </w:p>
        </w:tc>
        <w:tc>
          <w:tcPr>
            <w:tcW w:w="1276" w:type="dxa"/>
            <w:tcBorders>
              <w:top w:val="dotted" w:sz="4" w:space="0" w:color="auto"/>
            </w:tcBorders>
          </w:tcPr>
          <w:p w14:paraId="556C704B" w14:textId="78B28AB7" w:rsidR="00515995" w:rsidRPr="00F23D33" w:rsidRDefault="00515995" w:rsidP="00515995">
            <w:pPr>
              <w:pStyle w:val="Tabulka"/>
              <w:jc w:val="center"/>
              <w:rPr>
                <w:szCs w:val="22"/>
              </w:rPr>
            </w:pPr>
            <w:r>
              <w:rPr>
                <w:szCs w:val="22"/>
              </w:rPr>
              <w:t>104,75</w:t>
            </w:r>
          </w:p>
        </w:tc>
        <w:tc>
          <w:tcPr>
            <w:tcW w:w="1559" w:type="dxa"/>
            <w:tcBorders>
              <w:top w:val="dotted" w:sz="4" w:space="0" w:color="auto"/>
            </w:tcBorders>
          </w:tcPr>
          <w:p w14:paraId="3C1CD3F9" w14:textId="2A5511D2" w:rsidR="00515995" w:rsidRPr="00F23D33" w:rsidRDefault="00515995" w:rsidP="00515995">
            <w:pPr>
              <w:pStyle w:val="Tabulka"/>
              <w:jc w:val="right"/>
              <w:rPr>
                <w:szCs w:val="22"/>
              </w:rPr>
            </w:pPr>
            <w:r w:rsidRPr="00E41010">
              <w:t xml:space="preserve">1 024 350,25 </w:t>
            </w:r>
          </w:p>
        </w:tc>
        <w:tc>
          <w:tcPr>
            <w:tcW w:w="1699" w:type="dxa"/>
            <w:tcBorders>
              <w:top w:val="dotted" w:sz="4" w:space="0" w:color="auto"/>
            </w:tcBorders>
          </w:tcPr>
          <w:p w14:paraId="38FCD26C" w14:textId="4C97D21A" w:rsidR="00515995" w:rsidRPr="00F23D33" w:rsidRDefault="00515995" w:rsidP="00515995">
            <w:pPr>
              <w:pStyle w:val="Tabulka"/>
              <w:jc w:val="center"/>
              <w:rPr>
                <w:szCs w:val="22"/>
              </w:rPr>
            </w:pPr>
            <w:r w:rsidRPr="00E41010">
              <w:t>1 239 463,80</w:t>
            </w:r>
          </w:p>
        </w:tc>
      </w:tr>
      <w:tr w:rsidR="00515995"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515995" w:rsidRPr="00CB1115" w:rsidRDefault="00515995" w:rsidP="00515995">
            <w:pPr>
              <w:pStyle w:val="Tabulka"/>
              <w:rPr>
                <w:b/>
                <w:szCs w:val="22"/>
              </w:rPr>
            </w:pPr>
            <w:r w:rsidRPr="00CB1115">
              <w:rPr>
                <w:b/>
                <w:szCs w:val="22"/>
              </w:rPr>
              <w:t>Celkem:</w:t>
            </w:r>
          </w:p>
        </w:tc>
        <w:tc>
          <w:tcPr>
            <w:tcW w:w="1276" w:type="dxa"/>
            <w:tcBorders>
              <w:bottom w:val="dotted" w:sz="4" w:space="0" w:color="auto"/>
            </w:tcBorders>
          </w:tcPr>
          <w:p w14:paraId="39BD6520" w14:textId="28DE3066" w:rsidR="00515995" w:rsidRPr="0093209C" w:rsidRDefault="00515995" w:rsidP="00515995">
            <w:pPr>
              <w:pStyle w:val="Tabulka"/>
              <w:jc w:val="center"/>
              <w:rPr>
                <w:b/>
                <w:szCs w:val="22"/>
              </w:rPr>
            </w:pPr>
            <w:r>
              <w:rPr>
                <w:b/>
                <w:szCs w:val="22"/>
              </w:rPr>
              <w:t>104,75</w:t>
            </w:r>
          </w:p>
        </w:tc>
        <w:tc>
          <w:tcPr>
            <w:tcW w:w="1559" w:type="dxa"/>
            <w:tcBorders>
              <w:bottom w:val="dotted" w:sz="4" w:space="0" w:color="auto"/>
            </w:tcBorders>
          </w:tcPr>
          <w:p w14:paraId="31DD6048" w14:textId="7FDA2002" w:rsidR="00515995" w:rsidRPr="00515995" w:rsidRDefault="00515995" w:rsidP="00515995">
            <w:pPr>
              <w:pStyle w:val="Tabulka"/>
              <w:jc w:val="right"/>
              <w:rPr>
                <w:b/>
                <w:szCs w:val="22"/>
              </w:rPr>
            </w:pPr>
            <w:r w:rsidRPr="00515995">
              <w:rPr>
                <w:b/>
              </w:rPr>
              <w:t xml:space="preserve">1 024 350,25 </w:t>
            </w:r>
          </w:p>
        </w:tc>
        <w:tc>
          <w:tcPr>
            <w:tcW w:w="1699" w:type="dxa"/>
            <w:tcBorders>
              <w:bottom w:val="dotted" w:sz="4" w:space="0" w:color="auto"/>
            </w:tcBorders>
          </w:tcPr>
          <w:p w14:paraId="14C373F7" w14:textId="6E0ADAF2" w:rsidR="00515995" w:rsidRPr="00515995" w:rsidRDefault="00515995" w:rsidP="00515995">
            <w:pPr>
              <w:pStyle w:val="Tabulka"/>
              <w:jc w:val="right"/>
              <w:rPr>
                <w:b/>
                <w:szCs w:val="22"/>
              </w:rPr>
            </w:pPr>
            <w:r w:rsidRPr="00515995">
              <w:rPr>
                <w:b/>
              </w:rPr>
              <w:t>1 239 463,80</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bl>
    <w:p w14:paraId="5155052E" w14:textId="77777777" w:rsidR="00515995" w:rsidRDefault="00515995" w:rsidP="00515995">
      <w:pPr>
        <w:pStyle w:val="Nadpis1"/>
        <w:numPr>
          <w:ilvl w:val="0"/>
          <w:numId w:val="0"/>
        </w:numPr>
        <w:tabs>
          <w:tab w:val="clear" w:pos="540"/>
        </w:tabs>
        <w:rPr>
          <w:rFonts w:cs="Arial"/>
          <w:sz w:val="22"/>
          <w:szCs w:val="22"/>
        </w:rPr>
      </w:pPr>
    </w:p>
    <w:p w14:paraId="0FFBBB4A" w14:textId="77777777" w:rsidR="00A33E2A" w:rsidRDefault="00A33E2A" w:rsidP="00A33E2A"/>
    <w:p w14:paraId="474CBD2E" w14:textId="77777777" w:rsidR="00A33E2A" w:rsidRPr="00A33E2A" w:rsidRDefault="00A33E2A" w:rsidP="00A33E2A"/>
    <w:p w14:paraId="097E54AE" w14:textId="4ADE6853"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515995">
        <w:trPr>
          <w:trHeight w:val="657"/>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515995">
        <w:trPr>
          <w:trHeight w:val="1007"/>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lastRenderedPageBreak/>
              <w:t>O2 IT Services s.r.o.</w:t>
            </w:r>
          </w:p>
        </w:tc>
        <w:tc>
          <w:tcPr>
            <w:tcW w:w="3194" w:type="dxa"/>
            <w:vAlign w:val="center"/>
          </w:tcPr>
          <w:p w14:paraId="78BB6806" w14:textId="6B0CC280" w:rsidR="00F106EE" w:rsidRPr="006C3557" w:rsidRDefault="00A96E99"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3369289C" w:rsidR="00F14586" w:rsidRDefault="00F14586" w:rsidP="00EC6856">
      <w:pPr>
        <w:rPr>
          <w:rFonts w:cs="Arial"/>
          <w:szCs w:val="22"/>
        </w:rPr>
      </w:pPr>
    </w:p>
    <w:p w14:paraId="6447B9E4" w14:textId="77777777" w:rsidR="00F14586" w:rsidRDefault="00F14586">
      <w:pPr>
        <w:spacing w:after="0"/>
        <w:rPr>
          <w:rFonts w:cs="Arial"/>
          <w:szCs w:val="22"/>
        </w:rPr>
      </w:pPr>
      <w:r>
        <w:rPr>
          <w:rFonts w:cs="Arial"/>
          <w:szCs w:val="22"/>
        </w:rPr>
        <w:br w:type="page"/>
      </w:r>
    </w:p>
    <w:p w14:paraId="6FF20C0E" w14:textId="3C51228E"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51A84" w:rsidRPr="00D51A84">
        <w:rPr>
          <w:rFonts w:cs="Arial"/>
          <w:b/>
          <w:caps/>
          <w:szCs w:val="22"/>
        </w:rPr>
        <w:t>Z30872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29B337E3" w:rsidR="004B36F6" w:rsidRPr="006C3557" w:rsidRDefault="000D319B" w:rsidP="00415962">
            <w:pPr>
              <w:pStyle w:val="Tabulka"/>
              <w:rPr>
                <w:szCs w:val="22"/>
              </w:rPr>
            </w:pPr>
            <w:r>
              <w:rPr>
                <w:szCs w:val="22"/>
              </w:rPr>
              <w:t>020</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4586"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2E252C07" w:rsidR="00F14586" w:rsidRPr="006C3557" w:rsidRDefault="00F14586"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54C5A5F1" w14:textId="72BC757D" w:rsidR="00F14586" w:rsidRPr="006C3557" w:rsidRDefault="00F14586" w:rsidP="00337DDA">
            <w:pPr>
              <w:spacing w:after="0"/>
              <w:rPr>
                <w:rFonts w:cs="Arial"/>
                <w:color w:val="000000"/>
                <w:szCs w:val="22"/>
                <w:lang w:eastAsia="cs-CZ"/>
              </w:rPr>
            </w:pPr>
            <w:r>
              <w:rPr>
                <w:rFonts w:cs="Arial"/>
                <w:color w:val="000000"/>
                <w:szCs w:val="22"/>
                <w:lang w:eastAsia="cs-CZ"/>
              </w:rPr>
              <w:t>Schválení Návrhu technického řešení (Specifikace)</w:t>
            </w:r>
          </w:p>
        </w:tc>
        <w:tc>
          <w:tcPr>
            <w:tcW w:w="2410" w:type="dxa"/>
            <w:tcBorders>
              <w:left w:val="dotted" w:sz="4" w:space="0" w:color="auto"/>
            </w:tcBorders>
            <w:shd w:val="clear" w:color="auto" w:fill="auto"/>
            <w:vAlign w:val="center"/>
          </w:tcPr>
          <w:p w14:paraId="3D7BE505" w14:textId="39D485BF" w:rsidR="00F14586" w:rsidRPr="006C3557" w:rsidRDefault="00F14586" w:rsidP="00F14586">
            <w:pPr>
              <w:spacing w:after="0"/>
              <w:jc w:val="center"/>
              <w:rPr>
                <w:rFonts w:cs="Arial"/>
                <w:color w:val="000000"/>
                <w:szCs w:val="22"/>
                <w:lang w:eastAsia="cs-CZ"/>
              </w:rPr>
            </w:pPr>
            <w:r>
              <w:rPr>
                <w:rFonts w:cs="Arial"/>
                <w:color w:val="000000"/>
                <w:szCs w:val="22"/>
                <w:lang w:eastAsia="cs-CZ"/>
              </w:rPr>
              <w:t>Smejkal</w:t>
            </w:r>
          </w:p>
        </w:tc>
      </w:tr>
      <w:tr w:rsidR="00F14586"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385A296A" w:rsidR="00F14586" w:rsidRPr="006C3557" w:rsidRDefault="00F14586"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7D28CC6D" w14:textId="42F4386B" w:rsidR="00F14586" w:rsidRPr="006C3557" w:rsidRDefault="00F14586" w:rsidP="00337DDA">
            <w:pPr>
              <w:spacing w:after="0"/>
              <w:rPr>
                <w:rFonts w:cs="Arial"/>
                <w:color w:val="000000"/>
                <w:szCs w:val="22"/>
                <w:lang w:eastAsia="cs-CZ"/>
              </w:rPr>
            </w:pPr>
            <w:r w:rsidRPr="00AE725A">
              <w:rPr>
                <w:rFonts w:cs="Arial"/>
                <w:color w:val="000000"/>
                <w:szCs w:val="22"/>
                <w:lang w:eastAsia="cs-CZ"/>
              </w:rPr>
              <w:t xml:space="preserve">Ověření kvality plnění </w:t>
            </w:r>
            <w:r>
              <w:rPr>
                <w:rFonts w:cs="Arial"/>
                <w:color w:val="000000"/>
                <w:szCs w:val="22"/>
                <w:lang w:eastAsia="cs-CZ"/>
              </w:rPr>
              <w:t>v testovacím prostředí (soulad se schválenou Specifikaci)</w:t>
            </w:r>
          </w:p>
        </w:tc>
        <w:tc>
          <w:tcPr>
            <w:tcW w:w="2410" w:type="dxa"/>
            <w:tcBorders>
              <w:left w:val="dotted" w:sz="4" w:space="0" w:color="auto"/>
            </w:tcBorders>
            <w:shd w:val="clear" w:color="auto" w:fill="auto"/>
            <w:vAlign w:val="center"/>
          </w:tcPr>
          <w:p w14:paraId="213768BC" w14:textId="291BC369" w:rsidR="00F14586" w:rsidRPr="006C3557" w:rsidRDefault="00F14586" w:rsidP="00B725C6">
            <w:pPr>
              <w:spacing w:after="0"/>
              <w:jc w:val="center"/>
              <w:rPr>
                <w:rFonts w:cs="Arial"/>
                <w:color w:val="000000"/>
                <w:szCs w:val="22"/>
                <w:lang w:eastAsia="cs-CZ"/>
              </w:rPr>
            </w:pPr>
            <w:r>
              <w:rPr>
                <w:rFonts w:cs="Arial"/>
                <w:color w:val="000000"/>
                <w:szCs w:val="22"/>
                <w:lang w:eastAsia="cs-CZ"/>
              </w:rPr>
              <w:t>Smejkal</w:t>
            </w:r>
          </w:p>
        </w:tc>
      </w:tr>
      <w:tr w:rsidR="00F14586" w:rsidRPr="006C3557" w14:paraId="6CEB0AAA" w14:textId="77777777" w:rsidTr="00B725C6">
        <w:trPr>
          <w:trHeight w:val="284"/>
        </w:trPr>
        <w:tc>
          <w:tcPr>
            <w:tcW w:w="1214" w:type="dxa"/>
            <w:tcBorders>
              <w:right w:val="dotted" w:sz="4" w:space="0" w:color="auto"/>
            </w:tcBorders>
            <w:shd w:val="clear" w:color="auto" w:fill="auto"/>
            <w:noWrap/>
            <w:vAlign w:val="center"/>
          </w:tcPr>
          <w:p w14:paraId="45ADDC16" w14:textId="4DB6B902" w:rsidR="00F14586" w:rsidRDefault="00F14586" w:rsidP="00B725C6">
            <w:pPr>
              <w:spacing w:after="0"/>
              <w:rPr>
                <w:rFonts w:cs="Arial"/>
                <w:color w:val="000000"/>
                <w:szCs w:val="22"/>
                <w:lang w:eastAsia="cs-CZ"/>
              </w:rPr>
            </w:pPr>
            <w:r>
              <w:rPr>
                <w:rFonts w:cs="Arial"/>
                <w:color w:val="000000"/>
                <w:szCs w:val="22"/>
                <w:lang w:eastAsia="cs-CZ"/>
              </w:rPr>
              <w:t>16221</w:t>
            </w:r>
          </w:p>
        </w:tc>
        <w:tc>
          <w:tcPr>
            <w:tcW w:w="6237" w:type="dxa"/>
            <w:tcBorders>
              <w:left w:val="dotted" w:sz="4" w:space="0" w:color="auto"/>
              <w:right w:val="dotted" w:sz="4" w:space="0" w:color="auto"/>
            </w:tcBorders>
            <w:shd w:val="clear" w:color="auto" w:fill="auto"/>
            <w:noWrap/>
            <w:vAlign w:val="bottom"/>
          </w:tcPr>
          <w:p w14:paraId="39E103BF" w14:textId="100516A5" w:rsidR="00F14586" w:rsidRPr="00AE725A" w:rsidRDefault="00F14586" w:rsidP="00337DDA">
            <w:pPr>
              <w:spacing w:after="0"/>
              <w:rPr>
                <w:rFonts w:cs="Arial"/>
                <w:color w:val="000000"/>
                <w:szCs w:val="22"/>
                <w:lang w:eastAsia="cs-CZ"/>
              </w:rPr>
            </w:pPr>
            <w:r>
              <w:rPr>
                <w:rFonts w:cs="Arial"/>
                <w:color w:val="000000"/>
                <w:szCs w:val="22"/>
                <w:lang w:eastAsia="cs-CZ"/>
              </w:rPr>
              <w:t>Akceptace plnění v testovacím prostředí a rozhodnutí o termínu nasazení změn do produkčního prostředí – RTP</w:t>
            </w:r>
          </w:p>
        </w:tc>
        <w:tc>
          <w:tcPr>
            <w:tcW w:w="2410" w:type="dxa"/>
            <w:tcBorders>
              <w:left w:val="dotted" w:sz="4" w:space="0" w:color="auto"/>
            </w:tcBorders>
            <w:shd w:val="clear" w:color="auto" w:fill="auto"/>
            <w:vAlign w:val="center"/>
          </w:tcPr>
          <w:p w14:paraId="0859825E" w14:textId="4F175860" w:rsidR="00F14586" w:rsidRDefault="00F14586" w:rsidP="00B725C6">
            <w:pPr>
              <w:spacing w:after="0"/>
              <w:jc w:val="center"/>
              <w:rPr>
                <w:rFonts w:cs="Arial"/>
                <w:color w:val="000000"/>
                <w:szCs w:val="22"/>
                <w:lang w:eastAsia="cs-CZ"/>
              </w:rPr>
            </w:pPr>
            <w:r>
              <w:rPr>
                <w:rFonts w:cs="Arial"/>
                <w:color w:val="000000"/>
                <w:szCs w:val="22"/>
                <w:lang w:eastAsia="cs-CZ"/>
              </w:rPr>
              <w:t>Smejkal</w:t>
            </w: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10108" w:type="dxa"/>
        <w:tblCellMar>
          <w:left w:w="70" w:type="dxa"/>
          <w:right w:w="70" w:type="dxa"/>
        </w:tblCellMar>
        <w:tblLook w:val="04A0" w:firstRow="1" w:lastRow="0" w:firstColumn="1" w:lastColumn="0" w:noHBand="0" w:noVBand="1"/>
      </w:tblPr>
      <w:tblGrid>
        <w:gridCol w:w="745"/>
        <w:gridCol w:w="6533"/>
        <w:gridCol w:w="1068"/>
        <w:gridCol w:w="1762"/>
      </w:tblGrid>
      <w:tr w:rsidR="00F14586" w:rsidRPr="00702DB1" w14:paraId="5F26C9EC" w14:textId="77777777" w:rsidTr="00216D79">
        <w:trPr>
          <w:trHeight w:val="240"/>
        </w:trPr>
        <w:tc>
          <w:tcPr>
            <w:tcW w:w="745" w:type="dxa"/>
            <w:tcBorders>
              <w:top w:val="single" w:sz="4" w:space="0" w:color="A6A6A6"/>
              <w:left w:val="single" w:sz="4" w:space="0" w:color="A6A6A6"/>
              <w:bottom w:val="single" w:sz="4" w:space="0" w:color="A6A6A6"/>
              <w:right w:val="single" w:sz="4" w:space="0" w:color="A6A6A6"/>
            </w:tcBorders>
            <w:shd w:val="clear" w:color="000000" w:fill="D9D9D9"/>
            <w:noWrap/>
            <w:hideMark/>
          </w:tcPr>
          <w:p w14:paraId="01A448B0" w14:textId="77777777" w:rsidR="00F14586" w:rsidRPr="00702DB1" w:rsidRDefault="00F14586" w:rsidP="00216D79">
            <w:pPr>
              <w:spacing w:after="0"/>
              <w:jc w:val="center"/>
              <w:outlineLvl w:val="0"/>
              <w:rPr>
                <w:rFonts w:ascii="Calibri" w:hAnsi="Calibri" w:cs="Calibri"/>
                <w:color w:val="000000"/>
                <w:sz w:val="20"/>
                <w:szCs w:val="20"/>
                <w:lang w:eastAsia="cs-CZ"/>
              </w:rPr>
            </w:pPr>
            <w:bookmarkStart w:id="1" w:name="_Ref31623420"/>
            <w:r w:rsidRPr="00702DB1">
              <w:rPr>
                <w:rFonts w:ascii="Calibri" w:hAnsi="Calibri" w:cs="Calibri"/>
                <w:color w:val="000000"/>
                <w:sz w:val="20"/>
                <w:szCs w:val="20"/>
                <w:lang w:eastAsia="cs-CZ"/>
              </w:rPr>
              <w:t>Milník</w:t>
            </w:r>
          </w:p>
        </w:tc>
        <w:tc>
          <w:tcPr>
            <w:tcW w:w="6533" w:type="dxa"/>
            <w:tcBorders>
              <w:top w:val="single" w:sz="4" w:space="0" w:color="A6A6A6"/>
              <w:left w:val="nil"/>
              <w:bottom w:val="single" w:sz="4" w:space="0" w:color="A6A6A6"/>
              <w:right w:val="single" w:sz="4" w:space="0" w:color="A6A6A6"/>
            </w:tcBorders>
            <w:shd w:val="clear" w:color="000000" w:fill="D9D9D9"/>
            <w:hideMark/>
          </w:tcPr>
          <w:p w14:paraId="168538DE"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Popis</w:t>
            </w:r>
          </w:p>
        </w:tc>
        <w:tc>
          <w:tcPr>
            <w:tcW w:w="1068" w:type="dxa"/>
            <w:tcBorders>
              <w:top w:val="single" w:sz="4" w:space="0" w:color="A6A6A6"/>
              <w:left w:val="nil"/>
              <w:bottom w:val="single" w:sz="4" w:space="0" w:color="A6A6A6"/>
              <w:right w:val="single" w:sz="4" w:space="0" w:color="A6A6A6"/>
            </w:tcBorders>
            <w:shd w:val="clear" w:color="000000" w:fill="D9D9D9"/>
            <w:noWrap/>
            <w:hideMark/>
          </w:tcPr>
          <w:p w14:paraId="0FE36795"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Odpovídá</w:t>
            </w:r>
          </w:p>
        </w:tc>
        <w:tc>
          <w:tcPr>
            <w:tcW w:w="1762" w:type="dxa"/>
            <w:tcBorders>
              <w:top w:val="single" w:sz="4" w:space="0" w:color="A6A6A6"/>
              <w:left w:val="nil"/>
              <w:bottom w:val="single" w:sz="4" w:space="0" w:color="A6A6A6"/>
              <w:right w:val="single" w:sz="4" w:space="0" w:color="A6A6A6"/>
            </w:tcBorders>
            <w:shd w:val="clear" w:color="000000" w:fill="D9D9D9"/>
            <w:noWrap/>
            <w:hideMark/>
          </w:tcPr>
          <w:p w14:paraId="22097052"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Datum</w:t>
            </w:r>
          </w:p>
        </w:tc>
      </w:tr>
      <w:tr w:rsidR="00F14586" w:rsidRPr="00702DB1" w14:paraId="52144CA5" w14:textId="77777777" w:rsidTr="00216D79">
        <w:trPr>
          <w:trHeight w:val="141"/>
        </w:trPr>
        <w:tc>
          <w:tcPr>
            <w:tcW w:w="745" w:type="dxa"/>
            <w:tcBorders>
              <w:top w:val="nil"/>
              <w:left w:val="single" w:sz="4" w:space="0" w:color="A6A6A6"/>
              <w:bottom w:val="single" w:sz="4" w:space="0" w:color="A6A6A6"/>
              <w:right w:val="single" w:sz="4" w:space="0" w:color="A6A6A6"/>
            </w:tcBorders>
            <w:shd w:val="clear" w:color="auto" w:fill="auto"/>
            <w:noWrap/>
            <w:hideMark/>
          </w:tcPr>
          <w:p w14:paraId="6E1D59E8"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T0</w:t>
            </w:r>
          </w:p>
        </w:tc>
        <w:tc>
          <w:tcPr>
            <w:tcW w:w="6533" w:type="dxa"/>
            <w:tcBorders>
              <w:top w:val="nil"/>
              <w:left w:val="nil"/>
              <w:bottom w:val="single" w:sz="4" w:space="0" w:color="A6A6A6"/>
              <w:right w:val="single" w:sz="4" w:space="0" w:color="A6A6A6"/>
            </w:tcBorders>
            <w:shd w:val="clear" w:color="auto" w:fill="auto"/>
            <w:hideMark/>
          </w:tcPr>
          <w:p w14:paraId="770F027A"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Objednávka, př. souhlas se zahájením realizace nebo předprojektové přípravy</w:t>
            </w:r>
          </w:p>
        </w:tc>
        <w:tc>
          <w:tcPr>
            <w:tcW w:w="1068" w:type="dxa"/>
            <w:tcBorders>
              <w:top w:val="nil"/>
              <w:left w:val="nil"/>
              <w:bottom w:val="single" w:sz="4" w:space="0" w:color="A6A6A6"/>
              <w:right w:val="single" w:sz="4" w:space="0" w:color="A6A6A6"/>
            </w:tcBorders>
            <w:shd w:val="clear" w:color="auto" w:fill="auto"/>
            <w:noWrap/>
            <w:hideMark/>
          </w:tcPr>
          <w:p w14:paraId="15DF036D"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27931EE0"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T0</w:t>
            </w:r>
          </w:p>
        </w:tc>
      </w:tr>
      <w:tr w:rsidR="00F14586" w:rsidRPr="00702DB1" w14:paraId="2FD397A2" w14:textId="77777777" w:rsidTr="00216D79">
        <w:trPr>
          <w:trHeight w:val="92"/>
        </w:trPr>
        <w:tc>
          <w:tcPr>
            <w:tcW w:w="745" w:type="dxa"/>
            <w:tcBorders>
              <w:top w:val="nil"/>
              <w:left w:val="single" w:sz="4" w:space="0" w:color="A6A6A6"/>
              <w:bottom w:val="single" w:sz="4" w:space="0" w:color="A6A6A6"/>
              <w:right w:val="single" w:sz="4" w:space="0" w:color="A6A6A6"/>
            </w:tcBorders>
            <w:shd w:val="clear" w:color="auto" w:fill="auto"/>
            <w:noWrap/>
            <w:hideMark/>
          </w:tcPr>
          <w:p w14:paraId="6FCD248A"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T11</w:t>
            </w:r>
          </w:p>
        </w:tc>
        <w:tc>
          <w:tcPr>
            <w:tcW w:w="6533" w:type="dxa"/>
            <w:tcBorders>
              <w:top w:val="nil"/>
              <w:left w:val="nil"/>
              <w:bottom w:val="single" w:sz="4" w:space="0" w:color="A6A6A6"/>
              <w:right w:val="single" w:sz="4" w:space="0" w:color="A6A6A6"/>
            </w:tcBorders>
            <w:shd w:val="clear" w:color="auto" w:fill="auto"/>
            <w:hideMark/>
          </w:tcPr>
          <w:p w14:paraId="2BFFB0BB"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Analýza a vytvoření Návrhu technického řešení (Specifikace) + předání</w:t>
            </w:r>
          </w:p>
        </w:tc>
        <w:tc>
          <w:tcPr>
            <w:tcW w:w="1068" w:type="dxa"/>
            <w:tcBorders>
              <w:top w:val="nil"/>
              <w:left w:val="nil"/>
              <w:bottom w:val="single" w:sz="4" w:space="0" w:color="A6A6A6"/>
              <w:right w:val="single" w:sz="4" w:space="0" w:color="A6A6A6"/>
            </w:tcBorders>
            <w:shd w:val="clear" w:color="auto" w:fill="auto"/>
            <w:noWrap/>
            <w:hideMark/>
          </w:tcPr>
          <w:p w14:paraId="0B2BAD4F"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25A46C18"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14 dnů po T0</w:t>
            </w:r>
          </w:p>
        </w:tc>
      </w:tr>
      <w:tr w:rsidR="00F14586" w:rsidRPr="00702DB1" w14:paraId="027B9A06"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636CDD31"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T12</w:t>
            </w:r>
          </w:p>
        </w:tc>
        <w:tc>
          <w:tcPr>
            <w:tcW w:w="6533" w:type="dxa"/>
            <w:tcBorders>
              <w:top w:val="nil"/>
              <w:left w:val="nil"/>
              <w:bottom w:val="single" w:sz="4" w:space="0" w:color="A6A6A6"/>
              <w:right w:val="single" w:sz="4" w:space="0" w:color="A6A6A6"/>
            </w:tcBorders>
            <w:shd w:val="clear" w:color="auto" w:fill="auto"/>
            <w:hideMark/>
          </w:tcPr>
          <w:p w14:paraId="626E9B9B"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Schválení Specifikace nebo předání písemných připomínek</w:t>
            </w:r>
          </w:p>
        </w:tc>
        <w:tc>
          <w:tcPr>
            <w:tcW w:w="1068" w:type="dxa"/>
            <w:tcBorders>
              <w:top w:val="nil"/>
              <w:left w:val="nil"/>
              <w:bottom w:val="single" w:sz="4" w:space="0" w:color="A6A6A6"/>
              <w:right w:val="single" w:sz="4" w:space="0" w:color="A6A6A6"/>
            </w:tcBorders>
            <w:shd w:val="clear" w:color="auto" w:fill="auto"/>
            <w:noWrap/>
            <w:hideMark/>
          </w:tcPr>
          <w:p w14:paraId="48547E59"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6C7FEB87"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5 dnů po T11</w:t>
            </w:r>
          </w:p>
        </w:tc>
      </w:tr>
      <w:tr w:rsidR="00F14586" w:rsidRPr="00702DB1" w14:paraId="2A20391F"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5AD094F2"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T13</w:t>
            </w:r>
          </w:p>
        </w:tc>
        <w:tc>
          <w:tcPr>
            <w:tcW w:w="6533" w:type="dxa"/>
            <w:tcBorders>
              <w:top w:val="nil"/>
              <w:left w:val="nil"/>
              <w:bottom w:val="single" w:sz="4" w:space="0" w:color="A6A6A6"/>
              <w:right w:val="single" w:sz="4" w:space="0" w:color="A6A6A6"/>
            </w:tcBorders>
            <w:shd w:val="clear" w:color="auto" w:fill="auto"/>
            <w:hideMark/>
          </w:tcPr>
          <w:p w14:paraId="0EEEEDAC"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Vypořádání připomínek ke Specifikaci</w:t>
            </w:r>
          </w:p>
        </w:tc>
        <w:tc>
          <w:tcPr>
            <w:tcW w:w="1068" w:type="dxa"/>
            <w:tcBorders>
              <w:top w:val="nil"/>
              <w:left w:val="nil"/>
              <w:bottom w:val="single" w:sz="4" w:space="0" w:color="A6A6A6"/>
              <w:right w:val="single" w:sz="4" w:space="0" w:color="A6A6A6"/>
            </w:tcBorders>
            <w:shd w:val="clear" w:color="auto" w:fill="auto"/>
            <w:noWrap/>
            <w:hideMark/>
          </w:tcPr>
          <w:p w14:paraId="7F209D39"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213C8753"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5 dnů po T12</w:t>
            </w:r>
          </w:p>
        </w:tc>
      </w:tr>
      <w:tr w:rsidR="00F14586" w:rsidRPr="00702DB1" w14:paraId="29BFF2F5"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313C160E"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lastRenderedPageBreak/>
              <w:t>T14</w:t>
            </w:r>
          </w:p>
        </w:tc>
        <w:tc>
          <w:tcPr>
            <w:tcW w:w="6533" w:type="dxa"/>
            <w:tcBorders>
              <w:top w:val="nil"/>
              <w:left w:val="nil"/>
              <w:bottom w:val="single" w:sz="4" w:space="0" w:color="A6A6A6"/>
              <w:right w:val="single" w:sz="4" w:space="0" w:color="A6A6A6"/>
            </w:tcBorders>
            <w:shd w:val="clear" w:color="auto" w:fill="auto"/>
            <w:hideMark/>
          </w:tcPr>
          <w:p w14:paraId="6926EEFA"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Schválení Specifikace</w:t>
            </w:r>
          </w:p>
        </w:tc>
        <w:tc>
          <w:tcPr>
            <w:tcW w:w="1068" w:type="dxa"/>
            <w:tcBorders>
              <w:top w:val="nil"/>
              <w:left w:val="nil"/>
              <w:bottom w:val="single" w:sz="4" w:space="0" w:color="A6A6A6"/>
              <w:right w:val="single" w:sz="4" w:space="0" w:color="A6A6A6"/>
            </w:tcBorders>
            <w:shd w:val="clear" w:color="auto" w:fill="auto"/>
            <w:noWrap/>
            <w:hideMark/>
          </w:tcPr>
          <w:p w14:paraId="15AAC923"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53F2EECC"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5 dnů po T13</w:t>
            </w:r>
          </w:p>
        </w:tc>
      </w:tr>
      <w:tr w:rsidR="00F14586" w:rsidRPr="00702DB1" w14:paraId="66C5EABB"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43D87B98"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T21</w:t>
            </w:r>
          </w:p>
        </w:tc>
        <w:tc>
          <w:tcPr>
            <w:tcW w:w="6533" w:type="dxa"/>
            <w:tcBorders>
              <w:top w:val="nil"/>
              <w:left w:val="nil"/>
              <w:bottom w:val="single" w:sz="4" w:space="0" w:color="A6A6A6"/>
              <w:right w:val="single" w:sz="4" w:space="0" w:color="A6A6A6"/>
            </w:tcBorders>
            <w:shd w:val="clear" w:color="auto" w:fill="auto"/>
            <w:hideMark/>
          </w:tcPr>
          <w:p w14:paraId="630A40D8" w14:textId="77777777" w:rsidR="00F14586" w:rsidRPr="00702DB1" w:rsidRDefault="00F14586" w:rsidP="00216D79">
            <w:pPr>
              <w:spacing w:after="0"/>
              <w:outlineLvl w:val="0"/>
              <w:rPr>
                <w:rFonts w:ascii="Calibri" w:hAnsi="Calibri" w:cs="Calibri"/>
                <w:b/>
                <w:bCs/>
                <w:color w:val="000000"/>
                <w:sz w:val="20"/>
                <w:szCs w:val="20"/>
                <w:lang w:eastAsia="cs-CZ"/>
              </w:rPr>
            </w:pPr>
            <w:r w:rsidRPr="00702DB1">
              <w:rPr>
                <w:rFonts w:ascii="Calibri" w:hAnsi="Calibri" w:cs="Calibri"/>
                <w:b/>
                <w:bCs/>
                <w:color w:val="000000"/>
                <w:sz w:val="20"/>
                <w:szCs w:val="20"/>
                <w:lang w:eastAsia="cs-CZ"/>
              </w:rPr>
              <w:t xml:space="preserve">Implementace + RTT </w:t>
            </w:r>
          </w:p>
        </w:tc>
        <w:tc>
          <w:tcPr>
            <w:tcW w:w="1068" w:type="dxa"/>
            <w:tcBorders>
              <w:top w:val="nil"/>
              <w:left w:val="nil"/>
              <w:bottom w:val="single" w:sz="4" w:space="0" w:color="A6A6A6"/>
              <w:right w:val="single" w:sz="4" w:space="0" w:color="A6A6A6"/>
            </w:tcBorders>
            <w:shd w:val="clear" w:color="auto" w:fill="auto"/>
            <w:noWrap/>
            <w:hideMark/>
          </w:tcPr>
          <w:p w14:paraId="1B669B60"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4A6383D9"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160 dnů po T14</w:t>
            </w:r>
          </w:p>
        </w:tc>
      </w:tr>
      <w:tr w:rsidR="00F14586" w:rsidRPr="00702DB1" w14:paraId="3FA08CE6"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51CAEC09"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T22</w:t>
            </w:r>
          </w:p>
        </w:tc>
        <w:tc>
          <w:tcPr>
            <w:tcW w:w="6533" w:type="dxa"/>
            <w:tcBorders>
              <w:top w:val="nil"/>
              <w:left w:val="nil"/>
              <w:bottom w:val="single" w:sz="4" w:space="0" w:color="A6A6A6"/>
              <w:right w:val="single" w:sz="4" w:space="0" w:color="A6A6A6"/>
            </w:tcBorders>
            <w:shd w:val="clear" w:color="auto" w:fill="auto"/>
            <w:hideMark/>
          </w:tcPr>
          <w:p w14:paraId="70CE08E2"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Ověření kvality plnění garantem a předání př. připomínek</w:t>
            </w:r>
          </w:p>
        </w:tc>
        <w:tc>
          <w:tcPr>
            <w:tcW w:w="1068" w:type="dxa"/>
            <w:tcBorders>
              <w:top w:val="nil"/>
              <w:left w:val="nil"/>
              <w:bottom w:val="single" w:sz="4" w:space="0" w:color="A6A6A6"/>
              <w:right w:val="single" w:sz="4" w:space="0" w:color="A6A6A6"/>
            </w:tcBorders>
            <w:shd w:val="clear" w:color="auto" w:fill="auto"/>
            <w:noWrap/>
            <w:hideMark/>
          </w:tcPr>
          <w:p w14:paraId="2B37AA5B"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118F4040"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14 dnů po T21</w:t>
            </w:r>
          </w:p>
        </w:tc>
      </w:tr>
      <w:tr w:rsidR="00F14586" w:rsidRPr="00702DB1" w14:paraId="62E16F6E"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0D4A2F7F"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T23</w:t>
            </w:r>
          </w:p>
        </w:tc>
        <w:tc>
          <w:tcPr>
            <w:tcW w:w="6533" w:type="dxa"/>
            <w:tcBorders>
              <w:top w:val="nil"/>
              <w:left w:val="nil"/>
              <w:bottom w:val="single" w:sz="4" w:space="0" w:color="A6A6A6"/>
              <w:right w:val="single" w:sz="4" w:space="0" w:color="A6A6A6"/>
            </w:tcBorders>
            <w:shd w:val="clear" w:color="auto" w:fill="auto"/>
            <w:hideMark/>
          </w:tcPr>
          <w:p w14:paraId="720CC9BD"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Vypořádání připomínek odběratele</w:t>
            </w:r>
          </w:p>
        </w:tc>
        <w:tc>
          <w:tcPr>
            <w:tcW w:w="1068" w:type="dxa"/>
            <w:tcBorders>
              <w:top w:val="nil"/>
              <w:left w:val="nil"/>
              <w:bottom w:val="single" w:sz="4" w:space="0" w:color="A6A6A6"/>
              <w:right w:val="single" w:sz="4" w:space="0" w:color="A6A6A6"/>
            </w:tcBorders>
            <w:shd w:val="clear" w:color="auto" w:fill="auto"/>
            <w:noWrap/>
            <w:hideMark/>
          </w:tcPr>
          <w:p w14:paraId="6FA4571C"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0EAECC54"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14 dnů po T22</w:t>
            </w:r>
          </w:p>
        </w:tc>
      </w:tr>
      <w:tr w:rsidR="00F14586" w:rsidRPr="00702DB1" w14:paraId="502D4141"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7D7CC2A6"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T24</w:t>
            </w:r>
          </w:p>
        </w:tc>
        <w:tc>
          <w:tcPr>
            <w:tcW w:w="6533" w:type="dxa"/>
            <w:tcBorders>
              <w:top w:val="nil"/>
              <w:left w:val="nil"/>
              <w:bottom w:val="single" w:sz="4" w:space="0" w:color="A6A6A6"/>
              <w:right w:val="single" w:sz="4" w:space="0" w:color="A6A6A6"/>
            </w:tcBorders>
            <w:shd w:val="clear" w:color="auto" w:fill="auto"/>
            <w:hideMark/>
          </w:tcPr>
          <w:p w14:paraId="36444587"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Případný retest, akceptace, rozhodnutí o termínu RTP</w:t>
            </w:r>
          </w:p>
        </w:tc>
        <w:tc>
          <w:tcPr>
            <w:tcW w:w="1068" w:type="dxa"/>
            <w:tcBorders>
              <w:top w:val="nil"/>
              <w:left w:val="nil"/>
              <w:bottom w:val="single" w:sz="4" w:space="0" w:color="A6A6A6"/>
              <w:right w:val="single" w:sz="4" w:space="0" w:color="A6A6A6"/>
            </w:tcBorders>
            <w:shd w:val="clear" w:color="auto" w:fill="auto"/>
            <w:noWrap/>
            <w:hideMark/>
          </w:tcPr>
          <w:p w14:paraId="742C232F"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Odběratel</w:t>
            </w:r>
          </w:p>
        </w:tc>
        <w:tc>
          <w:tcPr>
            <w:tcW w:w="1762" w:type="dxa"/>
            <w:tcBorders>
              <w:top w:val="nil"/>
              <w:left w:val="nil"/>
              <w:bottom w:val="single" w:sz="4" w:space="0" w:color="A6A6A6"/>
              <w:right w:val="single" w:sz="4" w:space="0" w:color="A6A6A6"/>
            </w:tcBorders>
            <w:shd w:val="clear" w:color="auto" w:fill="auto"/>
            <w:noWrap/>
            <w:hideMark/>
          </w:tcPr>
          <w:p w14:paraId="5C4EA56D"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7 dnů po T23</w:t>
            </w:r>
          </w:p>
        </w:tc>
      </w:tr>
      <w:tr w:rsidR="00F14586" w:rsidRPr="00702DB1" w14:paraId="04521F9C"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732D41B6"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T25</w:t>
            </w:r>
          </w:p>
        </w:tc>
        <w:tc>
          <w:tcPr>
            <w:tcW w:w="6533" w:type="dxa"/>
            <w:tcBorders>
              <w:top w:val="nil"/>
              <w:left w:val="nil"/>
              <w:bottom w:val="single" w:sz="4" w:space="0" w:color="A6A6A6"/>
              <w:right w:val="single" w:sz="4" w:space="0" w:color="A6A6A6"/>
            </w:tcBorders>
            <w:shd w:val="clear" w:color="auto" w:fill="auto"/>
            <w:hideMark/>
          </w:tcPr>
          <w:p w14:paraId="2A3EE0EC"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RTP (po akceptaci při nejbližší schválené odstávce PROD)</w:t>
            </w:r>
          </w:p>
        </w:tc>
        <w:tc>
          <w:tcPr>
            <w:tcW w:w="1068" w:type="dxa"/>
            <w:tcBorders>
              <w:top w:val="nil"/>
              <w:left w:val="nil"/>
              <w:bottom w:val="single" w:sz="4" w:space="0" w:color="A6A6A6"/>
              <w:right w:val="single" w:sz="4" w:space="0" w:color="A6A6A6"/>
            </w:tcBorders>
            <w:shd w:val="clear" w:color="auto" w:fill="auto"/>
            <w:noWrap/>
            <w:hideMark/>
          </w:tcPr>
          <w:p w14:paraId="494796AD"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Dodavatel</w:t>
            </w:r>
          </w:p>
        </w:tc>
        <w:tc>
          <w:tcPr>
            <w:tcW w:w="1762" w:type="dxa"/>
            <w:tcBorders>
              <w:top w:val="nil"/>
              <w:left w:val="nil"/>
              <w:bottom w:val="single" w:sz="4" w:space="0" w:color="A6A6A6"/>
              <w:right w:val="single" w:sz="4" w:space="0" w:color="A6A6A6"/>
            </w:tcBorders>
            <w:shd w:val="clear" w:color="auto" w:fill="auto"/>
            <w:noWrap/>
            <w:hideMark/>
          </w:tcPr>
          <w:p w14:paraId="5A6C35A0"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do 7 dnů po T24</w:t>
            </w:r>
          </w:p>
        </w:tc>
      </w:tr>
      <w:tr w:rsidR="00F14586" w:rsidRPr="00702DB1" w14:paraId="4459DE63" w14:textId="77777777" w:rsidTr="00216D79">
        <w:trPr>
          <w:trHeight w:val="240"/>
        </w:trPr>
        <w:tc>
          <w:tcPr>
            <w:tcW w:w="745" w:type="dxa"/>
            <w:tcBorders>
              <w:top w:val="nil"/>
              <w:left w:val="single" w:sz="4" w:space="0" w:color="A6A6A6"/>
              <w:bottom w:val="single" w:sz="4" w:space="0" w:color="A6A6A6"/>
              <w:right w:val="single" w:sz="4" w:space="0" w:color="A6A6A6"/>
            </w:tcBorders>
            <w:shd w:val="clear" w:color="auto" w:fill="auto"/>
            <w:noWrap/>
            <w:hideMark/>
          </w:tcPr>
          <w:p w14:paraId="5D934709" w14:textId="77777777" w:rsidR="00F14586" w:rsidRPr="00702DB1" w:rsidRDefault="00F14586" w:rsidP="00216D79">
            <w:pPr>
              <w:spacing w:after="0"/>
              <w:jc w:val="center"/>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T26</w:t>
            </w:r>
          </w:p>
        </w:tc>
        <w:tc>
          <w:tcPr>
            <w:tcW w:w="6533" w:type="dxa"/>
            <w:tcBorders>
              <w:top w:val="nil"/>
              <w:left w:val="nil"/>
              <w:bottom w:val="single" w:sz="4" w:space="0" w:color="A6A6A6"/>
              <w:right w:val="single" w:sz="4" w:space="0" w:color="A6A6A6"/>
            </w:tcBorders>
            <w:shd w:val="clear" w:color="auto" w:fill="auto"/>
            <w:hideMark/>
          </w:tcPr>
          <w:p w14:paraId="76191A47"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Časová rezerva</w:t>
            </w:r>
          </w:p>
        </w:tc>
        <w:tc>
          <w:tcPr>
            <w:tcW w:w="1068" w:type="dxa"/>
            <w:tcBorders>
              <w:top w:val="nil"/>
              <w:left w:val="nil"/>
              <w:bottom w:val="single" w:sz="4" w:space="0" w:color="A6A6A6"/>
              <w:right w:val="single" w:sz="4" w:space="0" w:color="A6A6A6"/>
            </w:tcBorders>
            <w:shd w:val="clear" w:color="auto" w:fill="auto"/>
            <w:noWrap/>
            <w:hideMark/>
          </w:tcPr>
          <w:p w14:paraId="3C121938" w14:textId="77777777" w:rsidR="00F14586" w:rsidRPr="00702DB1" w:rsidRDefault="00F14586" w:rsidP="00216D79">
            <w:pPr>
              <w:spacing w:after="0"/>
              <w:outlineLvl w:val="0"/>
              <w:rPr>
                <w:rFonts w:ascii="Calibri" w:hAnsi="Calibri" w:cs="Calibri"/>
                <w:color w:val="000000"/>
                <w:sz w:val="20"/>
                <w:szCs w:val="20"/>
                <w:lang w:eastAsia="cs-CZ"/>
              </w:rPr>
            </w:pPr>
            <w:r w:rsidRPr="00702DB1">
              <w:rPr>
                <w:rFonts w:ascii="Calibri" w:hAnsi="Calibri" w:cs="Calibri"/>
                <w:color w:val="000000"/>
                <w:sz w:val="20"/>
                <w:szCs w:val="20"/>
                <w:lang w:eastAsia="cs-CZ"/>
              </w:rPr>
              <w:t> </w:t>
            </w:r>
          </w:p>
        </w:tc>
        <w:tc>
          <w:tcPr>
            <w:tcW w:w="1762" w:type="dxa"/>
            <w:tcBorders>
              <w:top w:val="nil"/>
              <w:left w:val="nil"/>
              <w:bottom w:val="single" w:sz="4" w:space="0" w:color="A6A6A6"/>
              <w:right w:val="single" w:sz="4" w:space="0" w:color="A6A6A6"/>
            </w:tcBorders>
            <w:shd w:val="clear" w:color="auto" w:fill="auto"/>
            <w:noWrap/>
            <w:hideMark/>
          </w:tcPr>
          <w:p w14:paraId="1D5E43C0" w14:textId="77777777" w:rsidR="00F14586" w:rsidRPr="00702DB1" w:rsidRDefault="00F14586" w:rsidP="00216D79">
            <w:pPr>
              <w:spacing w:after="0"/>
              <w:outlineLvl w:val="0"/>
              <w:rPr>
                <w:rFonts w:ascii="Calibri" w:hAnsi="Calibri" w:cs="Calibri"/>
                <w:color w:val="000000"/>
                <w:sz w:val="20"/>
                <w:szCs w:val="20"/>
                <w:lang w:eastAsia="cs-CZ"/>
              </w:rPr>
            </w:pPr>
            <w:r>
              <w:rPr>
                <w:rFonts w:ascii="Calibri" w:hAnsi="Calibri" w:cs="Calibri"/>
                <w:color w:val="000000"/>
                <w:sz w:val="20"/>
                <w:szCs w:val="20"/>
                <w:lang w:eastAsia="cs-CZ"/>
              </w:rPr>
              <w:t>okolo 2 měsíců</w:t>
            </w:r>
          </w:p>
        </w:tc>
      </w:tr>
    </w:tbl>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F14586"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F14586" w:rsidRPr="00F23D33" w:rsidRDefault="00F14586" w:rsidP="00153C10">
            <w:pPr>
              <w:pStyle w:val="Tabulka"/>
              <w:rPr>
                <w:szCs w:val="22"/>
              </w:rPr>
            </w:pPr>
          </w:p>
        </w:tc>
        <w:tc>
          <w:tcPr>
            <w:tcW w:w="3544" w:type="dxa"/>
            <w:tcBorders>
              <w:top w:val="dotted" w:sz="4" w:space="0" w:color="auto"/>
              <w:left w:val="dotted" w:sz="4" w:space="0" w:color="auto"/>
            </w:tcBorders>
          </w:tcPr>
          <w:p w14:paraId="6634D16A" w14:textId="4B554FC6" w:rsidR="00F14586" w:rsidRPr="00F23D33" w:rsidRDefault="00F14586" w:rsidP="00153C10">
            <w:pPr>
              <w:pStyle w:val="Tabulka"/>
              <w:rPr>
                <w:szCs w:val="22"/>
              </w:rPr>
            </w:pPr>
            <w:r>
              <w:rPr>
                <w:szCs w:val="22"/>
              </w:rPr>
              <w:t>Viz cenová nabídka v příloze č.01</w:t>
            </w:r>
          </w:p>
        </w:tc>
        <w:tc>
          <w:tcPr>
            <w:tcW w:w="1276" w:type="dxa"/>
            <w:tcBorders>
              <w:top w:val="dotted" w:sz="4" w:space="0" w:color="auto"/>
            </w:tcBorders>
          </w:tcPr>
          <w:p w14:paraId="1352CEBD" w14:textId="0D49EBE2" w:rsidR="00F14586" w:rsidRPr="00F23D33" w:rsidRDefault="00F14586" w:rsidP="00153C10">
            <w:pPr>
              <w:pStyle w:val="Tabulka"/>
              <w:rPr>
                <w:szCs w:val="22"/>
              </w:rPr>
            </w:pPr>
            <w:r>
              <w:rPr>
                <w:szCs w:val="22"/>
              </w:rPr>
              <w:t>104,75</w:t>
            </w:r>
          </w:p>
        </w:tc>
        <w:tc>
          <w:tcPr>
            <w:tcW w:w="1701" w:type="dxa"/>
            <w:tcBorders>
              <w:top w:val="dotted" w:sz="4" w:space="0" w:color="auto"/>
            </w:tcBorders>
          </w:tcPr>
          <w:p w14:paraId="6AD1EC78" w14:textId="67EAF047" w:rsidR="00F14586" w:rsidRPr="00F23D33" w:rsidRDefault="00F14586" w:rsidP="00153C10">
            <w:pPr>
              <w:pStyle w:val="Tabulka"/>
              <w:rPr>
                <w:szCs w:val="22"/>
              </w:rPr>
            </w:pPr>
            <w:r w:rsidRPr="00E41010">
              <w:t xml:space="preserve">1 024 350,25 </w:t>
            </w:r>
          </w:p>
        </w:tc>
        <w:tc>
          <w:tcPr>
            <w:tcW w:w="1581" w:type="dxa"/>
            <w:tcBorders>
              <w:top w:val="dotted" w:sz="4" w:space="0" w:color="auto"/>
            </w:tcBorders>
          </w:tcPr>
          <w:p w14:paraId="1269A032" w14:textId="3B10AFF5" w:rsidR="00F14586" w:rsidRPr="00F23D33" w:rsidRDefault="00F14586" w:rsidP="00B725C6">
            <w:pPr>
              <w:pStyle w:val="Tabulka"/>
              <w:rPr>
                <w:szCs w:val="22"/>
              </w:rPr>
            </w:pPr>
            <w:r w:rsidRPr="00E41010">
              <w:t>1 239 463,80</w:t>
            </w:r>
          </w:p>
        </w:tc>
      </w:tr>
      <w:tr w:rsidR="00F14586"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F14586" w:rsidRPr="00CB1115" w:rsidRDefault="00F14586" w:rsidP="00153C10">
            <w:pPr>
              <w:pStyle w:val="Tabulka"/>
              <w:rPr>
                <w:b/>
                <w:szCs w:val="22"/>
              </w:rPr>
            </w:pPr>
            <w:r w:rsidRPr="00CB1115">
              <w:rPr>
                <w:b/>
                <w:szCs w:val="22"/>
              </w:rPr>
              <w:t>Celkem:</w:t>
            </w:r>
          </w:p>
        </w:tc>
        <w:tc>
          <w:tcPr>
            <w:tcW w:w="1276" w:type="dxa"/>
            <w:tcBorders>
              <w:bottom w:val="dotted" w:sz="4" w:space="0" w:color="auto"/>
            </w:tcBorders>
          </w:tcPr>
          <w:p w14:paraId="481282DD" w14:textId="368ED905" w:rsidR="00F14586" w:rsidRPr="00F23D33" w:rsidRDefault="00F14586" w:rsidP="00153C10">
            <w:pPr>
              <w:pStyle w:val="Tabulka"/>
              <w:rPr>
                <w:szCs w:val="22"/>
              </w:rPr>
            </w:pPr>
            <w:r>
              <w:rPr>
                <w:szCs w:val="22"/>
              </w:rPr>
              <w:t>104,75</w:t>
            </w:r>
          </w:p>
        </w:tc>
        <w:tc>
          <w:tcPr>
            <w:tcW w:w="1701" w:type="dxa"/>
            <w:tcBorders>
              <w:bottom w:val="dotted" w:sz="4" w:space="0" w:color="auto"/>
            </w:tcBorders>
          </w:tcPr>
          <w:p w14:paraId="09332EC2" w14:textId="212860F2" w:rsidR="00F14586" w:rsidRPr="00F23D33" w:rsidRDefault="00F14586" w:rsidP="00153C10">
            <w:pPr>
              <w:pStyle w:val="Tabulka"/>
              <w:rPr>
                <w:szCs w:val="22"/>
              </w:rPr>
            </w:pPr>
            <w:r w:rsidRPr="00E41010">
              <w:t xml:space="preserve">1 024 350,25 </w:t>
            </w:r>
          </w:p>
        </w:tc>
        <w:tc>
          <w:tcPr>
            <w:tcW w:w="1581" w:type="dxa"/>
            <w:tcBorders>
              <w:bottom w:val="dotted" w:sz="4" w:space="0" w:color="auto"/>
            </w:tcBorders>
          </w:tcPr>
          <w:p w14:paraId="0B956D1F" w14:textId="251BEC5F" w:rsidR="00F14586" w:rsidRPr="00F23D33" w:rsidRDefault="00F14586" w:rsidP="00153C10">
            <w:pPr>
              <w:pStyle w:val="Tabulka"/>
              <w:rPr>
                <w:szCs w:val="22"/>
              </w:rPr>
            </w:pPr>
            <w:r w:rsidRPr="00E41010">
              <w:t>1 239 463,80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136"/>
        <w:gridCol w:w="2608"/>
      </w:tblGrid>
      <w:tr w:rsidR="0000551E" w:rsidRPr="00194CEC" w14:paraId="7C2A8897" w14:textId="77777777" w:rsidTr="00A33E2A">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136" w:type="dxa"/>
            <w:vAlign w:val="center"/>
          </w:tcPr>
          <w:p w14:paraId="5F6EE04D" w14:textId="77777777" w:rsidR="0000551E" w:rsidRPr="00194CEC" w:rsidRDefault="0000551E" w:rsidP="00153C10">
            <w:pPr>
              <w:rPr>
                <w:b/>
              </w:rPr>
            </w:pPr>
            <w:r w:rsidRPr="00194CEC">
              <w:rPr>
                <w:b/>
              </w:rPr>
              <w:t>Datum</w:t>
            </w:r>
          </w:p>
        </w:tc>
        <w:tc>
          <w:tcPr>
            <w:tcW w:w="2608"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A33E2A">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2136" w:type="dxa"/>
            <w:vAlign w:val="center"/>
          </w:tcPr>
          <w:p w14:paraId="4C1A7297" w14:textId="7CC4EEF5" w:rsidR="0000551E" w:rsidRDefault="00A33E2A" w:rsidP="00153C10">
            <w:r>
              <w:t>8.3.2021</w:t>
            </w:r>
          </w:p>
        </w:tc>
        <w:tc>
          <w:tcPr>
            <w:tcW w:w="2608" w:type="dxa"/>
            <w:vAlign w:val="center"/>
          </w:tcPr>
          <w:p w14:paraId="2DAAEC0A" w14:textId="273A25B2" w:rsidR="0000551E" w:rsidRDefault="00A33E2A" w:rsidP="00153C10">
            <w:r>
              <w:t>Mail -&gt; bez připomínek</w:t>
            </w:r>
          </w:p>
        </w:tc>
      </w:tr>
      <w:tr w:rsidR="00D50D4C" w14:paraId="41BF8CC4" w14:textId="77777777" w:rsidTr="00A33E2A">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2136" w:type="dxa"/>
            <w:vAlign w:val="center"/>
          </w:tcPr>
          <w:p w14:paraId="53AF142E" w14:textId="6602697F" w:rsidR="00D50D4C" w:rsidRDefault="00A33E2A" w:rsidP="00153C10">
            <w:r>
              <w:t>25.2.2021</w:t>
            </w:r>
          </w:p>
        </w:tc>
        <w:tc>
          <w:tcPr>
            <w:tcW w:w="2608" w:type="dxa"/>
            <w:vAlign w:val="center"/>
          </w:tcPr>
          <w:p w14:paraId="7EA6029F" w14:textId="05961A89" w:rsidR="00D50D4C" w:rsidRDefault="00A33E2A" w:rsidP="00153C10">
            <w:r>
              <w:t>Mail -&gt; bez připomínek</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435E24D1" w:rsidR="009F24A0" w:rsidRDefault="00D0438F" w:rsidP="00371CE8">
            <w:r>
              <w:t>Tomáš Smejkal</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1B178081" w14:textId="11B75DF4" w:rsidR="00C617F0" w:rsidRDefault="00E921FF" w:rsidP="00E921FF">
      <w:pPr>
        <w:spacing w:before="60"/>
        <w:rPr>
          <w:sz w:val="16"/>
          <w:szCs w:val="16"/>
        </w:rPr>
      </w:pPr>
      <w:r w:rsidRPr="00DE7ACF">
        <w:rPr>
          <w:sz w:val="16"/>
          <w:szCs w:val="16"/>
        </w:rPr>
        <w:t>(Pozn.: Oprávněná osoba se uvede v případě, že je uvedena ve smlouvě.)</w:t>
      </w: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94CB" w14:textId="77777777" w:rsidR="005D4649" w:rsidRDefault="005D4649" w:rsidP="0000551E">
      <w:pPr>
        <w:spacing w:after="0"/>
      </w:pPr>
      <w:r>
        <w:separator/>
      </w:r>
    </w:p>
  </w:endnote>
  <w:endnote w:type="continuationSeparator" w:id="0">
    <w:p w14:paraId="48FE1184" w14:textId="77777777" w:rsidR="005D4649" w:rsidRDefault="005D4649" w:rsidP="0000551E">
      <w:pPr>
        <w:spacing w:after="0"/>
      </w:pPr>
      <w:r>
        <w:continuationSeparator/>
      </w:r>
    </w:p>
  </w:endnote>
  <w:endnote w:id="1">
    <w:p w14:paraId="493DE5B7" w14:textId="77777777" w:rsidR="00201294" w:rsidRPr="00E56B5D" w:rsidRDefault="0020129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201294" w:rsidRPr="00E56B5D" w:rsidRDefault="0020129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201294" w:rsidRPr="00E56B5D" w:rsidRDefault="0020129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201294" w:rsidRPr="00E56B5D" w:rsidRDefault="0020129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201294" w:rsidRPr="00E56B5D" w:rsidRDefault="0020129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201294" w:rsidRPr="00E56B5D" w:rsidRDefault="00201294"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201294" w:rsidRPr="00E56B5D" w:rsidRDefault="0020129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201294" w:rsidRDefault="00201294">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201294" w:rsidRPr="00E56B5D" w:rsidRDefault="0020129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201294" w:rsidRPr="00103605" w:rsidRDefault="0020129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201294" w:rsidRPr="004642D2" w:rsidRDefault="0020129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201294" w:rsidRPr="00E56B5D" w:rsidRDefault="0020129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201294" w:rsidRPr="0036019B" w:rsidRDefault="0020129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201294" w:rsidRPr="00360DA3" w:rsidRDefault="0020129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201294" w:rsidRPr="00E56B5D" w:rsidRDefault="0020129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201294" w:rsidRPr="00E56B5D" w:rsidRDefault="0020129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201294" w:rsidRPr="00E56B5D" w:rsidRDefault="0020129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201294" w:rsidRPr="00E56B5D" w:rsidRDefault="0020129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201294" w:rsidRPr="00E56B5D" w:rsidRDefault="0020129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201294" w:rsidRPr="00E56B5D" w:rsidRDefault="0020129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201294" w:rsidRDefault="0020129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1E26E9C5" w:rsidR="00201294" w:rsidRPr="00CC2560" w:rsidRDefault="0020129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6706D">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6706D">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594A380F" w:rsidR="00201294" w:rsidRPr="00CC2560" w:rsidRDefault="0020129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6706D">
      <w:rPr>
        <w:noProof/>
        <w:sz w:val="16"/>
        <w:szCs w:val="16"/>
      </w:rPr>
      <w:t>6</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6706D">
      <w:rPr>
        <w:noProof/>
        <w:sz w:val="16"/>
        <w:szCs w:val="16"/>
      </w:rPr>
      <w:t>7</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4D6C8925" w:rsidR="00201294" w:rsidRPr="00EF7DC4" w:rsidRDefault="0020129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6706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6706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F24A" w14:textId="77777777" w:rsidR="005D4649" w:rsidRDefault="005D4649" w:rsidP="0000551E">
      <w:pPr>
        <w:spacing w:after="0"/>
      </w:pPr>
      <w:r>
        <w:separator/>
      </w:r>
    </w:p>
  </w:footnote>
  <w:footnote w:type="continuationSeparator" w:id="0">
    <w:p w14:paraId="25A86CFD" w14:textId="77777777" w:rsidR="005D4649" w:rsidRDefault="005D4649" w:rsidP="0000551E">
      <w:pPr>
        <w:spacing w:after="0"/>
      </w:pPr>
      <w:r>
        <w:continuationSeparator/>
      </w:r>
    </w:p>
  </w:footnote>
  <w:footnote w:id="1">
    <w:p w14:paraId="10B1FF6B" w14:textId="533685E1" w:rsidR="00201294" w:rsidRDefault="0020129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201294" w:rsidRDefault="0020129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201294" w:rsidRDefault="0020129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201294" w:rsidRPr="00647845" w:rsidRDefault="0020129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201294" w:rsidRPr="003315A8" w:rsidRDefault="00201294"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D3C"/>
    <w:multiLevelType w:val="hybridMultilevel"/>
    <w:tmpl w:val="82D213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56A47B2"/>
    <w:multiLevelType w:val="hybridMultilevel"/>
    <w:tmpl w:val="8B189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6F2675A"/>
    <w:multiLevelType w:val="hybridMultilevel"/>
    <w:tmpl w:val="539E6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9"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2"/>
  </w:num>
  <w:num w:numId="8">
    <w:abstractNumId w:val="36"/>
  </w:num>
  <w:num w:numId="9">
    <w:abstractNumId w:val="35"/>
  </w:num>
  <w:num w:numId="10">
    <w:abstractNumId w:val="28"/>
  </w:num>
  <w:num w:numId="11">
    <w:abstractNumId w:val="27"/>
  </w:num>
  <w:num w:numId="12">
    <w:abstractNumId w:val="5"/>
  </w:num>
  <w:num w:numId="13">
    <w:abstractNumId w:val="34"/>
  </w:num>
  <w:num w:numId="14">
    <w:abstractNumId w:val="11"/>
  </w:num>
  <w:num w:numId="15">
    <w:abstractNumId w:val="7"/>
  </w:num>
  <w:num w:numId="16">
    <w:abstractNumId w:val="13"/>
  </w:num>
  <w:num w:numId="17">
    <w:abstractNumId w:val="3"/>
  </w:num>
  <w:num w:numId="18">
    <w:abstractNumId w:val="12"/>
  </w:num>
  <w:num w:numId="19">
    <w:abstractNumId w:val="8"/>
  </w:num>
  <w:num w:numId="20">
    <w:abstractNumId w:val="31"/>
  </w:num>
  <w:num w:numId="21">
    <w:abstractNumId w:val="25"/>
  </w:num>
  <w:num w:numId="22">
    <w:abstractNumId w:val="6"/>
  </w:num>
  <w:num w:numId="23">
    <w:abstractNumId w:val="33"/>
  </w:num>
  <w:num w:numId="24">
    <w:abstractNumId w:val="39"/>
  </w:num>
  <w:num w:numId="25">
    <w:abstractNumId w:val="29"/>
  </w:num>
  <w:num w:numId="26">
    <w:abstractNumId w:val="16"/>
  </w:num>
  <w:num w:numId="27">
    <w:abstractNumId w:val="2"/>
  </w:num>
  <w:num w:numId="28">
    <w:abstractNumId w:val="26"/>
  </w:num>
  <w:num w:numId="29">
    <w:abstractNumId w:val="2"/>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25"/>
  </w:num>
  <w:num w:numId="32">
    <w:abstractNumId w:val="1"/>
  </w:num>
  <w:num w:numId="33">
    <w:abstractNumId w:val="15"/>
  </w:num>
  <w:num w:numId="34">
    <w:abstractNumId w:val="1"/>
  </w:num>
  <w:num w:numId="35">
    <w:abstractNumId w:val="30"/>
  </w:num>
  <w:num w:numId="36">
    <w:abstractNumId w:val="17"/>
  </w:num>
  <w:num w:numId="37">
    <w:abstractNumId w:val="21"/>
  </w:num>
  <w:num w:numId="38">
    <w:abstractNumId w:val="9"/>
  </w:num>
  <w:num w:numId="39">
    <w:abstractNumId w:val="23"/>
  </w:num>
  <w:num w:numId="40">
    <w:abstractNumId w:val="1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4"/>
  </w:num>
  <w:num w:numId="4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110"/>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47D0D"/>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17A4"/>
    <w:rsid w:val="001135A2"/>
    <w:rsid w:val="00113A14"/>
    <w:rsid w:val="001143AB"/>
    <w:rsid w:val="00116A3B"/>
    <w:rsid w:val="00117234"/>
    <w:rsid w:val="001172FB"/>
    <w:rsid w:val="001177BE"/>
    <w:rsid w:val="00117979"/>
    <w:rsid w:val="00120DCA"/>
    <w:rsid w:val="0012280F"/>
    <w:rsid w:val="00123421"/>
    <w:rsid w:val="00125A65"/>
    <w:rsid w:val="00125AFA"/>
    <w:rsid w:val="001267F1"/>
    <w:rsid w:val="00126DC6"/>
    <w:rsid w:val="00126E12"/>
    <w:rsid w:val="00127005"/>
    <w:rsid w:val="00127530"/>
    <w:rsid w:val="00127EAF"/>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57B"/>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88C"/>
    <w:rsid w:val="001D3B5F"/>
    <w:rsid w:val="001D4698"/>
    <w:rsid w:val="001E17C9"/>
    <w:rsid w:val="001E3C70"/>
    <w:rsid w:val="001E419F"/>
    <w:rsid w:val="001F0E4E"/>
    <w:rsid w:val="001F177F"/>
    <w:rsid w:val="001F2E58"/>
    <w:rsid w:val="001F4C72"/>
    <w:rsid w:val="001F5B35"/>
    <w:rsid w:val="00201294"/>
    <w:rsid w:val="00207023"/>
    <w:rsid w:val="00207B75"/>
    <w:rsid w:val="00210895"/>
    <w:rsid w:val="00211559"/>
    <w:rsid w:val="002123D3"/>
    <w:rsid w:val="002207E9"/>
    <w:rsid w:val="00222F22"/>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127"/>
    <w:rsid w:val="002956AD"/>
    <w:rsid w:val="002960A5"/>
    <w:rsid w:val="00296D71"/>
    <w:rsid w:val="002A0F37"/>
    <w:rsid w:val="002A262B"/>
    <w:rsid w:val="002A3316"/>
    <w:rsid w:val="002A4EAB"/>
    <w:rsid w:val="002A77A3"/>
    <w:rsid w:val="002B04AE"/>
    <w:rsid w:val="002B0E7B"/>
    <w:rsid w:val="002B1F4A"/>
    <w:rsid w:val="002B2742"/>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36F8"/>
    <w:rsid w:val="003352D6"/>
    <w:rsid w:val="00337DDA"/>
    <w:rsid w:val="00337FB0"/>
    <w:rsid w:val="00340225"/>
    <w:rsid w:val="00340254"/>
    <w:rsid w:val="00340CF2"/>
    <w:rsid w:val="00341EA0"/>
    <w:rsid w:val="003519C1"/>
    <w:rsid w:val="00351F5F"/>
    <w:rsid w:val="00352A4C"/>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FD5"/>
    <w:rsid w:val="003D6816"/>
    <w:rsid w:val="003D682E"/>
    <w:rsid w:val="003E0CA6"/>
    <w:rsid w:val="003E5793"/>
    <w:rsid w:val="003E59FE"/>
    <w:rsid w:val="003E5FE7"/>
    <w:rsid w:val="003F0F2C"/>
    <w:rsid w:val="003F1534"/>
    <w:rsid w:val="003F1C67"/>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B7DDA"/>
    <w:rsid w:val="004C022A"/>
    <w:rsid w:val="004C0F47"/>
    <w:rsid w:val="004C20DD"/>
    <w:rsid w:val="004C3125"/>
    <w:rsid w:val="004C5158"/>
    <w:rsid w:val="004C5DDA"/>
    <w:rsid w:val="004C70DF"/>
    <w:rsid w:val="004C756F"/>
    <w:rsid w:val="004D053A"/>
    <w:rsid w:val="004D0E54"/>
    <w:rsid w:val="004D1868"/>
    <w:rsid w:val="004D18C4"/>
    <w:rsid w:val="004D1C5E"/>
    <w:rsid w:val="004D2441"/>
    <w:rsid w:val="004D3B56"/>
    <w:rsid w:val="004D6AD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5995"/>
    <w:rsid w:val="00517725"/>
    <w:rsid w:val="005177CF"/>
    <w:rsid w:val="00520182"/>
    <w:rsid w:val="0052575F"/>
    <w:rsid w:val="00525B29"/>
    <w:rsid w:val="00525C8C"/>
    <w:rsid w:val="0052661C"/>
    <w:rsid w:val="00526F66"/>
    <w:rsid w:val="005316D6"/>
    <w:rsid w:val="00533B94"/>
    <w:rsid w:val="00534C12"/>
    <w:rsid w:val="0054285E"/>
    <w:rsid w:val="00543429"/>
    <w:rsid w:val="00544283"/>
    <w:rsid w:val="005463DD"/>
    <w:rsid w:val="00551C8B"/>
    <w:rsid w:val="0055241E"/>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4649"/>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507D2"/>
    <w:rsid w:val="00650DDB"/>
    <w:rsid w:val="00651649"/>
    <w:rsid w:val="00651917"/>
    <w:rsid w:val="00651CF1"/>
    <w:rsid w:val="00651D15"/>
    <w:rsid w:val="0065303F"/>
    <w:rsid w:val="0065507A"/>
    <w:rsid w:val="00656250"/>
    <w:rsid w:val="00661A6C"/>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128"/>
    <w:rsid w:val="006F0315"/>
    <w:rsid w:val="006F2FE6"/>
    <w:rsid w:val="006F4A05"/>
    <w:rsid w:val="006F5658"/>
    <w:rsid w:val="006F62D0"/>
    <w:rsid w:val="007006BD"/>
    <w:rsid w:val="0070267B"/>
    <w:rsid w:val="00702DB1"/>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0AA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265E"/>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3D99"/>
    <w:rsid w:val="00886126"/>
    <w:rsid w:val="00887312"/>
    <w:rsid w:val="008877D5"/>
    <w:rsid w:val="00890613"/>
    <w:rsid w:val="0089227E"/>
    <w:rsid w:val="00892C9B"/>
    <w:rsid w:val="00893836"/>
    <w:rsid w:val="00895AEB"/>
    <w:rsid w:val="008964A9"/>
    <w:rsid w:val="00897E8A"/>
    <w:rsid w:val="008A0E0C"/>
    <w:rsid w:val="008A13D0"/>
    <w:rsid w:val="008A179E"/>
    <w:rsid w:val="008A2F7C"/>
    <w:rsid w:val="008A4500"/>
    <w:rsid w:val="008B0119"/>
    <w:rsid w:val="008B0D13"/>
    <w:rsid w:val="008B534F"/>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AC4"/>
    <w:rsid w:val="009B0D7C"/>
    <w:rsid w:val="009B18EA"/>
    <w:rsid w:val="009B26FE"/>
    <w:rsid w:val="009B2889"/>
    <w:rsid w:val="009B3246"/>
    <w:rsid w:val="009B4567"/>
    <w:rsid w:val="009B4A04"/>
    <w:rsid w:val="009B6D70"/>
    <w:rsid w:val="009C0C0E"/>
    <w:rsid w:val="009C0C53"/>
    <w:rsid w:val="009C1386"/>
    <w:rsid w:val="009C18FD"/>
    <w:rsid w:val="009C2C71"/>
    <w:rsid w:val="009C3C4E"/>
    <w:rsid w:val="009C558F"/>
    <w:rsid w:val="009C56F1"/>
    <w:rsid w:val="009C60E6"/>
    <w:rsid w:val="009C640A"/>
    <w:rsid w:val="009C714C"/>
    <w:rsid w:val="009D2546"/>
    <w:rsid w:val="009D26E0"/>
    <w:rsid w:val="009D27E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3E2A"/>
    <w:rsid w:val="00A3421E"/>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178C"/>
    <w:rsid w:val="00A84163"/>
    <w:rsid w:val="00A84A1F"/>
    <w:rsid w:val="00A84BA0"/>
    <w:rsid w:val="00A85992"/>
    <w:rsid w:val="00A90078"/>
    <w:rsid w:val="00A93716"/>
    <w:rsid w:val="00A93B05"/>
    <w:rsid w:val="00A95263"/>
    <w:rsid w:val="00A96E99"/>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6ACD"/>
    <w:rsid w:val="00AC7E8A"/>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2B09"/>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49F0"/>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6C9B"/>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1238"/>
    <w:rsid w:val="00C32C07"/>
    <w:rsid w:val="00C333DA"/>
    <w:rsid w:val="00C362E4"/>
    <w:rsid w:val="00C375FB"/>
    <w:rsid w:val="00C37FAE"/>
    <w:rsid w:val="00C413AD"/>
    <w:rsid w:val="00C425DB"/>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06D"/>
    <w:rsid w:val="00C67B6C"/>
    <w:rsid w:val="00C67FBA"/>
    <w:rsid w:val="00C703D9"/>
    <w:rsid w:val="00C70769"/>
    <w:rsid w:val="00C71DE7"/>
    <w:rsid w:val="00C73BC7"/>
    <w:rsid w:val="00C74399"/>
    <w:rsid w:val="00C75306"/>
    <w:rsid w:val="00C775D4"/>
    <w:rsid w:val="00C77681"/>
    <w:rsid w:val="00C84B7C"/>
    <w:rsid w:val="00C85211"/>
    <w:rsid w:val="00C85D1A"/>
    <w:rsid w:val="00C908F4"/>
    <w:rsid w:val="00C91234"/>
    <w:rsid w:val="00C91FCF"/>
    <w:rsid w:val="00C93CAF"/>
    <w:rsid w:val="00C94357"/>
    <w:rsid w:val="00C9464F"/>
    <w:rsid w:val="00C956BC"/>
    <w:rsid w:val="00C9626D"/>
    <w:rsid w:val="00CA0392"/>
    <w:rsid w:val="00CA1005"/>
    <w:rsid w:val="00CA25E8"/>
    <w:rsid w:val="00CA6540"/>
    <w:rsid w:val="00CB1013"/>
    <w:rsid w:val="00CB1115"/>
    <w:rsid w:val="00CB11EC"/>
    <w:rsid w:val="00CB3C3C"/>
    <w:rsid w:val="00CB6F76"/>
    <w:rsid w:val="00CB7CD5"/>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6F0"/>
    <w:rsid w:val="00CF7B00"/>
    <w:rsid w:val="00D01FB5"/>
    <w:rsid w:val="00D02558"/>
    <w:rsid w:val="00D0423F"/>
    <w:rsid w:val="00D0438F"/>
    <w:rsid w:val="00D0693F"/>
    <w:rsid w:val="00D075CD"/>
    <w:rsid w:val="00D07EA6"/>
    <w:rsid w:val="00D136E8"/>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6FA"/>
    <w:rsid w:val="00D4283E"/>
    <w:rsid w:val="00D46D21"/>
    <w:rsid w:val="00D50D4C"/>
    <w:rsid w:val="00D51A84"/>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5D1"/>
    <w:rsid w:val="00D75459"/>
    <w:rsid w:val="00D80852"/>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3F2C"/>
    <w:rsid w:val="00E14001"/>
    <w:rsid w:val="00E14214"/>
    <w:rsid w:val="00E1493A"/>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586"/>
    <w:rsid w:val="00F14A33"/>
    <w:rsid w:val="00F2128A"/>
    <w:rsid w:val="00F218EB"/>
    <w:rsid w:val="00F22C4E"/>
    <w:rsid w:val="00F23AAC"/>
    <w:rsid w:val="00F24AD5"/>
    <w:rsid w:val="00F2534D"/>
    <w:rsid w:val="00F259CE"/>
    <w:rsid w:val="00F26B4B"/>
    <w:rsid w:val="00F3192D"/>
    <w:rsid w:val="00F32B90"/>
    <w:rsid w:val="00F34C90"/>
    <w:rsid w:val="00F36DBE"/>
    <w:rsid w:val="00F41650"/>
    <w:rsid w:val="00F424C7"/>
    <w:rsid w:val="00F43CD3"/>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6F7A"/>
    <w:rsid w:val="00FB777A"/>
    <w:rsid w:val="00FC0C52"/>
    <w:rsid w:val="00FC335A"/>
    <w:rsid w:val="00FC3C61"/>
    <w:rsid w:val="00FC3F1B"/>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9BE44547-F1CD-4411-ADA3-2469DF48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270166681">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483855178">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697075938">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838035926">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10398702">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2955-7814-4C71-8E48-4C69DBFD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3131</Words>
  <Characters>18478</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2017-01-03T09:19:00Z</cp:lastPrinted>
  <dcterms:created xsi:type="dcterms:W3CDTF">2021-03-18T10:50:00Z</dcterms:created>
  <dcterms:modified xsi:type="dcterms:W3CDTF">2021-03-18T10:50:00Z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