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22" w:rsidRDefault="007A7F40">
      <w:pPr>
        <w:spacing w:after="0" w:line="240" w:lineRule="auto"/>
        <w:jc w:val="center"/>
        <w:rPr>
          <w:rFonts w:ascii="Times New Roman" w:eastAsia="Times New Roman" w:hAnsi="Times New Roman" w:cs="Times New Roman"/>
          <w:b/>
          <w:color w:val="0000FF"/>
          <w:sz w:val="32"/>
        </w:rPr>
      </w:pPr>
      <w:proofErr w:type="gramStart"/>
      <w:r>
        <w:rPr>
          <w:rFonts w:ascii="Times New Roman" w:eastAsia="Times New Roman" w:hAnsi="Times New Roman" w:cs="Times New Roman"/>
          <w:b/>
          <w:sz w:val="32"/>
        </w:rPr>
        <w:t>V E Ř E J N O P R Á V N Í   S M L O U V A</w:t>
      </w:r>
      <w:proofErr w:type="gramEnd"/>
    </w:p>
    <w:p w:rsidR="000B3822" w:rsidRDefault="00F63CB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w:t>
      </w:r>
      <w:r w:rsidR="004254F7">
        <w:rPr>
          <w:rFonts w:ascii="Times New Roman" w:eastAsia="Times New Roman" w:hAnsi="Times New Roman" w:cs="Times New Roman"/>
          <w:b/>
          <w:sz w:val="24"/>
        </w:rPr>
        <w:t xml:space="preserve"> </w:t>
      </w:r>
      <w:r w:rsidR="00116503">
        <w:rPr>
          <w:rFonts w:ascii="Times New Roman" w:eastAsia="Times New Roman" w:hAnsi="Times New Roman" w:cs="Times New Roman"/>
          <w:b/>
          <w:sz w:val="24"/>
        </w:rPr>
        <w:t>12/</w:t>
      </w:r>
      <w:r w:rsidR="007A7F40">
        <w:rPr>
          <w:rFonts w:ascii="Times New Roman" w:eastAsia="Times New Roman" w:hAnsi="Times New Roman" w:cs="Times New Roman"/>
          <w:b/>
          <w:sz w:val="24"/>
        </w:rPr>
        <w:t>20</w:t>
      </w:r>
      <w:r w:rsidR="004254F7">
        <w:rPr>
          <w:rFonts w:ascii="Times New Roman" w:eastAsia="Times New Roman" w:hAnsi="Times New Roman" w:cs="Times New Roman"/>
          <w:b/>
          <w:sz w:val="24"/>
        </w:rPr>
        <w:t>2</w:t>
      </w:r>
      <w:r w:rsidR="00142293">
        <w:rPr>
          <w:rFonts w:ascii="Times New Roman" w:eastAsia="Times New Roman" w:hAnsi="Times New Roman" w:cs="Times New Roman"/>
          <w:b/>
          <w:sz w:val="24"/>
        </w:rPr>
        <w:t>1</w:t>
      </w:r>
      <w:r w:rsidR="007A7F40">
        <w:rPr>
          <w:rFonts w:ascii="Times New Roman" w:eastAsia="Times New Roman" w:hAnsi="Times New Roman" w:cs="Times New Roman"/>
          <w:b/>
          <w:sz w:val="24"/>
        </w:rPr>
        <w:t>/OSV</w:t>
      </w:r>
    </w:p>
    <w:p w:rsidR="000B3822" w:rsidRDefault="000B3822">
      <w:pPr>
        <w:spacing w:after="0" w:line="240" w:lineRule="auto"/>
        <w:jc w:val="center"/>
        <w:rPr>
          <w:rFonts w:ascii="Times New Roman" w:eastAsia="Times New Roman" w:hAnsi="Times New Roman" w:cs="Times New Roman"/>
          <w:b/>
          <w:sz w:val="24"/>
        </w:rPr>
      </w:pP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 poskytnutí neinvestiční dotace z prostředků rozpočtu statutárního města</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Mladá B</w:t>
      </w:r>
      <w:r w:rsidR="00B31996">
        <w:rPr>
          <w:rFonts w:ascii="Times New Roman" w:eastAsia="Times New Roman" w:hAnsi="Times New Roman" w:cs="Times New Roman"/>
          <w:b/>
          <w:sz w:val="24"/>
        </w:rPr>
        <w:t>oleslav na rok 20</w:t>
      </w:r>
      <w:r w:rsidR="004254F7">
        <w:rPr>
          <w:rFonts w:ascii="Times New Roman" w:eastAsia="Times New Roman" w:hAnsi="Times New Roman" w:cs="Times New Roman"/>
          <w:b/>
          <w:sz w:val="24"/>
        </w:rPr>
        <w:t>2</w:t>
      </w:r>
      <w:r w:rsidR="00BC4336">
        <w:rPr>
          <w:rFonts w:ascii="Times New Roman" w:eastAsia="Times New Roman" w:hAnsi="Times New Roman" w:cs="Times New Roman"/>
          <w:b/>
          <w:sz w:val="24"/>
        </w:rPr>
        <w:t>1</w:t>
      </w:r>
      <w:r w:rsidR="00B31996">
        <w:rPr>
          <w:rFonts w:ascii="Times New Roman" w:eastAsia="Times New Roman" w:hAnsi="Times New Roman" w:cs="Times New Roman"/>
          <w:b/>
          <w:sz w:val="24"/>
        </w:rPr>
        <w:t xml:space="preserve"> pro CENTRAL</w:t>
      </w:r>
      <w:r>
        <w:rPr>
          <w:rFonts w:ascii="Times New Roman" w:eastAsia="Times New Roman" w:hAnsi="Times New Roman" w:cs="Times New Roman"/>
          <w:b/>
          <w:sz w:val="24"/>
        </w:rPr>
        <w:t xml:space="preserve">TAXI </w:t>
      </w:r>
      <w:r w:rsidR="00312AFB">
        <w:rPr>
          <w:rFonts w:ascii="Times New Roman" w:eastAsia="Times New Roman" w:hAnsi="Times New Roman" w:cs="Times New Roman"/>
          <w:b/>
          <w:sz w:val="24"/>
        </w:rPr>
        <w:t xml:space="preserve">spol. </w:t>
      </w:r>
      <w:r>
        <w:rPr>
          <w:rFonts w:ascii="Times New Roman" w:eastAsia="Times New Roman" w:hAnsi="Times New Roman" w:cs="Times New Roman"/>
          <w:b/>
          <w:sz w:val="24"/>
        </w:rPr>
        <w:t>s</w:t>
      </w:r>
      <w:r w:rsidR="00312AF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r.o. na pokrytí zvýšených nákladů </w:t>
      </w:r>
      <w:r w:rsidR="00312AFB">
        <w:rPr>
          <w:rFonts w:ascii="Times New Roman" w:eastAsia="Times New Roman" w:hAnsi="Times New Roman" w:cs="Times New Roman"/>
          <w:b/>
          <w:sz w:val="24"/>
        </w:rPr>
        <w:t xml:space="preserve">spojených </w:t>
      </w:r>
      <w:r>
        <w:rPr>
          <w:rFonts w:ascii="Times New Roman" w:eastAsia="Times New Roman" w:hAnsi="Times New Roman" w:cs="Times New Roman"/>
          <w:b/>
          <w:sz w:val="24"/>
        </w:rPr>
        <w:t>s poskytováním služby Senior Taxi</w:t>
      </w:r>
      <w:r w:rsidR="004254F7">
        <w:rPr>
          <w:rFonts w:ascii="Times New Roman" w:eastAsia="Times New Roman" w:hAnsi="Times New Roman" w:cs="Times New Roman"/>
          <w:b/>
          <w:sz w:val="24"/>
        </w:rPr>
        <w:t xml:space="preserve"> v roce 202</w:t>
      </w:r>
      <w:r w:rsidR="00BC4336">
        <w:rPr>
          <w:rFonts w:ascii="Times New Roman" w:eastAsia="Times New Roman" w:hAnsi="Times New Roman" w:cs="Times New Roman"/>
          <w:b/>
          <w:sz w:val="24"/>
        </w:rPr>
        <w:t>1</w:t>
      </w:r>
      <w:r>
        <w:rPr>
          <w:rFonts w:ascii="Times New Roman" w:eastAsia="Times New Roman" w:hAnsi="Times New Roman" w:cs="Times New Roman"/>
          <w:b/>
          <w:sz w:val="24"/>
        </w:rPr>
        <w:t xml:space="preserve"> </w:t>
      </w:r>
    </w:p>
    <w:p w:rsidR="000B3822" w:rsidRDefault="007A7F4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(dále jen „dotace“)</w:t>
      </w:r>
    </w:p>
    <w:p w:rsidR="000B3822" w:rsidRDefault="007A7F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uzavřená dnešního dne, mezi následujícími smluvními stranami</w:t>
      </w:r>
    </w:p>
    <w:p w:rsidR="000B3822" w:rsidRDefault="007A7F40">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(dále jen „smlouva“)</w:t>
      </w:r>
    </w:p>
    <w:p w:rsidR="000B3822" w:rsidRDefault="000B3822">
      <w:pPr>
        <w:spacing w:after="0" w:line="240" w:lineRule="auto"/>
        <w:jc w:val="center"/>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b/>
        </w:rPr>
      </w:pPr>
      <w:r>
        <w:rPr>
          <w:rFonts w:ascii="Times New Roman" w:eastAsia="Times New Roman" w:hAnsi="Times New Roman" w:cs="Times New Roman"/>
          <w:b/>
        </w:rPr>
        <w:t>Statutární město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Se sídlem: Komenského nám. 61, Mladá Boleslav, PSČ 293 01</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00238295</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DIČ: CZ00238295</w:t>
      </w:r>
    </w:p>
    <w:p w:rsidR="000B3822" w:rsidRDefault="007A7F4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Zastoupené: MUDr. </w:t>
      </w:r>
      <w:proofErr w:type="spellStart"/>
      <w:r>
        <w:rPr>
          <w:rFonts w:ascii="Times New Roman" w:eastAsia="Times New Roman" w:hAnsi="Times New Roman" w:cs="Times New Roman"/>
        </w:rPr>
        <w:t>Raduanem</w:t>
      </w:r>
      <w:proofErr w:type="spellEnd"/>
      <w:r>
        <w:rPr>
          <w:rFonts w:ascii="Times New Roman" w:eastAsia="Times New Roman" w:hAnsi="Times New Roman" w:cs="Times New Roman"/>
        </w:rPr>
        <w:t xml:space="preserve"> Nwelati, primátorem města</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5C4194">
        <w:rPr>
          <w:rFonts w:ascii="Times New Roman" w:eastAsia="Times New Roman" w:hAnsi="Times New Roman" w:cs="Times New Roman"/>
        </w:rPr>
        <w:t>XXXXXXXXXX</w:t>
      </w:r>
      <w:r>
        <w:rPr>
          <w:rFonts w:ascii="Times New Roman" w:eastAsia="Times New Roman" w:hAnsi="Times New Roman" w:cs="Times New Roman"/>
        </w:rPr>
        <w:t xml:space="preserve"> č. účtu: </w:t>
      </w:r>
      <w:r w:rsidR="005C4194">
        <w:rPr>
          <w:rFonts w:ascii="Times New Roman" w:eastAsia="Times New Roman" w:hAnsi="Times New Roman" w:cs="Times New Roman"/>
        </w:rPr>
        <w:t>XXXXXXXXXX</w:t>
      </w:r>
      <w:bookmarkStart w:id="0" w:name="_GoBack"/>
      <w:bookmarkEnd w:id="0"/>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(dále také „město“ nebo „poskytovatel dotace“)</w:t>
      </w:r>
    </w:p>
    <w:p w:rsidR="000B3822" w:rsidRDefault="000B3822">
      <w:pPr>
        <w:spacing w:after="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w:t>
      </w:r>
    </w:p>
    <w:p w:rsidR="000B3822" w:rsidRDefault="000B3822">
      <w:pPr>
        <w:spacing w:after="0" w:line="240" w:lineRule="auto"/>
        <w:rPr>
          <w:rFonts w:ascii="Times New Roman" w:eastAsia="Times New Roman" w:hAnsi="Times New Roman" w:cs="Times New Roman"/>
          <w:b/>
        </w:rPr>
      </w:pPr>
    </w:p>
    <w:p w:rsidR="000B3822" w:rsidRPr="003E6243" w:rsidRDefault="009B6354">
      <w:pPr>
        <w:spacing w:after="0" w:line="240" w:lineRule="auto"/>
        <w:rPr>
          <w:rFonts w:ascii="Times New Roman" w:eastAsia="Times New Roman" w:hAnsi="Times New Roman" w:cs="Times New Roman"/>
          <w:b/>
        </w:rPr>
      </w:pPr>
      <w:r w:rsidRPr="0070404B">
        <w:rPr>
          <w:rFonts w:ascii="Times New Roman" w:eastAsia="Times New Roman" w:hAnsi="Times New Roman" w:cs="Times New Roman"/>
          <w:b/>
        </w:rPr>
        <w:t>CENTRAL</w:t>
      </w:r>
      <w:r w:rsidR="007A7F40" w:rsidRPr="0070404B">
        <w:rPr>
          <w:rFonts w:ascii="Times New Roman" w:eastAsia="Times New Roman" w:hAnsi="Times New Roman" w:cs="Times New Roman"/>
          <w:b/>
        </w:rPr>
        <w:t xml:space="preserve">TAXI </w:t>
      </w:r>
      <w:r w:rsidRPr="0070404B">
        <w:rPr>
          <w:rFonts w:ascii="Times New Roman" w:eastAsia="Times New Roman" w:hAnsi="Times New Roman" w:cs="Times New Roman"/>
          <w:b/>
        </w:rPr>
        <w:t xml:space="preserve"> spol. </w:t>
      </w:r>
      <w:r w:rsidR="007A7F40" w:rsidRPr="0070404B">
        <w:rPr>
          <w:rFonts w:ascii="Times New Roman" w:eastAsia="Times New Roman" w:hAnsi="Times New Roman" w:cs="Times New Roman"/>
          <w:b/>
        </w:rPr>
        <w:t>s</w:t>
      </w:r>
      <w:r w:rsidRPr="0070404B">
        <w:rPr>
          <w:rFonts w:ascii="Times New Roman" w:eastAsia="Times New Roman" w:hAnsi="Times New Roman" w:cs="Times New Roman"/>
          <w:b/>
        </w:rPr>
        <w:t xml:space="preserve"> </w:t>
      </w:r>
      <w:r w:rsidR="007A7F40" w:rsidRPr="0070404B">
        <w:rPr>
          <w:rFonts w:ascii="Times New Roman" w:eastAsia="Times New Roman" w:hAnsi="Times New Roman" w:cs="Times New Roman"/>
          <w:b/>
        </w:rPr>
        <w:t>r.o</w:t>
      </w:r>
      <w:r w:rsidR="007A7F40" w:rsidRPr="003E6243">
        <w:rPr>
          <w:rFonts w:ascii="Times New Roman" w:eastAsia="Times New Roman" w:hAnsi="Times New Roman" w:cs="Times New Roman"/>
          <w:b/>
        </w:rPr>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Právní forma: společnost s ručením omezeným</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Sídlo: Husova 205/45, Mladá Boleslav II, 293 01 Mladá Boleslav</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IČO: 616 79 828</w:t>
      </w:r>
      <w:r>
        <w:rPr>
          <w:rFonts w:ascii="Times New Roman" w:eastAsia="Times New Roman" w:hAnsi="Times New Roman" w:cs="Times New Roman"/>
        </w:rPr>
        <w:tab/>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Zastoupená: </w:t>
      </w:r>
      <w:r w:rsidR="007056A0">
        <w:rPr>
          <w:rFonts w:ascii="Times New Roman" w:eastAsia="Times New Roman" w:hAnsi="Times New Roman" w:cs="Times New Roman"/>
        </w:rPr>
        <w:t>XXXXXXXX</w:t>
      </w:r>
      <w:r>
        <w:rPr>
          <w:rFonts w:ascii="Times New Roman" w:eastAsia="Times New Roman" w:hAnsi="Times New Roman" w:cs="Times New Roman"/>
        </w:rPr>
        <w:t>, jednatelkou</w:t>
      </w:r>
      <w:r>
        <w:rPr>
          <w:rFonts w:ascii="Times New Roman" w:eastAsia="Times New Roman" w:hAnsi="Times New Roman" w:cs="Times New Roman"/>
        </w:rPr>
        <w:tab/>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Bankovní spojení: </w:t>
      </w:r>
      <w:r w:rsidR="008913D5">
        <w:rPr>
          <w:rFonts w:ascii="Times New Roman" w:eastAsia="Times New Roman" w:hAnsi="Times New Roman" w:cs="Times New Roman"/>
        </w:rPr>
        <w:t>XXXXXXXX</w:t>
      </w:r>
      <w:r>
        <w:rPr>
          <w:rFonts w:ascii="Times New Roman" w:eastAsia="Times New Roman" w:hAnsi="Times New Roman" w:cs="Times New Roman"/>
        </w:rPr>
        <w:t xml:space="preserve"> účtu: </w:t>
      </w:r>
      <w:r w:rsidR="008913D5">
        <w:rPr>
          <w:rFonts w:ascii="Times New Roman" w:eastAsia="Times New Roman" w:hAnsi="Times New Roman" w:cs="Times New Roman"/>
        </w:rPr>
        <w:t>XXXXXXXXX</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Kontakt: tel. </w:t>
      </w:r>
      <w:r w:rsidR="008913D5">
        <w:rPr>
          <w:rFonts w:ascii="Times New Roman" w:eastAsia="Times New Roman" w:hAnsi="Times New Roman" w:cs="Times New Roman"/>
        </w:rPr>
        <w:t>XXXXXXXXXXX</w:t>
      </w: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(dále také „příjemce dotace“)</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Předmět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Příjemce dotace je právnickou osobou zabývající se mimo jiné provozováním taxi služeb, který se zapojil do projektu Senior Taxi realizovaného statutárním městem Mladá Boleslav.</w:t>
      </w:r>
    </w:p>
    <w:p w:rsidR="000B3822" w:rsidRPr="007A7F40"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 xml:space="preserve">Město v souladu s ustanovením § </w:t>
      </w:r>
      <w:r w:rsidR="00F4643D">
        <w:rPr>
          <w:rFonts w:ascii="Times New Roman" w:eastAsia="Times New Roman" w:hAnsi="Times New Roman" w:cs="Times New Roman"/>
        </w:rPr>
        <w:t>85</w:t>
      </w:r>
      <w:r>
        <w:rPr>
          <w:rFonts w:ascii="Times New Roman" w:eastAsia="Times New Roman" w:hAnsi="Times New Roman" w:cs="Times New Roman"/>
        </w:rPr>
        <w:t xml:space="preserve"> </w:t>
      </w:r>
      <w:r w:rsidR="00F4643D">
        <w:rPr>
          <w:rFonts w:ascii="Times New Roman" w:eastAsia="Times New Roman" w:hAnsi="Times New Roman" w:cs="Times New Roman"/>
        </w:rPr>
        <w:t>písm. c)</w:t>
      </w:r>
      <w:r w:rsidRPr="007A7F40">
        <w:rPr>
          <w:rFonts w:ascii="Times New Roman" w:eastAsia="Times New Roman" w:hAnsi="Times New Roman" w:cs="Times New Roman"/>
        </w:rPr>
        <w:t xml:space="preserve"> zákona č. 128/2000 Sb., o obcích (obecní zřízení), ve znění pozdějších předpisů a ustanoveními § 10a odst. 3., 5. a § 14 odst. 3. zákona č. 250/2000 Sb., o rozpočtových pravidlech územních rozpočtů, ve znění pozdějších předpisů, poskytne příjemci dotace z kapitoly </w:t>
      </w:r>
      <w:r w:rsidR="0042199D">
        <w:rPr>
          <w:rFonts w:ascii="Times New Roman" w:eastAsia="Times New Roman" w:hAnsi="Times New Roman" w:cs="Times New Roman"/>
        </w:rPr>
        <w:t>11</w:t>
      </w:r>
      <w:r w:rsidR="004254F7">
        <w:rPr>
          <w:rFonts w:ascii="Times New Roman" w:eastAsia="Times New Roman" w:hAnsi="Times New Roman" w:cs="Times New Roman"/>
        </w:rPr>
        <w:t xml:space="preserve"> svého rozpočtu na rok 202</w:t>
      </w:r>
      <w:r w:rsidR="009A437B">
        <w:rPr>
          <w:rFonts w:ascii="Times New Roman" w:eastAsia="Times New Roman" w:hAnsi="Times New Roman" w:cs="Times New Roman"/>
        </w:rPr>
        <w:t>1</w:t>
      </w:r>
      <w:r w:rsidRPr="007A7F40">
        <w:rPr>
          <w:rFonts w:ascii="Times New Roman" w:eastAsia="Times New Roman" w:hAnsi="Times New Roman" w:cs="Times New Roman"/>
        </w:rPr>
        <w:t xml:space="preserve"> finanční prostředky ve výši </w:t>
      </w:r>
      <w:r w:rsidR="004254F7">
        <w:rPr>
          <w:rFonts w:ascii="Times New Roman" w:eastAsia="Times New Roman" w:hAnsi="Times New Roman" w:cs="Times New Roman"/>
          <w:b/>
        </w:rPr>
        <w:t>12</w:t>
      </w:r>
      <w:r w:rsidR="000C1A12">
        <w:rPr>
          <w:rFonts w:ascii="Times New Roman" w:eastAsia="Times New Roman" w:hAnsi="Times New Roman" w:cs="Times New Roman"/>
          <w:b/>
        </w:rPr>
        <w:t>0.000,-</w:t>
      </w:r>
      <w:r w:rsidRPr="007A7F40">
        <w:rPr>
          <w:rFonts w:ascii="Times New Roman" w:eastAsia="Times New Roman" w:hAnsi="Times New Roman" w:cs="Times New Roman"/>
          <w:b/>
        </w:rPr>
        <w:t>Kč</w:t>
      </w:r>
      <w:r w:rsidRPr="007A7F40">
        <w:rPr>
          <w:rFonts w:ascii="Times New Roman" w:eastAsia="Times New Roman" w:hAnsi="Times New Roman" w:cs="Times New Roman"/>
        </w:rPr>
        <w:t xml:space="preserve"> (slovy: </w:t>
      </w:r>
      <w:r w:rsidR="004254F7">
        <w:rPr>
          <w:rFonts w:ascii="Times New Roman" w:eastAsia="Times New Roman" w:hAnsi="Times New Roman" w:cs="Times New Roman"/>
        </w:rPr>
        <w:t>Jedno sto dvacet</w:t>
      </w:r>
      <w:r w:rsidRPr="007A7F40">
        <w:rPr>
          <w:rFonts w:ascii="Times New Roman" w:eastAsia="Times New Roman" w:hAnsi="Times New Roman" w:cs="Times New Roman"/>
        </w:rPr>
        <w:t xml:space="preserve"> tisíc korun českých) jako</w:t>
      </w:r>
      <w:r w:rsidR="004254F7">
        <w:rPr>
          <w:rFonts w:ascii="Times New Roman" w:eastAsia="Times New Roman" w:hAnsi="Times New Roman" w:cs="Times New Roman"/>
        </w:rPr>
        <w:t xml:space="preserve"> neinvestiční dotaci pro rok 202</w:t>
      </w:r>
      <w:r w:rsidR="0076574F">
        <w:rPr>
          <w:rFonts w:ascii="Times New Roman" w:eastAsia="Times New Roman" w:hAnsi="Times New Roman" w:cs="Times New Roman"/>
        </w:rPr>
        <w:t>1</w:t>
      </w:r>
      <w:r w:rsidRPr="007A7F40">
        <w:rPr>
          <w:rFonts w:ascii="Times New Roman" w:eastAsia="Times New Roman" w:hAnsi="Times New Roman" w:cs="Times New Roman"/>
        </w:rPr>
        <w:t xml:space="preserve"> na částečné pokrytí výdajů spojených se zvýšenými náklady na přepravu seniorů</w:t>
      </w:r>
      <w:r w:rsidR="0076574F">
        <w:rPr>
          <w:rFonts w:ascii="Times New Roman" w:eastAsia="Times New Roman" w:hAnsi="Times New Roman" w:cs="Times New Roman"/>
        </w:rPr>
        <w:t xml:space="preserve"> a invalidních občanů města Mladá Boleslav</w:t>
      </w:r>
      <w:r w:rsidRPr="007A7F40">
        <w:rPr>
          <w:rFonts w:ascii="Times New Roman" w:eastAsia="Times New Roman" w:hAnsi="Times New Roman" w:cs="Times New Roman"/>
        </w:rPr>
        <w:t xml:space="preserve"> a administraci služby Senior Taxi </w:t>
      </w:r>
      <w:r w:rsidR="004254F7">
        <w:rPr>
          <w:rFonts w:ascii="Times New Roman" w:eastAsia="Times New Roman" w:hAnsi="Times New Roman" w:cs="Times New Roman"/>
        </w:rPr>
        <w:t>v roce 202</w:t>
      </w:r>
      <w:r w:rsidR="007A1C76">
        <w:rPr>
          <w:rFonts w:ascii="Times New Roman" w:eastAsia="Times New Roman" w:hAnsi="Times New Roman" w:cs="Times New Roman"/>
        </w:rPr>
        <w:t>1</w:t>
      </w:r>
      <w:r w:rsidR="00383995">
        <w:rPr>
          <w:rFonts w:ascii="Times New Roman" w:eastAsia="Times New Roman" w:hAnsi="Times New Roman" w:cs="Times New Roman"/>
        </w:rPr>
        <w:t xml:space="preserve"> </w:t>
      </w:r>
      <w:r w:rsidRPr="007A7F40">
        <w:rPr>
          <w:rFonts w:ascii="Times New Roman" w:eastAsia="Times New Roman" w:hAnsi="Times New Roman" w:cs="Times New Roman"/>
        </w:rPr>
        <w:t xml:space="preserve">(dále jen „poskytnuté finanční prostředky“) a příjemce dotace poskytnuté finanční prostředky přijímá a zavazuje se, že bude službu realizovat </w:t>
      </w:r>
      <w:r w:rsidR="00F4643D">
        <w:rPr>
          <w:rFonts w:ascii="Times New Roman" w:eastAsia="Times New Roman" w:hAnsi="Times New Roman" w:cs="Times New Roman"/>
        </w:rPr>
        <w:t>se zvýšenou péčí o oprávněné osoby</w:t>
      </w:r>
      <w:r w:rsidR="00F4643D" w:rsidRPr="007A7F40">
        <w:rPr>
          <w:rFonts w:ascii="Times New Roman" w:eastAsia="Times New Roman" w:hAnsi="Times New Roman" w:cs="Times New Roman"/>
        </w:rPr>
        <w:t xml:space="preserve"> </w:t>
      </w:r>
      <w:r w:rsidRPr="007A7F40">
        <w:rPr>
          <w:rFonts w:ascii="Times New Roman" w:eastAsia="Times New Roman" w:hAnsi="Times New Roman" w:cs="Times New Roman"/>
        </w:rPr>
        <w:t>na svou vlastní zodpovědnost, v souladu s právními předpisy a podmínkami této smlouvy.</w:t>
      </w:r>
    </w:p>
    <w:p w:rsidR="000B3822" w:rsidRDefault="007A7F40">
      <w:pPr>
        <w:tabs>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Dotace je ve smyslu zákona č. 320/2001 Sb., o finanční kontrole ve veřejné správě a o změně některých zákonů (o finanční kontrole) veřejnou finanční podporou a vztahují se na ni všechna ustanovení tohoto zákona.</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Podmínky čerpání dotace</w:t>
      </w:r>
    </w:p>
    <w:p w:rsidR="000B3822" w:rsidRDefault="007A7F40">
      <w:pPr>
        <w:numPr>
          <w:ilvl w:val="0"/>
          <w:numId w:val="1"/>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použít poskytnuté finanční prostředky hospodárně a pouze k účelu vymezenému ve článku I. odst. 2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lastRenderedPageBreak/>
        <w:t>Dotaci nelze použít na úhradu investičních výdajů, dále na pohoštění, peněžní dary, pořízení a odpisy dlouhodobého hmotného majetku a na leasing, úvěry a půjčky, alkohol, tabákové výrobky a jiné návykové látky.</w:t>
      </w:r>
    </w:p>
    <w:p w:rsidR="000B3822" w:rsidRDefault="007A7F40">
      <w:pPr>
        <w:numPr>
          <w:ilvl w:val="0"/>
          <w:numId w:val="1"/>
        </w:numPr>
        <w:tabs>
          <w:tab w:val="left" w:pos="360"/>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Doba, v níž má být stanoveného účelu dosaženo:</w:t>
      </w:r>
    </w:p>
    <w:p w:rsidR="000B3822" w:rsidRDefault="007A7F40">
      <w:pPr>
        <w:tabs>
          <w:tab w:val="left" w:pos="357"/>
        </w:tabs>
        <w:spacing w:after="0" w:line="240" w:lineRule="auto"/>
        <w:ind w:left="357" w:hanging="357"/>
        <w:jc w:val="both"/>
        <w:rPr>
          <w:rFonts w:ascii="Times New Roman" w:eastAsia="Times New Roman" w:hAnsi="Times New Roman" w:cs="Times New Roman"/>
          <w:u w:val="single"/>
        </w:rPr>
      </w:pPr>
      <w:r>
        <w:rPr>
          <w:rFonts w:ascii="Times New Roman" w:eastAsia="Times New Roman" w:hAnsi="Times New Roman" w:cs="Times New Roman"/>
        </w:rPr>
        <w:tab/>
        <w:t>Dotace je poskytována</w:t>
      </w:r>
      <w:r w:rsidR="004254F7">
        <w:rPr>
          <w:rFonts w:ascii="Times New Roman" w:eastAsia="Times New Roman" w:hAnsi="Times New Roman" w:cs="Times New Roman"/>
        </w:rPr>
        <w:t xml:space="preserve"> na období kalendářního roku 202</w:t>
      </w:r>
      <w:r w:rsidR="006A72A2">
        <w:rPr>
          <w:rFonts w:ascii="Times New Roman" w:eastAsia="Times New Roman" w:hAnsi="Times New Roman" w:cs="Times New Roman"/>
        </w:rPr>
        <w:t>1</w:t>
      </w:r>
      <w:r>
        <w:rPr>
          <w:rFonts w:ascii="Times New Roman" w:eastAsia="Times New Roman" w:hAnsi="Times New Roman" w:cs="Times New Roman"/>
        </w:rPr>
        <w:t xml:space="preserve"> a nelze ji převádět do roku následujícího.</w:t>
      </w:r>
    </w:p>
    <w:p w:rsidR="000B3822" w:rsidRDefault="007A7F40" w:rsidP="00FC403E">
      <w:pPr>
        <w:numPr>
          <w:ilvl w:val="0"/>
          <w:numId w:val="2"/>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„Dotace statutárníh</w:t>
      </w:r>
      <w:r w:rsidR="0029619D">
        <w:rPr>
          <w:rFonts w:ascii="Times New Roman" w:eastAsia="Times New Roman" w:hAnsi="Times New Roman" w:cs="Times New Roman"/>
        </w:rPr>
        <w:t>o</w:t>
      </w:r>
      <w:r w:rsidR="00BB6F59">
        <w:rPr>
          <w:rFonts w:ascii="Times New Roman" w:eastAsia="Times New Roman" w:hAnsi="Times New Roman" w:cs="Times New Roman"/>
        </w:rPr>
        <w:t xml:space="preserve"> města Mladá Boleslav č. </w:t>
      </w:r>
      <w:proofErr w:type="spellStart"/>
      <w:r w:rsidR="00BB6F59">
        <w:rPr>
          <w:rFonts w:ascii="Times New Roman" w:eastAsia="Times New Roman" w:hAnsi="Times New Roman" w:cs="Times New Roman"/>
        </w:rPr>
        <w:t>sml</w:t>
      </w:r>
      <w:proofErr w:type="spellEnd"/>
      <w:r w:rsidR="00BB6F59">
        <w:rPr>
          <w:rFonts w:ascii="Times New Roman" w:eastAsia="Times New Roman" w:hAnsi="Times New Roman" w:cs="Times New Roman"/>
        </w:rPr>
        <w:t>.</w:t>
      </w:r>
      <w:r w:rsidR="00116503">
        <w:rPr>
          <w:rFonts w:ascii="Times New Roman" w:eastAsia="Times New Roman" w:hAnsi="Times New Roman" w:cs="Times New Roman"/>
        </w:rPr>
        <w:t xml:space="preserve"> 12/</w:t>
      </w:r>
      <w:r>
        <w:rPr>
          <w:rFonts w:ascii="Times New Roman" w:eastAsia="Times New Roman" w:hAnsi="Times New Roman" w:cs="Times New Roman"/>
        </w:rPr>
        <w:t>20</w:t>
      </w:r>
      <w:r w:rsidR="001B6043">
        <w:rPr>
          <w:rFonts w:ascii="Times New Roman" w:eastAsia="Times New Roman" w:hAnsi="Times New Roman" w:cs="Times New Roman"/>
        </w:rPr>
        <w:t>2</w:t>
      </w:r>
      <w:r w:rsidR="00FA6E0C">
        <w:rPr>
          <w:rFonts w:ascii="Times New Roman" w:eastAsia="Times New Roman" w:hAnsi="Times New Roman" w:cs="Times New Roman"/>
        </w:rPr>
        <w:t>1</w:t>
      </w:r>
      <w:r>
        <w:rPr>
          <w:rFonts w:ascii="Times New Roman" w:eastAsia="Times New Roman" w:hAnsi="Times New Roman" w:cs="Times New Roman"/>
        </w:rPr>
        <w:t xml:space="preserve">/OSV“, aby byla možná kontrola poskytovatelem dotace.  </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Každý doklad použitý ve vyúčtování příjemce dotace musí být vyhotoven trvanlivým zápisem a mít min. tyto náležitosti: číslo dokladu, datum plnění a vystavení, identifikaci dodavatele (poskytovatele služby), specifikaci dru</w:t>
      </w:r>
      <w:r w:rsidR="001B6043">
        <w:rPr>
          <w:rFonts w:ascii="Times New Roman" w:eastAsia="Times New Roman" w:hAnsi="Times New Roman" w:cs="Times New Roman"/>
        </w:rPr>
        <w:t xml:space="preserve">hu výdaje (dodávky, </w:t>
      </w:r>
      <w:proofErr w:type="gramStart"/>
      <w:r w:rsidR="001B6043">
        <w:rPr>
          <w:rFonts w:ascii="Times New Roman" w:eastAsia="Times New Roman" w:hAnsi="Times New Roman" w:cs="Times New Roman"/>
        </w:rPr>
        <w:t>služby...),</w:t>
      </w:r>
      <w:r w:rsidR="004E028C">
        <w:rPr>
          <w:rFonts w:ascii="Times New Roman" w:eastAsia="Times New Roman" w:hAnsi="Times New Roman" w:cs="Times New Roman"/>
        </w:rPr>
        <w:t xml:space="preserve"> </w:t>
      </w:r>
      <w:r>
        <w:rPr>
          <w:rFonts w:ascii="Times New Roman" w:eastAsia="Times New Roman" w:hAnsi="Times New Roman" w:cs="Times New Roman"/>
        </w:rPr>
        <w:t>peněžní</w:t>
      </w:r>
      <w:proofErr w:type="gramEnd"/>
      <w:r>
        <w:rPr>
          <w:rFonts w:ascii="Times New Roman" w:eastAsia="Times New Roman" w:hAnsi="Times New Roman" w:cs="Times New Roman"/>
        </w:rPr>
        <w:t xml:space="preserve"> částku v Kč s uvedením DPH.</w:t>
      </w:r>
    </w:p>
    <w:p w:rsidR="000B3822" w:rsidRDefault="007A7F40">
      <w:pPr>
        <w:numPr>
          <w:ilvl w:val="0"/>
          <w:numId w:val="2"/>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Doba pro předložení finančního vypořádání dotace:</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Příjemce dotace je povinen provést a předložit poskytovateli dotace </w:t>
      </w:r>
      <w:r>
        <w:rPr>
          <w:rFonts w:ascii="Times New Roman" w:eastAsia="Times New Roman" w:hAnsi="Times New Roman" w:cs="Times New Roman"/>
          <w:b/>
        </w:rPr>
        <w:t>vyúčtování výdajů hrazených z dotace nejpozděj</w:t>
      </w:r>
      <w:r w:rsidR="00EE62A4">
        <w:rPr>
          <w:rFonts w:ascii="Times New Roman" w:eastAsia="Times New Roman" w:hAnsi="Times New Roman" w:cs="Times New Roman"/>
          <w:b/>
        </w:rPr>
        <w:t xml:space="preserve">i do </w:t>
      </w:r>
      <w:r w:rsidR="00194657">
        <w:rPr>
          <w:rFonts w:ascii="Times New Roman" w:eastAsia="Times New Roman" w:hAnsi="Times New Roman" w:cs="Times New Roman"/>
          <w:b/>
        </w:rPr>
        <w:t>28</w:t>
      </w:r>
      <w:r>
        <w:rPr>
          <w:rFonts w:ascii="Times New Roman" w:eastAsia="Times New Roman" w:hAnsi="Times New Roman" w:cs="Times New Roman"/>
          <w:b/>
        </w:rPr>
        <w:t>.</w:t>
      </w:r>
      <w:r w:rsidR="00C51B1C">
        <w:rPr>
          <w:rFonts w:ascii="Times New Roman" w:eastAsia="Times New Roman" w:hAnsi="Times New Roman" w:cs="Times New Roman"/>
          <w:b/>
        </w:rPr>
        <w:t xml:space="preserve"> </w:t>
      </w:r>
      <w:r w:rsidR="00EE62A4">
        <w:rPr>
          <w:rFonts w:ascii="Times New Roman" w:eastAsia="Times New Roman" w:hAnsi="Times New Roman" w:cs="Times New Roman"/>
          <w:b/>
        </w:rPr>
        <w:t>12.</w:t>
      </w:r>
      <w:r w:rsidR="00C51B1C">
        <w:rPr>
          <w:rFonts w:ascii="Times New Roman" w:eastAsia="Times New Roman" w:hAnsi="Times New Roman" w:cs="Times New Roman"/>
          <w:b/>
        </w:rPr>
        <w:t xml:space="preserve"> </w:t>
      </w:r>
      <w:r w:rsidR="00EE62A4">
        <w:rPr>
          <w:rFonts w:ascii="Times New Roman" w:eastAsia="Times New Roman" w:hAnsi="Times New Roman" w:cs="Times New Roman"/>
          <w:b/>
        </w:rPr>
        <w:t>202</w:t>
      </w:r>
      <w:r w:rsidR="00194657">
        <w:rPr>
          <w:rFonts w:ascii="Times New Roman" w:eastAsia="Times New Roman" w:hAnsi="Times New Roman" w:cs="Times New Roman"/>
          <w:b/>
        </w:rPr>
        <w:t>1</w:t>
      </w:r>
      <w:r>
        <w:rPr>
          <w:rFonts w:ascii="Times New Roman" w:eastAsia="Times New Roman" w:hAnsi="Times New Roman" w:cs="Times New Roman"/>
        </w:rPr>
        <w:t>.</w:t>
      </w:r>
      <w:r>
        <w:rPr>
          <w:rFonts w:ascii="Times New Roman" w:eastAsia="Times New Roman" w:hAnsi="Times New Roman" w:cs="Times New Roman"/>
          <w:b/>
        </w:rPr>
        <w:t xml:space="preserve">  </w:t>
      </w:r>
    </w:p>
    <w:p w:rsidR="000B3822" w:rsidRPr="00FC403E" w:rsidRDefault="007A7F40" w:rsidP="00FC403E">
      <w:pPr>
        <w:pStyle w:val="Odstavecseseznamem"/>
        <w:numPr>
          <w:ilvl w:val="0"/>
          <w:numId w:val="12"/>
        </w:numPr>
        <w:tabs>
          <w:tab w:val="left" w:pos="357"/>
        </w:tabs>
        <w:spacing w:after="0" w:line="240" w:lineRule="auto"/>
        <w:jc w:val="both"/>
        <w:rPr>
          <w:rFonts w:ascii="Times New Roman" w:eastAsia="Times New Roman" w:hAnsi="Times New Roman" w:cs="Times New Roman"/>
        </w:rPr>
      </w:pPr>
      <w:r w:rsidRPr="00FC403E">
        <w:rPr>
          <w:rFonts w:ascii="Times New Roman" w:eastAsia="Times New Roman" w:hAnsi="Times New Roman" w:cs="Times New Roman"/>
        </w:rPr>
        <w:t>Součástí vyúčtování bude prohlášení o tom, že výdaje uvedené ve vyúčtování dotace nebyly uplatněny při vypořádání dotací od jiných poskytovatelů.</w:t>
      </w:r>
    </w:p>
    <w:p w:rsidR="000B3822" w:rsidRDefault="007A7F40" w:rsidP="00FC403E">
      <w:pPr>
        <w:numPr>
          <w:ilvl w:val="0"/>
          <w:numId w:val="12"/>
        </w:numPr>
        <w:tabs>
          <w:tab w:val="left" w:pos="35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Příjemce dotace předloží ve vyúčtování kopie dokladů za výdaje hrazené z přijaté dotace.</w:t>
      </w:r>
    </w:p>
    <w:p w:rsidR="000B3822" w:rsidRDefault="007A7F40" w:rsidP="00FC403E">
      <w:pPr>
        <w:numPr>
          <w:ilvl w:val="0"/>
          <w:numId w:val="5"/>
        </w:numPr>
        <w:tabs>
          <w:tab w:val="left" w:pos="360"/>
          <w:tab w:val="left" w:pos="357"/>
        </w:tab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Nepoužité finanční prostředky </w:t>
      </w:r>
      <w:r>
        <w:rPr>
          <w:rFonts w:ascii="Times New Roman" w:eastAsia="Times New Roman" w:hAnsi="Times New Roman" w:cs="Times New Roman"/>
        </w:rPr>
        <w:t xml:space="preserve">je příjemce dotace </w:t>
      </w:r>
      <w:r>
        <w:rPr>
          <w:rFonts w:ascii="Times New Roman" w:eastAsia="Times New Roman" w:hAnsi="Times New Roman" w:cs="Times New Roman"/>
          <w:b/>
        </w:rPr>
        <w:t>povinen</w:t>
      </w:r>
      <w:r>
        <w:rPr>
          <w:rFonts w:ascii="Times New Roman" w:eastAsia="Times New Roman" w:hAnsi="Times New Roman" w:cs="Times New Roman"/>
        </w:rPr>
        <w:t xml:space="preserve"> </w:t>
      </w:r>
      <w:r>
        <w:rPr>
          <w:rFonts w:ascii="Times New Roman" w:eastAsia="Times New Roman" w:hAnsi="Times New Roman" w:cs="Times New Roman"/>
          <w:b/>
        </w:rPr>
        <w:t>vrátit</w:t>
      </w:r>
      <w:r>
        <w:rPr>
          <w:rFonts w:ascii="Times New Roman" w:eastAsia="Times New Roman" w:hAnsi="Times New Roman" w:cs="Times New Roman"/>
        </w:rPr>
        <w:t xml:space="preserve"> na výše uvedený účet statutárního města Mladá Boleslav </w:t>
      </w:r>
      <w:r>
        <w:rPr>
          <w:rFonts w:ascii="Times New Roman" w:eastAsia="Times New Roman" w:hAnsi="Times New Roman" w:cs="Times New Roman"/>
          <w:b/>
        </w:rPr>
        <w:t xml:space="preserve">nejpozději do </w:t>
      </w:r>
      <w:r w:rsidR="001F7D7B">
        <w:rPr>
          <w:rFonts w:ascii="Times New Roman" w:eastAsia="Times New Roman" w:hAnsi="Times New Roman" w:cs="Times New Roman"/>
          <w:b/>
        </w:rPr>
        <w:t>3</w:t>
      </w:r>
      <w:r w:rsidR="00194657">
        <w:rPr>
          <w:rFonts w:ascii="Times New Roman" w:eastAsia="Times New Roman" w:hAnsi="Times New Roman" w:cs="Times New Roman"/>
          <w:b/>
        </w:rPr>
        <w:t>0</w:t>
      </w:r>
      <w:r w:rsidR="001F7D7B">
        <w:rPr>
          <w:rFonts w:ascii="Times New Roman" w:eastAsia="Times New Roman" w:hAnsi="Times New Roman" w:cs="Times New Roman"/>
          <w:b/>
        </w:rPr>
        <w:t>.</w:t>
      </w:r>
      <w:r w:rsidR="00C51B1C">
        <w:rPr>
          <w:rFonts w:ascii="Times New Roman" w:eastAsia="Times New Roman" w:hAnsi="Times New Roman" w:cs="Times New Roman"/>
          <w:b/>
        </w:rPr>
        <w:t xml:space="preserve"> </w:t>
      </w:r>
      <w:r w:rsidR="001F7D7B">
        <w:rPr>
          <w:rFonts w:ascii="Times New Roman" w:eastAsia="Times New Roman" w:hAnsi="Times New Roman" w:cs="Times New Roman"/>
          <w:b/>
        </w:rPr>
        <w:t>12.</w:t>
      </w:r>
      <w:r w:rsidR="00C51B1C">
        <w:rPr>
          <w:rFonts w:ascii="Times New Roman" w:eastAsia="Times New Roman" w:hAnsi="Times New Roman" w:cs="Times New Roman"/>
          <w:b/>
        </w:rPr>
        <w:t xml:space="preserve"> </w:t>
      </w:r>
      <w:r w:rsidR="001F7D7B">
        <w:rPr>
          <w:rFonts w:ascii="Times New Roman" w:eastAsia="Times New Roman" w:hAnsi="Times New Roman" w:cs="Times New Roman"/>
          <w:b/>
        </w:rPr>
        <w:t>202</w:t>
      </w:r>
      <w:r w:rsidR="00194657">
        <w:rPr>
          <w:rFonts w:ascii="Times New Roman" w:eastAsia="Times New Roman" w:hAnsi="Times New Roman" w:cs="Times New Roman"/>
          <w:b/>
        </w:rPr>
        <w:t>1</w:t>
      </w:r>
      <w:r>
        <w:rPr>
          <w:rFonts w:ascii="Times New Roman" w:eastAsia="Times New Roman" w:hAnsi="Times New Roman" w:cs="Times New Roman"/>
        </w:rPr>
        <w:t>.</w:t>
      </w:r>
    </w:p>
    <w:p w:rsidR="000B3822" w:rsidRPr="00FC403E" w:rsidRDefault="007A7F40" w:rsidP="00FC403E">
      <w:pPr>
        <w:pStyle w:val="Odstavecseseznamem"/>
        <w:numPr>
          <w:ilvl w:val="0"/>
          <w:numId w:val="5"/>
        </w:numPr>
        <w:tabs>
          <w:tab w:val="left" w:pos="357"/>
        </w:tabs>
        <w:spacing w:after="0" w:line="240" w:lineRule="auto"/>
        <w:ind w:left="284" w:hanging="284"/>
        <w:jc w:val="both"/>
        <w:rPr>
          <w:rFonts w:ascii="Times New Roman" w:eastAsia="Times New Roman" w:hAnsi="Times New Roman" w:cs="Times New Roman"/>
        </w:rPr>
      </w:pPr>
      <w:r w:rsidRPr="00FC403E">
        <w:rPr>
          <w:rFonts w:ascii="Times New Roman" w:eastAsia="Times New Roman" w:hAnsi="Times New Roman" w:cs="Times New Roman"/>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0B3822" w:rsidRDefault="007A7F40" w:rsidP="00FC403E">
      <w:pPr>
        <w:numPr>
          <w:ilvl w:val="0"/>
          <w:numId w:val="6"/>
        </w:numPr>
        <w:tabs>
          <w:tab w:val="left" w:pos="360"/>
          <w:tab w:val="left" w:pos="357"/>
        </w:tabs>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b/>
        </w:rPr>
      </w:pPr>
      <w:r>
        <w:rPr>
          <w:rFonts w:ascii="Times New Roman" w:eastAsia="Times New Roman" w:hAnsi="Times New Roman" w:cs="Times New Roman"/>
        </w:rPr>
        <w:t xml:space="preserve">Pokud příjemce dotace předloží vyúčtování výdajů hrazených z dotace opožděně, nejpozději však v náhradní lhůtě 15 kalendářních dnů, považuje se toto porušení za méně závažné v souladu s ustanovením § 10a, odst. 6 zákona č. 250/2000 Sb. v platném znění a příjemci dotace bude uložen odvod za porušení rozpočtové kázně ve výši 0 - 20% poskytnutých peněžních prostředků.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 </w:t>
      </w:r>
    </w:p>
    <w:p w:rsidR="000B3822" w:rsidRDefault="007A7F40">
      <w:pPr>
        <w:numPr>
          <w:ilvl w:val="0"/>
          <w:numId w:val="6"/>
        </w:numPr>
        <w:tabs>
          <w:tab w:val="left" w:pos="360"/>
          <w:tab w:val="left" w:pos="357"/>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Oznámit tuto skutečnost minimálně 30 dnů před zamýšlenou přeměnou nebo zrušením poskytovateli dotace.</w:t>
      </w:r>
    </w:p>
    <w:p w:rsidR="000B3822" w:rsidRPr="00F4643D" w:rsidRDefault="007A7F40" w:rsidP="00F4643D">
      <w:pPr>
        <w:pStyle w:val="Odstavecseseznamem"/>
        <w:numPr>
          <w:ilvl w:val="0"/>
          <w:numId w:val="15"/>
        </w:numPr>
        <w:tabs>
          <w:tab w:val="left" w:pos="709"/>
        </w:tabs>
        <w:spacing w:after="0" w:line="240" w:lineRule="auto"/>
        <w:ind w:left="709" w:hanging="283"/>
        <w:jc w:val="both"/>
        <w:rPr>
          <w:rFonts w:ascii="Times New Roman" w:eastAsia="Times New Roman" w:hAnsi="Times New Roman" w:cs="Times New Roman"/>
        </w:rPr>
      </w:pPr>
      <w:r w:rsidRPr="00F4643D">
        <w:rPr>
          <w:rFonts w:ascii="Times New Roman" w:eastAsia="Times New Roman" w:hAnsi="Times New Roman" w:cs="Times New Roman"/>
        </w:rPr>
        <w:t>Nejpozději ke dni, kdy se uskuteční přeměna nebo zrušení (likvidace) je příjemce dotace povinen předložit vyúčtování poskytnuté dotace a současně vrátit případné nevyužité peněžní prostředky poskytovateli dotace.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 dobu pěti let od skončení akce archivovat tyto podkladové materiály: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žádost včetně povinných příloh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tuto smlouvu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originály dokladů, prokazujících čerpání dotace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 dokumentaci o zadání veřejné zakázky, je-li zadávána </w:t>
      </w:r>
    </w:p>
    <w:p w:rsidR="000B3822" w:rsidRDefault="007A7F40">
      <w:pPr>
        <w:tabs>
          <w:tab w:val="left" w:pos="357"/>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závěrečné finanční vyúčtování akce</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0B3822" w:rsidRDefault="007A7F40" w:rsidP="00FC403E">
      <w:pPr>
        <w:numPr>
          <w:ilvl w:val="0"/>
          <w:numId w:val="6"/>
        </w:numPr>
        <w:tabs>
          <w:tab w:val="left" w:pos="360"/>
          <w:tab w:val="left" w:pos="35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Porušení smluvních podmínek příjemcem dotace bude mít zásadní vliv na posuzování jeho případných dalších žádostí o dotaci. </w:t>
      </w:r>
    </w:p>
    <w:p w:rsidR="000B3822" w:rsidRDefault="000B3822">
      <w:pPr>
        <w:tabs>
          <w:tab w:val="left" w:pos="357"/>
        </w:tabs>
        <w:spacing w:after="120" w:line="240" w:lineRule="auto"/>
        <w:ind w:left="360"/>
        <w:jc w:val="both"/>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Závazky a práva smluvních stran</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i po ukončení realizace dotace, pokud to povaha dotace dovoluje, označit, že činnost příjemce je realizována s přispěním statutárního města Mladá Boleslav.</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v průběhu realizace své činnosti, na kterou je dotace poskytována, prokazatelným a vhodným způsobem prezentovat poskytovatele dotace např. na svých webových stránkách, zveřejněním loga města s odkazem (</w:t>
      </w:r>
      <w:proofErr w:type="spellStart"/>
      <w:r>
        <w:rPr>
          <w:rFonts w:ascii="Times New Roman" w:eastAsia="Times New Roman" w:hAnsi="Times New Roman" w:cs="Times New Roman"/>
        </w:rPr>
        <w:t>hyperlinkem</w:t>
      </w:r>
      <w:proofErr w:type="spellEnd"/>
      <w:r>
        <w:rPr>
          <w:rFonts w:ascii="Times New Roman" w:eastAsia="Times New Roman" w:hAnsi="Times New Roman" w:cs="Times New Roman"/>
        </w:rPr>
        <w:t>) na webové stránky poskytovatele dotace, zveřejněním zprávy „Tato činnost je realizována s finanční podporou statutárního města Mladá Boleslav“, informováním o poskytnuté dotaci ve výroční zprávě; v případě mediální propagace, vydávání tiskových zpráv a konání tiskových konferencí, týkajících se činnosti poskytovatele, uvedením, že jeho činnost je spolufinancována statutárním městem Mladá Boleslav, ve vhodných případech podpořením sdělované informace logem města. Veškeré náklady spojené s uvedenou prezentací hradí příjemce dotace, pokud se nedohodne písemně s poskytovatelem dotace jinak.</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Příjemce dotace se zavazuje, že při své činnosti bude dbát dobrého jména poskytovatele dotace a svou činnost bude realizovat v souladu s právními předpisy.</w:t>
      </w:r>
    </w:p>
    <w:p w:rsidR="000B3822" w:rsidRDefault="007A7F40" w:rsidP="00FC403E">
      <w:pPr>
        <w:numPr>
          <w:ilvl w:val="0"/>
          <w:numId w:val="14"/>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0B3822" w:rsidRDefault="000B3822">
      <w:pPr>
        <w:spacing w:after="120" w:line="240" w:lineRule="auto"/>
        <w:jc w:val="center"/>
        <w:rPr>
          <w:rFonts w:ascii="Times New Roman" w:eastAsia="Times New Roman" w:hAnsi="Times New Roman" w:cs="Times New Roman"/>
          <w:b/>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Kontrola hospodaření s finančními prostředky dotace</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0B3822" w:rsidRDefault="007A7F40" w:rsidP="00FC403E">
      <w:pPr>
        <w:numPr>
          <w:ilvl w:val="0"/>
          <w:numId w:val="10"/>
        </w:numPr>
        <w:tabs>
          <w:tab w:val="left" w:pos="36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Příjemce dotace je povinen umožnit poskytovateli dotace provést kontrolu jak v průběhu, tak i po ukončení realizace činnosti spojené s poskytnutou dotací, a to ještě po dobu pěti let od ukončení financování ze strany poskytovatele dotace. </w:t>
      </w:r>
    </w:p>
    <w:p w:rsidR="000B3822" w:rsidRDefault="000B3822">
      <w:pPr>
        <w:spacing w:after="120" w:line="240" w:lineRule="auto"/>
        <w:rPr>
          <w:rFonts w:ascii="Times New Roman" w:eastAsia="Times New Roman" w:hAnsi="Times New Roman" w:cs="Times New Roman"/>
          <w:color w:val="FF00FF"/>
        </w:rPr>
      </w:pP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V.</w:t>
      </w:r>
    </w:p>
    <w:p w:rsidR="000B3822" w:rsidRDefault="007A7F40">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Závěrečná ustanovení</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Tato smlouva nabývá platnosti dnem podpisu oběma smluvními stranami a účinnosti dnem uveřejnění v registru smluv.</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Příjemce dotace souhlasí se zveřejněním svého názvu a sídla, dotačního titulu a výše poskytnuté dotace.</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lastRenderedPageBreak/>
        <w:t>Statutární město Mladá Boleslav je při nakládání s veřejnými prostředky povinno dodržovat ustanovení zákona č.106/1999 Sb., o svobodném přístupu k informacím, ve znění pozdějších předpisů (zejména § 9 odstavce 2 citovaného zákona).</w:t>
      </w:r>
    </w:p>
    <w:p w:rsidR="001A494B" w:rsidRPr="0070404B" w:rsidRDefault="001A494B" w:rsidP="001A494B">
      <w:pPr>
        <w:numPr>
          <w:ilvl w:val="0"/>
          <w:numId w:val="17"/>
        </w:numPr>
        <w:tabs>
          <w:tab w:val="left" w:pos="0"/>
        </w:tabs>
        <w:suppressAutoHyphens/>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uveřejněna v souladu s ustanoveními zákona č. 340/2015 Sb. o registru smluv, v platném znění. </w:t>
      </w:r>
    </w:p>
    <w:p w:rsidR="001A494B" w:rsidRPr="0070404B" w:rsidRDefault="001A494B" w:rsidP="001A494B">
      <w:pPr>
        <w:numPr>
          <w:ilvl w:val="0"/>
          <w:numId w:val="17"/>
        </w:numPr>
        <w:tabs>
          <w:tab w:val="left" w:pos="0"/>
        </w:tabs>
        <w:suppressAutoHyphens/>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V záležitostech touto smlouvu výslovně neupravených se vztahy smluvních stran řídí právním řádem České republiky.</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Smlouva je vyhotovena ve třech stejnopisech s platností originálu, z nichž dvě vyhotovení obdrží poskytovatel dotace a jedno vyhotovení obdrží příjemce dotace.</w:t>
      </w:r>
    </w:p>
    <w:p w:rsidR="001A494B" w:rsidRPr="0070404B" w:rsidRDefault="001A494B" w:rsidP="001A494B">
      <w:pPr>
        <w:numPr>
          <w:ilvl w:val="0"/>
          <w:numId w:val="17"/>
        </w:numPr>
        <w:spacing w:after="0" w:line="240" w:lineRule="auto"/>
        <w:jc w:val="both"/>
        <w:rPr>
          <w:rFonts w:ascii="Times New Roman" w:eastAsia="Times New Roman" w:hAnsi="Times New Roman" w:cs="Times New Roman"/>
        </w:rPr>
      </w:pPr>
      <w:r w:rsidRPr="0070404B">
        <w:rPr>
          <w:rFonts w:ascii="Times New Roman" w:eastAsia="Times New Roman" w:hAnsi="Times New Roman" w:cs="Times New Roman"/>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0B3822" w:rsidRDefault="000B3822" w:rsidP="001A494B">
      <w:pPr>
        <w:spacing w:after="0" w:line="240" w:lineRule="auto"/>
        <w:jc w:val="right"/>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V Mladé Boleslavi dne </w:t>
      </w:r>
      <w:r w:rsidR="00116503">
        <w:rPr>
          <w:rFonts w:ascii="Times New Roman" w:eastAsia="Times New Roman" w:hAnsi="Times New Roman" w:cs="Times New Roman"/>
        </w:rPr>
        <w:t>24. 02. 2021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Mladé Boleslavi dne </w:t>
      </w:r>
      <w:r w:rsidR="007056A0">
        <w:rPr>
          <w:rFonts w:ascii="Times New Roman" w:eastAsia="Times New Roman" w:hAnsi="Times New Roman" w:cs="Times New Roman"/>
        </w:rPr>
        <w:t>17. 03. 2021</w:t>
      </w: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Za město: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Za příjemce dotace: </w:t>
      </w: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0B3822">
      <w:pPr>
        <w:spacing w:after="120" w:line="240" w:lineRule="auto"/>
        <w:rPr>
          <w:rFonts w:ascii="Times New Roman" w:eastAsia="Times New Roman" w:hAnsi="Times New Roman" w:cs="Times New Roman"/>
        </w:rPr>
      </w:pP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MUDr. Raduan Nwelati                                                                                  </w:t>
      </w:r>
      <w:r w:rsidR="007056A0">
        <w:rPr>
          <w:rFonts w:ascii="Times New Roman" w:eastAsia="Times New Roman" w:hAnsi="Times New Roman" w:cs="Times New Roman"/>
        </w:rPr>
        <w:t>XXXXXXXXXX</w:t>
      </w:r>
      <w:r>
        <w:rPr>
          <w:rFonts w:ascii="Times New Roman" w:eastAsia="Times New Roman" w:hAnsi="Times New Roman" w:cs="Times New Roman"/>
        </w:rPr>
        <w:t xml:space="preserve">       </w:t>
      </w:r>
    </w:p>
    <w:p w:rsidR="000B3822" w:rsidRDefault="007A7F40">
      <w:pPr>
        <w:spacing w:after="0" w:line="24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primátor                                                                                                      jednatelka</w:t>
      </w:r>
      <w:proofErr w:type="gramEnd"/>
    </w:p>
    <w:p w:rsidR="00FC403E" w:rsidRDefault="00FC403E">
      <w:pPr>
        <w:spacing w:after="120" w:line="240" w:lineRule="auto"/>
        <w:rPr>
          <w:rFonts w:ascii="Times New Roman" w:eastAsia="Times New Roman" w:hAnsi="Times New Roman" w:cs="Times New Roman"/>
          <w:b/>
        </w:rPr>
      </w:pPr>
    </w:p>
    <w:p w:rsidR="000B3822" w:rsidRDefault="007A7F40" w:rsidP="00F4643D">
      <w:pPr>
        <w:spacing w:after="0" w:line="240" w:lineRule="auto"/>
        <w:rPr>
          <w:rFonts w:ascii="Times New Roman" w:eastAsia="Times New Roman" w:hAnsi="Times New Roman" w:cs="Times New Roman"/>
          <w:b/>
        </w:rPr>
      </w:pPr>
      <w:r>
        <w:rPr>
          <w:rFonts w:ascii="Times New Roman" w:eastAsia="Times New Roman" w:hAnsi="Times New Roman" w:cs="Times New Roman"/>
          <w:b/>
        </w:rPr>
        <w:t>DOLOŽKA</w:t>
      </w:r>
    </w:p>
    <w:p w:rsidR="006F202D" w:rsidRPr="006F202D" w:rsidRDefault="006F202D" w:rsidP="006F202D">
      <w:pPr>
        <w:spacing w:after="120" w:line="240" w:lineRule="auto"/>
        <w:jc w:val="both"/>
        <w:rPr>
          <w:rFonts w:ascii="Times New Roman" w:eastAsia="Times New Roman" w:hAnsi="Times New Roman" w:cs="Times New Roman"/>
          <w:sz w:val="20"/>
          <w:szCs w:val="20"/>
        </w:rPr>
      </w:pPr>
      <w:r w:rsidRPr="006F202D">
        <w:rPr>
          <w:rFonts w:ascii="Times New Roman" w:eastAsia="Times New Roman" w:hAnsi="Times New Roman" w:cs="Times New Roman"/>
          <w:sz w:val="20"/>
          <w:szCs w:val="20"/>
        </w:rPr>
        <w:t>Toto právní jednání statutárního města Mladá Boleslav bylo v souladu s ustanovením § 85, písm. c) zákona o obcích schváleno Zastupitelstvem měs</w:t>
      </w:r>
      <w:r w:rsidR="007E3B3C">
        <w:rPr>
          <w:rFonts w:ascii="Times New Roman" w:eastAsia="Times New Roman" w:hAnsi="Times New Roman" w:cs="Times New Roman"/>
          <w:sz w:val="20"/>
          <w:szCs w:val="20"/>
        </w:rPr>
        <w:t xml:space="preserve">ta Mladá Boleslav usnesením č. </w:t>
      </w:r>
      <w:r w:rsidR="00116503">
        <w:rPr>
          <w:rFonts w:ascii="Times New Roman" w:eastAsia="Times New Roman" w:hAnsi="Times New Roman" w:cs="Times New Roman"/>
          <w:sz w:val="20"/>
          <w:szCs w:val="20"/>
        </w:rPr>
        <w:t>3259</w:t>
      </w:r>
      <w:r w:rsidR="00116503" w:rsidRPr="006F202D">
        <w:rPr>
          <w:rFonts w:ascii="Times New Roman" w:eastAsia="Times New Roman" w:hAnsi="Times New Roman" w:cs="Times New Roman"/>
          <w:sz w:val="20"/>
          <w:szCs w:val="20"/>
        </w:rPr>
        <w:t xml:space="preserve"> </w:t>
      </w:r>
      <w:r w:rsidRPr="006F202D">
        <w:rPr>
          <w:rFonts w:ascii="Times New Roman" w:eastAsia="Times New Roman" w:hAnsi="Times New Roman" w:cs="Times New Roman"/>
          <w:sz w:val="20"/>
          <w:szCs w:val="20"/>
        </w:rPr>
        <w:t xml:space="preserve">ze dne </w:t>
      </w:r>
      <w:r w:rsidR="00116503">
        <w:rPr>
          <w:rFonts w:ascii="Times New Roman" w:eastAsia="Times New Roman" w:hAnsi="Times New Roman" w:cs="Times New Roman"/>
          <w:sz w:val="20"/>
          <w:szCs w:val="20"/>
        </w:rPr>
        <w:t>22. 02. 2021.</w:t>
      </w:r>
    </w:p>
    <w:p w:rsidR="006F202D" w:rsidRPr="006F202D" w:rsidRDefault="007E3B3C" w:rsidP="006F202D">
      <w:pPr>
        <w:spacing w:after="12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Mladé Boleslavi dne </w:t>
      </w:r>
      <w:r w:rsidR="00116503">
        <w:rPr>
          <w:rFonts w:ascii="Times New Roman" w:eastAsia="Times New Roman" w:hAnsi="Times New Roman" w:cs="Times New Roman"/>
          <w:sz w:val="20"/>
          <w:szCs w:val="20"/>
        </w:rPr>
        <w:t>24. 02. 2021</w:t>
      </w:r>
    </w:p>
    <w:p w:rsidR="000B3822" w:rsidRDefault="000B3822">
      <w:pPr>
        <w:spacing w:after="120" w:line="240" w:lineRule="auto"/>
        <w:rPr>
          <w:rFonts w:ascii="Times New Roman" w:eastAsia="Times New Roman" w:hAnsi="Times New Roman" w:cs="Times New Roman"/>
        </w:rPr>
      </w:pPr>
    </w:p>
    <w:p w:rsidR="000B3822" w:rsidRDefault="007A7F40">
      <w:pPr>
        <w:spacing w:after="120" w:line="240" w:lineRule="auto"/>
        <w:rPr>
          <w:rFonts w:ascii="Times New Roman" w:eastAsia="Times New Roman" w:hAnsi="Times New Roman" w:cs="Times New Roman"/>
        </w:rPr>
      </w:pPr>
      <w:r>
        <w:rPr>
          <w:rFonts w:ascii="Times New Roman" w:eastAsia="Times New Roman" w:hAnsi="Times New Roman" w:cs="Times New Roman"/>
        </w:rPr>
        <w:t>…………………………………</w:t>
      </w:r>
    </w:p>
    <w:p w:rsidR="000B3822" w:rsidRDefault="007056A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XXXXXXXXXX</w:t>
      </w:r>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vedoucí odboru </w:t>
      </w:r>
    </w:p>
    <w:p w:rsidR="000B3822" w:rsidRDefault="007A7F40">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Odbor sociálních věcí</w:t>
      </w:r>
    </w:p>
    <w:p w:rsidR="000B3822" w:rsidRDefault="007A7F40" w:rsidP="00F4643D">
      <w:p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Magistrát města Mladá Boleslav</w:t>
      </w:r>
    </w:p>
    <w:sectPr w:rsidR="000B38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C9" w:rsidRDefault="00ED5EC9" w:rsidP="00FC403E">
      <w:pPr>
        <w:spacing w:after="0" w:line="240" w:lineRule="auto"/>
      </w:pPr>
      <w:r>
        <w:separator/>
      </w:r>
    </w:p>
  </w:endnote>
  <w:endnote w:type="continuationSeparator" w:id="0">
    <w:p w:rsidR="00ED5EC9" w:rsidRDefault="00ED5EC9" w:rsidP="00FC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59884"/>
      <w:docPartObj>
        <w:docPartGallery w:val="Page Numbers (Bottom of Page)"/>
        <w:docPartUnique/>
      </w:docPartObj>
    </w:sdtPr>
    <w:sdtEndPr/>
    <w:sdtContent>
      <w:p w:rsidR="00FC403E" w:rsidRDefault="00FC403E">
        <w:pPr>
          <w:pStyle w:val="Zpat"/>
          <w:jc w:val="center"/>
        </w:pPr>
        <w:r>
          <w:fldChar w:fldCharType="begin"/>
        </w:r>
        <w:r>
          <w:instrText>PAGE   \* MERGEFORMAT</w:instrText>
        </w:r>
        <w:r>
          <w:fldChar w:fldCharType="separate"/>
        </w:r>
        <w:r w:rsidR="005C4194">
          <w:rPr>
            <w:noProof/>
          </w:rPr>
          <w:t>4</w:t>
        </w:r>
        <w:r>
          <w:fldChar w:fldCharType="end"/>
        </w:r>
      </w:p>
    </w:sdtContent>
  </w:sdt>
  <w:p w:rsidR="00FC403E" w:rsidRDefault="00FC40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C9" w:rsidRDefault="00ED5EC9" w:rsidP="00FC403E">
      <w:pPr>
        <w:spacing w:after="0" w:line="240" w:lineRule="auto"/>
      </w:pPr>
      <w:r>
        <w:separator/>
      </w:r>
    </w:p>
  </w:footnote>
  <w:footnote w:type="continuationSeparator" w:id="0">
    <w:p w:rsidR="00ED5EC9" w:rsidRDefault="00ED5EC9" w:rsidP="00FC4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7DAE"/>
    <w:multiLevelType w:val="hybridMultilevel"/>
    <w:tmpl w:val="D0307AE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22695DF3"/>
    <w:multiLevelType w:val="hybridMultilevel"/>
    <w:tmpl w:val="DA4E5B62"/>
    <w:lvl w:ilvl="0" w:tplc="9878D0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FE714F"/>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8895467"/>
    <w:multiLevelType w:val="multilevel"/>
    <w:tmpl w:val="7436BE3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334B0750"/>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481693E"/>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E934792"/>
    <w:multiLevelType w:val="multilevel"/>
    <w:tmpl w:val="ACE66D60"/>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2CA00AD"/>
    <w:multiLevelType w:val="multilevel"/>
    <w:tmpl w:val="350EB8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9349FD"/>
    <w:multiLevelType w:val="hybridMultilevel"/>
    <w:tmpl w:val="504E3EE4"/>
    <w:lvl w:ilvl="0" w:tplc="578AD5CE">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513E2D"/>
    <w:multiLevelType w:val="hybridMultilevel"/>
    <w:tmpl w:val="14B25C84"/>
    <w:lvl w:ilvl="0" w:tplc="E820A880">
      <w:start w:val="12"/>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FC699E"/>
    <w:multiLevelType w:val="multilevel"/>
    <w:tmpl w:val="0F8CDEAE"/>
    <w:lvl w:ilvl="0">
      <w:start w:val="7"/>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A7A3155"/>
    <w:multiLevelType w:val="multilevel"/>
    <w:tmpl w:val="95A67C92"/>
    <w:lvl w:ilvl="0">
      <w:start w:val="9"/>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E5E1621"/>
    <w:multiLevelType w:val="multilevel"/>
    <w:tmpl w:val="0490831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4F9618E"/>
    <w:multiLevelType w:val="multilevel"/>
    <w:tmpl w:val="C00E7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10AA5"/>
    <w:multiLevelType w:val="multilevel"/>
    <w:tmpl w:val="0EBA5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929A0"/>
    <w:multiLevelType w:val="multilevel"/>
    <w:tmpl w:val="1640E27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10EC8"/>
    <w:multiLevelType w:val="multilevel"/>
    <w:tmpl w:val="C87CC288"/>
    <w:lvl w:ilvl="0">
      <w:start w:val="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12"/>
  </w:num>
  <w:num w:numId="3">
    <w:abstractNumId w:val="13"/>
  </w:num>
  <w:num w:numId="4">
    <w:abstractNumId w:val="14"/>
  </w:num>
  <w:num w:numId="5">
    <w:abstractNumId w:val="10"/>
  </w:num>
  <w:num w:numId="6">
    <w:abstractNumId w:val="11"/>
  </w:num>
  <w:num w:numId="7">
    <w:abstractNumId w:val="3"/>
  </w:num>
  <w:num w:numId="8">
    <w:abstractNumId w:val="6"/>
  </w:num>
  <w:num w:numId="9">
    <w:abstractNumId w:val="2"/>
  </w:num>
  <w:num w:numId="10">
    <w:abstractNumId w:val="16"/>
  </w:num>
  <w:num w:numId="11">
    <w:abstractNumId w:val="4"/>
  </w:num>
  <w:num w:numId="12">
    <w:abstractNumId w:val="8"/>
  </w:num>
  <w:num w:numId="13">
    <w:abstractNumId w:val="15"/>
  </w:num>
  <w:num w:numId="14">
    <w:abstractNumId w:val="5"/>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2"/>
    <w:rsid w:val="000546D2"/>
    <w:rsid w:val="00075C28"/>
    <w:rsid w:val="000B3822"/>
    <w:rsid w:val="000C1A12"/>
    <w:rsid w:val="00116503"/>
    <w:rsid w:val="00142293"/>
    <w:rsid w:val="00194657"/>
    <w:rsid w:val="00196E1C"/>
    <w:rsid w:val="001A494B"/>
    <w:rsid w:val="001B6043"/>
    <w:rsid w:val="001D24CB"/>
    <w:rsid w:val="001F7D7B"/>
    <w:rsid w:val="0029619D"/>
    <w:rsid w:val="002F2B85"/>
    <w:rsid w:val="00306936"/>
    <w:rsid w:val="00312AFB"/>
    <w:rsid w:val="00315EF9"/>
    <w:rsid w:val="00366799"/>
    <w:rsid w:val="00383995"/>
    <w:rsid w:val="003E6243"/>
    <w:rsid w:val="004007B3"/>
    <w:rsid w:val="0042199D"/>
    <w:rsid w:val="004254F7"/>
    <w:rsid w:val="00426F08"/>
    <w:rsid w:val="004E028C"/>
    <w:rsid w:val="004F6076"/>
    <w:rsid w:val="005A0721"/>
    <w:rsid w:val="005A6113"/>
    <w:rsid w:val="005C4194"/>
    <w:rsid w:val="00611348"/>
    <w:rsid w:val="00692889"/>
    <w:rsid w:val="006A72A2"/>
    <w:rsid w:val="006F202D"/>
    <w:rsid w:val="0070404B"/>
    <w:rsid w:val="007056A0"/>
    <w:rsid w:val="0076574F"/>
    <w:rsid w:val="007A1C76"/>
    <w:rsid w:val="007A7F40"/>
    <w:rsid w:val="007E3B3C"/>
    <w:rsid w:val="008913D5"/>
    <w:rsid w:val="008D5E85"/>
    <w:rsid w:val="00966F5C"/>
    <w:rsid w:val="00976750"/>
    <w:rsid w:val="009A437B"/>
    <w:rsid w:val="009B6354"/>
    <w:rsid w:val="009F2AFB"/>
    <w:rsid w:val="00A4513B"/>
    <w:rsid w:val="00A64D06"/>
    <w:rsid w:val="00AA423E"/>
    <w:rsid w:val="00B0457E"/>
    <w:rsid w:val="00B17982"/>
    <w:rsid w:val="00B31996"/>
    <w:rsid w:val="00BB6F59"/>
    <w:rsid w:val="00BC4336"/>
    <w:rsid w:val="00BD5FCB"/>
    <w:rsid w:val="00BD77E2"/>
    <w:rsid w:val="00C51B1C"/>
    <w:rsid w:val="00C6603A"/>
    <w:rsid w:val="00C821BC"/>
    <w:rsid w:val="00CC10DA"/>
    <w:rsid w:val="00D5420D"/>
    <w:rsid w:val="00D81DE2"/>
    <w:rsid w:val="00D86422"/>
    <w:rsid w:val="00DA70B5"/>
    <w:rsid w:val="00DF4B03"/>
    <w:rsid w:val="00EC07FF"/>
    <w:rsid w:val="00ED5EC9"/>
    <w:rsid w:val="00EE62A4"/>
    <w:rsid w:val="00EE64FC"/>
    <w:rsid w:val="00F4643D"/>
    <w:rsid w:val="00F63CBF"/>
    <w:rsid w:val="00FA3CD9"/>
    <w:rsid w:val="00FA6E0C"/>
    <w:rsid w:val="00FC403E"/>
    <w:rsid w:val="00FC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 w:type="paragraph" w:styleId="Textbubliny">
    <w:name w:val="Balloon Text"/>
    <w:basedOn w:val="Normln"/>
    <w:link w:val="TextbublinyChar"/>
    <w:uiPriority w:val="99"/>
    <w:semiHidden/>
    <w:unhideWhenUsed/>
    <w:rsid w:val="005A6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03E"/>
    <w:pPr>
      <w:ind w:left="720"/>
      <w:contextualSpacing/>
    </w:pPr>
  </w:style>
  <w:style w:type="paragraph" w:styleId="Zhlav">
    <w:name w:val="header"/>
    <w:basedOn w:val="Normln"/>
    <w:link w:val="ZhlavChar"/>
    <w:uiPriority w:val="99"/>
    <w:unhideWhenUsed/>
    <w:rsid w:val="00FC4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403E"/>
  </w:style>
  <w:style w:type="paragraph" w:styleId="Zpat">
    <w:name w:val="footer"/>
    <w:basedOn w:val="Normln"/>
    <w:link w:val="ZpatChar"/>
    <w:uiPriority w:val="99"/>
    <w:unhideWhenUsed/>
    <w:rsid w:val="00FC4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FC403E"/>
  </w:style>
  <w:style w:type="paragraph" w:styleId="Textbubliny">
    <w:name w:val="Balloon Text"/>
    <w:basedOn w:val="Normln"/>
    <w:link w:val="TextbublinyChar"/>
    <w:uiPriority w:val="99"/>
    <w:semiHidden/>
    <w:unhideWhenUsed/>
    <w:rsid w:val="005A6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1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1870</Words>
  <Characters>11037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Antoš Josef</dc:creator>
  <cp:lastModifiedBy>Kubečková Jiřina</cp:lastModifiedBy>
  <cp:revision>5</cp:revision>
  <cp:lastPrinted>2021-02-16T10:39:00Z</cp:lastPrinted>
  <dcterms:created xsi:type="dcterms:W3CDTF">2021-03-17T16:00:00Z</dcterms:created>
  <dcterms:modified xsi:type="dcterms:W3CDTF">2021-03-17T16:08:00Z</dcterms:modified>
</cp:coreProperties>
</file>