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069CF" w14:textId="77777777" w:rsidR="0094126B" w:rsidRDefault="00223380">
      <w:pPr>
        <w:framePr w:wrap="none" w:vAnchor="page" w:hAnchor="page" w:x="2254" w:y="708"/>
        <w:rPr>
          <w:sz w:val="2"/>
          <w:szCs w:val="2"/>
        </w:rPr>
      </w:pPr>
      <w:r>
        <w:fldChar w:fldCharType="begin"/>
      </w:r>
      <w:r>
        <w:instrText xml:space="preserve"> INCLUDEPICTURE  "C:\\Users\\Olga Pálová\\OneDrive - Moravskoslezské inovační centrum Ostrava, a.s\\Plocha\\media\\image2.jpeg" \* MERGEFORMATINET </w:instrText>
      </w:r>
      <w:r>
        <w:fldChar w:fldCharType="separate"/>
      </w:r>
      <w:r w:rsidR="00FA7B4A">
        <w:fldChar w:fldCharType="begin"/>
      </w:r>
      <w:r w:rsidR="00FA7B4A">
        <w:instrText xml:space="preserve"> </w:instrText>
      </w:r>
      <w:r w:rsidR="00FA7B4A">
        <w:instrText>INCLUDEPICTURE  "C:\\Users\\Olga Pálová\\OneDrive - Moravskoslezské inovační centrum Ostrava, a.s\\Plocha\\media\\image2.jpeg" \* MERGEFORMATINET</w:instrText>
      </w:r>
      <w:r w:rsidR="00FA7B4A">
        <w:instrText xml:space="preserve"> </w:instrText>
      </w:r>
      <w:r w:rsidR="00FA7B4A">
        <w:fldChar w:fldCharType="separate"/>
      </w:r>
      <w:r w:rsidR="00FA7B4A">
        <w:pict w14:anchorId="6C3906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3.75pt;height:24pt">
            <v:imagedata r:id="rId7" r:href="rId8"/>
          </v:shape>
        </w:pict>
      </w:r>
      <w:r w:rsidR="00FA7B4A">
        <w:fldChar w:fldCharType="end"/>
      </w:r>
      <w:r>
        <w:fldChar w:fldCharType="end"/>
      </w:r>
    </w:p>
    <w:p w14:paraId="34B82981" w14:textId="77777777" w:rsidR="0094126B" w:rsidRDefault="00223380">
      <w:pPr>
        <w:pStyle w:val="Picturecaption0"/>
        <w:framePr w:wrap="none" w:vAnchor="page" w:hAnchor="page" w:x="1702" w:y="1200"/>
        <w:shd w:val="clear" w:color="auto" w:fill="auto"/>
      </w:pPr>
      <w:r>
        <w:rPr>
          <w:rStyle w:val="Picturecaption1"/>
        </w:rPr>
        <w:t>Vědecko-technologický park Ostrava, a.s.</w:t>
      </w:r>
    </w:p>
    <w:p w14:paraId="181D04B8" w14:textId="77777777" w:rsidR="0094126B" w:rsidRDefault="00223380">
      <w:pPr>
        <w:pStyle w:val="Bodytext30"/>
        <w:framePr w:w="9734" w:h="1468" w:hRule="exact" w:wrap="none" w:vAnchor="page" w:hAnchor="page" w:x="1410" w:y="1774"/>
        <w:shd w:val="clear" w:color="auto" w:fill="auto"/>
        <w:spacing w:before="0"/>
        <w:ind w:left="3480"/>
      </w:pPr>
      <w:r>
        <w:rPr>
          <w:rStyle w:val="Bodytext31"/>
          <w:b/>
          <w:bCs/>
        </w:rPr>
        <w:t>Dodatek č. 1</w:t>
      </w:r>
    </w:p>
    <w:p w14:paraId="2C4ACBEE" w14:textId="77777777" w:rsidR="0094126B" w:rsidRDefault="00223380">
      <w:pPr>
        <w:pStyle w:val="Bodytext30"/>
        <w:framePr w:w="9734" w:h="1468" w:hRule="exact" w:wrap="none" w:vAnchor="page" w:hAnchor="page" w:x="1410" w:y="1774"/>
        <w:shd w:val="clear" w:color="auto" w:fill="auto"/>
        <w:spacing w:before="0" w:line="456" w:lineRule="exact"/>
        <w:ind w:left="740"/>
      </w:pPr>
      <w:r>
        <w:t>ke Smlouvě o podnájmu prostor a podnájmu</w:t>
      </w:r>
    </w:p>
    <w:p w14:paraId="4C7E2F12" w14:textId="77777777" w:rsidR="0094126B" w:rsidRDefault="00223380">
      <w:pPr>
        <w:pStyle w:val="Bodytext30"/>
        <w:framePr w:w="9734" w:h="1468" w:hRule="exact" w:wrap="none" w:vAnchor="page" w:hAnchor="page" w:x="1410" w:y="1774"/>
        <w:shd w:val="clear" w:color="auto" w:fill="auto"/>
        <w:spacing w:before="0" w:line="456" w:lineRule="exact"/>
        <w:ind w:left="1080"/>
      </w:pPr>
      <w:r>
        <w:t>parkovacích(ho) míst(a) ze dne 3. 9. 2015</w:t>
      </w:r>
    </w:p>
    <w:p w14:paraId="1FE09591" w14:textId="77777777" w:rsidR="0094126B" w:rsidRDefault="00223380">
      <w:pPr>
        <w:pStyle w:val="Bodytext40"/>
        <w:framePr w:w="9734" w:h="2260" w:hRule="exact" w:wrap="none" w:vAnchor="page" w:hAnchor="page" w:x="1410" w:y="3576"/>
        <w:shd w:val="clear" w:color="auto" w:fill="auto"/>
        <w:spacing w:before="0" w:after="274"/>
        <w:ind w:firstLine="0"/>
      </w:pPr>
      <w:r>
        <w:t>Smluvní strany:</w:t>
      </w:r>
    </w:p>
    <w:p w14:paraId="05D68EDB" w14:textId="77777777" w:rsidR="0094126B" w:rsidRDefault="00223380">
      <w:pPr>
        <w:pStyle w:val="Bodytext40"/>
        <w:framePr w:w="9734" w:h="2260" w:hRule="exact" w:wrap="none" w:vAnchor="page" w:hAnchor="page" w:x="1410" w:y="3576"/>
        <w:numPr>
          <w:ilvl w:val="0"/>
          <w:numId w:val="1"/>
        </w:numPr>
        <w:shd w:val="clear" w:color="auto" w:fill="auto"/>
        <w:tabs>
          <w:tab w:val="left" w:pos="744"/>
        </w:tabs>
        <w:spacing w:before="0" w:after="0" w:line="274" w:lineRule="exact"/>
        <w:ind w:left="740" w:hanging="340"/>
      </w:pPr>
      <w:r>
        <w:t>Vědecko-technologický park Ostrava, a. s.</w:t>
      </w:r>
    </w:p>
    <w:p w14:paraId="13331D5C" w14:textId="77777777" w:rsidR="0094126B" w:rsidRDefault="00223380">
      <w:pPr>
        <w:pStyle w:val="Bodytext20"/>
        <w:framePr w:w="9734" w:h="2260" w:hRule="exact" w:wrap="none" w:vAnchor="page" w:hAnchor="page" w:x="1410" w:y="3576"/>
        <w:shd w:val="clear" w:color="auto" w:fill="auto"/>
        <w:ind w:left="740" w:right="3180" w:firstLine="0"/>
      </w:pPr>
      <w:r>
        <w:t xml:space="preserve">sídlo: Ostrava, </w:t>
      </w:r>
      <w:proofErr w:type="spellStart"/>
      <w:r>
        <w:t>Pustkovec</w:t>
      </w:r>
      <w:proofErr w:type="spellEnd"/>
      <w:r>
        <w:t>, Technologická 372/2, PSČ 708 00 IČ: 25379631 DIČ: CZ25379631</w:t>
      </w:r>
    </w:p>
    <w:p w14:paraId="2AFA15EF" w14:textId="77777777" w:rsidR="0094126B" w:rsidRDefault="00223380">
      <w:pPr>
        <w:pStyle w:val="Bodytext20"/>
        <w:framePr w:w="9734" w:h="2260" w:hRule="exact" w:wrap="none" w:vAnchor="page" w:hAnchor="page" w:x="1410" w:y="3576"/>
        <w:shd w:val="clear" w:color="auto" w:fill="auto"/>
        <w:ind w:left="740" w:right="1320" w:firstLine="0"/>
      </w:pPr>
      <w:r>
        <w:t xml:space="preserve">zapsána v obchodním rejstříku Krajského soudu v Ostravě, oddíl B, vložka 1686 zastoupena: </w:t>
      </w:r>
      <w:r>
        <w:rPr>
          <w:rStyle w:val="Bodytext2Bold"/>
        </w:rPr>
        <w:t>Ing. Roman Michalec, předseda představenstva</w:t>
      </w:r>
    </w:p>
    <w:p w14:paraId="57283E8D" w14:textId="77777777" w:rsidR="0094126B" w:rsidRDefault="00223380">
      <w:pPr>
        <w:pStyle w:val="Bodytext20"/>
        <w:framePr w:wrap="none" w:vAnchor="page" w:hAnchor="page" w:x="1410" w:y="6337"/>
        <w:shd w:val="clear" w:color="auto" w:fill="auto"/>
        <w:spacing w:line="266" w:lineRule="exact"/>
        <w:ind w:left="740" w:firstLine="0"/>
      </w:pPr>
      <w:r>
        <w:t>jako „Nájemce“ na straně jedné</w:t>
      </w:r>
    </w:p>
    <w:p w14:paraId="3DF48110" w14:textId="77777777" w:rsidR="0094126B" w:rsidRDefault="00223380">
      <w:pPr>
        <w:pStyle w:val="Other0"/>
        <w:framePr w:wrap="none" w:vAnchor="page" w:hAnchor="page" w:x="2115" w:y="7178"/>
        <w:shd w:val="clear" w:color="auto" w:fill="auto"/>
        <w:spacing w:line="240" w:lineRule="exact"/>
        <w:jc w:val="both"/>
      </w:pPr>
      <w:r>
        <w:rPr>
          <w:rStyle w:val="Other12pt"/>
        </w:rPr>
        <w:t>a</w:t>
      </w:r>
    </w:p>
    <w:p w14:paraId="6808147B" w14:textId="77777777" w:rsidR="0094126B" w:rsidRDefault="00223380">
      <w:pPr>
        <w:pStyle w:val="Bodytext40"/>
        <w:framePr w:w="9734" w:h="2250" w:hRule="exact" w:wrap="none" w:vAnchor="page" w:hAnchor="page" w:x="1410" w:y="7986"/>
        <w:numPr>
          <w:ilvl w:val="0"/>
          <w:numId w:val="1"/>
        </w:numPr>
        <w:shd w:val="clear" w:color="auto" w:fill="auto"/>
        <w:tabs>
          <w:tab w:val="left" w:pos="737"/>
        </w:tabs>
        <w:spacing w:before="0" w:after="0" w:line="274" w:lineRule="exact"/>
        <w:ind w:left="740"/>
        <w:jc w:val="both"/>
      </w:pPr>
      <w:r>
        <w:t>Ortopedická protetika Frýdek-Místek, s.r.o.</w:t>
      </w:r>
    </w:p>
    <w:p w14:paraId="1906B270" w14:textId="77777777" w:rsidR="0094126B" w:rsidRDefault="00223380">
      <w:pPr>
        <w:pStyle w:val="Bodytext20"/>
        <w:framePr w:w="9734" w:h="2250" w:hRule="exact" w:wrap="none" w:vAnchor="page" w:hAnchor="page" w:x="1410" w:y="7986"/>
        <w:shd w:val="clear" w:color="auto" w:fill="auto"/>
        <w:ind w:left="740" w:right="1200" w:firstLine="0"/>
      </w:pPr>
      <w:r>
        <w:t>sídlo: Mánesova 1259, Frýdlant, 739 11 Frýdlant nad Ostravicí IČ: 28603486 DIČ: CZ28603486</w:t>
      </w:r>
    </w:p>
    <w:p w14:paraId="30F840EA" w14:textId="77777777" w:rsidR="0094126B" w:rsidRDefault="00223380">
      <w:pPr>
        <w:pStyle w:val="Bodytext20"/>
        <w:framePr w:w="9734" w:h="2250" w:hRule="exact" w:wrap="none" w:vAnchor="page" w:hAnchor="page" w:x="1410" w:y="7986"/>
        <w:shd w:val="clear" w:color="auto" w:fill="auto"/>
        <w:spacing w:after="286"/>
        <w:ind w:left="740" w:right="1200" w:firstLine="0"/>
      </w:pPr>
      <w:r>
        <w:t xml:space="preserve">zapsána v obchodním rejstříku Krajského soudu v Ostravě, oddíl C, vložka 34035 zastoupena: </w:t>
      </w:r>
      <w:r>
        <w:rPr>
          <w:rStyle w:val="Bodytext2Bold"/>
        </w:rPr>
        <w:t>Ing. Jiří Rosický, CSc., jednatel</w:t>
      </w:r>
    </w:p>
    <w:p w14:paraId="3EDF1CC3" w14:textId="77777777" w:rsidR="0094126B" w:rsidRDefault="00223380">
      <w:pPr>
        <w:pStyle w:val="Bodytext20"/>
        <w:framePr w:w="9734" w:h="2250" w:hRule="exact" w:wrap="none" w:vAnchor="page" w:hAnchor="page" w:x="1410" w:y="7986"/>
        <w:shd w:val="clear" w:color="auto" w:fill="auto"/>
        <w:spacing w:line="266" w:lineRule="exact"/>
        <w:ind w:left="740" w:firstLine="0"/>
      </w:pPr>
      <w:r>
        <w:t>jako „Podnájemce“ na straně druhé</w:t>
      </w:r>
    </w:p>
    <w:p w14:paraId="105F30D2" w14:textId="77777777" w:rsidR="0094126B" w:rsidRDefault="00223380">
      <w:pPr>
        <w:pStyle w:val="Bodytext20"/>
        <w:framePr w:w="9734" w:h="1157" w:hRule="exact" w:wrap="none" w:vAnchor="page" w:hAnchor="page" w:x="1410" w:y="10732"/>
        <w:shd w:val="clear" w:color="auto" w:fill="auto"/>
        <w:ind w:left="740" w:right="720" w:firstLine="0"/>
        <w:jc w:val="both"/>
      </w:pPr>
      <w:r>
        <w:t xml:space="preserve">(Nájemce a Podnájemce označováni dále také jako Strany nebo Smluvní strany, Smlouva o podnájmu prostor a podnájmu parkovacích(ho) míst(a) dále označována jako Smlouva, tento Dodatek </w:t>
      </w:r>
      <w:proofErr w:type="spellStart"/>
      <w:r>
        <w:t>č.l</w:t>
      </w:r>
      <w:proofErr w:type="spellEnd"/>
      <w:r>
        <w:t xml:space="preserve"> ke Smlouvě o podnájmu prostor a podnájmu parkovacích(ho) míst(a) dále též označován jako Dodatek)</w:t>
      </w:r>
    </w:p>
    <w:p w14:paraId="2EE0A2CF" w14:textId="77777777" w:rsidR="0094126B" w:rsidRDefault="00223380">
      <w:pPr>
        <w:pStyle w:val="Heading10"/>
        <w:framePr w:w="9734" w:h="2751" w:hRule="exact" w:wrap="none" w:vAnchor="page" w:hAnchor="page" w:x="1410" w:y="12441"/>
        <w:shd w:val="clear" w:color="auto" w:fill="auto"/>
        <w:spacing w:before="0"/>
      </w:pPr>
      <w:bookmarkStart w:id="0" w:name="bookmark0"/>
      <w:r>
        <w:t>I.</w:t>
      </w:r>
      <w:bookmarkEnd w:id="0"/>
    </w:p>
    <w:p w14:paraId="7AD2B3B7" w14:textId="77777777" w:rsidR="0094126B" w:rsidRDefault="00223380">
      <w:pPr>
        <w:pStyle w:val="Bodytext40"/>
        <w:framePr w:w="9734" w:h="2751" w:hRule="exact" w:wrap="none" w:vAnchor="page" w:hAnchor="page" w:x="1410" w:y="12441"/>
        <w:shd w:val="clear" w:color="auto" w:fill="auto"/>
        <w:spacing w:before="0" w:after="274"/>
        <w:ind w:firstLine="0"/>
        <w:jc w:val="center"/>
      </w:pPr>
      <w:r>
        <w:t>Úvodní ustanovení</w:t>
      </w:r>
    </w:p>
    <w:p w14:paraId="00456F7E" w14:textId="50784A05" w:rsidR="0094126B" w:rsidRDefault="00223380">
      <w:pPr>
        <w:pStyle w:val="Bodytext20"/>
        <w:framePr w:w="9734" w:h="2751" w:hRule="exact" w:wrap="none" w:vAnchor="page" w:hAnchor="page" w:x="1410" w:y="12441"/>
        <w:numPr>
          <w:ilvl w:val="0"/>
          <w:numId w:val="2"/>
        </w:numPr>
        <w:shd w:val="clear" w:color="auto" w:fill="auto"/>
        <w:tabs>
          <w:tab w:val="left" w:pos="737"/>
        </w:tabs>
        <w:spacing w:after="280"/>
        <w:ind w:left="740" w:hanging="340"/>
      </w:pPr>
      <w:r>
        <w:t>Smluvní strany uzavřely dne 3. 9. 2015 Smlouvu o podnájmu prostor a podnájmu parkovacích(ho) místa).</w:t>
      </w:r>
    </w:p>
    <w:p w14:paraId="02D2D991" w14:textId="2676527D" w:rsidR="0094126B" w:rsidRDefault="00223380">
      <w:pPr>
        <w:pStyle w:val="Bodytext20"/>
        <w:framePr w:w="9734" w:h="2751" w:hRule="exact" w:wrap="none" w:vAnchor="page" w:hAnchor="page" w:x="1410" w:y="12441"/>
        <w:numPr>
          <w:ilvl w:val="0"/>
          <w:numId w:val="2"/>
        </w:numPr>
        <w:shd w:val="clear" w:color="auto" w:fill="auto"/>
        <w:tabs>
          <w:tab w:val="left" w:pos="737"/>
        </w:tabs>
        <w:ind w:left="740" w:right="720"/>
        <w:jc w:val="both"/>
      </w:pPr>
      <w:r>
        <w:t xml:space="preserve">Dle </w:t>
      </w:r>
      <w:proofErr w:type="spellStart"/>
      <w:r w:rsidR="00362C19">
        <w:rPr>
          <w:lang w:val="de-DE" w:eastAsia="de-DE" w:bidi="de-DE"/>
        </w:rPr>
        <w:t>o</w:t>
      </w:r>
      <w:r>
        <w:rPr>
          <w:lang w:val="de-DE" w:eastAsia="de-DE" w:bidi="de-DE"/>
        </w:rPr>
        <w:t>dst</w:t>
      </w:r>
      <w:proofErr w:type="spellEnd"/>
      <w:r>
        <w:rPr>
          <w:lang w:val="de-DE" w:eastAsia="de-DE" w:bidi="de-DE"/>
        </w:rPr>
        <w:t xml:space="preserve">. </w:t>
      </w:r>
      <w:r>
        <w:t xml:space="preserve">1, čl. V. Úplata za podnájem (dále jen nájemné) je Podnájemci poskytována zvýhodněná cena nájemného. Toto zvýhodnění je výhodou, která představuje podporu malého rozsahu </w:t>
      </w:r>
      <w:r>
        <w:rPr>
          <w:lang w:val="de-DE" w:eastAsia="de-DE" w:bidi="de-DE"/>
        </w:rPr>
        <w:t xml:space="preserve">(de </w:t>
      </w:r>
      <w:r>
        <w:rPr>
          <w:lang w:val="en-US" w:eastAsia="en-US" w:bidi="en-US"/>
        </w:rPr>
        <w:t xml:space="preserve">minimis) </w:t>
      </w:r>
      <w:r>
        <w:t xml:space="preserve">podle Nařízení Komise (EU) č. 1407/2013 ze dne 18. 12. 2013, o použití článků 107 a 108 Smlouvy o fungování Evropské Unie na podporu </w:t>
      </w:r>
      <w:r>
        <w:rPr>
          <w:lang w:val="de-DE" w:eastAsia="de-DE" w:bidi="de-DE"/>
        </w:rPr>
        <w:t>de</w:t>
      </w:r>
    </w:p>
    <w:p w14:paraId="6DF14A45" w14:textId="77777777" w:rsidR="0094126B" w:rsidRDefault="00223380">
      <w:pPr>
        <w:pStyle w:val="Headerorfooter0"/>
        <w:framePr w:wrap="none" w:vAnchor="page" w:hAnchor="page" w:x="5869" w:y="15604"/>
        <w:shd w:val="clear" w:color="auto" w:fill="auto"/>
      </w:pPr>
      <w:r>
        <w:t>1</w:t>
      </w:r>
    </w:p>
    <w:p w14:paraId="5CBB22ED" w14:textId="77777777" w:rsidR="0094126B" w:rsidRDefault="0094126B">
      <w:pPr>
        <w:rPr>
          <w:sz w:val="2"/>
          <w:szCs w:val="2"/>
        </w:rPr>
        <w:sectPr w:rsidR="009412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237D16A" w14:textId="77777777" w:rsidR="0094126B" w:rsidRDefault="0094126B">
      <w:pPr>
        <w:framePr w:wrap="none" w:vAnchor="page" w:hAnchor="page" w:x="2245" w:y="529"/>
      </w:pPr>
    </w:p>
    <w:p w14:paraId="026997E5" w14:textId="77777777" w:rsidR="0094126B" w:rsidRDefault="00223380">
      <w:pPr>
        <w:pStyle w:val="Bodytext50"/>
        <w:framePr w:wrap="none" w:vAnchor="page" w:hAnchor="page" w:x="1410" w:y="1190"/>
        <w:shd w:val="clear" w:color="auto" w:fill="auto"/>
        <w:spacing w:after="0"/>
        <w:ind w:left="760"/>
      </w:pPr>
      <w:r>
        <w:rPr>
          <w:rStyle w:val="Bodytext51"/>
        </w:rPr>
        <w:t>Vědecko-technologický park Ostrava, a.s.</w:t>
      </w:r>
    </w:p>
    <w:p w14:paraId="27F4CB23" w14:textId="77777777" w:rsidR="0094126B" w:rsidRDefault="00223380">
      <w:pPr>
        <w:pStyle w:val="Bodytext20"/>
        <w:framePr w:w="9734" w:h="1426" w:hRule="exact" w:wrap="none" w:vAnchor="page" w:hAnchor="page" w:x="1410" w:y="1472"/>
        <w:shd w:val="clear" w:color="auto" w:fill="auto"/>
        <w:spacing w:after="260" w:line="269" w:lineRule="exact"/>
        <w:ind w:left="760" w:right="680" w:firstLine="0"/>
      </w:pPr>
      <w:r>
        <w:rPr>
          <w:lang w:val="en-US" w:eastAsia="en-US" w:bidi="en-US"/>
        </w:rPr>
        <w:t xml:space="preserve">minimis. </w:t>
      </w:r>
      <w:r>
        <w:t xml:space="preserve">Výše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>je rozdílem smluvní ceny a ceny v místně a čase obvyklé (dané znaleckým posudkem).</w:t>
      </w:r>
    </w:p>
    <w:p w14:paraId="7521D83A" w14:textId="77777777" w:rsidR="0094126B" w:rsidRDefault="00223380">
      <w:pPr>
        <w:pStyle w:val="Bodytext20"/>
        <w:framePr w:w="9734" w:h="1426" w:hRule="exact" w:wrap="none" w:vAnchor="page" w:hAnchor="page" w:x="1410" w:y="1472"/>
        <w:numPr>
          <w:ilvl w:val="0"/>
          <w:numId w:val="2"/>
        </w:numPr>
        <w:shd w:val="clear" w:color="auto" w:fill="auto"/>
        <w:tabs>
          <w:tab w:val="left" w:pos="757"/>
        </w:tabs>
        <w:spacing w:line="269" w:lineRule="exact"/>
        <w:ind w:left="760" w:right="680" w:hanging="360"/>
        <w:jc w:val="both"/>
      </w:pPr>
      <w:r>
        <w:t>Znalecký posudek č. 871-151-2015 ze dne 14. 12. 2015 určil novou výši ceny obvyklé.</w:t>
      </w:r>
    </w:p>
    <w:p w14:paraId="2E712A19" w14:textId="77777777" w:rsidR="0094126B" w:rsidRDefault="00223380">
      <w:pPr>
        <w:pStyle w:val="Heading20"/>
        <w:framePr w:w="9734" w:h="592" w:hRule="exact" w:wrap="none" w:vAnchor="page" w:hAnchor="page" w:x="1410" w:y="3408"/>
        <w:shd w:val="clear" w:color="auto" w:fill="auto"/>
        <w:spacing w:before="0"/>
        <w:ind w:left="4440"/>
      </w:pPr>
      <w:bookmarkStart w:id="1" w:name="bookmark1"/>
      <w:r>
        <w:t>II.</w:t>
      </w:r>
      <w:bookmarkEnd w:id="1"/>
    </w:p>
    <w:p w14:paraId="4668D2D4" w14:textId="77777777" w:rsidR="0094126B" w:rsidRDefault="00223380">
      <w:pPr>
        <w:pStyle w:val="Bodytext40"/>
        <w:framePr w:w="9734" w:h="592" w:hRule="exact" w:wrap="none" w:vAnchor="page" w:hAnchor="page" w:x="1410" w:y="3408"/>
        <w:shd w:val="clear" w:color="auto" w:fill="auto"/>
        <w:spacing w:before="0" w:after="0"/>
        <w:ind w:left="4120" w:firstLine="0"/>
      </w:pPr>
      <w:r>
        <w:t>Předmět</w:t>
      </w:r>
    </w:p>
    <w:p w14:paraId="3E6CEF60" w14:textId="77777777" w:rsidR="0094126B" w:rsidRDefault="00223380">
      <w:pPr>
        <w:pStyle w:val="Bodytext20"/>
        <w:framePr w:w="9734" w:h="1157" w:hRule="exact" w:wrap="none" w:vAnchor="page" w:hAnchor="page" w:x="1410" w:y="4219"/>
        <w:shd w:val="clear" w:color="auto" w:fill="auto"/>
        <w:ind w:left="760" w:right="680" w:hanging="360"/>
        <w:jc w:val="both"/>
      </w:pPr>
      <w:r>
        <w:t xml:space="preserve">1. Na základě skutečností uvedených v čl. I, </w:t>
      </w:r>
      <w:proofErr w:type="spellStart"/>
      <w:r>
        <w:rPr>
          <w:lang w:val="de-DE" w:eastAsia="de-DE" w:bidi="de-DE"/>
        </w:rPr>
        <w:t>ödst</w:t>
      </w:r>
      <w:proofErr w:type="spellEnd"/>
      <w:r>
        <w:rPr>
          <w:lang w:val="de-DE" w:eastAsia="de-DE" w:bidi="de-DE"/>
        </w:rPr>
        <w:t xml:space="preserve">. </w:t>
      </w:r>
      <w:r>
        <w:t xml:space="preserve">1 až 3 tohoto Dodatku Nájemce prohlašuje, že výše podpory vyčíslené v čl. V, odst. 10. Smlouvy se mění ke dni účinnosti tohoto Dodatku na částku Kč 1 022 263,-. Tato výše podpory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 xml:space="preserve">bude zapsána do registru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>do pěti dní od účinnosti Dodatku.</w:t>
      </w:r>
    </w:p>
    <w:p w14:paraId="7427FFFA" w14:textId="77777777" w:rsidR="0094126B" w:rsidRDefault="00223380">
      <w:pPr>
        <w:pStyle w:val="Heading20"/>
        <w:framePr w:w="9734" w:h="597" w:hRule="exact" w:wrap="none" w:vAnchor="page" w:hAnchor="page" w:x="1410" w:y="5880"/>
        <w:shd w:val="clear" w:color="auto" w:fill="auto"/>
        <w:spacing w:before="0"/>
        <w:ind w:right="80"/>
        <w:jc w:val="center"/>
      </w:pPr>
      <w:bookmarkStart w:id="2" w:name="bookmark2"/>
      <w:r>
        <w:t>III.</w:t>
      </w:r>
      <w:bookmarkEnd w:id="2"/>
    </w:p>
    <w:p w14:paraId="3D940C50" w14:textId="77777777" w:rsidR="0094126B" w:rsidRDefault="00223380">
      <w:pPr>
        <w:pStyle w:val="Bodytext40"/>
        <w:framePr w:w="9734" w:h="597" w:hRule="exact" w:wrap="none" w:vAnchor="page" w:hAnchor="page" w:x="1410" w:y="5880"/>
        <w:shd w:val="clear" w:color="auto" w:fill="auto"/>
        <w:spacing w:before="0" w:after="0"/>
        <w:ind w:right="80" w:firstLine="0"/>
        <w:jc w:val="center"/>
      </w:pPr>
      <w:r>
        <w:t>Závěrečná ustanovení</w:t>
      </w:r>
    </w:p>
    <w:p w14:paraId="73A92184" w14:textId="77777777" w:rsidR="0094126B" w:rsidRDefault="00223380">
      <w:pPr>
        <w:pStyle w:val="Bodytext20"/>
        <w:framePr w:w="9734" w:h="2878" w:hRule="exact" w:wrap="none" w:vAnchor="page" w:hAnchor="page" w:x="1410" w:y="6695"/>
        <w:numPr>
          <w:ilvl w:val="0"/>
          <w:numId w:val="3"/>
        </w:numPr>
        <w:shd w:val="clear" w:color="auto" w:fill="auto"/>
        <w:tabs>
          <w:tab w:val="left" w:pos="757"/>
        </w:tabs>
        <w:spacing w:after="266"/>
        <w:ind w:left="760" w:right="680" w:hanging="360"/>
        <w:jc w:val="both"/>
      </w:pPr>
      <w:r>
        <w:t>Smluvní strany prohlašují, že si tento Dodatek řádně přečetly, porozuměly jeho obsahu a s jeho zněním plně souhlasí, což stvrzují svými podpisy.</w:t>
      </w:r>
    </w:p>
    <w:p w14:paraId="3A77B798" w14:textId="77777777" w:rsidR="0094126B" w:rsidRDefault="00223380">
      <w:pPr>
        <w:pStyle w:val="Bodytext20"/>
        <w:framePr w:w="9734" w:h="2878" w:hRule="exact" w:wrap="none" w:vAnchor="page" w:hAnchor="page" w:x="1410" w:y="6695"/>
        <w:numPr>
          <w:ilvl w:val="0"/>
          <w:numId w:val="3"/>
        </w:numPr>
        <w:shd w:val="clear" w:color="auto" w:fill="auto"/>
        <w:tabs>
          <w:tab w:val="left" w:pos="758"/>
        </w:tabs>
        <w:spacing w:after="254" w:line="266" w:lineRule="exact"/>
        <w:ind w:left="760" w:hanging="360"/>
      </w:pPr>
      <w:r>
        <w:t>Tento Dodatek nabývá účinnosti 1. 3. 2016.</w:t>
      </w:r>
    </w:p>
    <w:p w14:paraId="1DCB18C3" w14:textId="77777777" w:rsidR="0094126B" w:rsidRDefault="00223380">
      <w:pPr>
        <w:pStyle w:val="Bodytext20"/>
        <w:framePr w:w="9734" w:h="2878" w:hRule="exact" w:wrap="none" w:vAnchor="page" w:hAnchor="page" w:x="1410" w:y="6695"/>
        <w:numPr>
          <w:ilvl w:val="0"/>
          <w:numId w:val="3"/>
        </w:numPr>
        <w:shd w:val="clear" w:color="auto" w:fill="auto"/>
        <w:tabs>
          <w:tab w:val="left" w:pos="758"/>
        </w:tabs>
        <w:spacing w:after="443"/>
        <w:ind w:left="760" w:right="680" w:hanging="360"/>
        <w:jc w:val="both"/>
      </w:pPr>
      <w:r>
        <w:t>Tento Dodatek je sepsán ve čtyřech vyhotoveních s platností originálu, z nichž každá ze stran obdrží po dvou vyhotoveních.</w:t>
      </w:r>
    </w:p>
    <w:p w14:paraId="1381C2D0" w14:textId="40C247FB" w:rsidR="0094126B" w:rsidRDefault="00223380">
      <w:pPr>
        <w:pStyle w:val="Bodytext20"/>
        <w:framePr w:w="9734" w:h="2878" w:hRule="exact" w:wrap="none" w:vAnchor="page" w:hAnchor="page" w:x="1410" w:y="6695"/>
        <w:shd w:val="clear" w:color="auto" w:fill="auto"/>
        <w:spacing w:line="420" w:lineRule="exact"/>
        <w:ind w:firstLine="0"/>
      </w:pPr>
      <w:r>
        <w:t xml:space="preserve">V Ostravě, dne </w:t>
      </w:r>
      <w:r w:rsidR="00FA169B">
        <w:rPr>
          <w:rStyle w:val="Bodytext219ptItalic"/>
        </w:rPr>
        <w:t>19.2.2016</w:t>
      </w:r>
    </w:p>
    <w:p w14:paraId="5C4FB6F8" w14:textId="77777777" w:rsidR="0094126B" w:rsidRDefault="00223380">
      <w:pPr>
        <w:pStyle w:val="Other0"/>
        <w:framePr w:wrap="none" w:vAnchor="page" w:hAnchor="page" w:x="5187" w:y="9639"/>
        <w:shd w:val="clear" w:color="auto" w:fill="auto"/>
        <w:spacing w:line="140" w:lineRule="exact"/>
        <w:jc w:val="both"/>
      </w:pPr>
      <w:r>
        <w:rPr>
          <w:rStyle w:val="Other7pt"/>
        </w:rPr>
        <w:t>3</w:t>
      </w:r>
    </w:p>
    <w:p w14:paraId="521DA927" w14:textId="69CFA2CE" w:rsidR="00FA169B" w:rsidRDefault="00FA169B">
      <w:pPr>
        <w:framePr w:wrap="none" w:vAnchor="page" w:hAnchor="page" w:x="1453" w:y="11066"/>
      </w:pPr>
      <w:r>
        <w:t>Ing. Roman Michalec                                                             Ing. Jiří Rosický, CSc.</w:t>
      </w:r>
    </w:p>
    <w:p w14:paraId="494066AF" w14:textId="22C747E4" w:rsidR="0094126B" w:rsidRDefault="0094126B">
      <w:pPr>
        <w:framePr w:wrap="none" w:vAnchor="page" w:hAnchor="page" w:x="1453" w:y="11066"/>
        <w:rPr>
          <w:sz w:val="2"/>
          <w:szCs w:val="2"/>
        </w:rPr>
      </w:pPr>
    </w:p>
    <w:p w14:paraId="46B02B3B" w14:textId="77777777" w:rsidR="0094126B" w:rsidRDefault="00223380">
      <w:pPr>
        <w:pStyle w:val="Headerorfooter0"/>
        <w:framePr w:wrap="none" w:vAnchor="page" w:hAnchor="page" w:x="5864" w:y="15604"/>
        <w:shd w:val="clear" w:color="auto" w:fill="auto"/>
      </w:pPr>
      <w:r>
        <w:t>2</w:t>
      </w:r>
    </w:p>
    <w:p w14:paraId="6F774BB3" w14:textId="47513D7F" w:rsidR="0094126B" w:rsidRDefault="0094126B">
      <w:pPr>
        <w:rPr>
          <w:sz w:val="2"/>
          <w:szCs w:val="2"/>
        </w:rPr>
      </w:pPr>
    </w:p>
    <w:p w14:paraId="12B1171E" w14:textId="2ED0958B" w:rsidR="00FA169B" w:rsidRDefault="00FA169B">
      <w:pPr>
        <w:rPr>
          <w:sz w:val="2"/>
          <w:szCs w:val="2"/>
        </w:rPr>
      </w:pPr>
    </w:p>
    <w:p w14:paraId="1305BF74" w14:textId="0BC4A789" w:rsidR="00FA169B" w:rsidRDefault="00FA169B">
      <w:pPr>
        <w:rPr>
          <w:sz w:val="2"/>
          <w:szCs w:val="2"/>
        </w:rPr>
      </w:pPr>
      <w:r>
        <w:rPr>
          <w:sz w:val="2"/>
          <w:szCs w:val="2"/>
        </w:rPr>
        <w:t>IRRRR</w:t>
      </w:r>
    </w:p>
    <w:sectPr w:rsidR="00FA169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0A89D" w14:textId="77777777" w:rsidR="00FA7B4A" w:rsidRDefault="00FA7B4A">
      <w:r>
        <w:separator/>
      </w:r>
    </w:p>
  </w:endnote>
  <w:endnote w:type="continuationSeparator" w:id="0">
    <w:p w14:paraId="0AE6D416" w14:textId="77777777" w:rsidR="00FA7B4A" w:rsidRDefault="00FA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512A4" w14:textId="77777777" w:rsidR="00FA7B4A" w:rsidRDefault="00FA7B4A"/>
  </w:footnote>
  <w:footnote w:type="continuationSeparator" w:id="0">
    <w:p w14:paraId="73EFE746" w14:textId="77777777" w:rsidR="00FA7B4A" w:rsidRDefault="00FA7B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E55A0"/>
    <w:multiLevelType w:val="multilevel"/>
    <w:tmpl w:val="521EB8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A80559"/>
    <w:multiLevelType w:val="multilevel"/>
    <w:tmpl w:val="BAAE28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B24E71"/>
    <w:multiLevelType w:val="multilevel"/>
    <w:tmpl w:val="1D28D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126B"/>
    <w:rsid w:val="00223380"/>
    <w:rsid w:val="00362C19"/>
    <w:rsid w:val="0094126B"/>
    <w:rsid w:val="00FA169B"/>
    <w:rsid w:val="00FA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B24DF"/>
  <w15:docId w15:val="{B94DF2B2-A14F-4F73-B0BE-FC8038ED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">
    <w:name w:val="Picture caption_"/>
    <w:basedOn w:val="Standardnpsmoodstavce"/>
    <w:link w:val="Picturecaption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Picturecaption1">
    <w:name w:val="Picture caption"/>
    <w:basedOn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B6796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2pt">
    <w:name w:val="Other + 12 pt"/>
    <w:basedOn w:val="Oth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4NotBold">
    <w:name w:val="Body text (4) + Not 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">
    <w:name w:val="Header or footer_"/>
    <w:basedOn w:val="Standardnpsmoodstavce"/>
    <w:link w:val="Headerorfooter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B6796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u w:val="none"/>
    </w:rPr>
  </w:style>
  <w:style w:type="character" w:customStyle="1" w:styleId="Bodytext219ptItalic">
    <w:name w:val="Body text (2) + 19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B6796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Other7pt">
    <w:name w:val="Other + 7 pt"/>
    <w:basedOn w:val="Oth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39FB2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21">
    <w:name w:val="Picture caption (2)"/>
    <w:basedOn w:val="Pictur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39FB2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Picturecaption3">
    <w:name w:val="Picture caption (3)_"/>
    <w:basedOn w:val="Standardnpsmoodstavce"/>
    <w:link w:val="Picturecaption3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Picturecaption31">
    <w:name w:val="Picture caption (3)"/>
    <w:basedOn w:val="Picturecaption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39FB2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Picturecaption4">
    <w:name w:val="Picture caption (4)_"/>
    <w:basedOn w:val="Standardnpsmoodstavce"/>
    <w:link w:val="Picturecaption40"/>
    <w:rPr>
      <w:b w:val="0"/>
      <w:bCs w:val="0"/>
      <w:i w:val="0"/>
      <w:iCs w:val="0"/>
      <w:smallCaps w:val="0"/>
      <w:strike w:val="0"/>
      <w:spacing w:val="40"/>
      <w:sz w:val="16"/>
      <w:szCs w:val="16"/>
      <w:u w:val="none"/>
    </w:rPr>
  </w:style>
  <w:style w:type="character" w:customStyle="1" w:styleId="Picturecaption41">
    <w:name w:val="Picture caption (4)"/>
    <w:basedOn w:val="Picturecaption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39FB2"/>
      <w:spacing w:val="4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54" w:lineRule="exact"/>
    </w:pPr>
    <w:rPr>
      <w:sz w:val="14"/>
      <w:szCs w:val="14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460" w:line="420" w:lineRule="exact"/>
    </w:pPr>
    <w:rPr>
      <w:b/>
      <w:bCs/>
      <w:sz w:val="38"/>
      <w:szCs w:val="38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280" w:after="280" w:line="266" w:lineRule="exact"/>
      <w:ind w:hanging="380"/>
    </w:pPr>
    <w:rPr>
      <w:b/>
      <w:bCs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74" w:lineRule="exact"/>
      <w:ind w:hanging="380"/>
    </w:p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560" w:line="232" w:lineRule="exact"/>
      <w:jc w:val="center"/>
      <w:outlineLvl w:val="0"/>
    </w:pPr>
    <w:rPr>
      <w:b/>
      <w:bCs/>
      <w:sz w:val="21"/>
      <w:szCs w:val="21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260" w:line="154" w:lineRule="exact"/>
      <w:ind w:hanging="360"/>
    </w:pPr>
    <w:rPr>
      <w:sz w:val="14"/>
      <w:szCs w:val="14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560" w:line="266" w:lineRule="exact"/>
      <w:outlineLvl w:val="1"/>
    </w:pPr>
    <w:rPr>
      <w:b/>
      <w:bCs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166" w:lineRule="exact"/>
    </w:pPr>
    <w:rPr>
      <w:sz w:val="15"/>
      <w:szCs w:val="15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149" w:lineRule="exact"/>
      <w:jc w:val="center"/>
    </w:pPr>
    <w:rPr>
      <w:sz w:val="14"/>
      <w:szCs w:val="14"/>
    </w:rPr>
  </w:style>
  <w:style w:type="paragraph" w:customStyle="1" w:styleId="Picturecaption40">
    <w:name w:val="Picture caption (4)"/>
    <w:basedOn w:val="Normln"/>
    <w:link w:val="Picturecaption4"/>
    <w:pPr>
      <w:shd w:val="clear" w:color="auto" w:fill="FFFFFF"/>
      <w:spacing w:line="149" w:lineRule="exact"/>
    </w:pPr>
    <w:rPr>
      <w:spacing w:val="4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5</cp:revision>
  <dcterms:created xsi:type="dcterms:W3CDTF">2021-03-17T09:22:00Z</dcterms:created>
  <dcterms:modified xsi:type="dcterms:W3CDTF">2021-03-17T09:47:00Z</dcterms:modified>
</cp:coreProperties>
</file>