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38761" w14:textId="420A0502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9B0931" w:rsidRPr="009B0931">
        <w:rPr>
          <w:rFonts w:cs="Arial"/>
          <w:b/>
          <w:sz w:val="36"/>
          <w:szCs w:val="36"/>
        </w:rPr>
        <w:t>Z31030</w:t>
      </w:r>
    </w:p>
    <w:p w14:paraId="0FFD5C19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5C2E5FB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20FD78D2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10D154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16054259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04381" w14:textId="54719DD3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B2A6F86" w14:textId="74BC772F" w:rsidR="00BE6537" w:rsidRPr="006C3557" w:rsidRDefault="009B0931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581</w:t>
            </w:r>
          </w:p>
        </w:tc>
      </w:tr>
    </w:tbl>
    <w:p w14:paraId="62CEFB90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00551E" w:rsidRPr="006C3557" w14:paraId="6C049056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95BC19" w14:textId="77777777" w:rsidR="0000551E" w:rsidRPr="006C3557" w:rsidRDefault="0000551E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5DDD6E" w14:textId="4D67C516" w:rsidR="0000551E" w:rsidRPr="007B2715" w:rsidRDefault="00C92C89" w:rsidP="008A45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Registr hnojiv – </w:t>
            </w:r>
            <w:r w:rsidR="002777D4">
              <w:rPr>
                <w:b/>
                <w:szCs w:val="22"/>
              </w:rPr>
              <w:t xml:space="preserve">redesign aplikace a </w:t>
            </w:r>
            <w:r>
              <w:rPr>
                <w:b/>
                <w:szCs w:val="22"/>
              </w:rPr>
              <w:t>úpravy procesů při uvádění hnojiv do oběhu</w:t>
            </w:r>
            <w:r w:rsidR="002777D4">
              <w:rPr>
                <w:b/>
                <w:szCs w:val="22"/>
              </w:rPr>
              <w:t xml:space="preserve"> </w:t>
            </w:r>
          </w:p>
        </w:tc>
      </w:tr>
      <w:tr w:rsidR="0000551E" w:rsidRPr="006C3557" w14:paraId="2CCB640D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2291C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F3611846EE0A4A2BA79E9D1B2B126C97"/>
            </w:placeholder>
            <w:date w:fullDate="2020-07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78FC001" w14:textId="0BBA9346" w:rsidR="0000551E" w:rsidRPr="00152E30" w:rsidRDefault="00C92C89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31.7.2020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C5E658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111E047E0AD4ED6AA85F5A8752295DB"/>
            </w:placeholder>
            <w:date w:fullDate="2021-11-05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27ABD" w14:textId="72A16F60" w:rsidR="0000551E" w:rsidRPr="006C3557" w:rsidRDefault="00360686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5.11.2021</w:t>
                </w:r>
              </w:p>
            </w:tc>
          </w:sdtContent>
        </w:sdt>
      </w:tr>
    </w:tbl>
    <w:p w14:paraId="11CA13D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35D6C4C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5BF9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401C85" w14:textId="31FB39EB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931BF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CF87" w14:textId="0D44835A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107C00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75A0021D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1BE0E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F94DF73" w14:textId="6EA1F51F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7D4D19BD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9FB999" w14:textId="4E653F6E" w:rsidR="00BE6537" w:rsidRPr="006C3557" w:rsidRDefault="00D77D01" w:rsidP="00593EFD">
            <w:pPr>
              <w:pStyle w:val="Tabulka"/>
              <w:rPr>
                <w:szCs w:val="22"/>
                <w:highlight w:val="yellow"/>
              </w:rPr>
            </w:pPr>
            <w:r w:rsidRPr="00D77D01">
              <w:rPr>
                <w:szCs w:val="22"/>
              </w:rPr>
              <w:t>RH</w:t>
            </w:r>
          </w:p>
        </w:tc>
      </w:tr>
      <w:tr w:rsidR="0000551E" w:rsidRPr="006C3557" w14:paraId="423A3207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67E031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7B48E98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373318DD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4D9AD8" w14:textId="75E146A5" w:rsidR="0000551E" w:rsidRPr="0041678A" w:rsidRDefault="0000551E" w:rsidP="00BE6537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D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61E0FA7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DFD0D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01B2A4" w14:textId="6EEEFAE9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2F0C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D4934" w14:textId="6A9D6760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D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A4B699C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393"/>
        <w:gridCol w:w="3011"/>
      </w:tblGrid>
      <w:tr w:rsidR="0000551E" w:rsidRPr="006C3557" w14:paraId="007B3D83" w14:textId="77777777" w:rsidTr="00441CD3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F6DC0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21DB1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9D8F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4F7B0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0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D5C1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5ED8BA0" w14:textId="77777777" w:rsidTr="00441CD3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2F36963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1F1EC78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7AD9F6E6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  <w:vAlign w:val="center"/>
          </w:tcPr>
          <w:p w14:paraId="16E1BE1F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D475DF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00551E" w:rsidRPr="006C3557" w14:paraId="0BEA84C2" w14:textId="77777777" w:rsidTr="00441CD3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12555C" w14:textId="77777777" w:rsidR="0000551E" w:rsidRPr="004C5DDA" w:rsidRDefault="0000551E" w:rsidP="002956A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0B619B44" w14:textId="1BD4C057" w:rsidR="0000551E" w:rsidRDefault="00441CD3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Svoboda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3A8E484F" w14:textId="14E3B930" w:rsidR="0000551E" w:rsidRPr="004C5DDA" w:rsidRDefault="00441CD3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ÚKZÚZ</w:t>
            </w:r>
          </w:p>
        </w:tc>
        <w:tc>
          <w:tcPr>
            <w:tcW w:w="1393" w:type="dxa"/>
            <w:tcBorders>
              <w:top w:val="dotted" w:sz="4" w:space="0" w:color="auto"/>
            </w:tcBorders>
            <w:vAlign w:val="center"/>
          </w:tcPr>
          <w:p w14:paraId="7F78D8E9" w14:textId="445EB598" w:rsidR="0000551E" w:rsidRPr="004C5DDA" w:rsidRDefault="00441CD3" w:rsidP="004C5DDA">
            <w:pPr>
              <w:pStyle w:val="Tabulka"/>
              <w:rPr>
                <w:sz w:val="20"/>
                <w:szCs w:val="20"/>
              </w:rPr>
            </w:pPr>
            <w:r w:rsidRPr="00441CD3">
              <w:rPr>
                <w:sz w:val="20"/>
                <w:szCs w:val="20"/>
              </w:rPr>
              <w:t>737 267 162</w:t>
            </w:r>
          </w:p>
        </w:tc>
        <w:tc>
          <w:tcPr>
            <w:tcW w:w="301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265728" w14:textId="331E3DA4" w:rsidR="0000551E" w:rsidRPr="004C5DDA" w:rsidRDefault="00441CD3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pepa.svoboda@ukzuz.cz</w:t>
            </w:r>
          </w:p>
        </w:tc>
      </w:tr>
      <w:tr w:rsidR="00441CD3" w:rsidRPr="006C3557" w14:paraId="029EA05C" w14:textId="77777777" w:rsidTr="00441CD3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3EF3B72E" w14:textId="77777777" w:rsidR="00441CD3" w:rsidRPr="004C5DDA" w:rsidRDefault="00441CD3" w:rsidP="00441CD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2410" w:type="dxa"/>
            <w:vAlign w:val="center"/>
          </w:tcPr>
          <w:p w14:paraId="26C73C19" w14:textId="701A3E9C" w:rsidR="00441CD3" w:rsidRPr="004C5DDA" w:rsidRDefault="00441CD3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Kovářík</w:t>
            </w:r>
          </w:p>
        </w:tc>
        <w:tc>
          <w:tcPr>
            <w:tcW w:w="1418" w:type="dxa"/>
            <w:vAlign w:val="center"/>
          </w:tcPr>
          <w:p w14:paraId="4459637F" w14:textId="39E0CF59" w:rsidR="00441CD3" w:rsidRPr="004C5DDA" w:rsidRDefault="00441CD3" w:rsidP="00441CD3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ÚKZÚZ, OdH</w:t>
            </w:r>
          </w:p>
        </w:tc>
        <w:tc>
          <w:tcPr>
            <w:tcW w:w="1393" w:type="dxa"/>
            <w:vAlign w:val="center"/>
          </w:tcPr>
          <w:p w14:paraId="344AE5DD" w14:textId="35D2E877" w:rsidR="00441CD3" w:rsidRPr="004C5DDA" w:rsidRDefault="00441CD3" w:rsidP="00441CD3">
            <w:pPr>
              <w:pStyle w:val="Tabulka"/>
              <w:rPr>
                <w:sz w:val="20"/>
                <w:szCs w:val="20"/>
              </w:rPr>
            </w:pPr>
            <w:r w:rsidRPr="00441CD3">
              <w:rPr>
                <w:rStyle w:val="tel"/>
                <w:sz w:val="20"/>
              </w:rPr>
              <w:t>734</w:t>
            </w:r>
            <w:r>
              <w:rPr>
                <w:rStyle w:val="tel"/>
                <w:sz w:val="20"/>
              </w:rPr>
              <w:t> </w:t>
            </w:r>
            <w:r w:rsidRPr="00441CD3">
              <w:rPr>
                <w:rStyle w:val="tel"/>
                <w:sz w:val="20"/>
              </w:rPr>
              <w:t>784</w:t>
            </w:r>
            <w:r>
              <w:rPr>
                <w:rStyle w:val="tel"/>
                <w:sz w:val="20"/>
              </w:rPr>
              <w:t xml:space="preserve"> </w:t>
            </w:r>
            <w:r w:rsidRPr="00441CD3">
              <w:rPr>
                <w:rStyle w:val="tel"/>
                <w:sz w:val="20"/>
              </w:rPr>
              <w:t>296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38612A40" w14:textId="30A230F4" w:rsidR="00441CD3" w:rsidRPr="004C5DDA" w:rsidRDefault="00441CD3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jakub.kovarik@ukzuz.cz</w:t>
            </w:r>
          </w:p>
        </w:tc>
      </w:tr>
      <w:tr w:rsidR="00441CD3" w:rsidRPr="006C3557" w14:paraId="6E4F2704" w14:textId="77777777" w:rsidTr="00441CD3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1A7AAB5D" w14:textId="77777777" w:rsidR="00441CD3" w:rsidRPr="004C5DDA" w:rsidRDefault="00441CD3" w:rsidP="00441CD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410" w:type="dxa"/>
            <w:vAlign w:val="center"/>
          </w:tcPr>
          <w:p w14:paraId="6F0CBC44" w14:textId="0C83C941" w:rsidR="00441CD3" w:rsidRPr="004C5DDA" w:rsidRDefault="00441CD3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Ondřej Šilháček</w:t>
            </w:r>
          </w:p>
        </w:tc>
        <w:tc>
          <w:tcPr>
            <w:tcW w:w="1418" w:type="dxa"/>
            <w:vAlign w:val="center"/>
          </w:tcPr>
          <w:p w14:paraId="569F775C" w14:textId="12CF5438" w:rsidR="00441CD3" w:rsidRPr="004C5DDA" w:rsidRDefault="00441CD3" w:rsidP="00441CD3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  <w:r w:rsidR="002777D4">
              <w:rPr>
                <w:rStyle w:val="Siln"/>
                <w:b w:val="0"/>
                <w:sz w:val="20"/>
                <w:szCs w:val="20"/>
              </w:rPr>
              <w:t>/CPR</w:t>
            </w:r>
          </w:p>
        </w:tc>
        <w:tc>
          <w:tcPr>
            <w:tcW w:w="1393" w:type="dxa"/>
            <w:vAlign w:val="center"/>
          </w:tcPr>
          <w:p w14:paraId="3EB2EB99" w14:textId="6ACC9031" w:rsidR="00441CD3" w:rsidRPr="004C5DDA" w:rsidRDefault="00441CD3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22181 3020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71052AFD" w14:textId="5E518247" w:rsidR="00441CD3" w:rsidRPr="004C5DDA" w:rsidRDefault="00441CD3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ondrej.silhacek@mze.cz</w:t>
            </w:r>
          </w:p>
        </w:tc>
      </w:tr>
      <w:tr w:rsidR="00441CD3" w:rsidRPr="006C3557" w14:paraId="6D47470D" w14:textId="77777777" w:rsidTr="00441CD3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6D98AF13" w14:textId="77777777" w:rsidR="00441CD3" w:rsidRPr="004C5DDA" w:rsidRDefault="00441CD3" w:rsidP="00441CD3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410" w:type="dxa"/>
            <w:vAlign w:val="center"/>
          </w:tcPr>
          <w:p w14:paraId="15815807" w14:textId="061D6956" w:rsidR="00441CD3" w:rsidRPr="004C5DDA" w:rsidRDefault="00EE479C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14:paraId="1E1ABC38" w14:textId="74E3A408" w:rsidR="00441CD3" w:rsidRPr="004C5DDA" w:rsidRDefault="00441CD3" w:rsidP="00441CD3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O2ITS s.r.o.</w:t>
            </w:r>
          </w:p>
        </w:tc>
        <w:tc>
          <w:tcPr>
            <w:tcW w:w="1393" w:type="dxa"/>
            <w:vAlign w:val="center"/>
          </w:tcPr>
          <w:p w14:paraId="02B36240" w14:textId="76D4173C" w:rsidR="00441CD3" w:rsidRPr="004C5DDA" w:rsidRDefault="00EE479C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36CCE3AD" w14:textId="4F9AE39F" w:rsidR="00441CD3" w:rsidRPr="004C5DDA" w:rsidRDefault="00EE479C" w:rsidP="00441CD3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627DC172" w14:textId="77777777" w:rsidR="0000551E" w:rsidRDefault="0000551E">
      <w:pPr>
        <w:rPr>
          <w:rFonts w:cs="Arial"/>
          <w:szCs w:val="22"/>
        </w:rPr>
      </w:pPr>
    </w:p>
    <w:p w14:paraId="0D7318D8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14:paraId="2627F177" w14:textId="77777777" w:rsidTr="00441CD3">
        <w:trPr>
          <w:trHeight w:val="397"/>
        </w:trPr>
        <w:tc>
          <w:tcPr>
            <w:tcW w:w="1681" w:type="dxa"/>
            <w:vAlign w:val="center"/>
          </w:tcPr>
          <w:p w14:paraId="138CD59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E9A68B" w14:textId="6EE5A2C7" w:rsidR="0000551E" w:rsidRPr="006C3557" w:rsidRDefault="00441CD3" w:rsidP="003B2D72">
            <w:pPr>
              <w:pStyle w:val="Tabulka"/>
              <w:rPr>
                <w:szCs w:val="22"/>
              </w:rPr>
            </w:pPr>
            <w:r w:rsidRPr="00441CD3">
              <w:rPr>
                <w:szCs w:val="22"/>
              </w:rPr>
              <w:t>S2019-0043; DMS 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AA6E2EF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vAlign w:val="center"/>
          </w:tcPr>
          <w:p w14:paraId="7F5CCCC1" w14:textId="7DC36AA0" w:rsidR="0000551E" w:rsidRPr="006C3557" w:rsidRDefault="00441CD3" w:rsidP="003B2D72">
            <w:pPr>
              <w:pStyle w:val="Tabulka"/>
              <w:rPr>
                <w:szCs w:val="22"/>
              </w:rPr>
            </w:pPr>
            <w:r w:rsidRPr="00441CD3">
              <w:rPr>
                <w:szCs w:val="22"/>
              </w:rPr>
              <w:t>KL HR-001</w:t>
            </w:r>
          </w:p>
        </w:tc>
      </w:tr>
    </w:tbl>
    <w:p w14:paraId="656724B1" w14:textId="77777777" w:rsidR="0000551E" w:rsidRPr="006C3557" w:rsidRDefault="0000551E">
      <w:pPr>
        <w:rPr>
          <w:rFonts w:cs="Arial"/>
          <w:szCs w:val="22"/>
        </w:rPr>
      </w:pPr>
    </w:p>
    <w:p w14:paraId="40F77890" w14:textId="6BA47978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70D8F31E" w14:textId="29901CB2" w:rsidR="0000551E" w:rsidRDefault="0000551E" w:rsidP="00E00833">
      <w:pPr>
        <w:pStyle w:val="Nadpis2"/>
      </w:pPr>
      <w:r w:rsidRPr="00E00833">
        <w:t>Popis požadavku</w:t>
      </w:r>
    </w:p>
    <w:p w14:paraId="1FB3B876" w14:textId="7475A6ED" w:rsidR="00441CD3" w:rsidRDefault="002777D4" w:rsidP="002777D4">
      <w:r>
        <w:t>Předmětem realizace požadavku na změnu je upgrade registru hnojiv do aplikační vrstvy v technologii .NET. Současně s realizací upgrade aplikace dojde k </w:t>
      </w:r>
      <w:r w:rsidR="00441CD3" w:rsidRPr="00972B61">
        <w:t>zapracování nových legislativních požadavků zákona č.500/2004 Sb., správní</w:t>
      </w:r>
      <w:r w:rsidR="00441CD3">
        <w:t>ho</w:t>
      </w:r>
      <w:r w:rsidR="00441CD3" w:rsidRPr="00972B61">
        <w:t xml:space="preserve"> řád</w:t>
      </w:r>
      <w:r w:rsidR="00441CD3">
        <w:t xml:space="preserve">u </w:t>
      </w:r>
      <w:r>
        <w:t xml:space="preserve">a </w:t>
      </w:r>
      <w:r w:rsidR="00441CD3" w:rsidRPr="00972B61">
        <w:t>zákona č.156/1998</w:t>
      </w:r>
      <w:r w:rsidR="00441CD3">
        <w:t> </w:t>
      </w:r>
      <w:r w:rsidR="00441CD3" w:rsidRPr="00972B61">
        <w:t>Sb., o hnojivech</w:t>
      </w:r>
      <w:r>
        <w:t xml:space="preserve"> a </w:t>
      </w:r>
      <w:r w:rsidR="00441CD3" w:rsidRPr="00972B61">
        <w:t>zákona č.</w:t>
      </w:r>
      <w:r w:rsidR="00441CD3">
        <w:t> </w:t>
      </w:r>
      <w:r w:rsidR="00441CD3" w:rsidRPr="00972B61">
        <w:t xml:space="preserve">499/2004 Sb., </w:t>
      </w:r>
      <w:r w:rsidR="00441CD3">
        <w:t>o spisové službě</w:t>
      </w:r>
      <w:r w:rsidR="00441CD3" w:rsidRPr="00972B61">
        <w:t>.</w:t>
      </w:r>
      <w:r>
        <w:t xml:space="preserve"> </w:t>
      </w:r>
    </w:p>
    <w:p w14:paraId="450DADA2" w14:textId="11089FA7" w:rsidR="002777D4" w:rsidRDefault="002777D4" w:rsidP="002777D4">
      <w:r>
        <w:t>V rámci redesignu aplikace registru hnojiv dojde k těmto systémovým úpravám:</w:t>
      </w:r>
    </w:p>
    <w:p w14:paraId="12E19234" w14:textId="647B9773" w:rsidR="002777D4" w:rsidRDefault="002777D4" w:rsidP="00A530FA">
      <w:pPr>
        <w:pStyle w:val="Odstavecseseznamem"/>
        <w:numPr>
          <w:ilvl w:val="0"/>
          <w:numId w:val="9"/>
        </w:numPr>
      </w:pPr>
      <w:r>
        <w:t>Bude změněn design aplikace, aby menu bylo umístěno na horní části obrazovky a byl plně využit prostor monitoru – tento krok po zkušenostech z IZR zásadně usnadňuje práci uživatelů v</w:t>
      </w:r>
      <w:r w:rsidR="00995FD8">
        <w:t> systému</w:t>
      </w:r>
    </w:p>
    <w:p w14:paraId="270C0D11" w14:textId="1C4FAE67" w:rsidR="00995FD8" w:rsidRDefault="00995FD8" w:rsidP="00A530FA">
      <w:pPr>
        <w:pStyle w:val="Odstavecseseznamem"/>
        <w:numPr>
          <w:ilvl w:val="0"/>
          <w:numId w:val="9"/>
        </w:numPr>
      </w:pPr>
      <w:r>
        <w:t>Bude sjednoceno vyhledávání hnojiv do jednoho centrálního vyhledavače s tím, že budou rozšířeny výstupy</w:t>
      </w:r>
    </w:p>
    <w:p w14:paraId="37E273B8" w14:textId="38C85662" w:rsidR="00995FD8" w:rsidRDefault="00995FD8" w:rsidP="00A530FA">
      <w:pPr>
        <w:pStyle w:val="Odstavecseseznamem"/>
        <w:numPr>
          <w:ilvl w:val="0"/>
          <w:numId w:val="9"/>
        </w:numPr>
      </w:pPr>
      <w:r>
        <w:lastRenderedPageBreak/>
        <w:t>Bude realizováno standardní napojení na rozhraní e-SPIS s tím, že do RH se bude replikovat jednak obsah spisu a jednak z RH se budou zakládat dokumenty do eSPIS dle předem připravených šablon</w:t>
      </w:r>
      <w:r w:rsidR="00E2514F">
        <w:t xml:space="preserve"> včetně přiřazení čárového kódu</w:t>
      </w:r>
    </w:p>
    <w:p w14:paraId="30FB6C8F" w14:textId="67EBBBFB" w:rsidR="00995FD8" w:rsidRDefault="00995FD8" w:rsidP="00A530FA">
      <w:pPr>
        <w:pStyle w:val="Odstavecseseznamem"/>
        <w:numPr>
          <w:ilvl w:val="0"/>
          <w:numId w:val="9"/>
        </w:numPr>
      </w:pPr>
      <w:r>
        <w:t xml:space="preserve">Bude upraveno veřejné vyhledávání v registru hnojiv tak, aby bylo možné najít i historicky platná hnojiva. </w:t>
      </w:r>
    </w:p>
    <w:p w14:paraId="281BE9E0" w14:textId="26357FA8" w:rsidR="00995FD8" w:rsidRDefault="00995FD8" w:rsidP="00995FD8">
      <w:r>
        <w:t>V rámci věcných úprav budou realizovány úpravy procesních postupů zpracování dle upravených schémat a zapracování nových šablon dokumentů. S ohledem na skutečnost, že nelze dopředu odhadnout pracnost implementace šablon bude v rámci tohoto PZ zapracováno 5 klíčových šablon a dle skutečné pracnosti bude dořešena úprava zbývajících.</w:t>
      </w:r>
    </w:p>
    <w:p w14:paraId="61C56CCA" w14:textId="77777777" w:rsidR="00441CD3" w:rsidRDefault="00441CD3" w:rsidP="00441CD3">
      <w:pPr>
        <w:pStyle w:val="Nadpis2"/>
        <w:numPr>
          <w:ilvl w:val="0"/>
          <w:numId w:val="0"/>
        </w:numPr>
        <w:ind w:left="576"/>
      </w:pPr>
    </w:p>
    <w:p w14:paraId="4DF3B8B0" w14:textId="66932290" w:rsidR="0000551E" w:rsidRDefault="0000551E" w:rsidP="00E00833">
      <w:pPr>
        <w:pStyle w:val="Nadpis2"/>
      </w:pPr>
      <w:r w:rsidRPr="00E00833">
        <w:t>Odůvodnění požadované změny (legislativní změny, přínosy)</w:t>
      </w:r>
    </w:p>
    <w:p w14:paraId="2FEF93A7" w14:textId="3F01CAFD" w:rsidR="00995FD8" w:rsidRDefault="00C92C89" w:rsidP="00995FD8">
      <w:pPr>
        <w:jc w:val="both"/>
      </w:pPr>
      <w:r w:rsidRPr="001734A0">
        <w:t>Hlavní přínos</w:t>
      </w:r>
      <w:r w:rsidR="00995FD8">
        <w:t>y</w:t>
      </w:r>
      <w:r w:rsidRPr="001734A0">
        <w:t xml:space="preserve"> požadavku na změnu registru hnojiv</w:t>
      </w:r>
      <w:r w:rsidR="00995FD8">
        <w:t xml:space="preserve"> lze spatřovat ve dvou rovinách. Jednak zásadní věcná úprava, tj. implementace pravidel správního řádu a spisové služby, které nebyly do dosavadního systému dosud zapracovány je zkombinována s přepisem aplikace do nového aplikačního prostředí</w:t>
      </w:r>
      <w:r w:rsidR="00ED5092">
        <w:t>.</w:t>
      </w:r>
      <w:r w:rsidR="00995FD8">
        <w:t xml:space="preserve"> Tímto krokem dochází jednak k naplnění zákonných požadavků a jednak k úspoře prostředků na technologický upgrade, které by bylo nutné v horizontu nejbližších 3 let bez tak vynaložit, protože stávající verze aplikace je více než 10 let stará. </w:t>
      </w:r>
      <w:r w:rsidR="00E2514F">
        <w:t>Tím, že věcné úpravy (zejména napojení na eSPIS a změna technologie generování dokumentů a jejich předávání do eSPIS) vyžadují podstatné úpravy programového kódu, je logicky efektivnější je nerealizovat v starém prostředí a pak za několik let přepisovat, ale realizovat je přímo v novém aplikačním prostředí, ve kterém jsou již implementovány např. v rámci Registru osob.</w:t>
      </w:r>
    </w:p>
    <w:p w14:paraId="5EBF4025" w14:textId="33A0BBE4" w:rsidR="00E2514F" w:rsidRDefault="00E2514F" w:rsidP="00995FD8">
      <w:pPr>
        <w:jc w:val="both"/>
      </w:pPr>
      <w:r>
        <w:t>Současně s přepisem aplikační vrstvy je logické, že dojde k posunu v jejím ovládání, odstranění stávajících nedostatků a zejména začlenění zkušeností s vývojem aplikací pro resort Ministerstva zemědělství z posledních let. V tomto případě se jedná o přenos zkušeností z logiky ovládání aplikace, jmenovitě:</w:t>
      </w:r>
    </w:p>
    <w:p w14:paraId="35B6CF41" w14:textId="1B9B9464" w:rsidR="00E2514F" w:rsidRDefault="00E2514F" w:rsidP="00A530FA">
      <w:pPr>
        <w:pStyle w:val="Odstavecseseznamem"/>
        <w:numPr>
          <w:ilvl w:val="0"/>
          <w:numId w:val="10"/>
        </w:numPr>
        <w:ind w:hanging="436"/>
        <w:jc w:val="both"/>
      </w:pPr>
      <w:r>
        <w:t>Realizace vyhledávání a ovládání seznamu vyhledaných položek</w:t>
      </w:r>
    </w:p>
    <w:p w14:paraId="7AFA3326" w14:textId="1F91D88E" w:rsidR="00E2514F" w:rsidRDefault="00E2514F" w:rsidP="00A530FA">
      <w:pPr>
        <w:pStyle w:val="Odstavecseseznamem"/>
        <w:numPr>
          <w:ilvl w:val="0"/>
          <w:numId w:val="10"/>
        </w:numPr>
        <w:ind w:hanging="436"/>
        <w:jc w:val="both"/>
      </w:pPr>
      <w:r>
        <w:t xml:space="preserve">Práce s menu </w:t>
      </w:r>
    </w:p>
    <w:p w14:paraId="392D8173" w14:textId="442A99CB" w:rsidR="00AF6CD1" w:rsidRDefault="00AF6CD1" w:rsidP="00A530FA">
      <w:pPr>
        <w:pStyle w:val="Odstavecseseznamem"/>
        <w:numPr>
          <w:ilvl w:val="0"/>
          <w:numId w:val="10"/>
        </w:numPr>
        <w:ind w:hanging="436"/>
        <w:jc w:val="both"/>
      </w:pPr>
      <w:r>
        <w:t xml:space="preserve">Práce s detaily entity (hnojivo, subjekt) a jejich editace </w:t>
      </w:r>
    </w:p>
    <w:p w14:paraId="1FDD3714" w14:textId="3EE6773A" w:rsidR="00E2514F" w:rsidRDefault="00AF6CD1" w:rsidP="00A530FA">
      <w:pPr>
        <w:pStyle w:val="Odstavecseseznamem"/>
        <w:numPr>
          <w:ilvl w:val="0"/>
          <w:numId w:val="10"/>
        </w:numPr>
        <w:ind w:hanging="436"/>
        <w:jc w:val="both"/>
      </w:pPr>
      <w:r>
        <w:t>Generování dokumentů dle šablon z uložených dat a následnou úpravou ve Webdav</w:t>
      </w:r>
    </w:p>
    <w:p w14:paraId="4AA62BB7" w14:textId="77777777" w:rsidR="00AF6CD1" w:rsidRDefault="00AF6CD1" w:rsidP="00AF6CD1"/>
    <w:p w14:paraId="02DD2194" w14:textId="579A045C" w:rsidR="00C92C89" w:rsidRPr="001734A0" w:rsidRDefault="00C92C89" w:rsidP="00AF6CD1">
      <w:r w:rsidRPr="001734A0">
        <w:t>Změny legislativy, které byly novelizovány, a které jsou v požadavku zohledněny:</w:t>
      </w:r>
    </w:p>
    <w:p w14:paraId="785DD89E" w14:textId="77777777" w:rsidR="00C92C89" w:rsidRPr="001734A0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 w:rsidRPr="001734A0">
        <w:t>Zákon č. 500/2004 Sb., správní řád</w:t>
      </w:r>
      <w:r>
        <w:t>, ve znění pozdějších předpisů.</w:t>
      </w:r>
    </w:p>
    <w:p w14:paraId="434C2BE6" w14:textId="77777777" w:rsidR="00C92C89" w:rsidRPr="001734A0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 w:rsidRPr="001734A0">
        <w:t xml:space="preserve">Zákon č. 156/1998 Sb., o hnojivech, pomocných půdních látkách, rostlinných </w:t>
      </w:r>
      <w:r w:rsidRPr="00636E08">
        <w:t xml:space="preserve">biostimulantech </w:t>
      </w:r>
      <w:r w:rsidRPr="001734A0">
        <w:t>a substrátech a o agrochemickém zkoušení zemědělských půd (zákon o hnojivech)</w:t>
      </w:r>
      <w:r>
        <w:t>, ve znění pozdějších předpisů.</w:t>
      </w:r>
    </w:p>
    <w:p w14:paraId="5C3CE2C1" w14:textId="77777777" w:rsidR="00C92C89" w:rsidRPr="001734A0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 w:rsidRPr="001734A0">
        <w:t>Vyhláška Ministerstva zemědělství č. 474/2000 Sb., o stanovení požadavků na hnojiva</w:t>
      </w:r>
      <w:r>
        <w:t>, ve znění pozdějších předpisů.</w:t>
      </w:r>
    </w:p>
    <w:p w14:paraId="26D3FBE7" w14:textId="77777777" w:rsidR="00C92C89" w:rsidRPr="001734A0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 w:rsidRPr="001734A0">
        <w:t>Vyhláška Ministerstva zemědělství č. 273/1998 Sb., o odběrech a chemických rozborech vzorků hnojiv</w:t>
      </w:r>
      <w:r>
        <w:t>, ve znění pozdějších předpisů.</w:t>
      </w:r>
    </w:p>
    <w:p w14:paraId="2D739513" w14:textId="77777777" w:rsidR="00C92C89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 w:rsidRPr="001734A0">
        <w:t>Zákon č. 499/2004 Sb., o archivnictví a spisové službě a o změně některých zákonů</w:t>
      </w:r>
    </w:p>
    <w:p w14:paraId="462AD0AB" w14:textId="77777777" w:rsidR="00C92C89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>
        <w:t>Zákon č. 634/2004 Sb., o správních poplatcích, ve znění pozdějších předpisů.</w:t>
      </w:r>
    </w:p>
    <w:p w14:paraId="739416FF" w14:textId="77777777" w:rsidR="00C92C89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>
        <w:t>Zákon č. 258/2000 Sb., o ochraně veřejného zdraví a o změně některých souvisejících zákonů, ve znění pozdějších předpisů.</w:t>
      </w:r>
    </w:p>
    <w:p w14:paraId="13431D8A" w14:textId="77777777" w:rsidR="00C92C89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>
        <w:t>Zákon č. 350/2011 Sb., o chemických látkách a chemických směsích a o změně některých zákonů (chemický zákon), ve znění pozdějších předpisů.</w:t>
      </w:r>
    </w:p>
    <w:p w14:paraId="05153724" w14:textId="77777777" w:rsidR="00AF6CD1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>
        <w:t>Zákon č. 250/2016 Sb., o odpovědnosti za přestupky a řízení o nich, ve znění pozdějších předpisů.</w:t>
      </w:r>
    </w:p>
    <w:p w14:paraId="3B7A20B0" w14:textId="35CC98F8" w:rsidR="00C92C89" w:rsidRDefault="00C92C89" w:rsidP="00A530FA">
      <w:pPr>
        <w:pStyle w:val="Odstavecseseznamem"/>
        <w:numPr>
          <w:ilvl w:val="0"/>
          <w:numId w:val="11"/>
        </w:numPr>
        <w:tabs>
          <w:tab w:val="left" w:pos="709"/>
        </w:tabs>
        <w:ind w:left="709" w:hanging="425"/>
        <w:jc w:val="both"/>
      </w:pPr>
      <w:r w:rsidRPr="00A971AF">
        <w:t>Nařízení Evropského parlamentu a Rady (EU) 2019/1009 ze dne 5. června 2019, kterým se stanoví pravidla pro dodávání hnojivých výrobků EU na trh a kterým se mění nařízení (ES) č. 1069/2009 a (ES) č. 1107/2009 a zrušuje nařízení (ES) č. 2003/2003</w:t>
      </w:r>
    </w:p>
    <w:p w14:paraId="0F7E1A4B" w14:textId="77777777" w:rsidR="00441CD3" w:rsidRPr="00441CD3" w:rsidRDefault="00441CD3" w:rsidP="00441CD3">
      <w:pPr>
        <w:ind w:left="284"/>
      </w:pPr>
    </w:p>
    <w:p w14:paraId="1A011C45" w14:textId="77777777" w:rsidR="0000551E" w:rsidRPr="00E00833" w:rsidRDefault="0000551E" w:rsidP="00E00833">
      <w:pPr>
        <w:pStyle w:val="Nadpis2"/>
      </w:pPr>
      <w:r w:rsidRPr="00E00833">
        <w:lastRenderedPageBreak/>
        <w:t>Rizika nerealizace</w:t>
      </w:r>
    </w:p>
    <w:p w14:paraId="5A72FE32" w14:textId="77777777" w:rsidR="00AF6CD1" w:rsidRDefault="00441CD3" w:rsidP="00C92C89">
      <w:pPr>
        <w:spacing w:line="276" w:lineRule="auto"/>
        <w:ind w:left="284"/>
        <w:jc w:val="both"/>
      </w:pPr>
      <w:r w:rsidRPr="00137754">
        <w:t>Hlavní rizika nerealizace jsou následující</w:t>
      </w:r>
      <w:r w:rsidR="00AF6CD1">
        <w:t>:</w:t>
      </w:r>
    </w:p>
    <w:p w14:paraId="2D0ED3C8" w14:textId="77777777" w:rsidR="00AF6CD1" w:rsidRDefault="00441CD3" w:rsidP="00A530FA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137754">
        <w:t xml:space="preserve"> Prvním rizikem je neaktuálnost textů v jed</w:t>
      </w:r>
      <w:r>
        <w:t>notlivých dokumentech</w:t>
      </w:r>
      <w:r w:rsidRPr="00137754">
        <w:t xml:space="preserve">, které jsou </w:t>
      </w:r>
      <w:r>
        <w:t xml:space="preserve">od roku 1999 </w:t>
      </w:r>
      <w:r w:rsidRPr="00137754">
        <w:t xml:space="preserve">značně </w:t>
      </w:r>
      <w:r>
        <w:t>zastaralé</w:t>
      </w:r>
      <w:r w:rsidRPr="00137754">
        <w:t>. Tyto neaktualizované texty svým obsahem a formou neodpovídají současným požadavkům, nerespektují platný správní řád,</w:t>
      </w:r>
      <w:r>
        <w:t xml:space="preserve"> obsahují</w:t>
      </w:r>
      <w:r w:rsidRPr="00137754">
        <w:t xml:space="preserve"> </w:t>
      </w:r>
      <w:r>
        <w:t xml:space="preserve">již neexistující ustanovení </w:t>
      </w:r>
      <w:r w:rsidRPr="00137754">
        <w:t xml:space="preserve">zákonů a vyhlášek, které </w:t>
      </w:r>
      <w:r>
        <w:t>v současné době</w:t>
      </w:r>
      <w:r w:rsidRPr="00137754">
        <w:t xml:space="preserve"> nejsou využívány a další </w:t>
      </w:r>
      <w:r>
        <w:t>zásadní pochybení</w:t>
      </w:r>
      <w:r w:rsidRPr="00137754">
        <w:t>,</w:t>
      </w:r>
      <w:r>
        <w:t xml:space="preserve"> která</w:t>
      </w:r>
      <w:r w:rsidRPr="00137754">
        <w:t xml:space="preserve"> se</w:t>
      </w:r>
      <w:r>
        <w:t xml:space="preserve"> následně</w:t>
      </w:r>
      <w:r w:rsidRPr="00137754">
        <w:t xml:space="preserve"> projevují na pozdějších správních řízeních</w:t>
      </w:r>
      <w:r>
        <w:t xml:space="preserve"> v procesu porušování </w:t>
      </w:r>
      <w:r w:rsidRPr="00137754">
        <w:t>právních předpisů v oblasti hnojiv</w:t>
      </w:r>
      <w:r>
        <w:t xml:space="preserve">, např. zastavení správního řízení. Závažným rizikem je tak nicotnost rozhodnutí, která trpí takovými vadami, že je nelze považovat za rozhodnutí správního orgánu. </w:t>
      </w:r>
    </w:p>
    <w:p w14:paraId="6FF9A4C3" w14:textId="77777777" w:rsidR="00AF6CD1" w:rsidRDefault="00441CD3" w:rsidP="00A530FA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137754">
        <w:t xml:space="preserve">Dalším rizikem je </w:t>
      </w:r>
      <w:r>
        <w:t>nedostatečná implementace s</w:t>
      </w:r>
      <w:r w:rsidRPr="00137754">
        <w:t xml:space="preserve">pisového řádu ÚKZÚZ, </w:t>
      </w:r>
      <w:r>
        <w:t xml:space="preserve">v návaznosti na zapracované požadavky zákona o spisové službě, např. jedná se o </w:t>
      </w:r>
      <w:r w:rsidR="00AF6CD1">
        <w:t>nulové propojení se spisovou službou a faktická nemožnost vidět obsah spisu ve správné podobě v agendovém systému</w:t>
      </w:r>
      <w:r>
        <w:t>.</w:t>
      </w:r>
    </w:p>
    <w:p w14:paraId="09128184" w14:textId="44B172B4" w:rsidR="00441CD3" w:rsidRDefault="00AF6CD1" w:rsidP="00A530FA">
      <w:pPr>
        <w:pStyle w:val="Odstavecseseznamem"/>
        <w:numPr>
          <w:ilvl w:val="0"/>
          <w:numId w:val="12"/>
        </w:numPr>
        <w:spacing w:line="276" w:lineRule="auto"/>
        <w:jc w:val="both"/>
      </w:pPr>
      <w:r>
        <w:t xml:space="preserve">Konečně třetím rizikem je technologická zastaralost. </w:t>
      </w:r>
      <w:r w:rsidR="00441CD3">
        <w:t xml:space="preserve"> </w:t>
      </w:r>
    </w:p>
    <w:p w14:paraId="25FF5D14" w14:textId="45EE1E47" w:rsidR="00441CD3" w:rsidRDefault="00441CD3" w:rsidP="00C92C89">
      <w:pPr>
        <w:spacing w:line="276" w:lineRule="auto"/>
        <w:ind w:left="284"/>
        <w:jc w:val="both"/>
      </w:pPr>
      <w:r>
        <w:t>Neuskutečnění všech navrhovaných změn může vyústit až k nefunkčnímu Registru hnojiv, který nebude schopen dostát zákonným povinnostem vyplývajících ze zákona o hnojivech</w:t>
      </w:r>
      <w:r w:rsidR="00AF6CD1">
        <w:t xml:space="preserve"> a po provozní stránce se může stát problematickým.</w:t>
      </w:r>
      <w:r>
        <w:t xml:space="preserve"> </w:t>
      </w:r>
    </w:p>
    <w:p w14:paraId="7FC655CF" w14:textId="77777777" w:rsidR="0000551E" w:rsidRDefault="0000551E" w:rsidP="0060065D"/>
    <w:p w14:paraId="76D6E8DF" w14:textId="2CBDB7DF"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2E0BAC0C" w14:textId="5A9C1AE5" w:rsidR="001666BD" w:rsidRDefault="001666BD" w:rsidP="001666BD">
      <w:pPr>
        <w:pStyle w:val="Nadpis2"/>
      </w:pPr>
      <w:r>
        <w:t>Základní rozvržení aplikace</w:t>
      </w:r>
    </w:p>
    <w:p w14:paraId="31C09E28" w14:textId="0B8B179A" w:rsidR="001666BD" w:rsidRDefault="001666BD" w:rsidP="001666BD">
      <w:r>
        <w:t>Aplikace bude nově disponovat dvouúrovňovým menu v horním záhlaví aplikace. Základní úroveň bude takto:</w:t>
      </w:r>
    </w:p>
    <w:p w14:paraId="72151621" w14:textId="2E1524F0" w:rsidR="001666BD" w:rsidRDefault="001666BD" w:rsidP="00A530FA">
      <w:pPr>
        <w:pStyle w:val="Odstavecseseznamem"/>
        <w:numPr>
          <w:ilvl w:val="0"/>
          <w:numId w:val="14"/>
        </w:numPr>
      </w:pPr>
      <w:r>
        <w:t>Hnojiva – v druhé úrovni:</w:t>
      </w:r>
    </w:p>
    <w:p w14:paraId="7C36C8B3" w14:textId="7F000D99" w:rsidR="001666BD" w:rsidRPr="00D8024A" w:rsidRDefault="001666BD" w:rsidP="00A530FA">
      <w:pPr>
        <w:pStyle w:val="Odstavecseseznamem"/>
        <w:numPr>
          <w:ilvl w:val="0"/>
          <w:numId w:val="15"/>
        </w:numPr>
        <w:rPr>
          <w:b/>
          <w:bCs/>
        </w:rPr>
      </w:pPr>
      <w:r w:rsidRPr="00D8024A">
        <w:rPr>
          <w:b/>
          <w:bCs/>
        </w:rPr>
        <w:t>Všechny</w:t>
      </w:r>
    </w:p>
    <w:p w14:paraId="4016AAD5" w14:textId="3521BB10" w:rsidR="00400A3E" w:rsidRPr="00D8024A" w:rsidRDefault="00400A3E" w:rsidP="00A530FA">
      <w:pPr>
        <w:pStyle w:val="Odstavecseseznamem"/>
        <w:numPr>
          <w:ilvl w:val="0"/>
          <w:numId w:val="15"/>
        </w:numPr>
        <w:rPr>
          <w:b/>
          <w:bCs/>
        </w:rPr>
      </w:pPr>
      <w:r w:rsidRPr="00D8024A">
        <w:rPr>
          <w:b/>
          <w:bCs/>
        </w:rPr>
        <w:t>Pouze platné</w:t>
      </w:r>
    </w:p>
    <w:p w14:paraId="6A1218FF" w14:textId="3F5921FA" w:rsidR="00D8024A" w:rsidRDefault="00D8024A" w:rsidP="00A530FA">
      <w:pPr>
        <w:pStyle w:val="Odstavecseseznamem"/>
        <w:numPr>
          <w:ilvl w:val="0"/>
          <w:numId w:val="15"/>
        </w:numPr>
      </w:pPr>
      <w:r w:rsidRPr="00D8024A">
        <w:rPr>
          <w:b/>
          <w:bCs/>
        </w:rPr>
        <w:t>Moje rozpracované</w:t>
      </w:r>
    </w:p>
    <w:p w14:paraId="6F0FA0C3" w14:textId="0A4C4971" w:rsidR="001666BD" w:rsidRDefault="001666BD" w:rsidP="00A530FA">
      <w:pPr>
        <w:pStyle w:val="Odstavecseseznamem"/>
        <w:numPr>
          <w:ilvl w:val="0"/>
          <w:numId w:val="14"/>
        </w:numPr>
      </w:pPr>
      <w:r>
        <w:t xml:space="preserve">Moje rozpracovanéSubjekty – pouze jedna úroveň </w:t>
      </w:r>
      <w:r w:rsidR="002170A7">
        <w:t>– po prokliku se objeví seznam subjektů používaných v rámci aplikace</w:t>
      </w:r>
      <w:r w:rsidR="00D8024A">
        <w:t>, přičemž bude zachována možnost jak editovat detail subjektu, tak zakládat nové subjekty do SZR</w:t>
      </w:r>
      <w:r w:rsidR="00D8024A">
        <w:rPr>
          <w:rStyle w:val="Znakapoznpodarou"/>
        </w:rPr>
        <w:footnoteReference w:id="1"/>
      </w:r>
    </w:p>
    <w:p w14:paraId="39666FDF" w14:textId="59AC2C7E" w:rsidR="001666BD" w:rsidRDefault="001666BD" w:rsidP="00A530FA">
      <w:pPr>
        <w:pStyle w:val="Odstavecseseznamem"/>
        <w:numPr>
          <w:ilvl w:val="0"/>
          <w:numId w:val="14"/>
        </w:numPr>
      </w:pPr>
      <w:r>
        <w:t>Číselníky (v druhé úr</w:t>
      </w:r>
      <w:r w:rsidR="002170A7">
        <w:t>ovni totožné číselníky, kterými aplikace disponuje dnes)</w:t>
      </w:r>
    </w:p>
    <w:p w14:paraId="0642EAD9" w14:textId="0FA321CC" w:rsidR="001666BD" w:rsidRDefault="002170A7" w:rsidP="00A530FA">
      <w:pPr>
        <w:pStyle w:val="Odstavecseseznamem"/>
        <w:numPr>
          <w:ilvl w:val="0"/>
          <w:numId w:val="14"/>
        </w:numPr>
      </w:pPr>
      <w:r>
        <w:t>Správa – menu určené pro případné přehledy pro správce aplikace či nastavení konfigurace bude-li vyžadováno.</w:t>
      </w:r>
    </w:p>
    <w:p w14:paraId="7F53CA62" w14:textId="77777777" w:rsidR="002170A7" w:rsidRDefault="002170A7" w:rsidP="002170A7">
      <w:r>
        <w:t xml:space="preserve">Defaultní otevření aplikace interním uživatelem </w:t>
      </w:r>
    </w:p>
    <w:p w14:paraId="005458EB" w14:textId="3BF23358" w:rsidR="002170A7" w:rsidRDefault="002170A7" w:rsidP="00A530FA">
      <w:pPr>
        <w:pStyle w:val="Odstavecseseznamem"/>
        <w:numPr>
          <w:ilvl w:val="0"/>
          <w:numId w:val="16"/>
        </w:numPr>
        <w:ind w:left="709" w:hanging="425"/>
      </w:pPr>
      <w:r>
        <w:t xml:space="preserve">s rolí editor bude směrovat na stránku </w:t>
      </w:r>
      <w:r w:rsidR="00ED5092">
        <w:t>Hnojiva/všechny</w:t>
      </w:r>
      <w:r>
        <w:t xml:space="preserve">. </w:t>
      </w:r>
    </w:p>
    <w:p w14:paraId="293C611F" w14:textId="18423C7A" w:rsidR="002170A7" w:rsidRDefault="002170A7" w:rsidP="00A530FA">
      <w:pPr>
        <w:pStyle w:val="Odstavecseseznamem"/>
        <w:numPr>
          <w:ilvl w:val="0"/>
          <w:numId w:val="16"/>
        </w:numPr>
        <w:ind w:left="709" w:hanging="425"/>
      </w:pPr>
      <w:r>
        <w:t>s ostatními rolemi na stránku vyhledávání Hnojiva/všechny</w:t>
      </w:r>
    </w:p>
    <w:p w14:paraId="788E3171" w14:textId="2852743B" w:rsidR="001666BD" w:rsidRPr="002170A7" w:rsidRDefault="002170A7" w:rsidP="001666BD">
      <w:pPr>
        <w:rPr>
          <w:u w:val="single"/>
        </w:rPr>
      </w:pPr>
      <w:r w:rsidRPr="002170A7">
        <w:rPr>
          <w:u w:val="single"/>
        </w:rPr>
        <w:t>Základní konstrukce stránek bude realizována takto:</w:t>
      </w:r>
    </w:p>
    <w:p w14:paraId="6260C390" w14:textId="77777777" w:rsidR="002170A7" w:rsidRDefault="002170A7" w:rsidP="00A530FA">
      <w:pPr>
        <w:pStyle w:val="Odstavecseseznamem"/>
        <w:numPr>
          <w:ilvl w:val="0"/>
          <w:numId w:val="17"/>
        </w:numPr>
        <w:ind w:left="709" w:hanging="283"/>
      </w:pPr>
      <w:r>
        <w:t>V záhlaví rozšiřující filtr omezující seznam vyhledaných položek – bude realizováno jen u vyhledávání hnojiv a vybraných sestavy</w:t>
      </w:r>
    </w:p>
    <w:p w14:paraId="7E41D199" w14:textId="6D155F91" w:rsidR="002170A7" w:rsidRDefault="002170A7" w:rsidP="00A530FA">
      <w:pPr>
        <w:pStyle w:val="Odstavecseseznamem"/>
        <w:numPr>
          <w:ilvl w:val="0"/>
          <w:numId w:val="17"/>
        </w:numPr>
        <w:ind w:left="709" w:hanging="283"/>
      </w:pPr>
      <w:r>
        <w:t>Vyhledané záznamy se budou zobrazovat v seznamu opatřeném:</w:t>
      </w:r>
    </w:p>
    <w:p w14:paraId="68002DD7" w14:textId="0E0530CF" w:rsidR="002170A7" w:rsidRDefault="002170A7" w:rsidP="00A530FA">
      <w:pPr>
        <w:pStyle w:val="Odstavecseseznamem"/>
        <w:numPr>
          <w:ilvl w:val="0"/>
          <w:numId w:val="15"/>
        </w:numPr>
      </w:pPr>
      <w:r>
        <w:t>Pevným záhlavím</w:t>
      </w:r>
    </w:p>
    <w:p w14:paraId="782E224E" w14:textId="07B59412" w:rsidR="002170A7" w:rsidRDefault="002170A7" w:rsidP="00A530FA">
      <w:pPr>
        <w:pStyle w:val="Odstavecseseznamem"/>
        <w:numPr>
          <w:ilvl w:val="0"/>
          <w:numId w:val="15"/>
        </w:numPr>
      </w:pPr>
      <w:r>
        <w:t>Filtrovacím řádkem pod záhlavím s možností fulltextového vyhledávání nad sloupci a u číselných a datumových sloupců s vyhledáváním dle těchto datových typů (obdoba realizace v rámci IZR)</w:t>
      </w:r>
    </w:p>
    <w:p w14:paraId="5BFE18C8" w14:textId="37BA3102" w:rsidR="002170A7" w:rsidRDefault="002170A7" w:rsidP="00A530FA">
      <w:pPr>
        <w:pStyle w:val="Odstavecseseznamem"/>
        <w:numPr>
          <w:ilvl w:val="0"/>
          <w:numId w:val="15"/>
        </w:numPr>
      </w:pPr>
      <w:r>
        <w:t>Možností exportu do XLS – všech záznamů nebo pouze vyfiltrovaných</w:t>
      </w:r>
    </w:p>
    <w:p w14:paraId="7CF6F908" w14:textId="3F6420C0" w:rsidR="002170A7" w:rsidRDefault="002170A7" w:rsidP="00A530FA">
      <w:pPr>
        <w:pStyle w:val="Odstavecseseznamem"/>
        <w:numPr>
          <w:ilvl w:val="0"/>
          <w:numId w:val="15"/>
        </w:numPr>
      </w:pPr>
      <w:r>
        <w:lastRenderedPageBreak/>
        <w:t>Možností skrývání sloupců, změně jejich pořadí a uložení nastavení jakožto vlastního profilu stránky</w:t>
      </w:r>
    </w:p>
    <w:p w14:paraId="7F493552" w14:textId="5C6035F7" w:rsidR="002170A7" w:rsidRDefault="002170A7" w:rsidP="002170A7">
      <w:r>
        <w:t>S výjimkou vyhledávání hnojiv bude stránka přímo po kliku menu zobrazovat vyhledané záznamy.</w:t>
      </w:r>
    </w:p>
    <w:p w14:paraId="659CDA74" w14:textId="1F89F260" w:rsidR="00AF6CD1" w:rsidRDefault="001666BD" w:rsidP="001666BD">
      <w:pPr>
        <w:pStyle w:val="Nadpis2"/>
      </w:pPr>
      <w:r w:rsidRPr="00DA7758">
        <w:t>Specifikace</w:t>
      </w:r>
      <w:r>
        <w:t xml:space="preserve"> centrálního </w:t>
      </w:r>
      <w:r w:rsidR="00AF6CD1">
        <w:t>vyhledávače</w:t>
      </w:r>
    </w:p>
    <w:p w14:paraId="5DE91455" w14:textId="3C65E7C0" w:rsidR="001666BD" w:rsidRDefault="001666BD" w:rsidP="001666BD">
      <w:pPr>
        <w:pStyle w:val="Nadpis3"/>
      </w:pPr>
      <w:r>
        <w:t>Interní vyhledávání hnojiv</w:t>
      </w:r>
    </w:p>
    <w:p w14:paraId="25687984" w14:textId="204B19E1" w:rsidR="002170A7" w:rsidRDefault="002170A7" w:rsidP="002170A7">
      <w:pPr>
        <w:rPr>
          <w:lang w:eastAsia="cs-CZ"/>
        </w:rPr>
      </w:pPr>
      <w:r>
        <w:rPr>
          <w:lang w:eastAsia="cs-CZ"/>
        </w:rPr>
        <w:t>Vyhledávání hnojiv (a jejich řízení) je centrálním bodem aplikace registru hnojiv. Z tohoto důvodu bude vyhledávání zásadně vylepšeno, a to takto:</w:t>
      </w:r>
    </w:p>
    <w:p w14:paraId="567F0724" w14:textId="2661F2A4" w:rsidR="00392AA8" w:rsidRPr="002170A7" w:rsidRDefault="002170A7" w:rsidP="00A530FA">
      <w:pPr>
        <w:pStyle w:val="Odstavecseseznamem"/>
        <w:numPr>
          <w:ilvl w:val="0"/>
          <w:numId w:val="18"/>
        </w:numPr>
        <w:ind w:left="567" w:hanging="567"/>
        <w:rPr>
          <w:lang w:eastAsia="cs-CZ"/>
        </w:rPr>
      </w:pPr>
      <w:r>
        <w:rPr>
          <w:lang w:eastAsia="cs-CZ"/>
        </w:rPr>
        <w:t>Dojde ke sloučení vyhledávání dle subjektu a hnojiva do jednoho vyhledávání</w:t>
      </w:r>
      <w:r w:rsidR="00392AA8">
        <w:rPr>
          <w:lang w:eastAsia="cs-CZ"/>
        </w:rPr>
        <w:t xml:space="preserve"> - speciální vyhledávací parametry nad tabulkou vyhledaných záznamů bude doplněna o IČO, SZRID a název subjektu</w:t>
      </w:r>
    </w:p>
    <w:p w14:paraId="5400999C" w14:textId="2AA3F55A" w:rsidR="002170A7" w:rsidRDefault="00392AA8" w:rsidP="00A530FA">
      <w:pPr>
        <w:pStyle w:val="Odstavecseseznamem"/>
        <w:numPr>
          <w:ilvl w:val="0"/>
          <w:numId w:val="18"/>
        </w:numPr>
        <w:ind w:left="567" w:hanging="567"/>
        <w:rPr>
          <w:lang w:eastAsia="cs-CZ"/>
        </w:rPr>
      </w:pPr>
      <w:r>
        <w:rPr>
          <w:lang w:eastAsia="cs-CZ"/>
        </w:rPr>
        <w:t>Speciální vyhledávací parametry budou upraveny tak, že pole Číslo hnojiva bude vyhledávat napříč sloupci evidenční a registrační číslo</w:t>
      </w:r>
    </w:p>
    <w:p w14:paraId="5768262E" w14:textId="40AB4863" w:rsidR="00392AA8" w:rsidRDefault="00392AA8" w:rsidP="00A530FA">
      <w:pPr>
        <w:pStyle w:val="Odstavecseseznamem"/>
        <w:numPr>
          <w:ilvl w:val="0"/>
          <w:numId w:val="18"/>
        </w:numPr>
        <w:ind w:left="567" w:hanging="567"/>
        <w:rPr>
          <w:lang w:eastAsia="cs-CZ"/>
        </w:rPr>
      </w:pPr>
      <w:r>
        <w:rPr>
          <w:lang w:eastAsia="cs-CZ"/>
        </w:rPr>
        <w:t xml:space="preserve">Speciální vyhledávání bude doplněno o pole „Jen platné“, které omezí záznamy jen </w:t>
      </w:r>
      <w:r w:rsidR="005D77F1">
        <w:rPr>
          <w:lang w:eastAsia="cs-CZ"/>
        </w:rPr>
        <w:t xml:space="preserve">neplatné </w:t>
      </w:r>
      <w:r>
        <w:rPr>
          <w:lang w:eastAsia="cs-CZ"/>
        </w:rPr>
        <w:t>ohlášení/registrace</w:t>
      </w:r>
      <w:r w:rsidR="00B768F3">
        <w:rPr>
          <w:lang w:eastAsia="cs-CZ"/>
        </w:rPr>
        <w:t>/vzájemné uznání/hnojiva ES/CE hnojivo</w:t>
      </w:r>
    </w:p>
    <w:p w14:paraId="6BC6E134" w14:textId="77777777" w:rsidR="00392AA8" w:rsidRDefault="00392AA8" w:rsidP="00A530FA">
      <w:pPr>
        <w:pStyle w:val="Odstavecseseznamem"/>
        <w:numPr>
          <w:ilvl w:val="0"/>
          <w:numId w:val="18"/>
        </w:numPr>
        <w:ind w:left="567" w:hanging="567"/>
        <w:rPr>
          <w:lang w:eastAsia="cs-CZ"/>
        </w:rPr>
      </w:pPr>
      <w:r>
        <w:rPr>
          <w:lang w:eastAsia="cs-CZ"/>
        </w:rPr>
        <w:t xml:space="preserve">Výsledný seznam vyhledaných hnojiv bude rozšířen o </w:t>
      </w:r>
    </w:p>
    <w:p w14:paraId="781D1D52" w14:textId="77777777" w:rsidR="00392AA8" w:rsidRDefault="00392AA8" w:rsidP="00A530FA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Sloupce s věcnými atributy hnojiva</w:t>
      </w:r>
    </w:p>
    <w:p w14:paraId="35044B88" w14:textId="108A41F4" w:rsidR="00392AA8" w:rsidRDefault="00392AA8" w:rsidP="00A530FA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Sloupce s údaji o subjektu včetně kontaktních údajů (obdoba realizace IZR)</w:t>
      </w:r>
    </w:p>
    <w:p w14:paraId="2310EA56" w14:textId="7E11B845" w:rsidR="00392AA8" w:rsidRDefault="00392AA8" w:rsidP="00A530FA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 xml:space="preserve">Odpovědnou osobu a stav registrace </w:t>
      </w:r>
    </w:p>
    <w:p w14:paraId="664A1E96" w14:textId="02C20E2D" w:rsidR="001666BD" w:rsidRDefault="001666BD" w:rsidP="001666BD">
      <w:pPr>
        <w:pStyle w:val="Nadpis3"/>
      </w:pPr>
      <w:r w:rsidRPr="0071069E">
        <w:t>Vyhledávání</w:t>
      </w:r>
      <w:r>
        <w:t xml:space="preserve"> hnojiv pro veřejnost</w:t>
      </w:r>
    </w:p>
    <w:p w14:paraId="5712822A" w14:textId="67B4DADA" w:rsidR="00392AA8" w:rsidRDefault="00392AA8" w:rsidP="00392AA8">
      <w:pPr>
        <w:rPr>
          <w:lang w:eastAsia="cs-CZ"/>
        </w:rPr>
      </w:pPr>
      <w:r>
        <w:rPr>
          <w:lang w:eastAsia="cs-CZ"/>
        </w:rPr>
        <w:t xml:space="preserve">Pro veřejnou aplikaci registru hnojiv bude použit stejný vyhledávač jako pro interní aplikaci, přičemž </w:t>
      </w:r>
    </w:p>
    <w:p w14:paraId="07DBEEB9" w14:textId="0978A51B" w:rsidR="00392AA8" w:rsidRDefault="00392AA8" w:rsidP="00A530FA">
      <w:pPr>
        <w:pStyle w:val="Odstavecseseznamem"/>
        <w:numPr>
          <w:ilvl w:val="0"/>
          <w:numId w:val="19"/>
        </w:numPr>
        <w:ind w:left="567" w:hanging="567"/>
        <w:rPr>
          <w:lang w:eastAsia="cs-CZ"/>
        </w:rPr>
      </w:pPr>
      <w:r>
        <w:rPr>
          <w:lang w:eastAsia="cs-CZ"/>
        </w:rPr>
        <w:t>Nebudou publikovány hnojiva v rozpracovaném řízení</w:t>
      </w:r>
    </w:p>
    <w:p w14:paraId="7462A62B" w14:textId="120F58F0" w:rsidR="00392AA8" w:rsidRDefault="00392AA8" w:rsidP="00A530FA">
      <w:pPr>
        <w:pStyle w:val="Odstavecseseznamem"/>
        <w:numPr>
          <w:ilvl w:val="0"/>
          <w:numId w:val="19"/>
        </w:numPr>
        <w:ind w:left="567" w:hanging="567"/>
        <w:rPr>
          <w:lang w:eastAsia="cs-CZ"/>
        </w:rPr>
      </w:pPr>
      <w:r>
        <w:rPr>
          <w:lang w:eastAsia="cs-CZ"/>
        </w:rPr>
        <w:t>Defaultní vyhledávání bude nastaveno jen v platných hnojivech</w:t>
      </w:r>
    </w:p>
    <w:p w14:paraId="71D39E9D" w14:textId="16CFDCA6" w:rsidR="00392AA8" w:rsidRDefault="00392AA8" w:rsidP="00A530FA">
      <w:pPr>
        <w:pStyle w:val="Odstavecseseznamem"/>
        <w:numPr>
          <w:ilvl w:val="0"/>
          <w:numId w:val="19"/>
        </w:numPr>
        <w:ind w:left="567" w:hanging="567"/>
        <w:rPr>
          <w:lang w:eastAsia="cs-CZ"/>
        </w:rPr>
      </w:pPr>
      <w:bookmarkStart w:id="1" w:name="_Hlk63082988"/>
      <w:r>
        <w:rPr>
          <w:lang w:eastAsia="cs-CZ"/>
        </w:rPr>
        <w:t>Nebudou publikovány interní informace (odpovědná osoba apod.)</w:t>
      </w:r>
    </w:p>
    <w:bookmarkEnd w:id="1"/>
    <w:p w14:paraId="3F507D3C" w14:textId="6C9EC609" w:rsidR="00392AA8" w:rsidRPr="00392AA8" w:rsidRDefault="00392AA8" w:rsidP="00392AA8">
      <w:pPr>
        <w:rPr>
          <w:lang w:eastAsia="cs-CZ"/>
        </w:rPr>
      </w:pPr>
      <w:r>
        <w:rPr>
          <w:lang w:eastAsia="cs-CZ"/>
        </w:rPr>
        <w:t>Aplikace plnohodnotně nahradí současný vyhledávač, jehož provoz bude ukončen.</w:t>
      </w:r>
    </w:p>
    <w:p w14:paraId="4678D2C4" w14:textId="7589D8CA" w:rsidR="001666BD" w:rsidRDefault="001666BD" w:rsidP="001666BD">
      <w:pPr>
        <w:pStyle w:val="Nadpis2"/>
        <w:rPr>
          <w:lang w:eastAsia="cs-CZ"/>
        </w:rPr>
      </w:pPr>
      <w:r>
        <w:rPr>
          <w:lang w:eastAsia="cs-CZ"/>
        </w:rPr>
        <w:t>Základní parametry integrace na eSPIS</w:t>
      </w:r>
    </w:p>
    <w:p w14:paraId="5953562F" w14:textId="6729E8AB" w:rsidR="00392AA8" w:rsidRDefault="00392AA8" w:rsidP="003872D5">
      <w:pPr>
        <w:jc w:val="both"/>
        <w:rPr>
          <w:lang w:eastAsia="cs-CZ"/>
        </w:rPr>
      </w:pPr>
      <w:r>
        <w:rPr>
          <w:lang w:eastAsia="cs-CZ"/>
        </w:rPr>
        <w:t>V rámci integrace na eSPIS budou realizovány tyto kroky:</w:t>
      </w:r>
    </w:p>
    <w:p w14:paraId="4DCFDE0F" w14:textId="7FB87E84" w:rsidR="00392AA8" w:rsidRDefault="00392AA8" w:rsidP="00A530FA">
      <w:pPr>
        <w:pStyle w:val="Odstavecseseznamem"/>
        <w:numPr>
          <w:ilvl w:val="0"/>
          <w:numId w:val="20"/>
        </w:numPr>
        <w:ind w:left="567" w:hanging="567"/>
        <w:jc w:val="both"/>
        <w:rPr>
          <w:lang w:eastAsia="cs-CZ"/>
        </w:rPr>
      </w:pPr>
      <w:r>
        <w:rPr>
          <w:lang w:eastAsia="cs-CZ"/>
        </w:rPr>
        <w:t>Spis bude primárně spravován v rámci eSPIS včetně odpovědné osoby</w:t>
      </w:r>
    </w:p>
    <w:p w14:paraId="63DA902D" w14:textId="746FA1E7" w:rsidR="00392AA8" w:rsidRDefault="00392AA8" w:rsidP="00A530FA">
      <w:pPr>
        <w:pStyle w:val="Odstavecseseznamem"/>
        <w:numPr>
          <w:ilvl w:val="0"/>
          <w:numId w:val="20"/>
        </w:numPr>
        <w:ind w:left="567" w:hanging="567"/>
        <w:jc w:val="both"/>
        <w:rPr>
          <w:lang w:eastAsia="cs-CZ"/>
        </w:rPr>
      </w:pPr>
      <w:r>
        <w:rPr>
          <w:lang w:eastAsia="cs-CZ"/>
        </w:rPr>
        <w:t>Do registru hnojiv budou v pravidelných cyklech replikovány informace o nových spisech</w:t>
      </w:r>
      <w:r w:rsidR="003872D5">
        <w:rPr>
          <w:lang w:eastAsia="cs-CZ"/>
        </w:rPr>
        <w:t>,</w:t>
      </w:r>
      <w:r>
        <w:rPr>
          <w:lang w:eastAsia="cs-CZ"/>
        </w:rPr>
        <w:t xml:space="preserve"> obsahu existujících spisů</w:t>
      </w:r>
      <w:r w:rsidR="003872D5">
        <w:rPr>
          <w:lang w:eastAsia="cs-CZ"/>
        </w:rPr>
        <w:t>, vlastnostech dokumentů</w:t>
      </w:r>
      <w:r>
        <w:rPr>
          <w:lang w:eastAsia="cs-CZ"/>
        </w:rPr>
        <w:t xml:space="preserve"> </w:t>
      </w:r>
      <w:r w:rsidR="003872D5">
        <w:rPr>
          <w:lang w:eastAsia="cs-CZ"/>
        </w:rPr>
        <w:t>a odpovědných pracovnících za daný spis.</w:t>
      </w:r>
    </w:p>
    <w:p w14:paraId="0BDFF3F1" w14:textId="3ACF8C38" w:rsidR="00392AA8" w:rsidRDefault="003872D5" w:rsidP="00A530FA">
      <w:pPr>
        <w:pStyle w:val="Odstavecseseznamem"/>
        <w:numPr>
          <w:ilvl w:val="0"/>
          <w:numId w:val="20"/>
        </w:numPr>
        <w:ind w:left="567" w:hanging="567"/>
        <w:jc w:val="both"/>
        <w:rPr>
          <w:lang w:eastAsia="cs-CZ"/>
        </w:rPr>
      </w:pPr>
      <w:r>
        <w:rPr>
          <w:lang w:eastAsia="cs-CZ"/>
        </w:rPr>
        <w:t>Aplikace registru hnojiv bude žádat eSPIS o přidělení čísla jednacího pro odchozí dokumenty, přičemž do okamžiku vypravení č.j. z eSPIS se případné předání dokumentu z RH řeší pod přiděleným č.j. Oprava po vypravení dokumentu už musí být realizována pod novým č.j.</w:t>
      </w:r>
    </w:p>
    <w:p w14:paraId="49C855AE" w14:textId="245283E9" w:rsidR="003872D5" w:rsidRDefault="003872D5" w:rsidP="00A530FA">
      <w:pPr>
        <w:pStyle w:val="Odstavecseseznamem"/>
        <w:numPr>
          <w:ilvl w:val="0"/>
          <w:numId w:val="20"/>
        </w:numPr>
        <w:ind w:left="567" w:hanging="567"/>
        <w:jc w:val="both"/>
        <w:rPr>
          <w:lang w:eastAsia="cs-CZ"/>
        </w:rPr>
      </w:pPr>
      <w:r>
        <w:rPr>
          <w:lang w:eastAsia="cs-CZ"/>
        </w:rPr>
        <w:t>Na detailu hnojiva bude vždy doplněna záložka SPIS, která bude obsahovat seznam písemností s metadaty dokumenty. Vlastní obsah dokumentu bude možné zobrazit proklikem, přičemž dojde k jeho stažení z eSPIS.</w:t>
      </w:r>
    </w:p>
    <w:p w14:paraId="0C9B4861" w14:textId="28AB538B" w:rsidR="003872D5" w:rsidRDefault="003872D5" w:rsidP="00A530FA">
      <w:pPr>
        <w:pStyle w:val="Odstavecseseznamem"/>
        <w:numPr>
          <w:ilvl w:val="0"/>
          <w:numId w:val="20"/>
        </w:numPr>
        <w:ind w:left="567" w:hanging="567"/>
        <w:jc w:val="both"/>
        <w:rPr>
          <w:lang w:eastAsia="cs-CZ"/>
        </w:rPr>
      </w:pPr>
      <w:r>
        <w:rPr>
          <w:lang w:eastAsia="cs-CZ"/>
        </w:rPr>
        <w:t>V rámci přípravy dokumentu v RH bude požádáno o č.j., naplněna šablona, zobrazena ve Webdav a při ukončení editace dokumentu bude předáno ve formátu PDF/A-2 s čárovým kódem webovou službou do eSPIS.</w:t>
      </w:r>
    </w:p>
    <w:p w14:paraId="3932CB36" w14:textId="3324C5E2" w:rsidR="003872D5" w:rsidRDefault="003872D5" w:rsidP="00A530FA">
      <w:pPr>
        <w:pStyle w:val="Odstavecseseznamem"/>
        <w:numPr>
          <w:ilvl w:val="0"/>
          <w:numId w:val="20"/>
        </w:numPr>
        <w:ind w:left="567" w:hanging="567"/>
        <w:jc w:val="both"/>
        <w:rPr>
          <w:lang w:eastAsia="cs-CZ"/>
        </w:rPr>
      </w:pPr>
      <w:r>
        <w:rPr>
          <w:lang w:eastAsia="cs-CZ"/>
        </w:rPr>
        <w:t xml:space="preserve">Zpětně do RH bude replikován i </w:t>
      </w:r>
      <w:r w:rsidRPr="0042115B">
        <w:rPr>
          <w:b/>
          <w:bCs/>
          <w:lang w:eastAsia="cs-CZ"/>
        </w:rPr>
        <w:t>datum nabytí právní moci dokumentu</w:t>
      </w:r>
      <w:r w:rsidR="0042115B">
        <w:rPr>
          <w:lang w:eastAsia="cs-CZ"/>
        </w:rPr>
        <w:t xml:space="preserve"> (údaj bude prezentován na detailu hnojiva)</w:t>
      </w:r>
      <w:r>
        <w:rPr>
          <w:lang w:eastAsia="cs-CZ"/>
        </w:rPr>
        <w:t>. Za tímto účelem bude v rámci PZ zrealizována triviální webová služba SPIS_GETNABPM01A,</w:t>
      </w:r>
      <w:r w:rsidR="0071396D">
        <w:rPr>
          <w:lang w:eastAsia="cs-CZ"/>
        </w:rPr>
        <w:t xml:space="preserve"> </w:t>
      </w:r>
      <w:r>
        <w:rPr>
          <w:lang w:eastAsia="cs-CZ"/>
        </w:rPr>
        <w:t>která pro příslušnou písemnost vrátí z eSPIS datum nabytí PM.</w:t>
      </w:r>
    </w:p>
    <w:p w14:paraId="37CE4261" w14:textId="7CE122A8" w:rsidR="00FC0FEF" w:rsidRDefault="00FC0FEF" w:rsidP="00A530FA">
      <w:pPr>
        <w:pStyle w:val="Odstavecseseznamem"/>
        <w:numPr>
          <w:ilvl w:val="0"/>
          <w:numId w:val="20"/>
        </w:numPr>
        <w:ind w:left="567" w:hanging="567"/>
        <w:jc w:val="both"/>
        <w:rPr>
          <w:lang w:eastAsia="cs-CZ"/>
        </w:rPr>
      </w:pPr>
      <w:r>
        <w:rPr>
          <w:lang w:eastAsia="cs-CZ"/>
        </w:rPr>
        <w:t>Zajištění, že v rámci předání dokumentu budou po tomtéž číslem jednacím předány i přílohy.</w:t>
      </w:r>
    </w:p>
    <w:p w14:paraId="0A71A95E" w14:textId="648E304C" w:rsidR="003872D5" w:rsidRPr="00392AA8" w:rsidRDefault="003872D5" w:rsidP="003872D5">
      <w:pPr>
        <w:jc w:val="both"/>
        <w:rPr>
          <w:lang w:eastAsia="cs-CZ"/>
        </w:rPr>
      </w:pPr>
      <w:r>
        <w:rPr>
          <w:lang w:eastAsia="cs-CZ"/>
        </w:rPr>
        <w:t>V rámci aplikace RH nebude realizováno podepisování dokumentů</w:t>
      </w:r>
      <w:r w:rsidR="00D8024A">
        <w:rPr>
          <w:lang w:eastAsia="cs-CZ"/>
        </w:rPr>
        <w:t xml:space="preserve"> (bude probíhat v eSPIS)</w:t>
      </w:r>
      <w:r>
        <w:rPr>
          <w:lang w:eastAsia="cs-CZ"/>
        </w:rPr>
        <w:t>.</w:t>
      </w:r>
    </w:p>
    <w:p w14:paraId="432D43CB" w14:textId="13AB7DE4" w:rsidR="001666BD" w:rsidRDefault="001666BD" w:rsidP="001666BD">
      <w:pPr>
        <w:pStyle w:val="Nadpis2"/>
        <w:rPr>
          <w:lang w:eastAsia="cs-CZ"/>
        </w:rPr>
      </w:pPr>
      <w:r>
        <w:rPr>
          <w:lang w:eastAsia="cs-CZ"/>
        </w:rPr>
        <w:t xml:space="preserve">Aplikační řízení procesů </w:t>
      </w:r>
    </w:p>
    <w:p w14:paraId="35095325" w14:textId="06A37A76" w:rsidR="003872D5" w:rsidRDefault="003872D5" w:rsidP="003872D5">
      <w:pPr>
        <w:rPr>
          <w:lang w:eastAsia="cs-CZ"/>
        </w:rPr>
      </w:pPr>
      <w:r>
        <w:rPr>
          <w:lang w:eastAsia="cs-CZ"/>
        </w:rPr>
        <w:t>V rámci RH je realizováno celkem 5 dílčích řídících procesů:</w:t>
      </w:r>
    </w:p>
    <w:p w14:paraId="09105C3C" w14:textId="77777777" w:rsidR="003872D5" w:rsidRDefault="003872D5" w:rsidP="00A530FA">
      <w:pPr>
        <w:pStyle w:val="Odstavecseseznamem"/>
        <w:numPr>
          <w:ilvl w:val="0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>Vzájemné uznávání hnojiv</w:t>
      </w:r>
    </w:p>
    <w:p w14:paraId="32933B76" w14:textId="2187BACE" w:rsidR="003872D5" w:rsidRDefault="003872D5" w:rsidP="00A530FA">
      <w:pPr>
        <w:pStyle w:val="Odstavecseseznamem"/>
        <w:numPr>
          <w:ilvl w:val="0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lastRenderedPageBreak/>
        <w:t>Registrace hnojiv (diagram A  a B)</w:t>
      </w:r>
    </w:p>
    <w:p w14:paraId="06E9A1ED" w14:textId="05C6A38B" w:rsidR="003872D5" w:rsidRDefault="003872D5" w:rsidP="00A530FA">
      <w:pPr>
        <w:pStyle w:val="Odstavecseseznamem"/>
        <w:numPr>
          <w:ilvl w:val="0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>Ohlašování hnojiv</w:t>
      </w:r>
    </w:p>
    <w:p w14:paraId="600E0944" w14:textId="40D15761" w:rsidR="003872D5" w:rsidRDefault="003872D5" w:rsidP="00A530FA">
      <w:pPr>
        <w:pStyle w:val="Odstavecseseznamem"/>
        <w:numPr>
          <w:ilvl w:val="0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>Hnojiva ES</w:t>
      </w:r>
    </w:p>
    <w:p w14:paraId="3A11FCE1" w14:textId="19D00C5F" w:rsidR="00553091" w:rsidRDefault="00553091" w:rsidP="00A530FA">
      <w:pPr>
        <w:pStyle w:val="Odstavecseseznamem"/>
        <w:numPr>
          <w:ilvl w:val="0"/>
          <w:numId w:val="21"/>
        </w:numPr>
        <w:ind w:left="567" w:hanging="567"/>
        <w:rPr>
          <w:lang w:eastAsia="cs-CZ"/>
        </w:rPr>
      </w:pPr>
      <w:r>
        <w:rPr>
          <w:lang w:eastAsia="cs-CZ"/>
        </w:rPr>
        <w:t>Zapsání hnojiv C</w:t>
      </w:r>
      <w:r w:rsidR="00E22A0E">
        <w:rPr>
          <w:lang w:eastAsia="cs-CZ"/>
        </w:rPr>
        <w:t>E</w:t>
      </w:r>
    </w:p>
    <w:p w14:paraId="3212E0FF" w14:textId="0F3937F2" w:rsidR="00553091" w:rsidRDefault="00553091" w:rsidP="00553091">
      <w:pPr>
        <w:rPr>
          <w:lang w:eastAsia="cs-CZ"/>
        </w:rPr>
      </w:pPr>
      <w:bookmarkStart w:id="2" w:name="_Hlk63270061"/>
      <w:r>
        <w:rPr>
          <w:lang w:eastAsia="cs-CZ"/>
        </w:rPr>
        <w:t>Současně aplikace bude podporovat i zapsání hnojiv bez řízení na základě žádosti do číselníků základních a statkových hnojiv, a to v současném režimu.</w:t>
      </w:r>
    </w:p>
    <w:bookmarkEnd w:id="2"/>
    <w:p w14:paraId="2124092C" w14:textId="7CB3F86B" w:rsidR="00553091" w:rsidRDefault="00553091" w:rsidP="00553091">
      <w:pPr>
        <w:rPr>
          <w:lang w:eastAsia="cs-CZ"/>
        </w:rPr>
      </w:pPr>
      <w:r>
        <w:rPr>
          <w:lang w:eastAsia="cs-CZ"/>
        </w:rPr>
        <w:t>Procesní řízení je v rámci aplikace dosud řešeno pomocí technologie procesních automatů, tzn:</w:t>
      </w:r>
    </w:p>
    <w:p w14:paraId="1F4E1071" w14:textId="736B5C87" w:rsidR="00553091" w:rsidRDefault="00553091" w:rsidP="00A530FA">
      <w:pPr>
        <w:pStyle w:val="Odstavecseseznamem"/>
        <w:numPr>
          <w:ilvl w:val="0"/>
          <w:numId w:val="22"/>
        </w:numPr>
        <w:ind w:left="567" w:hanging="567"/>
        <w:rPr>
          <w:lang w:eastAsia="cs-CZ"/>
        </w:rPr>
      </w:pPr>
      <w:r>
        <w:rPr>
          <w:lang w:eastAsia="cs-CZ"/>
        </w:rPr>
        <w:t xml:space="preserve">Každý </w:t>
      </w:r>
      <w:r w:rsidR="00FC0FEF">
        <w:rPr>
          <w:lang w:eastAsia="cs-CZ"/>
        </w:rPr>
        <w:t>procesní stav</w:t>
      </w:r>
      <w:r>
        <w:rPr>
          <w:lang w:eastAsia="cs-CZ"/>
        </w:rPr>
        <w:t xml:space="preserve"> je </w:t>
      </w:r>
      <w:r w:rsidR="00FC0FEF">
        <w:rPr>
          <w:lang w:eastAsia="cs-CZ"/>
        </w:rPr>
        <w:t>očíslován a mezi stavy jsou definovány přechody znamenající „akce“</w:t>
      </w:r>
    </w:p>
    <w:p w14:paraId="78C9A046" w14:textId="7D4AB6EF" w:rsidR="00FC0FEF" w:rsidRDefault="00FC0FEF" w:rsidP="00A530FA">
      <w:pPr>
        <w:pStyle w:val="Odstavecseseznamem"/>
        <w:numPr>
          <w:ilvl w:val="0"/>
          <w:numId w:val="22"/>
        </w:numPr>
        <w:ind w:left="567" w:hanging="567"/>
        <w:rPr>
          <w:lang w:eastAsia="cs-CZ"/>
        </w:rPr>
      </w:pPr>
      <w:r>
        <w:rPr>
          <w:lang w:eastAsia="cs-CZ"/>
        </w:rPr>
        <w:t>Akce jsou taktéž očíslovány a definují se:</w:t>
      </w:r>
    </w:p>
    <w:p w14:paraId="3658E330" w14:textId="2E572CBF" w:rsidR="00FC0FEF" w:rsidRDefault="00FC0FEF" w:rsidP="00A530FA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Podmínky přechodu (tj. co musí být datově či procesně splněno, aby se mohl přechod provést)</w:t>
      </w:r>
    </w:p>
    <w:p w14:paraId="615C7899" w14:textId="3DEFC9AE" w:rsidR="00FC0FEF" w:rsidRDefault="00FC0FEF" w:rsidP="00A530FA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Dílčí kroky v rámci každé akce – tj. kromě změny stavu, co se v rámci přechodu datově naplní</w:t>
      </w:r>
    </w:p>
    <w:p w14:paraId="3318FF2A" w14:textId="1E3AFEF7" w:rsidR="00FC0FEF" w:rsidRDefault="00FC0FEF" w:rsidP="00A530FA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Typ dokumentu, který se generuje dle příslušné šablony, a to včetně případných příloh</w:t>
      </w:r>
    </w:p>
    <w:p w14:paraId="2D1A63A4" w14:textId="04BEED8C" w:rsidR="00FC0FEF" w:rsidRDefault="00FC0FEF" w:rsidP="00FC0FEF">
      <w:pPr>
        <w:rPr>
          <w:lang w:eastAsia="cs-CZ"/>
        </w:rPr>
      </w:pPr>
      <w:r>
        <w:rPr>
          <w:lang w:eastAsia="cs-CZ"/>
        </w:rPr>
        <w:t xml:space="preserve">V rámci implementace budou nejprve revidovány datově stavy a přechody </w:t>
      </w:r>
      <w:r w:rsidR="005777E8">
        <w:rPr>
          <w:lang w:eastAsia="cs-CZ"/>
        </w:rPr>
        <w:t>t</w:t>
      </w:r>
      <w:r>
        <w:rPr>
          <w:lang w:eastAsia="cs-CZ"/>
        </w:rPr>
        <w:t>ak, aby odpovídalo zadaným procesním schématům (</w:t>
      </w:r>
      <w:r w:rsidR="00294A04">
        <w:rPr>
          <w:lang w:eastAsia="cs-CZ"/>
        </w:rPr>
        <w:t>přiložené v samostatných přílohách</w:t>
      </w:r>
      <w:r>
        <w:rPr>
          <w:lang w:eastAsia="cs-CZ"/>
        </w:rPr>
        <w:t>). V následných implementačních krocích budou na jednotlivé přechody doplňovány dílčí akce včetně generování dokumentů. Poté, co bude ověřena věcná správnost, dojde k plnohodnotné integraci na eSPIS.</w:t>
      </w:r>
    </w:p>
    <w:p w14:paraId="3B3CB387" w14:textId="77777777" w:rsidR="0042115B" w:rsidRDefault="0042115B" w:rsidP="00FC0FEF">
      <w:pPr>
        <w:rPr>
          <w:lang w:eastAsia="cs-CZ"/>
        </w:rPr>
      </w:pPr>
    </w:p>
    <w:p w14:paraId="223D0E34" w14:textId="7420FE4C" w:rsidR="0042115B" w:rsidRDefault="0042115B" w:rsidP="0042115B">
      <w:pPr>
        <w:rPr>
          <w:lang w:eastAsia="cs-CZ"/>
        </w:rPr>
      </w:pPr>
      <w:r>
        <w:rPr>
          <w:lang w:eastAsia="cs-CZ"/>
        </w:rPr>
        <w:t>Oproti současnému stavu dochází k následujícím podstatným odlišnostem</w:t>
      </w:r>
      <w:r w:rsidR="007E1309">
        <w:rPr>
          <w:lang w:eastAsia="cs-CZ"/>
        </w:rPr>
        <w:t>, které jsou zohledněny v procesní mapě:</w:t>
      </w:r>
    </w:p>
    <w:p w14:paraId="4F741008" w14:textId="41F1A30C" w:rsidR="007E1309" w:rsidRPr="007E1309" w:rsidRDefault="007E1309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</w:rPr>
        <w:t>Zavedení oprav vydaných dokumentů a případné vyžádání nového č.j, pokud je dokument již vypraven</w:t>
      </w:r>
    </w:p>
    <w:p w14:paraId="4C8AE191" w14:textId="2D37BDF4" w:rsidR="007E1309" w:rsidRPr="007E1309" w:rsidRDefault="007E1309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</w:rPr>
        <w:t xml:space="preserve">Rozdělení dokumentu na tělo a přílohy u procesu „Podmínky“ </w:t>
      </w:r>
      <w:bookmarkStart w:id="3" w:name="_Hlk46920087"/>
      <w:r w:rsidRPr="007E1309">
        <w:rPr>
          <w:b/>
          <w:bCs/>
        </w:rPr>
        <w:t>resp.</w:t>
      </w:r>
      <w:bookmarkEnd w:id="3"/>
      <w:r w:rsidRPr="007E1309">
        <w:rPr>
          <w:b/>
          <w:bCs/>
        </w:rPr>
        <w:t xml:space="preserve"> „Závěrečný protokol“</w:t>
      </w:r>
      <w:r w:rsidR="00E6641A">
        <w:rPr>
          <w:b/>
          <w:bCs/>
        </w:rPr>
        <w:t xml:space="preserve"> a „Rozhodnutí o registraci/o prodloužení/změně registrace“</w:t>
      </w:r>
    </w:p>
    <w:p w14:paraId="03FC2F60" w14:textId="57A41372" w:rsidR="007E1309" w:rsidRPr="007E1309" w:rsidRDefault="007E1309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</w:rPr>
        <w:t>Přerušení správního řízení o registraci hnojiva na žádost žadatele a z důvodu nezaplacení správního poplatku</w:t>
      </w:r>
    </w:p>
    <w:p w14:paraId="15E2CA6C" w14:textId="3AB6703A" w:rsidR="007E1309" w:rsidRPr="007E1309" w:rsidRDefault="007E1309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</w:rPr>
        <w:t>Zrušení registrace na žádost žadatele</w:t>
      </w:r>
    </w:p>
    <w:p w14:paraId="147691E0" w14:textId="5A29EFD6" w:rsidR="007E1309" w:rsidRPr="007E1309" w:rsidRDefault="007E1309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  <w:lang w:eastAsia="cs-CZ"/>
        </w:rPr>
        <w:t>Spojení současných procesů Záznam usnesení o zastavení zrušení – spis a Usnesení o zastavení zrušení registrace</w:t>
      </w:r>
    </w:p>
    <w:p w14:paraId="02AE7AF3" w14:textId="6BA0D775" w:rsidR="0042115B" w:rsidRPr="007E1309" w:rsidRDefault="0042115B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  <w:lang w:eastAsia="cs-CZ"/>
        </w:rPr>
        <w:t>Zavedení procesu seznámení s výsledkem rozhodčího vzorku</w:t>
      </w:r>
    </w:p>
    <w:p w14:paraId="4E2C27E8" w14:textId="6F3A4853" w:rsidR="000B622E" w:rsidRPr="007E1309" w:rsidRDefault="000B622E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  <w:lang w:eastAsia="cs-CZ"/>
        </w:rPr>
        <w:t>Zavedení nového režimu uvádění hnojivých výrobků EU</w:t>
      </w:r>
    </w:p>
    <w:p w14:paraId="29F59296" w14:textId="5A53DA3C" w:rsidR="000B622E" w:rsidRPr="007E1309" w:rsidRDefault="000B622E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  <w:lang w:eastAsia="cs-CZ"/>
        </w:rPr>
        <w:t>Zavedení nového dokumentu Zrušení hnojiva ES</w:t>
      </w:r>
    </w:p>
    <w:p w14:paraId="5DE80DE8" w14:textId="779304CC" w:rsidR="000B622E" w:rsidRPr="007E1309" w:rsidRDefault="000B622E" w:rsidP="00A530FA">
      <w:pPr>
        <w:pStyle w:val="Odstavecseseznamem"/>
        <w:numPr>
          <w:ilvl w:val="0"/>
          <w:numId w:val="26"/>
        </w:numPr>
        <w:ind w:left="567" w:hanging="567"/>
        <w:rPr>
          <w:b/>
          <w:bCs/>
          <w:lang w:eastAsia="cs-CZ"/>
        </w:rPr>
      </w:pPr>
      <w:r w:rsidRPr="007E1309">
        <w:rPr>
          <w:b/>
          <w:bCs/>
          <w:lang w:eastAsia="cs-CZ"/>
        </w:rPr>
        <w:t>Spojení režimů prodloužení platnosti registrace a změna registrace</w:t>
      </w:r>
    </w:p>
    <w:p w14:paraId="37201647" w14:textId="0CF76B9E" w:rsidR="0042115B" w:rsidRDefault="0042115B" w:rsidP="0042115B">
      <w:pPr>
        <w:pStyle w:val="Nadpis2"/>
        <w:numPr>
          <w:ilvl w:val="0"/>
          <w:numId w:val="0"/>
        </w:numPr>
        <w:rPr>
          <w:lang w:eastAsia="cs-CZ"/>
        </w:rPr>
      </w:pPr>
    </w:p>
    <w:p w14:paraId="7D1ECAC3" w14:textId="733AF042" w:rsidR="001666BD" w:rsidRDefault="00FC0FEF" w:rsidP="001666BD">
      <w:pPr>
        <w:pStyle w:val="Nadpis2"/>
        <w:rPr>
          <w:lang w:eastAsia="cs-CZ"/>
        </w:rPr>
      </w:pPr>
      <w:r>
        <w:rPr>
          <w:lang w:eastAsia="cs-CZ"/>
        </w:rPr>
        <w:t>Implementace šablon</w:t>
      </w:r>
    </w:p>
    <w:p w14:paraId="4DC19D92" w14:textId="22C6220D" w:rsidR="00FC0FEF" w:rsidRDefault="00FC0FEF" w:rsidP="00FC0FEF">
      <w:pPr>
        <w:rPr>
          <w:lang w:eastAsia="cs-CZ"/>
        </w:rPr>
      </w:pPr>
      <w:r>
        <w:rPr>
          <w:lang w:eastAsia="cs-CZ"/>
        </w:rPr>
        <w:t>V rámci implementace šablon bude postup následující:</w:t>
      </w:r>
    </w:p>
    <w:p w14:paraId="26151375" w14:textId="165CB858" w:rsidR="00FC0FEF" w:rsidRDefault="00FC0FEF" w:rsidP="00A530FA">
      <w:pPr>
        <w:pStyle w:val="Odstavecsesezname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Implementace společných prvků šablon (záhlaví, zápatí, okraje)</w:t>
      </w:r>
    </w:p>
    <w:p w14:paraId="7E18D48B" w14:textId="05BA30D7" w:rsidR="00FC0FEF" w:rsidRDefault="00FC0FEF" w:rsidP="00A530FA">
      <w:pPr>
        <w:pStyle w:val="Odstavecsesezname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Implementace plnění 5 vybraných šablon (základní dokumenty A1,B1,C1,D1, E2 v rámci procesu registrace)</w:t>
      </w:r>
      <w:r w:rsidR="0042115B">
        <w:rPr>
          <w:lang w:eastAsia="cs-CZ"/>
        </w:rPr>
        <w:t xml:space="preserve"> – uvedené šablony tvoří volnou přílohu tohoto PZ</w:t>
      </w:r>
    </w:p>
    <w:p w14:paraId="71D6E56B" w14:textId="6E2C26BB" w:rsidR="0042115B" w:rsidRDefault="00FC0FEF" w:rsidP="00FC0FEF">
      <w:pPr>
        <w:rPr>
          <w:lang w:eastAsia="cs-CZ"/>
        </w:rPr>
      </w:pPr>
      <w:r>
        <w:rPr>
          <w:lang w:eastAsia="cs-CZ"/>
        </w:rPr>
        <w:t xml:space="preserve">Pozn: Bezprostředně po realizaci </w:t>
      </w:r>
      <w:r w:rsidR="0042115B">
        <w:rPr>
          <w:lang w:eastAsia="cs-CZ"/>
        </w:rPr>
        <w:t>těchto šablon a zjištění skutečné nákladnosti implementace jejich plnění bude zadáno samostatným požadavkem na změnu zbylých cca 3</w:t>
      </w:r>
      <w:r w:rsidR="00717367">
        <w:rPr>
          <w:lang w:eastAsia="cs-CZ"/>
        </w:rPr>
        <w:t xml:space="preserve">0 </w:t>
      </w:r>
      <w:r w:rsidR="0042115B">
        <w:rPr>
          <w:lang w:eastAsia="cs-CZ"/>
        </w:rPr>
        <w:t>šablon obsluhujících veškeré procesy.</w:t>
      </w:r>
    </w:p>
    <w:p w14:paraId="3E8491C3" w14:textId="049C895A" w:rsidR="00C92C89" w:rsidRPr="0042115B" w:rsidRDefault="0042115B" w:rsidP="0042115B">
      <w:pPr>
        <w:pStyle w:val="Nadpis3"/>
      </w:pPr>
      <w:r>
        <w:t xml:space="preserve"> </w:t>
      </w:r>
      <w:r w:rsidR="00C92C89" w:rsidRPr="0042115B">
        <w:t>Nová podoba záhlaví, těla a zápatí dokumentů</w:t>
      </w:r>
    </w:p>
    <w:p w14:paraId="7ED8C85E" w14:textId="77777777" w:rsidR="00C92C89" w:rsidRDefault="00C92C89" w:rsidP="0042115B">
      <w:pPr>
        <w:jc w:val="both"/>
      </w:pPr>
      <w:r>
        <w:t xml:space="preserve">Registr hnojiv pracuje se dvěma druhy dokumentu, kdy jedním z nich je dokument typu úředního dopisu ÚKZÚZ a druhým typem je dokument s malým státním znakem (rozhodnutí, usnesení). Oba typy dokumentů mají společné obecné znaky, tj. druh písma s názvem Times New Roman, základní velikost písma 12 bodů, v případě nadpisů u rozhodnutí se bude užívat velikost 16 bodů s tučným proloženým kapitálkovým písmem, v případě podnadpisu se bude užívat tučné písmo o velikosti 13 bodů. </w:t>
      </w:r>
    </w:p>
    <w:p w14:paraId="5D8BB8E1" w14:textId="77777777" w:rsidR="00C92C89" w:rsidRDefault="00C92C89" w:rsidP="0042115B">
      <w:pPr>
        <w:jc w:val="both"/>
      </w:pPr>
      <w:r>
        <w:lastRenderedPageBreak/>
        <w:t xml:space="preserve">Okraje dokumentu budou stanoveny u pravého a levého okraje na 2 cm, u horního okraje na 2,5 cm, dolního okraje na 1,5 cm. </w:t>
      </w:r>
    </w:p>
    <w:p w14:paraId="54407DF5" w14:textId="77777777" w:rsidR="00C92C89" w:rsidRDefault="00C92C89" w:rsidP="0042115B">
      <w:pPr>
        <w:jc w:val="both"/>
      </w:pPr>
      <w:r>
        <w:t xml:space="preserve">U všech dokumentů bude užito zarovnání do bloku, s výjimkou nadpisu a podnadpisu se zarovnáním na střed. </w:t>
      </w:r>
    </w:p>
    <w:p w14:paraId="492D0143" w14:textId="77777777" w:rsidR="00C92C89" w:rsidRDefault="00C92C89" w:rsidP="0042115B">
      <w:pPr>
        <w:jc w:val="both"/>
      </w:pPr>
      <w:r>
        <w:t xml:space="preserve">V záhlaví dokumentu bude třeba změnit umístění loga ÚKZUZ (viz. příloha č.2) a u rozhodnutí malého státního znaku (viz. příloha č.3), adresu organizace, webovou stránku, IČ, DIČ a ID datové schránky. </w:t>
      </w:r>
    </w:p>
    <w:p w14:paraId="42E84016" w14:textId="77777777" w:rsidR="0042115B" w:rsidRDefault="00C92C89" w:rsidP="0042115B">
      <w:pPr>
        <w:jc w:val="both"/>
      </w:pPr>
      <w:r>
        <w:t xml:space="preserve">V zápatí dokumentu bude třeba zavést číslování dokumentu se zarovnáním na střed, s formátem číslování, které bude obsahovat číslo aktuální stránky, oddělené lomítkem, za kterým bude uveden celkový počet stran, s velikostí čísla 11 bodů. </w:t>
      </w:r>
    </w:p>
    <w:p w14:paraId="5E963856" w14:textId="68F6109D" w:rsidR="00C92C89" w:rsidRDefault="00C92C89" w:rsidP="0042115B">
      <w:pPr>
        <w:jc w:val="both"/>
      </w:pPr>
      <w:r>
        <w:t>Veškeré požadavky jsou uvedeny v příloze č. 4.</w:t>
      </w:r>
    </w:p>
    <w:p w14:paraId="43FC22A5" w14:textId="77777777" w:rsidR="00C92C89" w:rsidRDefault="00C92C89" w:rsidP="00C92C89">
      <w:pPr>
        <w:ind w:left="284"/>
      </w:pPr>
    </w:p>
    <w:p w14:paraId="3AC9E0E5" w14:textId="77777777" w:rsidR="00C92C89" w:rsidRPr="00DA30A9" w:rsidRDefault="00C92C89" w:rsidP="0042115B">
      <w:pPr>
        <w:pStyle w:val="Nadpis3"/>
      </w:pPr>
      <w:r w:rsidRPr="00DA30A9">
        <w:t>Typ dokumentu - úřední dopis ÚKZÚZ</w:t>
      </w:r>
    </w:p>
    <w:p w14:paraId="72C82637" w14:textId="77777777" w:rsidR="0042115B" w:rsidRDefault="0042115B" w:rsidP="0042115B">
      <w:r>
        <w:t xml:space="preserve">Jestliže bude dílčí akce vyžadovat typ dokumentu </w:t>
      </w:r>
      <w:r w:rsidRPr="0042115B">
        <w:rPr>
          <w:b/>
          <w:bCs/>
        </w:rPr>
        <w:t>úřední dopis ÚKZÚZ</w:t>
      </w:r>
      <w:r>
        <w:t>, budou respektována následující pravidla:</w:t>
      </w:r>
    </w:p>
    <w:p w14:paraId="5AA9233C" w14:textId="77777777" w:rsidR="0042115B" w:rsidRDefault="00C92C89" w:rsidP="00A530FA">
      <w:pPr>
        <w:pStyle w:val="Odstavecseseznamem"/>
        <w:numPr>
          <w:ilvl w:val="0"/>
          <w:numId w:val="24"/>
        </w:numPr>
        <w:ind w:left="567" w:hanging="567"/>
      </w:pPr>
      <w:r>
        <w:t xml:space="preserve">V záhlaví dokumentu bude v levém horním rohu uvedeno logo ÚKZÚZ, ve středové části se budou nacházet kontaktní údaje, uvedené viz shora. Záhlaví bude odděleno od zbývajícího textu jednoduchou mezerou, tj. 12 bodů. </w:t>
      </w:r>
    </w:p>
    <w:p w14:paraId="43915B09" w14:textId="77777777" w:rsidR="0042115B" w:rsidRDefault="00C92C89" w:rsidP="00A530FA">
      <w:pPr>
        <w:pStyle w:val="Odstavecseseznamem"/>
        <w:numPr>
          <w:ilvl w:val="0"/>
          <w:numId w:val="24"/>
        </w:numPr>
        <w:ind w:left="567" w:hanging="567"/>
      </w:pPr>
      <w:r>
        <w:t xml:space="preserve">Pod logem ÚKZUZ začne samotné tělo dokumentu, které jako první bude obsahovat název právnické nebo podnikající fyzické osoby, s uvedením kontaktní osoby a adresy sídla žadatele. </w:t>
      </w:r>
    </w:p>
    <w:p w14:paraId="7E8F871A" w14:textId="77777777" w:rsidR="0042115B" w:rsidRDefault="00C92C89" w:rsidP="00A530FA">
      <w:pPr>
        <w:pStyle w:val="Odstavecseseznamem"/>
        <w:numPr>
          <w:ilvl w:val="0"/>
          <w:numId w:val="24"/>
        </w:numPr>
        <w:ind w:left="567" w:hanging="567"/>
      </w:pPr>
      <w:r>
        <w:t>Další částí těla dokumentu je úřední hlavička s údaji o vyhotovení dokumentu obsahující útvar, zpracovatele, e-mailové, telefonické spojení, adresu oddělení hnojiv, číslo jednací, evidenční číslo a datum. Dále bude následovat obsah dokumentu.</w:t>
      </w:r>
    </w:p>
    <w:p w14:paraId="0C63894E" w14:textId="77777777" w:rsidR="0042115B" w:rsidRDefault="00C92C89" w:rsidP="00A530FA">
      <w:pPr>
        <w:pStyle w:val="Odstavecseseznamem"/>
        <w:numPr>
          <w:ilvl w:val="0"/>
          <w:numId w:val="24"/>
        </w:numPr>
        <w:ind w:left="567" w:hanging="567"/>
      </w:pPr>
      <w:r>
        <w:t xml:space="preserve"> V samotném závěru textu bude umístěn podpis odpovědné osoby za správnost dokumentu a způsob doručení. </w:t>
      </w:r>
    </w:p>
    <w:p w14:paraId="4BD5C1B6" w14:textId="5F745165" w:rsidR="00C92C89" w:rsidRDefault="00C92C89" w:rsidP="0042115B">
      <w:r>
        <w:t>Vzor formuláře je uveden v příloze č. 5.</w:t>
      </w:r>
    </w:p>
    <w:p w14:paraId="62753DB4" w14:textId="77777777" w:rsidR="00C92C89" w:rsidRDefault="00C92C89" w:rsidP="00C92C89">
      <w:pPr>
        <w:ind w:left="284"/>
        <w:jc w:val="both"/>
      </w:pPr>
    </w:p>
    <w:p w14:paraId="46CD1362" w14:textId="331560B0" w:rsidR="00C92C89" w:rsidRDefault="00C92C89" w:rsidP="0042115B">
      <w:pPr>
        <w:pStyle w:val="Nadpis3"/>
      </w:pPr>
      <w:r w:rsidRPr="00DA30A9">
        <w:t>Typ dokumentu - rozhodnutí/usnesení</w:t>
      </w:r>
    </w:p>
    <w:p w14:paraId="0D9EFB84" w14:textId="1260B4AA" w:rsidR="0042115B" w:rsidRDefault="0042115B" w:rsidP="0042115B">
      <w:r>
        <w:t xml:space="preserve">Jestliže bude dílčí akce vyžadovat typ dokumentu </w:t>
      </w:r>
      <w:r w:rsidRPr="0042115B">
        <w:rPr>
          <w:b/>
          <w:bCs/>
        </w:rPr>
        <w:t>rozhodnutí/usnesení</w:t>
      </w:r>
      <w:r>
        <w:t>, budou respektována následující pravidla:</w:t>
      </w:r>
    </w:p>
    <w:p w14:paraId="00E81337" w14:textId="77777777" w:rsidR="0042115B" w:rsidRDefault="00C92C89" w:rsidP="00A530FA">
      <w:pPr>
        <w:pStyle w:val="Odstavecseseznamem"/>
        <w:numPr>
          <w:ilvl w:val="0"/>
          <w:numId w:val="25"/>
        </w:numPr>
        <w:ind w:left="567" w:hanging="567"/>
        <w:jc w:val="both"/>
      </w:pPr>
      <w:r>
        <w:t xml:space="preserve">V záhlaví dokumentu bude uveden v levém horním rohu malý státní znak, ve středové části se bude nacházet kapitálkovým tučným písmem název organizace ÚKZÚZ s kontaktními údaji. Záhlaví bude opět odděleno od zbývajícího textu jednoduchou mezerou, tj. 12 bodů. </w:t>
      </w:r>
    </w:p>
    <w:p w14:paraId="1F74D388" w14:textId="77777777" w:rsidR="0042115B" w:rsidRDefault="00C92C89" w:rsidP="00A530FA">
      <w:pPr>
        <w:pStyle w:val="Odstavecseseznamem"/>
        <w:numPr>
          <w:ilvl w:val="0"/>
          <w:numId w:val="25"/>
        </w:numPr>
        <w:ind w:left="567" w:hanging="567"/>
        <w:jc w:val="both"/>
      </w:pPr>
      <w:r>
        <w:t xml:space="preserve">Pod malým státním znakem se bude nacházet název právnické nebo podnikající fyzické osoby, s uvedením kontaktní adresy sídla žadatele. Další částí těla dokumentu je úřední hlavička s údaji o vyhotovení dokumentu obsahující útvar, zpracovatele, e-mailové, telefonické spojení, adresu oddělení hnojiv, číslo jednací, evidenční číslo a datum. </w:t>
      </w:r>
    </w:p>
    <w:p w14:paraId="1BF59168" w14:textId="77777777" w:rsidR="0042115B" w:rsidRDefault="00C92C89" w:rsidP="00A530FA">
      <w:pPr>
        <w:pStyle w:val="Odstavecseseznamem"/>
        <w:numPr>
          <w:ilvl w:val="0"/>
          <w:numId w:val="25"/>
        </w:numPr>
        <w:ind w:left="567" w:hanging="567"/>
        <w:jc w:val="both"/>
      </w:pPr>
      <w:r>
        <w:t xml:space="preserve">Dále bude uveden nadpis rozhodnutí či usnesení tučným kapitálkovým proloženým písmem. </w:t>
      </w:r>
    </w:p>
    <w:p w14:paraId="3500F66A" w14:textId="6DD192B1" w:rsidR="00C92C89" w:rsidRDefault="00C92C89" w:rsidP="00A530FA">
      <w:pPr>
        <w:pStyle w:val="Odstavecseseznamem"/>
        <w:numPr>
          <w:ilvl w:val="0"/>
          <w:numId w:val="25"/>
        </w:numPr>
        <w:ind w:left="567" w:hanging="567"/>
        <w:jc w:val="both"/>
      </w:pPr>
      <w:r>
        <w:t xml:space="preserve">Následně bude uvedena hlavička rozhodnutí, výrok, odůvodnění, poučení, podpis, způsob doručení. </w:t>
      </w:r>
    </w:p>
    <w:p w14:paraId="00FA0F69" w14:textId="4464180E" w:rsidR="00C92C89" w:rsidRDefault="00C92C89" w:rsidP="0042115B">
      <w:pPr>
        <w:jc w:val="both"/>
      </w:pPr>
      <w:r>
        <w:t>Vzor formuláře je uveden v příloze č. 6.</w:t>
      </w:r>
    </w:p>
    <w:p w14:paraId="2DB0AAD3" w14:textId="77777777" w:rsidR="00CC7ED5" w:rsidRDefault="00CC7ED5" w:rsidP="0060065D"/>
    <w:p w14:paraId="6D962536" w14:textId="77777777" w:rsidR="0000551E" w:rsidRDefault="0000551E" w:rsidP="00C17E7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>Dopady na IS MZe</w:t>
      </w:r>
    </w:p>
    <w:p w14:paraId="44BFC286" w14:textId="10A6BED3" w:rsidR="00BE6537" w:rsidRDefault="00BE6537" w:rsidP="00BE6537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(V případě předpokládaných či možných dopadů změny na infrastrukturu nebo na bezpečnost je třeba si vyžádat stanovisko relevantních specialistů, </w:t>
      </w:r>
      <w:r>
        <w:rPr>
          <w:sz w:val="16"/>
          <w:szCs w:val="16"/>
        </w:rPr>
        <w:t xml:space="preserve">tj. </w:t>
      </w:r>
      <w:r w:rsidRPr="0060065D">
        <w:rPr>
          <w:sz w:val="16"/>
          <w:szCs w:val="16"/>
        </w:rPr>
        <w:t>provozního, bezpečnostního garanta, příp. architekta.)</w:t>
      </w:r>
      <w:r>
        <w:rPr>
          <w:sz w:val="16"/>
          <w:szCs w:val="16"/>
        </w:rPr>
        <w:t>.</w:t>
      </w:r>
    </w:p>
    <w:p w14:paraId="5F8B26DD" w14:textId="77777777" w:rsidR="00103605" w:rsidRDefault="00103605" w:rsidP="00BE6537">
      <w:pPr>
        <w:rPr>
          <w:sz w:val="16"/>
          <w:szCs w:val="16"/>
        </w:rPr>
      </w:pPr>
    </w:p>
    <w:p w14:paraId="341E6A2D" w14:textId="67F35594" w:rsidR="0000551E" w:rsidRPr="00CC7ED5" w:rsidRDefault="00CE3687" w:rsidP="00E00833">
      <w:pPr>
        <w:pStyle w:val="Nadpis2"/>
      </w:pPr>
      <w:r>
        <w:t>Na provoz a infrastrukturu</w:t>
      </w:r>
    </w:p>
    <w:p w14:paraId="2AAB0054" w14:textId="67EAD491" w:rsidR="00A754DC" w:rsidRDefault="00EE479C" w:rsidP="0060065D">
      <w:r>
        <w:t>NEVEŘEJNÉ</w:t>
      </w:r>
    </w:p>
    <w:p w14:paraId="6A60A88D" w14:textId="6FD27285" w:rsidR="00411B8E" w:rsidRPr="00411B8E" w:rsidRDefault="00BC72F5" w:rsidP="00E00833">
      <w:pPr>
        <w:pStyle w:val="Nadpis2"/>
      </w:pPr>
      <w:r>
        <w:lastRenderedPageBreak/>
        <w:t>Na bezpečnost</w:t>
      </w:r>
    </w:p>
    <w:p w14:paraId="3CB7A16C" w14:textId="23E0776F" w:rsidR="005D0B35" w:rsidRPr="005D0B35" w:rsidRDefault="00A754DC" w:rsidP="005D0B35">
      <w:r>
        <w:t xml:space="preserve">Technické řešení bude v souladu se Standardy systémové bezpečnosti. Aplikace </w:t>
      </w:r>
      <w:r w:rsidR="00DB00FF">
        <w:t xml:space="preserve">může být napojena </w:t>
      </w:r>
      <w:r>
        <w:t>na SIEM</w:t>
      </w:r>
      <w:r w:rsidR="00DB00FF">
        <w:t xml:space="preserve"> (očekává se minimálně přístupový log IIS – soubory na aplikačních serverech, log neošetřených výjimek – pohled v DB). Technický detail bude dořešen v rámci implementace ve spolupráci s OKB.</w:t>
      </w:r>
    </w:p>
    <w:p w14:paraId="6BB88B64" w14:textId="3EAEBEF0" w:rsidR="0000551E" w:rsidRPr="0087487B" w:rsidRDefault="00BC72F5" w:rsidP="00E00833">
      <w:pPr>
        <w:pStyle w:val="Nadpis2"/>
      </w:pPr>
      <w:r>
        <w:t>Na součinnost s dalšími systémy</w:t>
      </w:r>
    </w:p>
    <w:p w14:paraId="409BDCA7" w14:textId="32D3C70E" w:rsidR="005177CF" w:rsidRPr="005177CF" w:rsidRDefault="007E1309" w:rsidP="005177CF">
      <w:r>
        <w:t>V rámci portálu eAGRI zajištění výměny cesty pro novou interní a externí aplikaci RH</w:t>
      </w:r>
    </w:p>
    <w:p w14:paraId="366CCCBC" w14:textId="7C9B91E5" w:rsidR="00E00833" w:rsidRDefault="00BC72F5" w:rsidP="00E00833">
      <w:pPr>
        <w:pStyle w:val="Nadpis2"/>
      </w:pPr>
      <w:r>
        <w:t>Požadavky na součinnost AgriBus</w:t>
      </w:r>
    </w:p>
    <w:p w14:paraId="7738EC2F" w14:textId="119CE082" w:rsidR="00BC72F5" w:rsidRDefault="00BC72F5" w:rsidP="00B8108C">
      <w:pPr>
        <w:rPr>
          <w:sz w:val="16"/>
          <w:szCs w:val="16"/>
        </w:rPr>
      </w:pPr>
      <w:r w:rsidRPr="0060065D">
        <w:rPr>
          <w:sz w:val="16"/>
          <w:szCs w:val="16"/>
        </w:rPr>
        <w:t>(Pokud existují požadavky na součinnost Agribus, uveďte specifikaci služby ve formě strukturovaného požadavku (request) a odpovědi (response) s vyznačenou změnou.)</w:t>
      </w:r>
    </w:p>
    <w:p w14:paraId="4A5D9166" w14:textId="1CD1872E" w:rsidR="007E1309" w:rsidRPr="007E1309" w:rsidRDefault="007E1309" w:rsidP="00B8108C">
      <w:pPr>
        <w:rPr>
          <w:sz w:val="24"/>
          <w:szCs w:val="24"/>
        </w:rPr>
      </w:pPr>
      <w:r>
        <w:rPr>
          <w:sz w:val="24"/>
          <w:szCs w:val="24"/>
        </w:rPr>
        <w:t>Implementace služby SPIS_GETNABPM01A</w:t>
      </w:r>
    </w:p>
    <w:p w14:paraId="4E0E569E" w14:textId="77777777" w:rsidR="0000551E" w:rsidRDefault="0000551E" w:rsidP="00E00833">
      <w:pPr>
        <w:pStyle w:val="Nadpis2"/>
      </w:pPr>
      <w:r>
        <w:t>Požadavek na podporu provozu naimplementované změny</w:t>
      </w:r>
    </w:p>
    <w:p w14:paraId="171DBAC0" w14:textId="77777777" w:rsidR="0000551E" w:rsidRPr="0060065D" w:rsidRDefault="000B7C9F" w:rsidP="0060065D">
      <w:pPr>
        <w:rPr>
          <w:b/>
          <w:sz w:val="16"/>
          <w:szCs w:val="16"/>
        </w:rPr>
      </w:pPr>
      <w:r w:rsidRPr="0060065D">
        <w:rPr>
          <w:sz w:val="16"/>
          <w:szCs w:val="16"/>
        </w:rPr>
        <w:t>(</w:t>
      </w:r>
      <w:r w:rsidR="0000551E" w:rsidRPr="0060065D">
        <w:rPr>
          <w:sz w:val="16"/>
          <w:szCs w:val="16"/>
        </w:rPr>
        <w:t>Uveďte, zda zařadit změnu do stávající provozní smlouvy, konkrétní požadavky na požadované služby, SLA.)</w:t>
      </w:r>
    </w:p>
    <w:p w14:paraId="6A9218EF" w14:textId="77777777" w:rsidR="0000551E" w:rsidRPr="00B8108C" w:rsidRDefault="0000551E" w:rsidP="00B8108C"/>
    <w:p w14:paraId="01D38A14" w14:textId="77777777" w:rsidR="00E03517" w:rsidRPr="00FF76C8" w:rsidRDefault="00E03517" w:rsidP="00E00833">
      <w:pPr>
        <w:pStyle w:val="Nadpis2"/>
      </w:pPr>
      <w:r w:rsidRPr="00FF76C8">
        <w:t>Požadavek na úpravu dohledového nástroje</w:t>
      </w:r>
    </w:p>
    <w:p w14:paraId="2B64E168" w14:textId="471F4112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582818D7" w14:textId="77777777" w:rsidR="00E03517" w:rsidRPr="00E03517" w:rsidRDefault="00E03517" w:rsidP="00E03517"/>
    <w:p w14:paraId="154DDA95" w14:textId="4E058D21"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8"/>
      </w:r>
    </w:p>
    <w:p w14:paraId="0AC222E7" w14:textId="77777777" w:rsidR="007E1309" w:rsidRDefault="007E1309" w:rsidP="007E130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12"/>
        <w:gridCol w:w="4388"/>
        <w:gridCol w:w="1275"/>
        <w:gridCol w:w="1134"/>
        <w:gridCol w:w="709"/>
        <w:gridCol w:w="20"/>
        <w:gridCol w:w="1743"/>
      </w:tblGrid>
      <w:tr w:rsidR="007E1309" w:rsidRPr="00276A3F" w14:paraId="119F3CE1" w14:textId="77777777" w:rsidTr="0044526A">
        <w:trPr>
          <w:trHeight w:val="263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B06A" w14:textId="77777777" w:rsidR="007E1309" w:rsidRPr="00276A3F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AAB3" w14:textId="77777777" w:rsidR="007E1309" w:rsidRPr="00276A3F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666DA" w14:textId="77777777" w:rsidR="007E1309" w:rsidRPr="00E20EC8" w:rsidDel="000F27BA" w:rsidRDefault="007E1309" w:rsidP="0044526A">
            <w:pPr>
              <w:spacing w:after="0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147A29" w14:textId="77777777" w:rsidR="007E1309" w:rsidRPr="00BC72F5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7E1309" w:rsidRPr="00276A3F" w14:paraId="3CB1D035" w14:textId="77777777" w:rsidTr="0044526A">
        <w:trPr>
          <w:trHeight w:val="263"/>
        </w:trPr>
        <w:tc>
          <w:tcPr>
            <w:tcW w:w="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F503E" w14:textId="77777777" w:rsidR="007E1309" w:rsidRPr="00276A3F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61F76" w14:textId="77777777" w:rsidR="007E1309" w:rsidRPr="00276A3F" w:rsidDel="000F27BA" w:rsidRDefault="007E1309" w:rsidP="004452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1A98B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1EB66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80D8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BC1AD" w14:textId="77777777" w:rsidR="007E1309" w:rsidRPr="00EA310A" w:rsidDel="000F27BA" w:rsidRDefault="007E1309" w:rsidP="0044526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7E1309" w:rsidRPr="00276A3F" w14:paraId="05DF8AD7" w14:textId="77777777" w:rsidTr="0044526A">
        <w:trPr>
          <w:trHeight w:val="284"/>
        </w:trPr>
        <w:tc>
          <w:tcPr>
            <w:tcW w:w="51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D4A3D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65B67E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2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6B952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04572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50B45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E1C47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E1309" w:rsidRPr="00276A3F" w14:paraId="28BC04E9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DE12AD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7F5602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35894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9F509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A6138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05A11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E1309" w:rsidRPr="0098636F" w14:paraId="1E2A227F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15241A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16E1E5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Testovací scénář, protokol o otestování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4EFF9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6FEDE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C7B90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D3941" w14:textId="77777777" w:rsidR="007E1309" w:rsidRPr="00276A3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E1309" w:rsidRPr="0098636F" w14:paraId="7CBBB9B9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7A183C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00952E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Uživatelská příručka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7E851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846C3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F90C9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2693A" w14:textId="77777777" w:rsidR="007E1309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Věcný garant</w:t>
            </w:r>
          </w:p>
        </w:tc>
      </w:tr>
      <w:tr w:rsidR="007E1309" w:rsidRPr="0098636F" w14:paraId="79B17192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D0DE60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EFDF92" w14:textId="77777777" w:rsidR="007E1309" w:rsidRPr="00C54DB7" w:rsidRDefault="007E1309" w:rsidP="0044526A">
            <w:pPr>
              <w:spacing w:after="0"/>
              <w:rPr>
                <w:color w:val="000000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Provozně technická 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dokumentace (systémová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a bezpečnostní</w:t>
            </w:r>
            <w:r w:rsidRPr="00C54DB7">
              <w:rPr>
                <w:color w:val="000000"/>
              </w:rPr>
              <w:t xml:space="preserve"> dokumentace</w:t>
            </w:r>
            <w:r>
              <w:rPr>
                <w:rFonts w:cs="Arial"/>
                <w:color w:val="000000"/>
                <w:szCs w:val="22"/>
                <w:lang w:eastAsia="cs-CZ"/>
              </w:rPr>
              <w:t>)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 xml:space="preserve"> příručka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09D97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A4A27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B78A8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0BFF8" w14:textId="77777777" w:rsidR="007E1309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OKB, OPPT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</w:tr>
      <w:tr w:rsidR="007E1309" w:rsidRPr="0098636F" w14:paraId="38EE4E27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5EDE35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7F6DF1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9BCD3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DB150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8088E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CF5CB" w14:textId="77777777" w:rsidR="007E1309" w:rsidRDefault="007E1309" w:rsidP="0044526A">
            <w:pPr>
              <w:spacing w:after="0"/>
              <w:rPr>
                <w:rStyle w:val="Odkaznakoment"/>
              </w:rPr>
            </w:pPr>
          </w:p>
        </w:tc>
      </w:tr>
      <w:tr w:rsidR="007E1309" w:rsidRPr="0098636F" w14:paraId="7B737AF1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390D1B" w14:textId="77777777" w:rsidR="007E1309" w:rsidRPr="0098636F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B87D9C" w14:textId="77777777" w:rsidR="007E1309" w:rsidRPr="0098636F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Webové služby + konzumentské testy </w:t>
            </w:r>
            <w:r w:rsidRPr="0098636F">
              <w:rPr>
                <w:rFonts w:cs="Arial"/>
                <w:color w:val="000000"/>
                <w:szCs w:val="22"/>
                <w:lang w:eastAsia="cs-CZ"/>
              </w:rPr>
              <w:t>WS – technická dokumentace dotčených webových služeb (WSDL, povolené hodnoty včetně popisu významu, případně odkazy na externí číselníky, vnitřní logika služby, chybové kódy s popisem, popis logování na úrovni služby)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77103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7416D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5DB6C" w14:textId="77777777" w:rsidR="007E1309" w:rsidRPr="0098636F" w:rsidRDefault="007E1309" w:rsidP="0044526A">
            <w:pPr>
              <w:spacing w:after="0"/>
              <w:rPr>
                <w:rStyle w:val="Odkaznakoment"/>
              </w:rPr>
            </w:pPr>
            <w:r w:rsidRPr="0098636F"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F9C7F" w14:textId="77777777" w:rsidR="007E1309" w:rsidRDefault="007E1309" w:rsidP="0044526A">
            <w:pPr>
              <w:spacing w:after="0"/>
              <w:rPr>
                <w:rStyle w:val="Odkaznakoment"/>
              </w:rPr>
            </w:pPr>
          </w:p>
        </w:tc>
      </w:tr>
      <w:tr w:rsidR="007E1309" w:rsidRPr="00276A3F" w14:paraId="258C7C3F" w14:textId="77777777" w:rsidTr="0044526A">
        <w:trPr>
          <w:trHeight w:val="284"/>
        </w:trPr>
        <w:tc>
          <w:tcPr>
            <w:tcW w:w="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406258" w14:textId="77777777" w:rsidR="007E1309" w:rsidRPr="004F2BA0" w:rsidRDefault="007E1309" w:rsidP="00A530FA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0987EE" w14:textId="77777777" w:rsidR="007E1309" w:rsidRDefault="007E1309" w:rsidP="004452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0BDFA" w14:textId="1E3B00BA" w:rsidR="007E1309" w:rsidRPr="00152464" w:rsidRDefault="007E1309" w:rsidP="0044526A">
            <w:pPr>
              <w:spacing w:after="0"/>
              <w:rPr>
                <w:rStyle w:val="Odkaznakoment"/>
                <w:sz w:val="22"/>
                <w:szCs w:val="22"/>
              </w:rPr>
            </w:pPr>
            <w:r w:rsidRPr="00152464">
              <w:rPr>
                <w:rStyle w:val="Odkaznakoment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51E3B" w14:textId="77777777" w:rsidR="007E1309" w:rsidRPr="00152464" w:rsidRDefault="007E1309" w:rsidP="0044526A">
            <w:pPr>
              <w:spacing w:after="0"/>
              <w:rPr>
                <w:rStyle w:val="Odkaznakoment"/>
                <w:sz w:val="22"/>
                <w:szCs w:val="22"/>
              </w:rPr>
            </w:pPr>
            <w:r w:rsidRPr="00152464">
              <w:rPr>
                <w:rStyle w:val="Odkaznakoment"/>
                <w:sz w:val="22"/>
                <w:szCs w:val="22"/>
              </w:rPr>
              <w:t>NE</w:t>
            </w:r>
          </w:p>
        </w:tc>
        <w:tc>
          <w:tcPr>
            <w:tcW w:w="7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55B08" w14:textId="77777777" w:rsidR="007E1309" w:rsidRPr="00152464" w:rsidRDefault="007E1309" w:rsidP="0044526A">
            <w:pPr>
              <w:spacing w:after="0"/>
              <w:rPr>
                <w:rStyle w:val="Odkaznakoment"/>
                <w:sz w:val="22"/>
                <w:szCs w:val="22"/>
              </w:rPr>
            </w:pPr>
            <w:r w:rsidRPr="00152464">
              <w:rPr>
                <w:rStyle w:val="Odkaznakoment"/>
                <w:sz w:val="22"/>
                <w:szCs w:val="22"/>
              </w:rPr>
              <w:t>NE</w:t>
            </w:r>
          </w:p>
        </w:tc>
        <w:tc>
          <w:tcPr>
            <w:tcW w:w="1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21214" w14:textId="77777777" w:rsidR="007E1309" w:rsidRPr="00E20EC8" w:rsidRDefault="007E1309" w:rsidP="0044526A">
            <w:pPr>
              <w:spacing w:after="0"/>
              <w:rPr>
                <w:rStyle w:val="Odkaznakoment"/>
              </w:rPr>
            </w:pPr>
          </w:p>
        </w:tc>
      </w:tr>
    </w:tbl>
    <w:p w14:paraId="46040E45" w14:textId="0CA936BB" w:rsidR="007E1309" w:rsidRDefault="007E1309" w:rsidP="007E1309"/>
    <w:p w14:paraId="65E0BA41" w14:textId="77777777" w:rsidR="0000551E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7956380F" w14:textId="041D6B44" w:rsidR="0000551E" w:rsidRDefault="0000551E" w:rsidP="008964A9">
      <w:pPr>
        <w:spacing w:after="0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8964A9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8964A9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>
        <w:rPr>
          <w:rFonts w:cs="Arial"/>
          <w:color w:val="000000"/>
          <w:szCs w:val="22"/>
          <w:lang w:eastAsia="cs-CZ"/>
        </w:rPr>
        <w:t xml:space="preserve">. </w:t>
      </w:r>
    </w:p>
    <w:p w14:paraId="79C2DEA8" w14:textId="77777777" w:rsidR="0000551E" w:rsidRDefault="0000551E">
      <w:pPr>
        <w:spacing w:after="0"/>
        <w:rPr>
          <w:rFonts w:cs="Arial"/>
          <w:szCs w:val="22"/>
        </w:rPr>
      </w:pPr>
    </w:p>
    <w:p w14:paraId="43E4B929" w14:textId="77777777" w:rsidR="0000551E" w:rsidRPr="00C62446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62446">
        <w:rPr>
          <w:rFonts w:cs="Arial"/>
          <w:sz w:val="22"/>
          <w:szCs w:val="22"/>
        </w:rPr>
        <w:t>Základní milníky</w:t>
      </w:r>
    </w:p>
    <w:p w14:paraId="38A0238D" w14:textId="77777777" w:rsidR="0000551E" w:rsidRDefault="0000551E">
      <w:pPr>
        <w:spacing w:after="0"/>
        <w:rPr>
          <w:rFonts w:cs="Arial"/>
          <w:szCs w:val="22"/>
        </w:rPr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4549728D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0A0E6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lastRenderedPageBreak/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99F19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37F70472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DBC575A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2D6FE027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0EC370F1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1A725FCF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0D24C3C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AD08A8A" w14:textId="77777777" w:rsidR="0000551E" w:rsidRDefault="0000551E">
      <w:pPr>
        <w:spacing w:after="0"/>
        <w:rPr>
          <w:rFonts w:cs="Arial"/>
          <w:szCs w:val="22"/>
        </w:rPr>
      </w:pPr>
    </w:p>
    <w:p w14:paraId="2D5FCACB" w14:textId="77777777" w:rsidR="007D6009" w:rsidRDefault="007D6009">
      <w:pPr>
        <w:spacing w:after="0"/>
        <w:rPr>
          <w:rFonts w:cs="Arial"/>
          <w:szCs w:val="22"/>
        </w:rPr>
      </w:pPr>
    </w:p>
    <w:p w14:paraId="4EF38E8F" w14:textId="77777777" w:rsidR="0000551E" w:rsidRPr="00C62446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0479BB69" w14:textId="77777777" w:rsidR="00C92C89" w:rsidRPr="00ED5092" w:rsidRDefault="00C92C89" w:rsidP="00C92C89">
      <w:r w:rsidRPr="00024A2F">
        <w:t>Příloha č. 1 - Mapa proces</w:t>
      </w:r>
      <w:r w:rsidRPr="00ED5092">
        <w:t>ů</w:t>
      </w:r>
    </w:p>
    <w:p w14:paraId="4D175D45" w14:textId="77777777" w:rsidR="00C92C89" w:rsidRPr="00E6641A" w:rsidRDefault="00C92C89" w:rsidP="00C92C89">
      <w:r w:rsidRPr="00E6641A">
        <w:t>Příloha č. 2 – LOGO_UKZUZ</w:t>
      </w:r>
    </w:p>
    <w:p w14:paraId="14620DC4" w14:textId="77777777" w:rsidR="00C92C89" w:rsidRPr="00E6641A" w:rsidRDefault="00C92C89" w:rsidP="00C92C89">
      <w:r w:rsidRPr="00E6641A">
        <w:t>Příloha č. 3 – MALY_STATNI_ZNAK</w:t>
      </w:r>
    </w:p>
    <w:p w14:paraId="10B6C8AF" w14:textId="77777777" w:rsidR="00C92C89" w:rsidRPr="00E6641A" w:rsidRDefault="00C92C89" w:rsidP="00C92C89">
      <w:r w:rsidRPr="00E6641A">
        <w:t>Příloha č. 4 – Společné prvky pro všechny dokumenty</w:t>
      </w:r>
    </w:p>
    <w:p w14:paraId="4F3DA90E" w14:textId="77777777" w:rsidR="00C92C89" w:rsidRPr="00E6641A" w:rsidRDefault="00C92C89" w:rsidP="00C92C89">
      <w:r w:rsidRPr="00E6641A">
        <w:t>Příloha č. 5 – Šablona úřední dopis</w:t>
      </w:r>
    </w:p>
    <w:p w14:paraId="0B8B62DE" w14:textId="77777777" w:rsidR="00C92C89" w:rsidRPr="00FC1044" w:rsidRDefault="00C92C89" w:rsidP="00C92C89">
      <w:r w:rsidRPr="00203ACB">
        <w:t xml:space="preserve">Příloha č. 6 – Šablona </w:t>
      </w:r>
      <w:r w:rsidRPr="00FC1044">
        <w:t>rozhodnutí</w:t>
      </w:r>
    </w:p>
    <w:p w14:paraId="7D5C9DE2" w14:textId="77777777" w:rsidR="00C92C89" w:rsidRPr="00FC1044" w:rsidRDefault="00C92C89" w:rsidP="00C92C89">
      <w:r w:rsidRPr="00FC1044">
        <w:t>Příloha č. 7 - Označení poznámek ve změnových formulářích</w:t>
      </w:r>
    </w:p>
    <w:p w14:paraId="16EE0DE2" w14:textId="1C5CB019" w:rsidR="0000551E" w:rsidRDefault="00C92C89" w:rsidP="007E1309">
      <w:pPr>
        <w:rPr>
          <w:rFonts w:cs="Arial"/>
          <w:szCs w:val="22"/>
        </w:rPr>
      </w:pPr>
      <w:r w:rsidRPr="00FC1044">
        <w:t>Příloh</w:t>
      </w:r>
      <w:r w:rsidR="007E1309" w:rsidRPr="00FC1044">
        <w:t>a</w:t>
      </w:r>
      <w:r w:rsidRPr="00FC1044">
        <w:t xml:space="preserve"> č. 8 - Vzory jednotlivých formulářů s vyznačenými změnami </w:t>
      </w:r>
      <w:r w:rsidR="007E1309" w:rsidRPr="00FC1044">
        <w:t>A1,B1,C1,D1,E2</w:t>
      </w:r>
    </w:p>
    <w:p w14:paraId="66BA1A41" w14:textId="77777777" w:rsidR="00C92C89" w:rsidRPr="006C3557" w:rsidRDefault="00C92C89">
      <w:pPr>
        <w:spacing w:after="0"/>
        <w:rPr>
          <w:rFonts w:cs="Arial"/>
          <w:szCs w:val="22"/>
        </w:rPr>
      </w:pPr>
    </w:p>
    <w:p w14:paraId="45975CC9" w14:textId="77777777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00551E" w:rsidRPr="006C3557" w14:paraId="62DA326F" w14:textId="77777777" w:rsidTr="00873E0B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6203" w14:textId="77777777" w:rsidR="0000551E" w:rsidRPr="006C3557" w:rsidRDefault="0000551E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FE282" w14:textId="77777777" w:rsidR="0000551E" w:rsidRPr="006C3557" w:rsidRDefault="0000551E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D171C3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2C32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00551E" w:rsidRPr="006C3557" w14:paraId="5DE55FD8" w14:textId="77777777" w:rsidTr="00873E0B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14:paraId="67CDB5F9" w14:textId="77777777" w:rsidR="0000551E" w:rsidRPr="006C3557" w:rsidRDefault="0000551E" w:rsidP="00830DF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14:paraId="59CAEFA4" w14:textId="4EEA0ECB" w:rsidR="0000551E" w:rsidRPr="006C3557" w:rsidRDefault="00C92C89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Jakub Kovařík</w:t>
            </w:r>
          </w:p>
        </w:tc>
        <w:tc>
          <w:tcPr>
            <w:tcW w:w="1417" w:type="dxa"/>
            <w:vAlign w:val="center"/>
          </w:tcPr>
          <w:p w14:paraId="59584CC7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B866535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23A8EF80" w14:textId="77777777" w:rsidTr="00873E0B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14:paraId="439AC726" w14:textId="77777777" w:rsidR="0000551E" w:rsidRPr="006C3557" w:rsidRDefault="0000551E" w:rsidP="00F3192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3398" w:type="dxa"/>
            <w:vAlign w:val="center"/>
          </w:tcPr>
          <w:p w14:paraId="23D6C2F1" w14:textId="786CD4AE" w:rsidR="0000551E" w:rsidRPr="006C3557" w:rsidRDefault="00C92C89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Ondřej Šilháček</w:t>
            </w:r>
          </w:p>
        </w:tc>
        <w:tc>
          <w:tcPr>
            <w:tcW w:w="1417" w:type="dxa"/>
            <w:vAlign w:val="center"/>
          </w:tcPr>
          <w:p w14:paraId="01014BA1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9BF1C2F" w14:textId="77777777" w:rsidR="0000551E" w:rsidRPr="006C3557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BF58138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646B0B4C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22F8B7DD" w14:textId="6F7EEF06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3AB25784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369A0997" w14:textId="1103DF30" w:rsidR="00222EF4" w:rsidRPr="008F29B6" w:rsidRDefault="00222EF4" w:rsidP="00222EF4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nabídkA řešení k požadavku </w:t>
      </w:r>
      <w:r w:rsidR="0037110A" w:rsidRPr="0071396D">
        <w:rPr>
          <w:rFonts w:cs="Arial"/>
          <w:b/>
          <w:caps/>
          <w:szCs w:val="22"/>
        </w:rPr>
        <w:t>Z31030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222EF4" w:rsidRPr="006C3557" w14:paraId="663B1D77" w14:textId="77777777" w:rsidTr="0037110A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447DCB" w14:textId="77777777" w:rsidR="00222EF4" w:rsidRPr="006C3557" w:rsidRDefault="00222EF4" w:rsidP="0037110A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699A79AF" w14:textId="40FDAB21" w:rsidR="00222EF4" w:rsidRPr="006C3557" w:rsidRDefault="0037110A" w:rsidP="0037110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581</w:t>
            </w:r>
          </w:p>
        </w:tc>
      </w:tr>
    </w:tbl>
    <w:p w14:paraId="04E657D8" w14:textId="77777777" w:rsidR="00222EF4" w:rsidRDefault="00222EF4" w:rsidP="00222EF4">
      <w:pPr>
        <w:spacing w:after="0"/>
        <w:rPr>
          <w:rFonts w:cs="Arial"/>
          <w:caps/>
          <w:szCs w:val="22"/>
        </w:rPr>
      </w:pPr>
    </w:p>
    <w:p w14:paraId="13C4A561" w14:textId="77777777" w:rsidR="00222EF4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7A093EA5" w14:textId="58949D4E" w:rsidR="00222EF4" w:rsidRPr="00B27B87" w:rsidRDefault="0071396D" w:rsidP="00222EF4">
      <w:r>
        <w:t>Viz část A tohoto PZ, body 2 a 3</w:t>
      </w:r>
    </w:p>
    <w:p w14:paraId="4FB539ED" w14:textId="77777777" w:rsidR="00222EF4" w:rsidRPr="00A73165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767C07D8" w14:textId="501547C6" w:rsidR="00222EF4" w:rsidRPr="00CC4564" w:rsidRDefault="0071396D" w:rsidP="00222EF4">
      <w:r>
        <w:t xml:space="preserve">V souladu s podmínkami smlouvy </w:t>
      </w:r>
      <w:r w:rsidRPr="0071396D">
        <w:t>391-2019-11150</w:t>
      </w:r>
    </w:p>
    <w:p w14:paraId="0F45E601" w14:textId="77777777" w:rsidR="00222EF4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3247EE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091C7C06" w14:textId="77777777" w:rsidR="00222EF4" w:rsidRDefault="00222EF4" w:rsidP="00222EF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24CEA5CF" w14:textId="2EB46E0D" w:rsidR="00222EF4" w:rsidRPr="00962388" w:rsidRDefault="00222EF4" w:rsidP="00222EF4">
      <w:pPr>
        <w:rPr>
          <w:sz w:val="18"/>
          <w:szCs w:val="18"/>
        </w:rPr>
      </w:pPr>
      <w:r>
        <w:rPr>
          <w:sz w:val="18"/>
          <w:szCs w:val="18"/>
        </w:rPr>
        <w:t xml:space="preserve">(Pozn.: </w:t>
      </w:r>
      <w:r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  <w:r w:rsidR="00EE479C">
        <w:rPr>
          <w:sz w:val="18"/>
          <w:szCs w:val="18"/>
        </w:rPr>
        <w:t>NEVEŘEJNÉ</w:t>
      </w:r>
    </w:p>
    <w:p w14:paraId="09467991" w14:textId="77777777" w:rsidR="00222EF4" w:rsidRDefault="00222EF4" w:rsidP="00222EF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6FB25849" w14:textId="77777777" w:rsidR="00222EF4" w:rsidRDefault="00222EF4" w:rsidP="00222EF4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923" w:type="dxa"/>
        <w:tblInd w:w="-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4394"/>
      </w:tblGrid>
      <w:tr w:rsidR="00222EF4" w:rsidRPr="00504500" w14:paraId="64685FED" w14:textId="77777777" w:rsidTr="0071396D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1D398" w14:textId="77777777" w:rsidR="00222EF4" w:rsidRPr="00927AC8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376D" w14:textId="77777777" w:rsidR="00222EF4" w:rsidRPr="00927AC8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E15D6" w14:textId="77777777" w:rsidR="00222EF4" w:rsidRPr="008D2D56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222EF4" w:rsidRPr="003153D0" w14:paraId="056DCDC0" w14:textId="77777777" w:rsidTr="0071396D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34E5E3" w14:textId="77777777" w:rsidR="00222EF4" w:rsidRPr="00927AC8" w:rsidRDefault="00222EF4" w:rsidP="00222EF4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052" w14:textId="77777777" w:rsidR="00222EF4" w:rsidRPr="00927AC8" w:rsidRDefault="00222EF4" w:rsidP="00371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39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618" w14:textId="228BCCDA" w:rsidR="00222EF4" w:rsidRPr="003231F0" w:rsidRDefault="003231F0" w:rsidP="00371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3231F0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222EF4" w:rsidRPr="00705F38" w14:paraId="075C1D64" w14:textId="77777777" w:rsidTr="0071396D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07AE8DC" w14:textId="77777777" w:rsidR="00222EF4" w:rsidRPr="00927AC8" w:rsidRDefault="00222EF4" w:rsidP="00222EF4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1CE8" w14:textId="77777777" w:rsidR="00222EF4" w:rsidRPr="00927AC8" w:rsidRDefault="00222EF4" w:rsidP="00371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DA14" w14:textId="3A829B43" w:rsidR="00222EF4" w:rsidRPr="00927AC8" w:rsidRDefault="003231F0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3231F0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222EF4" w14:paraId="752162B8" w14:textId="77777777" w:rsidTr="0071396D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3E03CEC" w14:textId="77777777" w:rsidR="00222EF4" w:rsidRPr="00927AC8" w:rsidRDefault="00222EF4" w:rsidP="00222EF4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2164" w14:textId="77777777" w:rsidR="00222EF4" w:rsidRPr="00927AC8" w:rsidRDefault="00222EF4" w:rsidP="00371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FCAD" w14:textId="750EF757" w:rsidR="00222EF4" w:rsidRPr="00927AC8" w:rsidRDefault="003231F0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3231F0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52D46371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D52003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39CD9C" w14:textId="77777777" w:rsidR="003231F0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91AE31" w14:textId="1C75656F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68C0CAEC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8F7D77E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D6C4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C5D673" w14:textId="5EC1102A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4CC40DE3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35B512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5E9C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BEA762A" w14:textId="2F9607FB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2BB30A3F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8559522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0C3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F4F04A" w14:textId="29BCF12A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66E01208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9CD1AE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BBEE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4A6A62" w14:textId="507CAEF3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47C2256C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20B458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5BFA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DC4EA7" w14:textId="5A50802F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33D42C92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E228862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03E0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4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BC6DFD" w14:textId="5D527818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340E14ED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DBEB693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27ED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5B991E" w14:textId="3FD61593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:rsidRPr="00F7707A" w14:paraId="19AB0F64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4599D9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D3D3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6A361F" w14:textId="13066E9D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3231F0" w14:paraId="51029266" w14:textId="77777777" w:rsidTr="00A726E3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7A37C8" w14:textId="77777777" w:rsidR="003231F0" w:rsidRPr="00927AC8" w:rsidRDefault="003231F0" w:rsidP="003231F0">
            <w:pPr>
              <w:pStyle w:val="Odstavecseseznamem"/>
              <w:numPr>
                <w:ilvl w:val="0"/>
                <w:numId w:val="7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E64C" w14:textId="77777777" w:rsidR="003231F0" w:rsidRPr="00927AC8" w:rsidRDefault="003231F0" w:rsidP="003231F0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21C800" w14:textId="78CE3813" w:rsidR="003231F0" w:rsidRPr="00927AC8" w:rsidRDefault="003231F0" w:rsidP="003231F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081416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14:paraId="6AB72A32" w14:textId="77777777" w:rsidR="00222EF4" w:rsidRPr="00360DA3" w:rsidRDefault="00222EF4" w:rsidP="00222EF4"/>
    <w:p w14:paraId="0FDAA386" w14:textId="77777777" w:rsidR="00222EF4" w:rsidRDefault="00222EF4" w:rsidP="00222EF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0F6B4DA3" w14:textId="12D20180" w:rsidR="00957C26" w:rsidRDefault="00EE479C" w:rsidP="003247EE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b w:val="0"/>
          <w:sz w:val="22"/>
          <w:szCs w:val="21"/>
        </w:rPr>
      </w:pPr>
      <w:r>
        <w:rPr>
          <w:b w:val="0"/>
          <w:sz w:val="22"/>
          <w:szCs w:val="21"/>
        </w:rPr>
        <w:t>NEVEŘEJNÉ</w:t>
      </w:r>
    </w:p>
    <w:p w14:paraId="4ECE7ADC" w14:textId="77777777" w:rsidR="00265B39" w:rsidRPr="00265B39" w:rsidRDefault="00265B39" w:rsidP="00265B39"/>
    <w:p w14:paraId="4CD7BCC6" w14:textId="78CDEF89" w:rsidR="00222EF4" w:rsidRDefault="00222EF4" w:rsidP="00222EF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AgriBus</w:t>
      </w:r>
    </w:p>
    <w:p w14:paraId="55C0F908" w14:textId="1255C713" w:rsidR="00957C26" w:rsidRPr="003247EE" w:rsidRDefault="003247EE" w:rsidP="003247EE">
      <w:pPr>
        <w:pStyle w:val="Nadpis1"/>
        <w:numPr>
          <w:ilvl w:val="0"/>
          <w:numId w:val="0"/>
        </w:numPr>
        <w:ind w:left="360"/>
        <w:rPr>
          <w:b w:val="0"/>
          <w:sz w:val="22"/>
          <w:szCs w:val="21"/>
        </w:rPr>
      </w:pPr>
      <w:r w:rsidRPr="003247EE">
        <w:rPr>
          <w:b w:val="0"/>
          <w:sz w:val="22"/>
          <w:szCs w:val="21"/>
        </w:rPr>
        <w:t>Nový certifikát pro konzumenta EagriApp2</w:t>
      </w:r>
      <w:r>
        <w:rPr>
          <w:b w:val="0"/>
          <w:sz w:val="22"/>
          <w:szCs w:val="21"/>
        </w:rPr>
        <w:t xml:space="preserve">, </w:t>
      </w:r>
      <w:r w:rsidRPr="003247EE">
        <w:rPr>
          <w:b w:val="0"/>
          <w:sz w:val="22"/>
          <w:szCs w:val="21"/>
        </w:rPr>
        <w:t>Autorizace ke službám SZR</w:t>
      </w:r>
    </w:p>
    <w:p w14:paraId="282D4861" w14:textId="1D155094" w:rsidR="00222EF4" w:rsidRPr="00CE352A" w:rsidRDefault="00222EF4" w:rsidP="00222EF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CE352A">
        <w:rPr>
          <w:rFonts w:cs="Arial"/>
          <w:sz w:val="22"/>
          <w:szCs w:val="22"/>
        </w:rPr>
        <w:t xml:space="preserve">a dohledové </w:t>
      </w:r>
      <w:r>
        <w:rPr>
          <w:rFonts w:cs="Arial"/>
          <w:sz w:val="22"/>
          <w:szCs w:val="22"/>
        </w:rPr>
        <w:t>nástroje/scénáře</w:t>
      </w:r>
      <w:r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6C3E750C" w14:textId="77777777" w:rsidR="00222EF4" w:rsidRDefault="00222EF4" w:rsidP="00222EF4">
      <w:pPr>
        <w:spacing w:after="120"/>
      </w:pPr>
    </w:p>
    <w:p w14:paraId="331D35F6" w14:textId="77777777" w:rsidR="00222EF4" w:rsidRPr="00904F0E" w:rsidRDefault="00222EF4" w:rsidP="00222EF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02ABE7BA" w14:textId="77777777" w:rsidR="00222EF4" w:rsidRPr="00BB6BCC" w:rsidRDefault="00222EF4" w:rsidP="00222EF4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Pokud má požadavek dopady do dalších požadavků MZe, uveďte je </w:t>
      </w:r>
      <w:r>
        <w:rPr>
          <w:rFonts w:cs="Arial"/>
          <w:sz w:val="18"/>
          <w:szCs w:val="18"/>
        </w:rPr>
        <w:t xml:space="preserve">také </w:t>
      </w:r>
      <w:r w:rsidRPr="00BB6BCC">
        <w:rPr>
          <w:rFonts w:cs="Arial"/>
          <w:sz w:val="18"/>
          <w:szCs w:val="18"/>
        </w:rPr>
        <w:t>v tomto bodu.)</w:t>
      </w:r>
    </w:p>
    <w:p w14:paraId="17E57761" w14:textId="09BBADCB" w:rsidR="00222EF4" w:rsidRPr="00BA1643" w:rsidRDefault="003247EE" w:rsidP="00222EF4">
      <w:pPr>
        <w:rPr>
          <w:rFonts w:cs="Arial"/>
          <w:szCs w:val="22"/>
        </w:rPr>
      </w:pPr>
      <w:r>
        <w:rPr>
          <w:rFonts w:cs="Arial"/>
          <w:szCs w:val="22"/>
        </w:rPr>
        <w:t>Spisová služba ÚKZÚZ - z</w:t>
      </w:r>
      <w:r w:rsidRPr="003247EE">
        <w:rPr>
          <w:rFonts w:cs="Arial"/>
          <w:szCs w:val="22"/>
        </w:rPr>
        <w:t xml:space="preserve">adání nové externí aplikace </w:t>
      </w:r>
    </w:p>
    <w:p w14:paraId="59218F8B" w14:textId="77777777" w:rsidR="00222EF4" w:rsidRPr="0003534C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Požadavky na </w:t>
      </w:r>
      <w:r w:rsidRPr="003247EE">
        <w:rPr>
          <w:rFonts w:cs="Arial"/>
          <w:sz w:val="22"/>
          <w:szCs w:val="22"/>
        </w:rPr>
        <w:t>součinnost</w:t>
      </w:r>
      <w:r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222EF4" w:rsidRPr="00F23D33" w14:paraId="506D273D" w14:textId="77777777" w:rsidTr="0037110A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A707" w14:textId="77777777" w:rsidR="00222EF4" w:rsidRPr="00F23D33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0A815" w14:textId="77777777" w:rsidR="00222EF4" w:rsidRPr="00F23D33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222EF4" w:rsidRPr="00F23D33" w14:paraId="5470F6EA" w14:textId="77777777" w:rsidTr="0037110A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687216F" w14:textId="09AFE8F4" w:rsidR="00222EF4" w:rsidRPr="00F23D33" w:rsidRDefault="002833B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 – Infra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91A63BD" w14:textId="2CEF6D64" w:rsidR="00222EF4" w:rsidRPr="002833BD" w:rsidRDefault="002833BD" w:rsidP="002833BD">
            <w:r>
              <w:t>Vytvoření serverů, VIP a DB</w:t>
            </w:r>
          </w:p>
        </w:tc>
      </w:tr>
      <w:tr w:rsidR="002833BD" w:rsidRPr="00F23D33" w14:paraId="2885FDB0" w14:textId="77777777" w:rsidTr="00BD68A2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F0ECE0" w14:textId="100F619B" w:rsidR="002833BD" w:rsidRPr="00F23D33" w:rsidRDefault="002833BD" w:rsidP="00BD68A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MZe – Infra 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EBC4A94" w14:textId="77777777" w:rsidR="002833BD" w:rsidRPr="002833BD" w:rsidRDefault="002833BD" w:rsidP="00BD68A2">
            <w:r>
              <w:t>Prostupy z DMZ1 na nové VIP</w:t>
            </w:r>
          </w:p>
        </w:tc>
      </w:tr>
      <w:tr w:rsidR="002833BD" w:rsidRPr="00F23D33" w14:paraId="1D20A2A5" w14:textId="77777777" w:rsidTr="00BD68A2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17C46D0" w14:textId="11D0726F" w:rsidR="002833BD" w:rsidRPr="00F23D33" w:rsidRDefault="002833BD" w:rsidP="00BD68A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ÚKZÚZ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7B59BA3" w14:textId="3C3A2E70" w:rsidR="002833BD" w:rsidRPr="002833BD" w:rsidRDefault="002833BD" w:rsidP="00BD68A2">
            <w:r>
              <w:t>Zadání nové externí aplikace ve spisové službě</w:t>
            </w:r>
          </w:p>
        </w:tc>
      </w:tr>
      <w:tr w:rsidR="002833BD" w:rsidRPr="00F23D33" w14:paraId="6F9D67EE" w14:textId="77777777" w:rsidTr="00BD68A2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F593F0" w14:textId="5293CF1C" w:rsidR="002833BD" w:rsidRPr="00F23D33" w:rsidRDefault="002833BD" w:rsidP="00BD68A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MZe – Agribus 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392DC4" w14:textId="4C0CB6A1" w:rsidR="002833BD" w:rsidRPr="002833BD" w:rsidRDefault="002833BD" w:rsidP="00BD68A2">
            <w:r>
              <w:t>Nový certifikát pro konzumenta EagriApp2</w:t>
            </w:r>
          </w:p>
        </w:tc>
      </w:tr>
      <w:tr w:rsidR="002833BD" w:rsidRPr="00F23D33" w14:paraId="15BABADD" w14:textId="77777777" w:rsidTr="00BD68A2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90F1281" w14:textId="4D949CA1" w:rsidR="002833BD" w:rsidRPr="00F23D33" w:rsidRDefault="002833BD" w:rsidP="00BD68A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 – Agribus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245AAEB" w14:textId="1130154C" w:rsidR="002833BD" w:rsidRPr="002833BD" w:rsidRDefault="002833BD" w:rsidP="00BD68A2">
            <w:r>
              <w:t>Autorizace ke službám SZR</w:t>
            </w:r>
          </w:p>
        </w:tc>
      </w:tr>
    </w:tbl>
    <w:p w14:paraId="5E2639A5" w14:textId="77777777" w:rsidR="00222EF4" w:rsidRPr="00F81B94" w:rsidRDefault="00222EF4" w:rsidP="00222EF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7B7E512B" w14:textId="77777777" w:rsidR="00222EF4" w:rsidRPr="005D454E" w:rsidRDefault="00222EF4" w:rsidP="00222EF4"/>
    <w:p w14:paraId="37FCE3D8" w14:textId="77777777" w:rsidR="00222EF4" w:rsidRPr="0003534C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3247EE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222EF4" w:rsidRPr="00F23D33" w14:paraId="41A13F3D" w14:textId="77777777" w:rsidTr="0037110A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DADCE" w14:textId="77777777" w:rsidR="00222EF4" w:rsidRPr="00F23D33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1BDF5" w14:textId="01239FBB" w:rsidR="00222EF4" w:rsidRPr="00F23D33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  <w:r w:rsidR="003247EE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*/</w:t>
            </w:r>
          </w:p>
        </w:tc>
      </w:tr>
      <w:tr w:rsidR="00222EF4" w:rsidRPr="00F23D33" w14:paraId="4E02AB6B" w14:textId="77777777" w:rsidTr="0037110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203DBD4" w14:textId="566828E2" w:rsidR="00222EF4" w:rsidRPr="00F23D33" w:rsidRDefault="002833B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9153798" w14:textId="62514086" w:rsidR="00222EF4" w:rsidRPr="00F23D33" w:rsidRDefault="002833B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15.10.2021</w:t>
            </w:r>
          </w:p>
        </w:tc>
      </w:tr>
      <w:tr w:rsidR="00222EF4" w:rsidRPr="00F23D33" w14:paraId="5E9F3975" w14:textId="77777777" w:rsidTr="0037110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777029C" w14:textId="1A846FE7" w:rsidR="00222EF4" w:rsidRPr="00F23D33" w:rsidRDefault="002833B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PROD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BABF33E" w14:textId="417FC87D" w:rsidR="00222EF4" w:rsidRPr="00F23D33" w:rsidRDefault="002833B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31.10.2021</w:t>
            </w:r>
          </w:p>
        </w:tc>
      </w:tr>
      <w:tr w:rsidR="003247EE" w:rsidRPr="00F23D33" w14:paraId="737A0370" w14:textId="77777777" w:rsidTr="0037110A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5034898" w14:textId="07C8FEB9" w:rsidR="003247EE" w:rsidRDefault="003247EE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Dokumentace, akceptace 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A04C158" w14:textId="76329981" w:rsidR="003247EE" w:rsidRDefault="003247EE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05.11.2021</w:t>
            </w:r>
          </w:p>
        </w:tc>
      </w:tr>
    </w:tbl>
    <w:p w14:paraId="1D6C3697" w14:textId="2C3E5E07" w:rsidR="00222EF4" w:rsidRPr="001708FC" w:rsidRDefault="001708FC" w:rsidP="001708FC">
      <w:pPr>
        <w:spacing w:before="120"/>
        <w:ind w:firstLine="284"/>
        <w:rPr>
          <w:rFonts w:cs="Arial"/>
          <w:i/>
          <w:iCs/>
          <w:szCs w:val="22"/>
        </w:rPr>
      </w:pPr>
      <w:r>
        <w:rPr>
          <w:rFonts w:cs="Arial"/>
          <w:i/>
          <w:iCs/>
          <w:szCs w:val="22"/>
        </w:rPr>
        <w:t xml:space="preserve">* </w:t>
      </w:r>
      <w:r w:rsidR="003247EE">
        <w:rPr>
          <w:rFonts w:cs="Arial"/>
          <w:i/>
          <w:iCs/>
          <w:szCs w:val="22"/>
        </w:rPr>
        <w:t xml:space="preserve">/ </w:t>
      </w:r>
      <w:r w:rsidRPr="001708FC">
        <w:rPr>
          <w:rFonts w:cs="Arial"/>
          <w:i/>
          <w:iCs/>
          <w:szCs w:val="22"/>
        </w:rPr>
        <w:t xml:space="preserve">Výše uvedené termíny jsou platné při objednání do </w:t>
      </w:r>
      <w:r w:rsidR="003231F0">
        <w:rPr>
          <w:rFonts w:cs="Arial"/>
          <w:i/>
          <w:iCs/>
          <w:szCs w:val="22"/>
        </w:rPr>
        <w:t>26</w:t>
      </w:r>
      <w:r w:rsidRPr="001708FC">
        <w:rPr>
          <w:rFonts w:cs="Arial"/>
          <w:i/>
          <w:iCs/>
          <w:szCs w:val="22"/>
        </w:rPr>
        <w:t>.3.2021</w:t>
      </w:r>
    </w:p>
    <w:p w14:paraId="5B7706B6" w14:textId="77777777" w:rsidR="00222EF4" w:rsidRPr="0003534C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00495561" w14:textId="77777777" w:rsidR="00222EF4" w:rsidRPr="00F23D33" w:rsidRDefault="00222EF4" w:rsidP="00222EF4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5"/>
        <w:gridCol w:w="1560"/>
        <w:gridCol w:w="1557"/>
      </w:tblGrid>
      <w:tr w:rsidR="00222EF4" w:rsidRPr="00F23D33" w14:paraId="0B9CB1D2" w14:textId="77777777" w:rsidTr="0071396D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D14E0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6966A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3BD4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4FF79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97510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222EF4" w:rsidRPr="00F23D33" w14:paraId="235FE9F9" w14:textId="77777777" w:rsidTr="0071396D">
        <w:trPr>
          <w:trHeight w:hRule="exact" w:val="20"/>
        </w:trPr>
        <w:tc>
          <w:tcPr>
            <w:tcW w:w="1843" w:type="dxa"/>
            <w:tcBorders>
              <w:top w:val="single" w:sz="8" w:space="0" w:color="auto"/>
              <w:left w:val="dotted" w:sz="4" w:space="0" w:color="auto"/>
            </w:tcBorders>
          </w:tcPr>
          <w:p w14:paraId="155E71F3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634634A4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175E6EB8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1CCA34FB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1557" w:type="dxa"/>
            <w:tcBorders>
              <w:top w:val="single" w:sz="8" w:space="0" w:color="auto"/>
            </w:tcBorders>
          </w:tcPr>
          <w:p w14:paraId="145F3423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</w:tr>
      <w:tr w:rsidR="003231F0" w:rsidRPr="00F23D33" w14:paraId="3F11EBCF" w14:textId="77777777" w:rsidTr="0071396D">
        <w:trPr>
          <w:trHeight w:val="397"/>
        </w:trPr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</w:tcPr>
          <w:p w14:paraId="319FC555" w14:textId="77777777" w:rsidR="003231F0" w:rsidRPr="00F23D33" w:rsidRDefault="003231F0" w:rsidP="003231F0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5962197B" w14:textId="053587D5" w:rsidR="003231F0" w:rsidRPr="00F23D33" w:rsidRDefault="003231F0" w:rsidP="003231F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3786817" w14:textId="5FBD9237" w:rsidR="003231F0" w:rsidRPr="00F23D33" w:rsidRDefault="003231F0" w:rsidP="003231F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271,25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D3DFD1D" w14:textId="722D2333" w:rsidR="003231F0" w:rsidRPr="00F23D33" w:rsidRDefault="003231F0" w:rsidP="003231F0">
            <w:pPr>
              <w:pStyle w:val="Tabulka"/>
              <w:rPr>
                <w:szCs w:val="22"/>
              </w:rPr>
            </w:pPr>
            <w:r w:rsidRPr="00D95BC9">
              <w:t>2 414 125,00</w:t>
            </w:r>
          </w:p>
        </w:tc>
        <w:tc>
          <w:tcPr>
            <w:tcW w:w="1557" w:type="dxa"/>
            <w:tcBorders>
              <w:top w:val="dotted" w:sz="4" w:space="0" w:color="auto"/>
            </w:tcBorders>
          </w:tcPr>
          <w:p w14:paraId="2E243BAB" w14:textId="2F265ECB" w:rsidR="003231F0" w:rsidRPr="00F23D33" w:rsidRDefault="003231F0" w:rsidP="003231F0">
            <w:pPr>
              <w:pStyle w:val="Tabulka"/>
              <w:rPr>
                <w:szCs w:val="22"/>
              </w:rPr>
            </w:pPr>
            <w:r w:rsidRPr="00D95BC9">
              <w:t>2 921 091,25</w:t>
            </w:r>
          </w:p>
        </w:tc>
      </w:tr>
      <w:tr w:rsidR="003231F0" w:rsidRPr="00F23D33" w14:paraId="74673730" w14:textId="77777777" w:rsidTr="0071396D">
        <w:trPr>
          <w:trHeight w:val="397"/>
        </w:trPr>
        <w:tc>
          <w:tcPr>
            <w:tcW w:w="5387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D903220" w14:textId="77777777" w:rsidR="003231F0" w:rsidRPr="00CB1115" w:rsidRDefault="003231F0" w:rsidP="003231F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FDFCBDF" w14:textId="4C51A390" w:rsidR="003231F0" w:rsidRPr="00F23D33" w:rsidRDefault="003231F0" w:rsidP="003231F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271,25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79CE01D" w14:textId="32EAF88F" w:rsidR="003231F0" w:rsidRPr="00F23D33" w:rsidRDefault="003231F0" w:rsidP="003231F0">
            <w:pPr>
              <w:pStyle w:val="Tabulka"/>
              <w:rPr>
                <w:szCs w:val="22"/>
              </w:rPr>
            </w:pPr>
            <w:r w:rsidRPr="00D95BC9">
              <w:t>2 414 125,00</w:t>
            </w:r>
          </w:p>
        </w:tc>
        <w:tc>
          <w:tcPr>
            <w:tcW w:w="1557" w:type="dxa"/>
            <w:tcBorders>
              <w:bottom w:val="dotted" w:sz="4" w:space="0" w:color="auto"/>
            </w:tcBorders>
          </w:tcPr>
          <w:p w14:paraId="784E718D" w14:textId="7B4E4E40" w:rsidR="003231F0" w:rsidRPr="00F23D33" w:rsidRDefault="003231F0" w:rsidP="003231F0">
            <w:pPr>
              <w:pStyle w:val="Tabulka"/>
              <w:rPr>
                <w:szCs w:val="22"/>
              </w:rPr>
            </w:pPr>
            <w:r w:rsidRPr="00D95BC9">
              <w:t>2 921 091,25</w:t>
            </w:r>
          </w:p>
        </w:tc>
      </w:tr>
    </w:tbl>
    <w:p w14:paraId="36BD2E24" w14:textId="77777777" w:rsidR="00222EF4" w:rsidRPr="00F23D33" w:rsidRDefault="00222EF4" w:rsidP="00222EF4">
      <w:pPr>
        <w:spacing w:after="0"/>
        <w:rPr>
          <w:rFonts w:cs="Arial"/>
          <w:sz w:val="8"/>
          <w:szCs w:val="8"/>
        </w:rPr>
      </w:pPr>
    </w:p>
    <w:p w14:paraId="129FDEBE" w14:textId="77777777" w:rsidR="00222EF4" w:rsidRPr="00F81B94" w:rsidRDefault="00222EF4" w:rsidP="00222EF4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1A30D353" w14:textId="77777777" w:rsidR="00222EF4" w:rsidRDefault="00222EF4" w:rsidP="00222EF4"/>
    <w:p w14:paraId="7FCAEA41" w14:textId="77777777" w:rsidR="00222EF4" w:rsidRPr="0003534C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222EF4" w:rsidRPr="006C3557" w14:paraId="6E2F369B" w14:textId="77777777" w:rsidTr="0037110A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9B57A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3D886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63FEF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411F7097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222EF4" w:rsidRPr="006C3557" w14:paraId="7A6FF593" w14:textId="77777777" w:rsidTr="0037110A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44ECBC6" w14:textId="4FC26129" w:rsidR="00222EF4" w:rsidRPr="006C3557" w:rsidRDefault="0071396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DEC4152" w14:textId="11A1503D" w:rsidR="00222EF4" w:rsidRPr="006C3557" w:rsidRDefault="0071396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6B92D12F" w14:textId="1719BF53" w:rsidR="00222EF4" w:rsidRPr="006C3557" w:rsidRDefault="0071396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222EF4" w:rsidRPr="006C3557" w14:paraId="79F70278" w14:textId="77777777" w:rsidTr="0037110A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2D1232" w14:textId="69FBA01B" w:rsidR="00222EF4" w:rsidRPr="006C3557" w:rsidRDefault="003231F0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01FE381" w14:textId="18101A1E" w:rsidR="00222EF4" w:rsidRPr="006C3557" w:rsidRDefault="003231F0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Detailní rozpad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2678F73" w14:textId="103B0C26" w:rsidR="00222EF4" w:rsidRPr="006C3557" w:rsidRDefault="003231F0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E-mailem </w:t>
            </w:r>
          </w:p>
        </w:tc>
      </w:tr>
    </w:tbl>
    <w:p w14:paraId="1426B1AE" w14:textId="77777777" w:rsidR="00222EF4" w:rsidRDefault="00222EF4" w:rsidP="00222EF4"/>
    <w:p w14:paraId="2A842610" w14:textId="77777777" w:rsidR="00222EF4" w:rsidRPr="0003534C" w:rsidRDefault="00222EF4" w:rsidP="00222EF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256"/>
        <w:gridCol w:w="1559"/>
        <w:gridCol w:w="2273"/>
      </w:tblGrid>
      <w:tr w:rsidR="00222EF4" w:rsidRPr="006C3557" w14:paraId="64DBC43D" w14:textId="77777777" w:rsidTr="0071396D">
        <w:trPr>
          <w:trHeight w:val="556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4ED6F" w14:textId="77777777" w:rsidR="00222EF4" w:rsidRPr="00765184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588F2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3B303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740C0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222EF4" w:rsidRPr="006C3557" w14:paraId="4AF172F2" w14:textId="77777777" w:rsidTr="003231F0">
        <w:trPr>
          <w:trHeight w:val="1076"/>
        </w:trPr>
        <w:tc>
          <w:tcPr>
            <w:tcW w:w="2693" w:type="dxa"/>
            <w:shd w:val="clear" w:color="auto" w:fill="auto"/>
            <w:noWrap/>
            <w:vAlign w:val="center"/>
          </w:tcPr>
          <w:p w14:paraId="5E0444BB" w14:textId="7F201B4F" w:rsidR="00222EF4" w:rsidRPr="006C3557" w:rsidRDefault="0071396D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256" w:type="dxa"/>
            <w:vAlign w:val="center"/>
          </w:tcPr>
          <w:p w14:paraId="64CD9B57" w14:textId="43132813" w:rsidR="00222EF4" w:rsidRPr="006C3557" w:rsidRDefault="00EE479C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559" w:type="dxa"/>
            <w:vAlign w:val="center"/>
          </w:tcPr>
          <w:p w14:paraId="3ECD378A" w14:textId="77777777" w:rsidR="00222EF4" w:rsidRPr="006C3557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1D8884A" w14:textId="77777777" w:rsidR="00222EF4" w:rsidRPr="006C3557" w:rsidRDefault="00222EF4" w:rsidP="0037110A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BD3959E" w14:textId="77777777" w:rsidR="00222EF4" w:rsidRDefault="00222EF4" w:rsidP="00222EF4">
      <w:pPr>
        <w:rPr>
          <w:rFonts w:cs="Arial"/>
          <w:szCs w:val="22"/>
        </w:rPr>
      </w:pPr>
    </w:p>
    <w:p w14:paraId="6F1F90DB" w14:textId="77777777" w:rsidR="00222EF4" w:rsidRDefault="00222EF4" w:rsidP="00222EF4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14:paraId="2905262F" w14:textId="77777777" w:rsidR="00222EF4" w:rsidRDefault="00222EF4" w:rsidP="00222EF4">
      <w:pPr>
        <w:rPr>
          <w:rFonts w:cs="Arial"/>
          <w:b/>
          <w:caps/>
          <w:szCs w:val="22"/>
        </w:rPr>
        <w:sectPr w:rsidR="00222EF4" w:rsidSect="00223FDB">
          <w:footerReference w:type="default" r:id="rId17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4596A008" w14:textId="22CF9AA2" w:rsidR="00222EF4" w:rsidRPr="006C3557" w:rsidRDefault="00222EF4" w:rsidP="00222EF4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Schválení realizace požadavku </w:t>
      </w:r>
      <w:r w:rsidR="0037110A" w:rsidRPr="009B0931">
        <w:rPr>
          <w:rFonts w:cs="Arial"/>
          <w:b/>
          <w:sz w:val="36"/>
          <w:szCs w:val="36"/>
        </w:rPr>
        <w:t>Z31030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222EF4" w:rsidRPr="006C3557" w14:paraId="4E4484C0" w14:textId="77777777" w:rsidTr="0037110A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838C27" w14:textId="77777777" w:rsidR="00222EF4" w:rsidRPr="006C3557" w:rsidRDefault="00222EF4" w:rsidP="0037110A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1DA49713" w14:textId="386BA32F" w:rsidR="00222EF4" w:rsidRPr="006C3557" w:rsidRDefault="0037110A" w:rsidP="0037110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581</w:t>
            </w:r>
          </w:p>
        </w:tc>
      </w:tr>
    </w:tbl>
    <w:p w14:paraId="35A59337" w14:textId="77777777" w:rsidR="00222EF4" w:rsidRPr="006C3557" w:rsidRDefault="00222EF4" w:rsidP="00222EF4">
      <w:pPr>
        <w:rPr>
          <w:rFonts w:cs="Arial"/>
          <w:szCs w:val="22"/>
        </w:rPr>
      </w:pPr>
    </w:p>
    <w:p w14:paraId="2C0D7A2D" w14:textId="77777777" w:rsidR="00222EF4" w:rsidRPr="00044DB9" w:rsidRDefault="00222EF4" w:rsidP="00222EF4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1C14D7FB" w14:textId="77777777" w:rsidR="00222EF4" w:rsidRDefault="00222EF4" w:rsidP="00222EF4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66AE8489" w14:textId="05FB67CD" w:rsidR="00222EF4" w:rsidRDefault="00222EF4" w:rsidP="00222EF4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0B629F">
        <w:rPr>
          <w:rFonts w:cs="Arial"/>
          <w:b/>
          <w:bCs/>
        </w:rPr>
        <w:t>Chyba! Nenalezen zdroj odkazů.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5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222EF4" w:rsidRPr="00F632B1" w14:paraId="240B0F08" w14:textId="77777777" w:rsidTr="0037110A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F5921" w14:textId="77777777" w:rsidR="00222EF4" w:rsidRPr="00504500" w:rsidRDefault="00222EF4" w:rsidP="0037110A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B2D44" w14:textId="77777777" w:rsidR="00222EF4" w:rsidRPr="00504500" w:rsidRDefault="00222EF4" w:rsidP="0037110A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F46139" w14:textId="77777777" w:rsidR="00222EF4" w:rsidRDefault="00222EF4" w:rsidP="0037110A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5C42812D" w14:textId="77777777" w:rsidR="00222EF4" w:rsidRPr="00F632B1" w:rsidRDefault="00222EF4" w:rsidP="0037110A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698585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1679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E628166" w14:textId="77777777" w:rsidR="00222EF4" w:rsidRPr="00504500" w:rsidRDefault="00222EF4" w:rsidP="0037110A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222EF4" w:rsidRPr="003153D0" w14:paraId="096EAA7B" w14:textId="77777777" w:rsidTr="0037110A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C6BD0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D0F676" w14:textId="77777777" w:rsidR="00222EF4" w:rsidRPr="003153D0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86888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08BD5EC" w14:textId="77777777" w:rsidR="00222EF4" w:rsidRPr="003153D0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A9C66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:rsidRPr="00705F38" w14:paraId="39AB105F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EF7B6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C208D1" w14:textId="77777777" w:rsidR="00222EF4" w:rsidRPr="003153D0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97774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D8EB9B" w14:textId="77777777" w:rsidR="00222EF4" w:rsidRPr="00705F38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35D32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424F8376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FD1BE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3E5FEE" w14:textId="77777777" w:rsidR="00222EF4" w:rsidRPr="003153D0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213246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BF31BAF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9C38C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0B5FE4D6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32925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FE6421" w14:textId="77777777" w:rsidR="00222EF4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23945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D543136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0BBC3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3FFC3263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A93AC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602B94" w14:textId="77777777" w:rsidR="00222EF4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207287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874B24C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8C5E2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040DCD49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5DE26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C83E02" w14:textId="77777777" w:rsidR="00222EF4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2936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8FFA346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79862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131251EA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9094B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363652" w14:textId="77777777" w:rsidR="00222EF4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69583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ECECAD7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89F42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31152290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D348E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360E6C" w14:textId="77777777" w:rsidR="00222EF4" w:rsidRPr="000E5DC8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45482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1D3E8C1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4EB57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3059FBD1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BC81E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98E1E8" w14:textId="77777777" w:rsidR="00222EF4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60595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81F498D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57442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5F53DEC4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E53E0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846EC6" w14:textId="77777777" w:rsidR="00222EF4" w:rsidRPr="000E5DC8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80685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09A76D3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D4EC7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:rsidRPr="00F7707A" w14:paraId="60DF79AA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5E111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E822A4" w14:textId="77777777" w:rsidR="00222EF4" w:rsidRPr="00F7707A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56341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85C2C6" w14:textId="77777777" w:rsidR="00222EF4" w:rsidRPr="00F7707A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DED8F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725837F8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B4C31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B6E10B" w14:textId="77777777" w:rsidR="00222EF4" w:rsidRPr="00F7707A" w:rsidRDefault="00222EF4" w:rsidP="0037110A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9431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1E45CE8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CF824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14:paraId="0E05607C" w14:textId="77777777" w:rsidTr="0037110A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81C74" w14:textId="77777777" w:rsidR="00222EF4" w:rsidRPr="00651917" w:rsidRDefault="00222EF4" w:rsidP="00222EF4">
            <w:pPr>
              <w:pStyle w:val="Odstavecseseznamem"/>
              <w:numPr>
                <w:ilvl w:val="0"/>
                <w:numId w:val="8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18759D" w14:textId="77777777" w:rsidR="00222EF4" w:rsidRPr="00927AC8" w:rsidRDefault="00222EF4" w:rsidP="0037110A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38171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B650251" w14:textId="77777777" w:rsidR="00222EF4" w:rsidRDefault="00222EF4" w:rsidP="0037110A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6C80D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F532CA4" w14:textId="77777777" w:rsidR="00222EF4" w:rsidRDefault="00222EF4" w:rsidP="00222EF4">
      <w:pPr>
        <w:rPr>
          <w:rFonts w:cs="Arial"/>
        </w:rPr>
      </w:pPr>
    </w:p>
    <w:p w14:paraId="34E4873D" w14:textId="77777777" w:rsidR="00222EF4" w:rsidRPr="00285F9D" w:rsidRDefault="00222EF4" w:rsidP="00222EF4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3E250C26" w14:textId="77777777" w:rsidR="00222EF4" w:rsidRDefault="00222EF4" w:rsidP="00222EF4"/>
    <w:p w14:paraId="2E4FD13E" w14:textId="77777777" w:rsidR="00222EF4" w:rsidRPr="006C3557" w:rsidRDefault="00222EF4" w:rsidP="00222EF4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222EF4" w:rsidRPr="006C3557" w14:paraId="17084427" w14:textId="77777777" w:rsidTr="0037110A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FD48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3911D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2FD31" w14:textId="77777777" w:rsidR="00222EF4" w:rsidRPr="006C3557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776C74" w:rsidRPr="006C3557" w14:paraId="12886D38" w14:textId="77777777" w:rsidTr="0037110A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2B4FAE" w14:textId="3C061C81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 – Infra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9C92F1" w14:textId="51805934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Vytvoření serverů, VIP a DB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4BDDB07" w14:textId="77777777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76C74" w:rsidRPr="006C3557" w14:paraId="63BADE7C" w14:textId="77777777" w:rsidTr="0037110A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6D2B05F" w14:textId="43EAFFA6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MZe – Infra 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C4FABD" w14:textId="295E6264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t>Prostupy z DMZ1 na nové VIP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ED3F06A" w14:textId="77777777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76C74" w:rsidRPr="006C3557" w14:paraId="63358522" w14:textId="77777777" w:rsidTr="0037110A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CF320BC" w14:textId="1741466A" w:rsidR="00776C74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ÚKZÚZ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63BA7B5" w14:textId="3E371AE9" w:rsidR="00776C74" w:rsidRDefault="00776C74" w:rsidP="00776C74">
            <w:pPr>
              <w:spacing w:after="0"/>
            </w:pPr>
            <w:r>
              <w:t>Zadání nové externí aplikace ve spisové službě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99DBBAB" w14:textId="77777777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76C74" w:rsidRPr="006C3557" w14:paraId="3FDBF3FB" w14:textId="77777777" w:rsidTr="0037110A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79A625A" w14:textId="742BC25E" w:rsidR="00776C74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MZe – Agribus 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8BBC5AE" w14:textId="4DCC765A" w:rsidR="00776C74" w:rsidRDefault="00776C74" w:rsidP="00776C74">
            <w:pPr>
              <w:spacing w:after="0"/>
            </w:pPr>
            <w:r>
              <w:t>Nový certifikát pro konzumenta EagriApp2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69B536A" w14:textId="77777777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776C74" w:rsidRPr="006C3557" w14:paraId="3850B6C0" w14:textId="77777777" w:rsidTr="0037110A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EA67136" w14:textId="0B7FB86C" w:rsidR="00776C74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 – Agribus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251DFA8" w14:textId="3DD2C474" w:rsidR="00776C74" w:rsidRDefault="00776C74" w:rsidP="00776C74">
            <w:pPr>
              <w:spacing w:after="0"/>
            </w:pPr>
            <w:r>
              <w:t>Autorizace ke službám SZR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9FE3554" w14:textId="77777777" w:rsidR="00776C74" w:rsidRPr="006C3557" w:rsidRDefault="00776C74" w:rsidP="00776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2F61BEF" w14:textId="77777777" w:rsidR="00222EF4" w:rsidRPr="00A97BF3" w:rsidRDefault="00222EF4" w:rsidP="00222EF4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 1,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069A4DFC" w14:textId="526C8C5A" w:rsidR="00222EF4" w:rsidRDefault="00222EF4" w:rsidP="00222EF4"/>
    <w:p w14:paraId="29513588" w14:textId="7B7684B0" w:rsidR="00653033" w:rsidRDefault="00653033" w:rsidP="00222EF4"/>
    <w:p w14:paraId="0CCD3BCB" w14:textId="77777777" w:rsidR="00653033" w:rsidRPr="004C756F" w:rsidRDefault="00653033" w:rsidP="00222EF4"/>
    <w:p w14:paraId="68AE6BD3" w14:textId="77777777" w:rsidR="00222EF4" w:rsidRPr="0003534C" w:rsidRDefault="00222EF4" w:rsidP="00222EF4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lastRenderedPageBreak/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222EF4" w:rsidRPr="00F23D33" w14:paraId="0D5A905E" w14:textId="77777777" w:rsidTr="0037110A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6F19" w14:textId="77777777" w:rsidR="00222EF4" w:rsidRPr="00F23D33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C5B5" w14:textId="77777777" w:rsidR="00222EF4" w:rsidRPr="00F23D33" w:rsidRDefault="00222EF4" w:rsidP="0037110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222EF4" w:rsidRPr="00F23D33" w14:paraId="2E74D02F" w14:textId="77777777" w:rsidTr="0037110A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66110EE" w14:textId="77777777" w:rsidR="00222EF4" w:rsidRPr="00F23D33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34D36FCD" w14:textId="19352BC8" w:rsidR="00222EF4" w:rsidRPr="00F23D33" w:rsidRDefault="000F612F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Zveřejnění v</w:t>
            </w:r>
            <w:r w:rsidR="00360686">
              <w:rPr>
                <w:rFonts w:cs="Arial"/>
                <w:color w:val="000000"/>
                <w:szCs w:val="22"/>
                <w:lang w:eastAsia="cs-CZ"/>
              </w:rPr>
              <w:t xml:space="preserve"> registru smluv</w:t>
            </w:r>
          </w:p>
        </w:tc>
      </w:tr>
      <w:tr w:rsidR="00222EF4" w:rsidRPr="00F23D33" w14:paraId="307BDCFC" w14:textId="77777777" w:rsidTr="0037110A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636434" w14:textId="77777777" w:rsidR="00222EF4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4A080385" w14:textId="77777777" w:rsidR="00222EF4" w:rsidRPr="00F23D33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222EF4" w:rsidRPr="00F23D33" w14:paraId="7D42C17F" w14:textId="77777777" w:rsidTr="0037110A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AD976F5" w14:textId="77777777" w:rsidR="00222EF4" w:rsidRPr="00F23D33" w:rsidRDefault="00222EF4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3B54C74" w14:textId="46EDCE79" w:rsidR="00222EF4" w:rsidRPr="00F23D33" w:rsidRDefault="00360686" w:rsidP="0037110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5.11.2021</w:t>
            </w:r>
          </w:p>
        </w:tc>
      </w:tr>
    </w:tbl>
    <w:p w14:paraId="050630A8" w14:textId="77777777" w:rsidR="00222EF4" w:rsidRPr="0003534C" w:rsidRDefault="00222EF4" w:rsidP="00222EF4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4" w:name="_Ref31623420"/>
      <w:r w:rsidRPr="0003534C">
        <w:rPr>
          <w:rFonts w:cs="Arial"/>
          <w:sz w:val="22"/>
          <w:szCs w:val="22"/>
        </w:rPr>
        <w:t>Pracnost a cenová nabídka navrhovaného řešení</w:t>
      </w:r>
      <w:bookmarkEnd w:id="4"/>
    </w:p>
    <w:p w14:paraId="598558E6" w14:textId="77777777" w:rsidR="00222EF4" w:rsidRDefault="00222EF4" w:rsidP="00222EF4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560"/>
        <w:gridCol w:w="1557"/>
      </w:tblGrid>
      <w:tr w:rsidR="00222EF4" w:rsidRPr="00F23D33" w14:paraId="032BE672" w14:textId="77777777" w:rsidTr="00776C74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04E69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D10B2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674ED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07007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6A4C4" w14:textId="77777777" w:rsidR="00222EF4" w:rsidRPr="00CB1115" w:rsidRDefault="00222EF4" w:rsidP="0037110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222EF4" w:rsidRPr="00F23D33" w14:paraId="5E3526BE" w14:textId="77777777" w:rsidTr="00776C74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463464FA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dotted" w:sz="4" w:space="0" w:color="auto"/>
            </w:tcBorders>
          </w:tcPr>
          <w:p w14:paraId="6312A230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CE4F456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567E6C78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  <w:tc>
          <w:tcPr>
            <w:tcW w:w="1557" w:type="dxa"/>
            <w:tcBorders>
              <w:top w:val="single" w:sz="8" w:space="0" w:color="auto"/>
            </w:tcBorders>
          </w:tcPr>
          <w:p w14:paraId="4B1420A5" w14:textId="77777777" w:rsidR="00222EF4" w:rsidRPr="00F23D33" w:rsidRDefault="00222EF4" w:rsidP="0037110A">
            <w:pPr>
              <w:pStyle w:val="Tabulka"/>
              <w:rPr>
                <w:szCs w:val="22"/>
              </w:rPr>
            </w:pPr>
          </w:p>
        </w:tc>
      </w:tr>
      <w:tr w:rsidR="00776C74" w:rsidRPr="00F23D33" w14:paraId="37E4FBE7" w14:textId="77777777" w:rsidTr="00776C74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381C27D5" w14:textId="77777777" w:rsidR="00776C74" w:rsidRPr="00F23D33" w:rsidRDefault="00776C74" w:rsidP="00776C74">
            <w:pPr>
              <w:pStyle w:val="Tabulka"/>
              <w:rPr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</w:tcBorders>
          </w:tcPr>
          <w:p w14:paraId="2B30E3EE" w14:textId="56EFD203" w:rsidR="00776C74" w:rsidRPr="00F23D33" w:rsidRDefault="00776C74" w:rsidP="00776C7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DA4FB3A" w14:textId="4958B3DA" w:rsidR="00776C74" w:rsidRPr="00F23D33" w:rsidRDefault="00776C74" w:rsidP="00776C7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271,25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D46AAC7" w14:textId="6AF88836" w:rsidR="00776C74" w:rsidRPr="00F23D33" w:rsidRDefault="00776C74" w:rsidP="00776C74">
            <w:pPr>
              <w:pStyle w:val="Tabulka"/>
              <w:rPr>
                <w:szCs w:val="22"/>
              </w:rPr>
            </w:pPr>
            <w:r w:rsidRPr="00D95BC9">
              <w:t>2 414 125,00</w:t>
            </w:r>
          </w:p>
        </w:tc>
        <w:tc>
          <w:tcPr>
            <w:tcW w:w="1557" w:type="dxa"/>
            <w:tcBorders>
              <w:top w:val="dotted" w:sz="4" w:space="0" w:color="auto"/>
            </w:tcBorders>
          </w:tcPr>
          <w:p w14:paraId="6B124B70" w14:textId="5B8E6D89" w:rsidR="00776C74" w:rsidRPr="00F23D33" w:rsidRDefault="00776C74" w:rsidP="00776C74">
            <w:pPr>
              <w:pStyle w:val="Tabulka"/>
              <w:rPr>
                <w:szCs w:val="22"/>
              </w:rPr>
            </w:pPr>
            <w:r w:rsidRPr="00D95BC9">
              <w:t>2 921 091,25</w:t>
            </w:r>
          </w:p>
        </w:tc>
      </w:tr>
      <w:tr w:rsidR="00776C74" w:rsidRPr="00F23D33" w14:paraId="55DEB96C" w14:textId="77777777" w:rsidTr="00776C74">
        <w:trPr>
          <w:trHeight w:val="397"/>
        </w:trPr>
        <w:tc>
          <w:tcPr>
            <w:tcW w:w="56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66A09C44" w14:textId="77777777" w:rsidR="00776C74" w:rsidRPr="00CB1115" w:rsidRDefault="00776C74" w:rsidP="00776C7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A97C441" w14:textId="20F789A9" w:rsidR="00776C74" w:rsidRPr="00F23D33" w:rsidRDefault="00776C74" w:rsidP="00776C7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271,25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B50CC80" w14:textId="5368E50C" w:rsidR="00776C74" w:rsidRPr="00F23D33" w:rsidRDefault="00776C74" w:rsidP="00776C74">
            <w:pPr>
              <w:pStyle w:val="Tabulka"/>
              <w:rPr>
                <w:szCs w:val="22"/>
              </w:rPr>
            </w:pPr>
            <w:r w:rsidRPr="00D95BC9">
              <w:t>2 414 125,00</w:t>
            </w:r>
          </w:p>
        </w:tc>
        <w:tc>
          <w:tcPr>
            <w:tcW w:w="1557" w:type="dxa"/>
            <w:tcBorders>
              <w:bottom w:val="dotted" w:sz="4" w:space="0" w:color="auto"/>
            </w:tcBorders>
          </w:tcPr>
          <w:p w14:paraId="15C23101" w14:textId="7A27D03A" w:rsidR="00776C74" w:rsidRPr="00F23D33" w:rsidRDefault="00776C74" w:rsidP="00776C74">
            <w:pPr>
              <w:pStyle w:val="Tabulka"/>
              <w:rPr>
                <w:szCs w:val="22"/>
              </w:rPr>
            </w:pPr>
            <w:r w:rsidRPr="00D95BC9">
              <w:t>2 921 091,25</w:t>
            </w:r>
          </w:p>
        </w:tc>
      </w:tr>
    </w:tbl>
    <w:p w14:paraId="5C7C37B4" w14:textId="77777777" w:rsidR="00222EF4" w:rsidRPr="00F23D33" w:rsidRDefault="00222EF4" w:rsidP="00222EF4">
      <w:pPr>
        <w:spacing w:after="0"/>
        <w:rPr>
          <w:rFonts w:cs="Arial"/>
          <w:sz w:val="8"/>
          <w:szCs w:val="8"/>
        </w:rPr>
      </w:pPr>
    </w:p>
    <w:p w14:paraId="2471DB92" w14:textId="77777777" w:rsidR="00222EF4" w:rsidRPr="00D201B5" w:rsidRDefault="00222EF4" w:rsidP="00222EF4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33ED298C" w14:textId="77777777" w:rsidR="00222EF4" w:rsidRPr="004C756F" w:rsidRDefault="00222EF4" w:rsidP="00222EF4"/>
    <w:p w14:paraId="2C5FBB0C" w14:textId="77777777" w:rsidR="00222EF4" w:rsidRDefault="00222EF4" w:rsidP="00222EF4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6F97975E" w14:textId="77777777" w:rsidR="00222EF4" w:rsidRPr="00A219DB" w:rsidRDefault="00222EF4" w:rsidP="00222EF4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potvrzují svým podpisem za oblast, kterou garantují, správnost specifikace plnění dle bodu 1 a její soulad s předpisy a standardy MZe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222EF4" w:rsidRPr="00194CEC" w14:paraId="10CE6DB6" w14:textId="77777777" w:rsidTr="0037110A">
        <w:trPr>
          <w:trHeight w:val="374"/>
        </w:trPr>
        <w:tc>
          <w:tcPr>
            <w:tcW w:w="2547" w:type="dxa"/>
            <w:vAlign w:val="center"/>
          </w:tcPr>
          <w:p w14:paraId="2596F373" w14:textId="77777777" w:rsidR="00222EF4" w:rsidRPr="00194CEC" w:rsidRDefault="00222EF4" w:rsidP="0037110A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  <w:vAlign w:val="center"/>
          </w:tcPr>
          <w:p w14:paraId="2B0657D3" w14:textId="77777777" w:rsidR="00222EF4" w:rsidRPr="00194CEC" w:rsidRDefault="00222EF4" w:rsidP="0037110A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  <w:vAlign w:val="center"/>
          </w:tcPr>
          <w:p w14:paraId="2D63F359" w14:textId="77777777" w:rsidR="00222EF4" w:rsidRPr="00194CEC" w:rsidRDefault="00222EF4" w:rsidP="0037110A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  <w:vAlign w:val="center"/>
          </w:tcPr>
          <w:p w14:paraId="6E7B71EC" w14:textId="77777777" w:rsidR="00222EF4" w:rsidRPr="00194CEC" w:rsidRDefault="00222EF4" w:rsidP="0037110A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3"/>
            </w:r>
          </w:p>
        </w:tc>
      </w:tr>
      <w:tr w:rsidR="00222EF4" w14:paraId="18E4E0BC" w14:textId="77777777" w:rsidTr="0037110A">
        <w:trPr>
          <w:trHeight w:val="510"/>
        </w:trPr>
        <w:tc>
          <w:tcPr>
            <w:tcW w:w="2547" w:type="dxa"/>
            <w:vAlign w:val="center"/>
          </w:tcPr>
          <w:p w14:paraId="5A53A613" w14:textId="77777777" w:rsidR="00222EF4" w:rsidRDefault="00222EF4" w:rsidP="0037110A">
            <w:r>
              <w:t>Bezpečnostní garant</w:t>
            </w:r>
          </w:p>
        </w:tc>
        <w:tc>
          <w:tcPr>
            <w:tcW w:w="2371" w:type="dxa"/>
            <w:vAlign w:val="center"/>
          </w:tcPr>
          <w:p w14:paraId="56170144" w14:textId="6C3BAB93" w:rsidR="00222EF4" w:rsidRDefault="00653033" w:rsidP="0037110A">
            <w:r w:rsidRPr="00653033">
              <w:t>Durec Ľubomír</w:t>
            </w:r>
          </w:p>
        </w:tc>
        <w:tc>
          <w:tcPr>
            <w:tcW w:w="2372" w:type="dxa"/>
            <w:vAlign w:val="center"/>
          </w:tcPr>
          <w:p w14:paraId="4B9869CA" w14:textId="77777777" w:rsidR="00222EF4" w:rsidRDefault="00222EF4" w:rsidP="0037110A"/>
        </w:tc>
        <w:tc>
          <w:tcPr>
            <w:tcW w:w="2372" w:type="dxa"/>
            <w:vAlign w:val="center"/>
          </w:tcPr>
          <w:p w14:paraId="311F4D4A" w14:textId="77777777" w:rsidR="00222EF4" w:rsidRDefault="00222EF4" w:rsidP="0037110A"/>
        </w:tc>
      </w:tr>
      <w:tr w:rsidR="00222EF4" w14:paraId="69BAD493" w14:textId="77777777" w:rsidTr="0037110A">
        <w:trPr>
          <w:trHeight w:val="510"/>
        </w:trPr>
        <w:tc>
          <w:tcPr>
            <w:tcW w:w="2547" w:type="dxa"/>
            <w:vAlign w:val="center"/>
          </w:tcPr>
          <w:p w14:paraId="1F8E3F66" w14:textId="77777777" w:rsidR="00222EF4" w:rsidRDefault="00222EF4" w:rsidP="0037110A">
            <w:r>
              <w:t>Provozní garant</w:t>
            </w:r>
          </w:p>
        </w:tc>
        <w:tc>
          <w:tcPr>
            <w:tcW w:w="2371" w:type="dxa"/>
            <w:vAlign w:val="center"/>
          </w:tcPr>
          <w:p w14:paraId="2F230140" w14:textId="3B86AD8E" w:rsidR="00222EF4" w:rsidRDefault="00653033" w:rsidP="0037110A">
            <w:r>
              <w:t>Pavel Štětina</w:t>
            </w:r>
          </w:p>
        </w:tc>
        <w:tc>
          <w:tcPr>
            <w:tcW w:w="2372" w:type="dxa"/>
            <w:vAlign w:val="center"/>
          </w:tcPr>
          <w:p w14:paraId="6CF3BBE1" w14:textId="77777777" w:rsidR="00222EF4" w:rsidRDefault="00222EF4" w:rsidP="0037110A"/>
        </w:tc>
        <w:tc>
          <w:tcPr>
            <w:tcW w:w="2372" w:type="dxa"/>
            <w:vAlign w:val="center"/>
          </w:tcPr>
          <w:p w14:paraId="5D7B9974" w14:textId="77777777" w:rsidR="00222EF4" w:rsidRDefault="00222EF4" w:rsidP="0037110A"/>
        </w:tc>
      </w:tr>
      <w:tr w:rsidR="00222EF4" w14:paraId="498E4CF6" w14:textId="77777777" w:rsidTr="0037110A">
        <w:trPr>
          <w:trHeight w:val="510"/>
        </w:trPr>
        <w:tc>
          <w:tcPr>
            <w:tcW w:w="2547" w:type="dxa"/>
            <w:vAlign w:val="center"/>
          </w:tcPr>
          <w:p w14:paraId="3F79F8A6" w14:textId="77777777" w:rsidR="00222EF4" w:rsidRDefault="00222EF4" w:rsidP="0037110A">
            <w:r>
              <w:t>Architekt</w:t>
            </w:r>
          </w:p>
        </w:tc>
        <w:tc>
          <w:tcPr>
            <w:tcW w:w="2371" w:type="dxa"/>
            <w:vAlign w:val="center"/>
          </w:tcPr>
          <w:p w14:paraId="4544CBB3" w14:textId="77777777" w:rsidR="00222EF4" w:rsidRDefault="00222EF4" w:rsidP="0037110A"/>
        </w:tc>
        <w:tc>
          <w:tcPr>
            <w:tcW w:w="2372" w:type="dxa"/>
            <w:vAlign w:val="center"/>
          </w:tcPr>
          <w:p w14:paraId="7B47723B" w14:textId="77777777" w:rsidR="00222EF4" w:rsidRDefault="00222EF4" w:rsidP="0037110A"/>
        </w:tc>
        <w:tc>
          <w:tcPr>
            <w:tcW w:w="2372" w:type="dxa"/>
            <w:vAlign w:val="center"/>
          </w:tcPr>
          <w:p w14:paraId="7EF64A53" w14:textId="77777777" w:rsidR="00222EF4" w:rsidRDefault="00222EF4" w:rsidP="0037110A"/>
        </w:tc>
      </w:tr>
    </w:tbl>
    <w:p w14:paraId="732B481D" w14:textId="77777777" w:rsidR="00222EF4" w:rsidRDefault="00222EF4" w:rsidP="00222EF4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>
        <w:rPr>
          <w:sz w:val="16"/>
          <w:szCs w:val="16"/>
        </w:rPr>
        <w:t>Change koordinátor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5E7A7D11" w14:textId="77777777" w:rsidR="00222EF4" w:rsidRDefault="00222EF4" w:rsidP="00222EF4"/>
    <w:p w14:paraId="1C1CCAD2" w14:textId="77777777" w:rsidR="00222EF4" w:rsidRDefault="00222EF4" w:rsidP="00222EF4">
      <w:pPr>
        <w:rPr>
          <w:rFonts w:cs="Arial"/>
          <w:szCs w:val="22"/>
        </w:rPr>
      </w:pPr>
    </w:p>
    <w:p w14:paraId="179DA55F" w14:textId="77777777" w:rsidR="00222EF4" w:rsidRDefault="00222EF4" w:rsidP="00222EF4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15DDE124" w14:textId="6E4907ED" w:rsidR="00222EF4" w:rsidRDefault="00222EF4" w:rsidP="00222EF4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bodu 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_Ref31623420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0B629F">
        <w:rPr>
          <w:szCs w:val="22"/>
        </w:rPr>
        <w:t></w:t>
      </w:r>
      <w:r>
        <w:rPr>
          <w:szCs w:val="22"/>
        </w:rPr>
        <w:fldChar w:fldCharType="end"/>
      </w:r>
      <w:r>
        <w:rPr>
          <w:szCs w:val="22"/>
        </w:rPr>
        <w:t xml:space="preserve"> 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2012"/>
      </w:tblGrid>
      <w:tr w:rsidR="00222EF4" w:rsidRPr="00194CEC" w14:paraId="350ADAE1" w14:textId="77777777" w:rsidTr="0037110A">
        <w:trPr>
          <w:trHeight w:val="374"/>
        </w:trPr>
        <w:tc>
          <w:tcPr>
            <w:tcW w:w="3256" w:type="dxa"/>
            <w:vAlign w:val="center"/>
          </w:tcPr>
          <w:p w14:paraId="7C12DB52" w14:textId="77777777" w:rsidR="00222EF4" w:rsidRPr="00194CEC" w:rsidRDefault="00222EF4" w:rsidP="0037110A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835" w:type="dxa"/>
            <w:vAlign w:val="center"/>
          </w:tcPr>
          <w:p w14:paraId="7A74D04C" w14:textId="77777777" w:rsidR="00222EF4" w:rsidRPr="00194CEC" w:rsidRDefault="00222EF4" w:rsidP="0037110A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59" w:type="dxa"/>
            <w:vAlign w:val="center"/>
          </w:tcPr>
          <w:p w14:paraId="6E67E905" w14:textId="77777777" w:rsidR="00222EF4" w:rsidRPr="00194CEC" w:rsidRDefault="00222EF4" w:rsidP="0037110A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012" w:type="dxa"/>
            <w:vAlign w:val="center"/>
          </w:tcPr>
          <w:p w14:paraId="236356EF" w14:textId="77777777" w:rsidR="00222EF4" w:rsidRPr="00194CEC" w:rsidRDefault="00222EF4" w:rsidP="0037110A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37110A" w14:paraId="2DA4857F" w14:textId="77777777" w:rsidTr="0037110A">
        <w:trPr>
          <w:trHeight w:val="510"/>
        </w:trPr>
        <w:tc>
          <w:tcPr>
            <w:tcW w:w="3256" w:type="dxa"/>
            <w:vAlign w:val="center"/>
          </w:tcPr>
          <w:p w14:paraId="7C7BAB39" w14:textId="77777777" w:rsidR="0037110A" w:rsidRDefault="0037110A" w:rsidP="0037110A">
            <w:r>
              <w:t>Žadatel</w:t>
            </w:r>
          </w:p>
        </w:tc>
        <w:tc>
          <w:tcPr>
            <w:tcW w:w="2835" w:type="dxa"/>
            <w:vAlign w:val="center"/>
          </w:tcPr>
          <w:p w14:paraId="2F64A078" w14:textId="69DFEAA4" w:rsidR="0037110A" w:rsidRDefault="0037110A" w:rsidP="0037110A">
            <w:r>
              <w:t>Josef Svoboda</w:t>
            </w:r>
          </w:p>
        </w:tc>
        <w:tc>
          <w:tcPr>
            <w:tcW w:w="1559" w:type="dxa"/>
            <w:vAlign w:val="center"/>
          </w:tcPr>
          <w:p w14:paraId="426CF1B0" w14:textId="77777777" w:rsidR="0037110A" w:rsidRDefault="0037110A" w:rsidP="0037110A"/>
        </w:tc>
        <w:tc>
          <w:tcPr>
            <w:tcW w:w="2012" w:type="dxa"/>
            <w:vAlign w:val="center"/>
          </w:tcPr>
          <w:p w14:paraId="6880BB76" w14:textId="77777777" w:rsidR="0037110A" w:rsidRDefault="0037110A" w:rsidP="0037110A"/>
        </w:tc>
      </w:tr>
      <w:tr w:rsidR="0037110A" w14:paraId="420DCA5B" w14:textId="77777777" w:rsidTr="0037110A">
        <w:trPr>
          <w:trHeight w:val="510"/>
        </w:trPr>
        <w:tc>
          <w:tcPr>
            <w:tcW w:w="3256" w:type="dxa"/>
            <w:vAlign w:val="center"/>
          </w:tcPr>
          <w:p w14:paraId="1BA214A2" w14:textId="77777777" w:rsidR="0037110A" w:rsidRDefault="0037110A" w:rsidP="0037110A">
            <w:r>
              <w:t>Věcný/Metodický garant</w:t>
            </w:r>
          </w:p>
        </w:tc>
        <w:tc>
          <w:tcPr>
            <w:tcW w:w="2835" w:type="dxa"/>
            <w:vAlign w:val="center"/>
          </w:tcPr>
          <w:p w14:paraId="33FE46DF" w14:textId="4E39843F" w:rsidR="0037110A" w:rsidRDefault="0037110A" w:rsidP="0037110A">
            <w:r>
              <w:t>Jakub Kovařík</w:t>
            </w:r>
          </w:p>
        </w:tc>
        <w:tc>
          <w:tcPr>
            <w:tcW w:w="1559" w:type="dxa"/>
            <w:vAlign w:val="center"/>
          </w:tcPr>
          <w:p w14:paraId="3CF19F72" w14:textId="77777777" w:rsidR="0037110A" w:rsidRDefault="0037110A" w:rsidP="0037110A"/>
        </w:tc>
        <w:tc>
          <w:tcPr>
            <w:tcW w:w="2012" w:type="dxa"/>
            <w:vAlign w:val="center"/>
          </w:tcPr>
          <w:p w14:paraId="1C7EA85D" w14:textId="77777777" w:rsidR="0037110A" w:rsidRDefault="0037110A" w:rsidP="0037110A"/>
        </w:tc>
      </w:tr>
      <w:tr w:rsidR="0037110A" w14:paraId="56192C5B" w14:textId="77777777" w:rsidTr="0037110A">
        <w:trPr>
          <w:trHeight w:val="510"/>
        </w:trPr>
        <w:tc>
          <w:tcPr>
            <w:tcW w:w="3256" w:type="dxa"/>
            <w:vAlign w:val="center"/>
          </w:tcPr>
          <w:p w14:paraId="2618E558" w14:textId="77777777" w:rsidR="0037110A" w:rsidRDefault="0037110A" w:rsidP="0037110A">
            <w:r>
              <w:t>Change koordinátor</w:t>
            </w:r>
          </w:p>
        </w:tc>
        <w:tc>
          <w:tcPr>
            <w:tcW w:w="2835" w:type="dxa"/>
            <w:vAlign w:val="center"/>
          </w:tcPr>
          <w:p w14:paraId="2423241B" w14:textId="0F934998" w:rsidR="0037110A" w:rsidRDefault="0037110A" w:rsidP="0037110A">
            <w:r>
              <w:t>Ondřej Šilháček</w:t>
            </w:r>
          </w:p>
        </w:tc>
        <w:tc>
          <w:tcPr>
            <w:tcW w:w="1559" w:type="dxa"/>
            <w:vAlign w:val="center"/>
          </w:tcPr>
          <w:p w14:paraId="732CF00E" w14:textId="77777777" w:rsidR="0037110A" w:rsidRDefault="0037110A" w:rsidP="0037110A"/>
        </w:tc>
        <w:tc>
          <w:tcPr>
            <w:tcW w:w="2012" w:type="dxa"/>
            <w:vAlign w:val="center"/>
          </w:tcPr>
          <w:p w14:paraId="1E023788" w14:textId="77777777" w:rsidR="0037110A" w:rsidRDefault="0037110A" w:rsidP="0037110A"/>
        </w:tc>
      </w:tr>
      <w:tr w:rsidR="0037110A" w14:paraId="1FA0F1AE" w14:textId="77777777" w:rsidTr="0037110A">
        <w:trPr>
          <w:trHeight w:val="510"/>
        </w:trPr>
        <w:tc>
          <w:tcPr>
            <w:tcW w:w="3256" w:type="dxa"/>
            <w:vAlign w:val="center"/>
          </w:tcPr>
          <w:p w14:paraId="1EC771A2" w14:textId="77777777" w:rsidR="0037110A" w:rsidRDefault="0037110A" w:rsidP="0037110A">
            <w:r>
              <w:t>Oprávněná osoba dle smlouvy</w:t>
            </w:r>
          </w:p>
        </w:tc>
        <w:tc>
          <w:tcPr>
            <w:tcW w:w="2835" w:type="dxa"/>
            <w:vAlign w:val="center"/>
          </w:tcPr>
          <w:p w14:paraId="645F0DC5" w14:textId="207B047E" w:rsidR="0037110A" w:rsidRDefault="0037110A" w:rsidP="0037110A">
            <w:r>
              <w:t>Vladimír Velas</w:t>
            </w:r>
          </w:p>
        </w:tc>
        <w:tc>
          <w:tcPr>
            <w:tcW w:w="1559" w:type="dxa"/>
            <w:vAlign w:val="center"/>
          </w:tcPr>
          <w:p w14:paraId="2DA02811" w14:textId="77777777" w:rsidR="0037110A" w:rsidRDefault="0037110A" w:rsidP="0037110A"/>
        </w:tc>
        <w:tc>
          <w:tcPr>
            <w:tcW w:w="2012" w:type="dxa"/>
            <w:vAlign w:val="center"/>
          </w:tcPr>
          <w:p w14:paraId="742DE46C" w14:textId="77777777" w:rsidR="0037110A" w:rsidRDefault="0037110A" w:rsidP="0037110A"/>
        </w:tc>
      </w:tr>
    </w:tbl>
    <w:p w14:paraId="7C647028" w14:textId="77777777" w:rsidR="00222EF4" w:rsidRDefault="00222EF4" w:rsidP="00222EF4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342FA777" w14:textId="77777777" w:rsidR="00222EF4" w:rsidRDefault="00222EF4" w:rsidP="00222EF4">
      <w:pPr>
        <w:spacing w:before="60"/>
        <w:rPr>
          <w:sz w:val="16"/>
          <w:szCs w:val="16"/>
        </w:rPr>
      </w:pPr>
    </w:p>
    <w:p w14:paraId="233860AA" w14:textId="77777777" w:rsidR="00222EF4" w:rsidRPr="001A1D33" w:rsidRDefault="00222EF4" w:rsidP="00222EF4">
      <w:pPr>
        <w:spacing w:before="60"/>
        <w:rPr>
          <w:sz w:val="16"/>
          <w:szCs w:val="16"/>
        </w:rPr>
      </w:pPr>
    </w:p>
    <w:p w14:paraId="44E12AD5" w14:textId="77777777" w:rsidR="00222EF4" w:rsidRPr="00EB2D4C" w:rsidRDefault="00222EF4" w:rsidP="00222EF4">
      <w:pPr>
        <w:spacing w:before="60"/>
        <w:rPr>
          <w:szCs w:val="22"/>
        </w:rPr>
        <w:sectPr w:rsidR="00222EF4" w:rsidRPr="00EB2D4C" w:rsidSect="00223FDB">
          <w:footerReference w:type="default" r:id="rId18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0D34F563" w14:textId="77777777" w:rsidR="00222EF4" w:rsidRPr="00E921FF" w:rsidRDefault="00222EF4" w:rsidP="00222EF4">
      <w:pPr>
        <w:rPr>
          <w:lang w:val="x-none"/>
        </w:rPr>
      </w:pPr>
    </w:p>
    <w:p w14:paraId="43B69FCC" w14:textId="77777777" w:rsidR="00222EF4" w:rsidRDefault="00222EF4" w:rsidP="00222EF4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p w14:paraId="2DFB4FEA" w14:textId="6F353C2D" w:rsidR="0000551E" w:rsidRDefault="0000551E" w:rsidP="00222EF4">
      <w:pPr>
        <w:spacing w:after="0"/>
        <w:rPr>
          <w:rFonts w:cs="Arial"/>
        </w:rPr>
      </w:pPr>
    </w:p>
    <w:sectPr w:rsidR="0000551E" w:rsidSect="00440CB4">
      <w:footerReference w:type="default" r:id="rId19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B1095" w14:textId="77777777" w:rsidR="00E0010D" w:rsidRDefault="00E0010D" w:rsidP="0000551E">
      <w:pPr>
        <w:spacing w:after="0"/>
      </w:pPr>
      <w:r>
        <w:separator/>
      </w:r>
    </w:p>
  </w:endnote>
  <w:endnote w:type="continuationSeparator" w:id="0">
    <w:p w14:paraId="38F66263" w14:textId="77777777" w:rsidR="00E0010D" w:rsidRDefault="00E0010D" w:rsidP="0000551E">
      <w:pPr>
        <w:spacing w:after="0"/>
      </w:pPr>
      <w:r>
        <w:continuationSeparator/>
      </w:r>
    </w:p>
  </w:endnote>
  <w:endnote w:id="1">
    <w:p w14:paraId="1D8B9D0E" w14:textId="77777777" w:rsidR="0037110A" w:rsidRPr="00E56B5D" w:rsidRDefault="0037110A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493DE5B7" w14:textId="77777777" w:rsidR="0037110A" w:rsidRPr="00E56B5D" w:rsidRDefault="0037110A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66A27AD7" w14:textId="77777777" w:rsidR="0037110A" w:rsidRPr="00E56B5D" w:rsidRDefault="0037110A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024F7063" w14:textId="77777777" w:rsidR="0037110A" w:rsidRPr="00E56B5D" w:rsidRDefault="0037110A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3C97371E" w14:textId="559227C4" w:rsidR="0037110A" w:rsidRPr="00E56B5D" w:rsidRDefault="0037110A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102A59BD" w14:textId="77777777" w:rsidR="0037110A" w:rsidRPr="00E56B5D" w:rsidRDefault="0037110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43C157FD" w14:textId="77777777" w:rsidR="0037110A" w:rsidRPr="00E56B5D" w:rsidRDefault="0037110A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8">
    <w:p w14:paraId="5F7D92F2" w14:textId="64375B9A" w:rsidR="0037110A" w:rsidRPr="00E56B5D" w:rsidRDefault="0037110A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9">
    <w:p w14:paraId="19873922" w14:textId="77777777" w:rsidR="0037110A" w:rsidRPr="00E56B5D" w:rsidRDefault="0037110A" w:rsidP="007E1309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</w:t>
      </w:r>
      <w:r w:rsidRPr="00686C37">
        <w:rPr>
          <w:rFonts w:cs="Arial"/>
          <w:sz w:val="18"/>
          <w:szCs w:val="18"/>
        </w:rPr>
        <w:t>.</w:t>
      </w:r>
      <w:r w:rsidRPr="00E56B5D">
        <w:rPr>
          <w:rFonts w:cs="Arial"/>
          <w:sz w:val="18"/>
          <w:szCs w:val="18"/>
        </w:rPr>
        <w:t xml:space="preserve">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73A78253" w14:textId="77777777" w:rsidR="0037110A" w:rsidRDefault="0037110A" w:rsidP="007E1309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 a podpory technologíí (OPPT).</w:t>
      </w:r>
    </w:p>
  </w:endnote>
  <w:endnote w:id="11">
    <w:p w14:paraId="7C3F9419" w14:textId="77777777" w:rsidR="0037110A" w:rsidRPr="00E56B5D" w:rsidRDefault="0037110A" w:rsidP="007E1309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2E217D4B" w14:textId="77777777" w:rsidR="0037110A" w:rsidRPr="00103605" w:rsidRDefault="0037110A" w:rsidP="007E1309">
      <w:pPr>
        <w:pStyle w:val="Textvysvtlivek"/>
        <w:rPr>
          <w:sz w:val="18"/>
          <w:szCs w:val="18"/>
        </w:rPr>
      </w:pPr>
      <w:r w:rsidRPr="00103605">
        <w:rPr>
          <w:rStyle w:val="Odkaznavysvtlivky"/>
          <w:sz w:val="18"/>
          <w:szCs w:val="18"/>
        </w:rPr>
        <w:endnoteRef/>
      </w:r>
      <w:r w:rsidRPr="00103605">
        <w:rPr>
          <w:sz w:val="18"/>
          <w:szCs w:val="18"/>
        </w:rPr>
        <w:t xml:space="preserve"> OKB – Oddělení kybernetické bezpečnosti, OPPT – Oddělení provozu a podpory technologií</w:t>
      </w:r>
    </w:p>
  </w:endnote>
  <w:endnote w:id="13">
    <w:p w14:paraId="55D0639D" w14:textId="77777777" w:rsidR="0037110A" w:rsidRPr="004642D2" w:rsidRDefault="0037110A" w:rsidP="007E1309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4">
    <w:p w14:paraId="7EAB97F3" w14:textId="77777777" w:rsidR="0037110A" w:rsidRPr="00E56B5D" w:rsidRDefault="0037110A" w:rsidP="00222EF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17F1494E" w14:textId="77777777" w:rsidR="0037110A" w:rsidRPr="0036019B" w:rsidRDefault="0037110A" w:rsidP="00222EF4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1E95EAE9" w14:textId="77777777" w:rsidR="0037110A" w:rsidRPr="00360DA3" w:rsidRDefault="0037110A" w:rsidP="00222EF4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7861C19C" w14:textId="77777777" w:rsidR="0037110A" w:rsidRPr="00E56B5D" w:rsidRDefault="0037110A" w:rsidP="00222EF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594D7D20" w14:textId="77777777" w:rsidR="0037110A" w:rsidRPr="00E56B5D" w:rsidRDefault="0037110A" w:rsidP="00222EF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0CC60D6B" w14:textId="77777777" w:rsidR="0037110A" w:rsidRPr="00E56B5D" w:rsidRDefault="0037110A" w:rsidP="00222EF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24FD7EB7" w14:textId="77777777" w:rsidR="0037110A" w:rsidRPr="00E56B5D" w:rsidRDefault="0037110A" w:rsidP="00222EF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1">
    <w:p w14:paraId="2BF2F8D7" w14:textId="77777777" w:rsidR="0037110A" w:rsidRPr="00E56B5D" w:rsidRDefault="0037110A" w:rsidP="00222EF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2">
    <w:p w14:paraId="23411916" w14:textId="77777777" w:rsidR="0037110A" w:rsidRPr="00E56B5D" w:rsidRDefault="0037110A" w:rsidP="00222EF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136C37B0" w14:textId="77777777" w:rsidR="0037110A" w:rsidRDefault="0037110A" w:rsidP="00222EF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C88CD" w14:textId="77777777" w:rsidR="0037110A" w:rsidRDefault="003711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045C" w14:textId="71C36E49" w:rsidR="0037110A" w:rsidRPr="00CC2560" w:rsidRDefault="0037110A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1E42" w14:textId="77777777" w:rsidR="0037110A" w:rsidRDefault="0037110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A13F" w14:textId="77C8045A" w:rsidR="0037110A" w:rsidRPr="00CC2560" w:rsidRDefault="0037110A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1933698870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v1.7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9DDF" w14:textId="61CA28DB" w:rsidR="0037110A" w:rsidRPr="00CC2560" w:rsidRDefault="0037110A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v1.7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F89C8" w14:textId="06D01D4E" w:rsidR="0037110A" w:rsidRPr="00EF7DC4" w:rsidRDefault="0037110A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B1028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CDEA" w14:textId="77777777" w:rsidR="00E0010D" w:rsidRDefault="00E0010D" w:rsidP="0000551E">
      <w:pPr>
        <w:spacing w:after="0"/>
      </w:pPr>
      <w:r>
        <w:separator/>
      </w:r>
    </w:p>
  </w:footnote>
  <w:footnote w:type="continuationSeparator" w:id="0">
    <w:p w14:paraId="367C4D75" w14:textId="77777777" w:rsidR="00E0010D" w:rsidRDefault="00E0010D" w:rsidP="0000551E">
      <w:pPr>
        <w:spacing w:after="0"/>
      </w:pPr>
      <w:r>
        <w:continuationSeparator/>
      </w:r>
    </w:p>
  </w:footnote>
  <w:footnote w:id="1">
    <w:p w14:paraId="2BAA2116" w14:textId="4E74AF15" w:rsidR="0037110A" w:rsidRDefault="0037110A">
      <w:pPr>
        <w:pStyle w:val="Textpoznpodarou"/>
      </w:pPr>
      <w:r>
        <w:rPr>
          <w:rStyle w:val="Znakapoznpodarou"/>
        </w:rPr>
        <w:footnoteRef/>
      </w:r>
      <w:r>
        <w:t xml:space="preserve"> Bude dále zajištěno přejímání hlavičkových údajů z OR, včetně adresy a její zobrazovaní dle pravidel </w:t>
      </w:r>
      <w:r w:rsidRPr="00D8024A">
        <w:t>přílohy č. 6 vyhlášky č. 359/2011</w:t>
      </w:r>
      <w:r>
        <w:t xml:space="preserve"> – k složení adresy bude používáno view  </w:t>
      </w:r>
      <w:hyperlink r:id="rId1" w:history="1">
        <w:r w:rsidRPr="00D8024A">
          <w:rPr>
            <w:rStyle w:val="Hypertextovodkaz"/>
            <w:lang w:val="en-US"/>
          </w:rPr>
          <w:t>sch_public_izr.qry_ruian_search_all@szif_sdb.mzem.net</w:t>
        </w:r>
      </w:hyperlink>
    </w:p>
  </w:footnote>
  <w:footnote w:id="2">
    <w:p w14:paraId="501D1DDD" w14:textId="77777777" w:rsidR="0037110A" w:rsidRDefault="0037110A" w:rsidP="00222E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3">
    <w:p w14:paraId="080F8F70" w14:textId="77777777" w:rsidR="0037110A" w:rsidRDefault="0037110A" w:rsidP="00222E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4">
    <w:p w14:paraId="57FE8198" w14:textId="77777777" w:rsidR="003231F0" w:rsidRDefault="003231F0" w:rsidP="003231F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5">
    <w:p w14:paraId="59BE901D" w14:textId="77777777" w:rsidR="0037110A" w:rsidRPr="00647845" w:rsidRDefault="0037110A" w:rsidP="00222EF4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9A90" w14:textId="77777777" w:rsidR="0037110A" w:rsidRDefault="003711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015C" w14:textId="7F0B8B72" w:rsidR="0037110A" w:rsidRPr="003315A8" w:rsidRDefault="0037110A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 w:rsidRPr="002A77A3">
      <w:rPr>
        <w:sz w:val="16"/>
        <w:szCs w:val="16"/>
      </w:rPr>
      <w:t>Verze šablony 1.</w:t>
    </w:r>
    <w:r>
      <w:rPr>
        <w:sz w:val="16"/>
        <w:szCs w:val="16"/>
      </w:rPr>
      <w:t>6</w:t>
    </w: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5E2CC53B" wp14:editId="76974484">
          <wp:extent cx="885825" cy="4191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51610" w14:textId="77777777" w:rsidR="0037110A" w:rsidRDefault="003711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8B4"/>
    <w:multiLevelType w:val="hybridMultilevel"/>
    <w:tmpl w:val="AAD63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6F6E"/>
    <w:multiLevelType w:val="hybridMultilevel"/>
    <w:tmpl w:val="2A9C1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57D"/>
    <w:multiLevelType w:val="multilevel"/>
    <w:tmpl w:val="C29EDFC4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E90DB1"/>
    <w:multiLevelType w:val="hybridMultilevel"/>
    <w:tmpl w:val="F5F69D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A37D5F"/>
    <w:multiLevelType w:val="hybridMultilevel"/>
    <w:tmpl w:val="E488B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4A50"/>
    <w:multiLevelType w:val="hybridMultilevel"/>
    <w:tmpl w:val="8D129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1434"/>
    <w:multiLevelType w:val="multilevel"/>
    <w:tmpl w:val="B256250C"/>
    <w:lvl w:ilvl="0">
      <w:start w:val="1"/>
      <w:numFmt w:val="decimal"/>
      <w:pStyle w:val="Nadpis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475"/>
    <w:multiLevelType w:val="hybridMultilevel"/>
    <w:tmpl w:val="1708F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D6D6F"/>
    <w:multiLevelType w:val="hybridMultilevel"/>
    <w:tmpl w:val="07328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37258"/>
    <w:multiLevelType w:val="hybridMultilevel"/>
    <w:tmpl w:val="B66834D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6252EA"/>
    <w:multiLevelType w:val="hybridMultilevel"/>
    <w:tmpl w:val="295AD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E041DA"/>
    <w:multiLevelType w:val="hybridMultilevel"/>
    <w:tmpl w:val="F788A0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2426A"/>
    <w:multiLevelType w:val="hybridMultilevel"/>
    <w:tmpl w:val="5BF42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C0BC2"/>
    <w:multiLevelType w:val="hybridMultilevel"/>
    <w:tmpl w:val="6346D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813BB"/>
    <w:multiLevelType w:val="hybridMultilevel"/>
    <w:tmpl w:val="EE18C94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DB43236"/>
    <w:multiLevelType w:val="hybridMultilevel"/>
    <w:tmpl w:val="57AE38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D1C74"/>
    <w:multiLevelType w:val="hybridMultilevel"/>
    <w:tmpl w:val="8AA8F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26D6F"/>
    <w:multiLevelType w:val="hybridMultilevel"/>
    <w:tmpl w:val="3B70856A"/>
    <w:lvl w:ilvl="0" w:tplc="65CA952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2097"/>
    <w:multiLevelType w:val="hybridMultilevel"/>
    <w:tmpl w:val="F4A62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85474C3"/>
    <w:multiLevelType w:val="hybridMultilevel"/>
    <w:tmpl w:val="4FEA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23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6"/>
  </w:num>
  <w:num w:numId="14">
    <w:abstractNumId w:val="16"/>
  </w:num>
  <w:num w:numId="15">
    <w:abstractNumId w:val="20"/>
  </w:num>
  <w:num w:numId="16">
    <w:abstractNumId w:val="19"/>
  </w:num>
  <w:num w:numId="17">
    <w:abstractNumId w:val="14"/>
  </w:num>
  <w:num w:numId="18">
    <w:abstractNumId w:val="18"/>
  </w:num>
  <w:num w:numId="19">
    <w:abstractNumId w:val="9"/>
  </w:num>
  <w:num w:numId="20">
    <w:abstractNumId w:val="4"/>
  </w:num>
  <w:num w:numId="21">
    <w:abstractNumId w:val="1"/>
  </w:num>
  <w:num w:numId="22">
    <w:abstractNumId w:val="0"/>
  </w:num>
  <w:num w:numId="23">
    <w:abstractNumId w:val="5"/>
  </w:num>
  <w:num w:numId="24">
    <w:abstractNumId w:val="17"/>
  </w:num>
  <w:num w:numId="25">
    <w:abstractNumId w:val="11"/>
  </w:num>
  <w:num w:numId="26">
    <w:abstractNumId w:val="25"/>
  </w:num>
  <w:num w:numId="2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51E"/>
    <w:rsid w:val="00005870"/>
    <w:rsid w:val="00005BCE"/>
    <w:rsid w:val="00013DF1"/>
    <w:rsid w:val="00014F2F"/>
    <w:rsid w:val="0001584A"/>
    <w:rsid w:val="00016B61"/>
    <w:rsid w:val="0002035C"/>
    <w:rsid w:val="000235A7"/>
    <w:rsid w:val="0002371D"/>
    <w:rsid w:val="000242F6"/>
    <w:rsid w:val="000249F5"/>
    <w:rsid w:val="00024A2F"/>
    <w:rsid w:val="00025784"/>
    <w:rsid w:val="000260CC"/>
    <w:rsid w:val="0002724A"/>
    <w:rsid w:val="0003057D"/>
    <w:rsid w:val="00032EAF"/>
    <w:rsid w:val="00033242"/>
    <w:rsid w:val="000335CF"/>
    <w:rsid w:val="00033DD1"/>
    <w:rsid w:val="0003534C"/>
    <w:rsid w:val="00036C48"/>
    <w:rsid w:val="0004128C"/>
    <w:rsid w:val="00044DB9"/>
    <w:rsid w:val="00046851"/>
    <w:rsid w:val="00046BAE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81781"/>
    <w:rsid w:val="0008189C"/>
    <w:rsid w:val="00083C9D"/>
    <w:rsid w:val="00083E85"/>
    <w:rsid w:val="00084053"/>
    <w:rsid w:val="00085613"/>
    <w:rsid w:val="00086555"/>
    <w:rsid w:val="000871C4"/>
    <w:rsid w:val="000872BF"/>
    <w:rsid w:val="00090CFE"/>
    <w:rsid w:val="00091C53"/>
    <w:rsid w:val="00092229"/>
    <w:rsid w:val="00093843"/>
    <w:rsid w:val="00095F04"/>
    <w:rsid w:val="000A0161"/>
    <w:rsid w:val="000A0E3D"/>
    <w:rsid w:val="000A560E"/>
    <w:rsid w:val="000A6F5B"/>
    <w:rsid w:val="000A7D80"/>
    <w:rsid w:val="000B2FCB"/>
    <w:rsid w:val="000B622E"/>
    <w:rsid w:val="000B629F"/>
    <w:rsid w:val="000B6887"/>
    <w:rsid w:val="000B7C9F"/>
    <w:rsid w:val="000B7CA6"/>
    <w:rsid w:val="000C10FC"/>
    <w:rsid w:val="000C145C"/>
    <w:rsid w:val="000C36FD"/>
    <w:rsid w:val="000C3852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4800"/>
    <w:rsid w:val="000E51A3"/>
    <w:rsid w:val="000E6E54"/>
    <w:rsid w:val="000E720F"/>
    <w:rsid w:val="000E7473"/>
    <w:rsid w:val="000F27BA"/>
    <w:rsid w:val="000F612F"/>
    <w:rsid w:val="000F7DA2"/>
    <w:rsid w:val="00100774"/>
    <w:rsid w:val="001012D3"/>
    <w:rsid w:val="00101481"/>
    <w:rsid w:val="001018A2"/>
    <w:rsid w:val="00103472"/>
    <w:rsid w:val="00103605"/>
    <w:rsid w:val="001037F6"/>
    <w:rsid w:val="00104A7E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2464"/>
    <w:rsid w:val="00152900"/>
    <w:rsid w:val="00152E30"/>
    <w:rsid w:val="00153806"/>
    <w:rsid w:val="00153C10"/>
    <w:rsid w:val="00154837"/>
    <w:rsid w:val="00157030"/>
    <w:rsid w:val="00160AC9"/>
    <w:rsid w:val="00160B68"/>
    <w:rsid w:val="0016171A"/>
    <w:rsid w:val="0016270D"/>
    <w:rsid w:val="0016573F"/>
    <w:rsid w:val="0016660D"/>
    <w:rsid w:val="001666BD"/>
    <w:rsid w:val="00166B75"/>
    <w:rsid w:val="00166E4C"/>
    <w:rsid w:val="00167BDB"/>
    <w:rsid w:val="001708FC"/>
    <w:rsid w:val="0017119F"/>
    <w:rsid w:val="001842B4"/>
    <w:rsid w:val="0018603B"/>
    <w:rsid w:val="00186BE8"/>
    <w:rsid w:val="0019068A"/>
    <w:rsid w:val="001914FF"/>
    <w:rsid w:val="00193D58"/>
    <w:rsid w:val="00194AE9"/>
    <w:rsid w:val="00194CE8"/>
    <w:rsid w:val="00194CEC"/>
    <w:rsid w:val="0019597F"/>
    <w:rsid w:val="001962E1"/>
    <w:rsid w:val="001965E1"/>
    <w:rsid w:val="001974FA"/>
    <w:rsid w:val="001978D2"/>
    <w:rsid w:val="00197C96"/>
    <w:rsid w:val="001A0600"/>
    <w:rsid w:val="001A0E77"/>
    <w:rsid w:val="001A42C7"/>
    <w:rsid w:val="001A4302"/>
    <w:rsid w:val="001A58B3"/>
    <w:rsid w:val="001A5FFF"/>
    <w:rsid w:val="001B028B"/>
    <w:rsid w:val="001B1CD2"/>
    <w:rsid w:val="001B4E69"/>
    <w:rsid w:val="001B59C1"/>
    <w:rsid w:val="001B5B62"/>
    <w:rsid w:val="001B7D19"/>
    <w:rsid w:val="001C0A45"/>
    <w:rsid w:val="001C1ED2"/>
    <w:rsid w:val="001C268F"/>
    <w:rsid w:val="001C277E"/>
    <w:rsid w:val="001C2D39"/>
    <w:rsid w:val="001C4C0B"/>
    <w:rsid w:val="001C4C4B"/>
    <w:rsid w:val="001C6B93"/>
    <w:rsid w:val="001D0604"/>
    <w:rsid w:val="001D1AA1"/>
    <w:rsid w:val="001D4698"/>
    <w:rsid w:val="001E17C9"/>
    <w:rsid w:val="001E3C70"/>
    <w:rsid w:val="001E419F"/>
    <w:rsid w:val="001F0E4E"/>
    <w:rsid w:val="001F177F"/>
    <w:rsid w:val="001F2E58"/>
    <w:rsid w:val="001F4C72"/>
    <w:rsid w:val="00203ACB"/>
    <w:rsid w:val="00207B75"/>
    <w:rsid w:val="00210895"/>
    <w:rsid w:val="00211559"/>
    <w:rsid w:val="002123D3"/>
    <w:rsid w:val="002170A7"/>
    <w:rsid w:val="002207E9"/>
    <w:rsid w:val="00222EF4"/>
    <w:rsid w:val="00223FDB"/>
    <w:rsid w:val="002255E9"/>
    <w:rsid w:val="00225DA6"/>
    <w:rsid w:val="002273D3"/>
    <w:rsid w:val="002300B6"/>
    <w:rsid w:val="00230B57"/>
    <w:rsid w:val="00234F76"/>
    <w:rsid w:val="00235981"/>
    <w:rsid w:val="00236F99"/>
    <w:rsid w:val="00242077"/>
    <w:rsid w:val="002421CB"/>
    <w:rsid w:val="0024253C"/>
    <w:rsid w:val="00242E87"/>
    <w:rsid w:val="002431C0"/>
    <w:rsid w:val="00243461"/>
    <w:rsid w:val="00243E35"/>
    <w:rsid w:val="002442A7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4328"/>
    <w:rsid w:val="00257FC1"/>
    <w:rsid w:val="0026086A"/>
    <w:rsid w:val="002629E2"/>
    <w:rsid w:val="002641AE"/>
    <w:rsid w:val="00264BFC"/>
    <w:rsid w:val="00265237"/>
    <w:rsid w:val="00265B39"/>
    <w:rsid w:val="00265ED9"/>
    <w:rsid w:val="00265F9C"/>
    <w:rsid w:val="00266BC7"/>
    <w:rsid w:val="00270494"/>
    <w:rsid w:val="00270C2B"/>
    <w:rsid w:val="00273821"/>
    <w:rsid w:val="0027382A"/>
    <w:rsid w:val="00273A70"/>
    <w:rsid w:val="00274A4F"/>
    <w:rsid w:val="00276A3F"/>
    <w:rsid w:val="002777D4"/>
    <w:rsid w:val="00277CA5"/>
    <w:rsid w:val="00280C14"/>
    <w:rsid w:val="00281028"/>
    <w:rsid w:val="0028103B"/>
    <w:rsid w:val="00281DCC"/>
    <w:rsid w:val="002833BD"/>
    <w:rsid w:val="00284C4B"/>
    <w:rsid w:val="00285F9D"/>
    <w:rsid w:val="0028652D"/>
    <w:rsid w:val="0028799E"/>
    <w:rsid w:val="00294A04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64EF"/>
    <w:rsid w:val="002C7A38"/>
    <w:rsid w:val="002C7A49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414"/>
    <w:rsid w:val="002F20C1"/>
    <w:rsid w:val="002F6294"/>
    <w:rsid w:val="00300418"/>
    <w:rsid w:val="00300B6D"/>
    <w:rsid w:val="00302142"/>
    <w:rsid w:val="003025D0"/>
    <w:rsid w:val="003025EB"/>
    <w:rsid w:val="00302BD8"/>
    <w:rsid w:val="00304509"/>
    <w:rsid w:val="003100E1"/>
    <w:rsid w:val="0031387C"/>
    <w:rsid w:val="003153D0"/>
    <w:rsid w:val="00320FF1"/>
    <w:rsid w:val="00322213"/>
    <w:rsid w:val="0032275E"/>
    <w:rsid w:val="003231F0"/>
    <w:rsid w:val="00323930"/>
    <w:rsid w:val="00323E78"/>
    <w:rsid w:val="003247EE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519C1"/>
    <w:rsid w:val="00351F5F"/>
    <w:rsid w:val="00353C5D"/>
    <w:rsid w:val="00355BAB"/>
    <w:rsid w:val="00357CB1"/>
    <w:rsid w:val="0036019B"/>
    <w:rsid w:val="00360686"/>
    <w:rsid w:val="00360DA3"/>
    <w:rsid w:val="00361371"/>
    <w:rsid w:val="0036140A"/>
    <w:rsid w:val="003622E0"/>
    <w:rsid w:val="00362D0D"/>
    <w:rsid w:val="00363409"/>
    <w:rsid w:val="003637D7"/>
    <w:rsid w:val="0037110A"/>
    <w:rsid w:val="00371CE8"/>
    <w:rsid w:val="00372419"/>
    <w:rsid w:val="003728F1"/>
    <w:rsid w:val="00372AE7"/>
    <w:rsid w:val="00385D40"/>
    <w:rsid w:val="0038703A"/>
    <w:rsid w:val="003872D5"/>
    <w:rsid w:val="00387519"/>
    <w:rsid w:val="00387F5C"/>
    <w:rsid w:val="00390A58"/>
    <w:rsid w:val="00390EB2"/>
    <w:rsid w:val="0039112C"/>
    <w:rsid w:val="00392AA8"/>
    <w:rsid w:val="00394E3E"/>
    <w:rsid w:val="00397293"/>
    <w:rsid w:val="003A48D8"/>
    <w:rsid w:val="003A5846"/>
    <w:rsid w:val="003A6EEF"/>
    <w:rsid w:val="003B0C0E"/>
    <w:rsid w:val="003B26AC"/>
    <w:rsid w:val="003B2D72"/>
    <w:rsid w:val="003B610B"/>
    <w:rsid w:val="003B77B1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0A3E"/>
    <w:rsid w:val="00401780"/>
    <w:rsid w:val="0040551D"/>
    <w:rsid w:val="0040605E"/>
    <w:rsid w:val="004068D1"/>
    <w:rsid w:val="004106C6"/>
    <w:rsid w:val="00411B8E"/>
    <w:rsid w:val="004121AF"/>
    <w:rsid w:val="004148A0"/>
    <w:rsid w:val="00415D6E"/>
    <w:rsid w:val="00415E35"/>
    <w:rsid w:val="0041678A"/>
    <w:rsid w:val="00417DF1"/>
    <w:rsid w:val="0042115B"/>
    <w:rsid w:val="004222BF"/>
    <w:rsid w:val="004254A1"/>
    <w:rsid w:val="00427C99"/>
    <w:rsid w:val="00431B33"/>
    <w:rsid w:val="00431BA4"/>
    <w:rsid w:val="00433A2E"/>
    <w:rsid w:val="004350B5"/>
    <w:rsid w:val="0043787F"/>
    <w:rsid w:val="00437AC0"/>
    <w:rsid w:val="00440CB4"/>
    <w:rsid w:val="00441CD3"/>
    <w:rsid w:val="004426A9"/>
    <w:rsid w:val="00443374"/>
    <w:rsid w:val="0044342B"/>
    <w:rsid w:val="00444A0A"/>
    <w:rsid w:val="0044526A"/>
    <w:rsid w:val="004453BB"/>
    <w:rsid w:val="00445F4B"/>
    <w:rsid w:val="00446D62"/>
    <w:rsid w:val="00446E5A"/>
    <w:rsid w:val="00447A58"/>
    <w:rsid w:val="00452C7E"/>
    <w:rsid w:val="004541C8"/>
    <w:rsid w:val="004551F8"/>
    <w:rsid w:val="004552F1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81ED2"/>
    <w:rsid w:val="00482B2F"/>
    <w:rsid w:val="00482BD9"/>
    <w:rsid w:val="00484CB3"/>
    <w:rsid w:val="0048506F"/>
    <w:rsid w:val="00485230"/>
    <w:rsid w:val="00487F08"/>
    <w:rsid w:val="00494F25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F47"/>
    <w:rsid w:val="004C1E70"/>
    <w:rsid w:val="004C20DD"/>
    <w:rsid w:val="004C5158"/>
    <w:rsid w:val="004C5DDA"/>
    <w:rsid w:val="004C70DF"/>
    <w:rsid w:val="004C756F"/>
    <w:rsid w:val="004D053A"/>
    <w:rsid w:val="004D1868"/>
    <w:rsid w:val="004D1C5E"/>
    <w:rsid w:val="004D2441"/>
    <w:rsid w:val="004D3329"/>
    <w:rsid w:val="004D3B56"/>
    <w:rsid w:val="004D6D90"/>
    <w:rsid w:val="004D7469"/>
    <w:rsid w:val="004D7E68"/>
    <w:rsid w:val="004D7EA0"/>
    <w:rsid w:val="004E2C2C"/>
    <w:rsid w:val="004E3E11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472F"/>
    <w:rsid w:val="00507EFD"/>
    <w:rsid w:val="005103F3"/>
    <w:rsid w:val="00512899"/>
    <w:rsid w:val="00513C49"/>
    <w:rsid w:val="0051576F"/>
    <w:rsid w:val="00517725"/>
    <w:rsid w:val="005177CF"/>
    <w:rsid w:val="00520182"/>
    <w:rsid w:val="005203CA"/>
    <w:rsid w:val="005206D3"/>
    <w:rsid w:val="00525B29"/>
    <w:rsid w:val="00525C8C"/>
    <w:rsid w:val="0052661C"/>
    <w:rsid w:val="005316D6"/>
    <w:rsid w:val="005324B0"/>
    <w:rsid w:val="00533B94"/>
    <w:rsid w:val="00534C12"/>
    <w:rsid w:val="00543429"/>
    <w:rsid w:val="00544283"/>
    <w:rsid w:val="005463DD"/>
    <w:rsid w:val="00551C8B"/>
    <w:rsid w:val="00552522"/>
    <w:rsid w:val="00552C00"/>
    <w:rsid w:val="00553091"/>
    <w:rsid w:val="00553E7C"/>
    <w:rsid w:val="00554046"/>
    <w:rsid w:val="00554154"/>
    <w:rsid w:val="00554B49"/>
    <w:rsid w:val="005569E0"/>
    <w:rsid w:val="00556C1F"/>
    <w:rsid w:val="00556D1B"/>
    <w:rsid w:val="0056136C"/>
    <w:rsid w:val="00563C33"/>
    <w:rsid w:val="00563E40"/>
    <w:rsid w:val="00564A56"/>
    <w:rsid w:val="00565A7E"/>
    <w:rsid w:val="005669B3"/>
    <w:rsid w:val="00566BEA"/>
    <w:rsid w:val="005676E2"/>
    <w:rsid w:val="0057042D"/>
    <w:rsid w:val="005711D8"/>
    <w:rsid w:val="00572CD5"/>
    <w:rsid w:val="00573055"/>
    <w:rsid w:val="00573BA2"/>
    <w:rsid w:val="005777E8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6743"/>
    <w:rsid w:val="00597B22"/>
    <w:rsid w:val="005A096A"/>
    <w:rsid w:val="005A138A"/>
    <w:rsid w:val="005A395B"/>
    <w:rsid w:val="005A4D0C"/>
    <w:rsid w:val="005B08B8"/>
    <w:rsid w:val="005B3CBD"/>
    <w:rsid w:val="005B4FEF"/>
    <w:rsid w:val="005B71BB"/>
    <w:rsid w:val="005C1B21"/>
    <w:rsid w:val="005C1BD4"/>
    <w:rsid w:val="005C2192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D77F1"/>
    <w:rsid w:val="005E023F"/>
    <w:rsid w:val="005E29BE"/>
    <w:rsid w:val="005E2DAB"/>
    <w:rsid w:val="005E3F0C"/>
    <w:rsid w:val="005E5F03"/>
    <w:rsid w:val="005E6190"/>
    <w:rsid w:val="005E6373"/>
    <w:rsid w:val="005E6EDE"/>
    <w:rsid w:val="005F14D3"/>
    <w:rsid w:val="005F5218"/>
    <w:rsid w:val="0060065D"/>
    <w:rsid w:val="00601CB2"/>
    <w:rsid w:val="006033CF"/>
    <w:rsid w:val="00607659"/>
    <w:rsid w:val="0061023B"/>
    <w:rsid w:val="00610B8C"/>
    <w:rsid w:val="00611070"/>
    <w:rsid w:val="00613870"/>
    <w:rsid w:val="006147BF"/>
    <w:rsid w:val="006156B9"/>
    <w:rsid w:val="006172E7"/>
    <w:rsid w:val="00617642"/>
    <w:rsid w:val="00623E2B"/>
    <w:rsid w:val="00624CD0"/>
    <w:rsid w:val="00627135"/>
    <w:rsid w:val="00627C8A"/>
    <w:rsid w:val="0063566B"/>
    <w:rsid w:val="006362BD"/>
    <w:rsid w:val="006427DA"/>
    <w:rsid w:val="0064353D"/>
    <w:rsid w:val="0064509C"/>
    <w:rsid w:val="00645AB7"/>
    <w:rsid w:val="006463E1"/>
    <w:rsid w:val="0064653A"/>
    <w:rsid w:val="00646CF9"/>
    <w:rsid w:val="00650DDB"/>
    <w:rsid w:val="00651649"/>
    <w:rsid w:val="00651917"/>
    <w:rsid w:val="00651CF1"/>
    <w:rsid w:val="00651D15"/>
    <w:rsid w:val="00653033"/>
    <w:rsid w:val="0065303F"/>
    <w:rsid w:val="0065507A"/>
    <w:rsid w:val="00656250"/>
    <w:rsid w:val="00662C76"/>
    <w:rsid w:val="0066334B"/>
    <w:rsid w:val="00663C4D"/>
    <w:rsid w:val="00665294"/>
    <w:rsid w:val="00665970"/>
    <w:rsid w:val="006710DF"/>
    <w:rsid w:val="0068246F"/>
    <w:rsid w:val="006852DE"/>
    <w:rsid w:val="00686C37"/>
    <w:rsid w:val="006907E8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A6EA8"/>
    <w:rsid w:val="006A7E53"/>
    <w:rsid w:val="006B1E5C"/>
    <w:rsid w:val="006B3D65"/>
    <w:rsid w:val="006B67DF"/>
    <w:rsid w:val="006B696A"/>
    <w:rsid w:val="006C0241"/>
    <w:rsid w:val="006C2F8C"/>
    <w:rsid w:val="006C3557"/>
    <w:rsid w:val="006C4182"/>
    <w:rsid w:val="006C4DE7"/>
    <w:rsid w:val="006C6BCB"/>
    <w:rsid w:val="006C745C"/>
    <w:rsid w:val="006D0943"/>
    <w:rsid w:val="006D1EB9"/>
    <w:rsid w:val="006D2BF7"/>
    <w:rsid w:val="006D5B5C"/>
    <w:rsid w:val="006D6E7D"/>
    <w:rsid w:val="006E025E"/>
    <w:rsid w:val="006E076F"/>
    <w:rsid w:val="006E15A5"/>
    <w:rsid w:val="006E25B8"/>
    <w:rsid w:val="006E5560"/>
    <w:rsid w:val="006E77B0"/>
    <w:rsid w:val="006F2FE6"/>
    <w:rsid w:val="006F4A05"/>
    <w:rsid w:val="006F5658"/>
    <w:rsid w:val="006F62D0"/>
    <w:rsid w:val="007006BD"/>
    <w:rsid w:val="0070267B"/>
    <w:rsid w:val="007039E9"/>
    <w:rsid w:val="0071069E"/>
    <w:rsid w:val="00710C82"/>
    <w:rsid w:val="00710F5B"/>
    <w:rsid w:val="00711EE0"/>
    <w:rsid w:val="00712804"/>
    <w:rsid w:val="0071396D"/>
    <w:rsid w:val="00714116"/>
    <w:rsid w:val="007141C2"/>
    <w:rsid w:val="00715099"/>
    <w:rsid w:val="00715D06"/>
    <w:rsid w:val="00717367"/>
    <w:rsid w:val="00717A60"/>
    <w:rsid w:val="00721187"/>
    <w:rsid w:val="00721A04"/>
    <w:rsid w:val="00726C49"/>
    <w:rsid w:val="0072746E"/>
    <w:rsid w:val="00730D23"/>
    <w:rsid w:val="00731407"/>
    <w:rsid w:val="007321D4"/>
    <w:rsid w:val="007344F6"/>
    <w:rsid w:val="00735416"/>
    <w:rsid w:val="00735C40"/>
    <w:rsid w:val="00735E38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5184"/>
    <w:rsid w:val="007654BE"/>
    <w:rsid w:val="00766100"/>
    <w:rsid w:val="00766C0B"/>
    <w:rsid w:val="00771FEA"/>
    <w:rsid w:val="00772440"/>
    <w:rsid w:val="00772EE3"/>
    <w:rsid w:val="00773E21"/>
    <w:rsid w:val="00776C74"/>
    <w:rsid w:val="00780E72"/>
    <w:rsid w:val="00781D19"/>
    <w:rsid w:val="00782D46"/>
    <w:rsid w:val="00783F87"/>
    <w:rsid w:val="007850B0"/>
    <w:rsid w:val="007858FB"/>
    <w:rsid w:val="00785F4C"/>
    <w:rsid w:val="007864D9"/>
    <w:rsid w:val="007876AB"/>
    <w:rsid w:val="007945E9"/>
    <w:rsid w:val="0079688E"/>
    <w:rsid w:val="007A520D"/>
    <w:rsid w:val="007A5AFB"/>
    <w:rsid w:val="007B0C79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334E"/>
    <w:rsid w:val="007C5555"/>
    <w:rsid w:val="007C5EA5"/>
    <w:rsid w:val="007C7488"/>
    <w:rsid w:val="007D26A6"/>
    <w:rsid w:val="007D2A33"/>
    <w:rsid w:val="007D3305"/>
    <w:rsid w:val="007D515C"/>
    <w:rsid w:val="007D535B"/>
    <w:rsid w:val="007D5594"/>
    <w:rsid w:val="007D5891"/>
    <w:rsid w:val="007D6009"/>
    <w:rsid w:val="007D6F2B"/>
    <w:rsid w:val="007D705D"/>
    <w:rsid w:val="007E072C"/>
    <w:rsid w:val="007E0D3C"/>
    <w:rsid w:val="007E1309"/>
    <w:rsid w:val="007E1795"/>
    <w:rsid w:val="007E224F"/>
    <w:rsid w:val="007E286F"/>
    <w:rsid w:val="007E5E1F"/>
    <w:rsid w:val="007E797B"/>
    <w:rsid w:val="007F1366"/>
    <w:rsid w:val="007F2CB8"/>
    <w:rsid w:val="007F3380"/>
    <w:rsid w:val="007F4308"/>
    <w:rsid w:val="00800AED"/>
    <w:rsid w:val="00800FB0"/>
    <w:rsid w:val="00803AD5"/>
    <w:rsid w:val="00803CA6"/>
    <w:rsid w:val="00804B5D"/>
    <w:rsid w:val="008053DB"/>
    <w:rsid w:val="00806FF9"/>
    <w:rsid w:val="00807E6A"/>
    <w:rsid w:val="008105A0"/>
    <w:rsid w:val="008109CE"/>
    <w:rsid w:val="00810E6E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6A78"/>
    <w:rsid w:val="00826D6F"/>
    <w:rsid w:val="0083054C"/>
    <w:rsid w:val="00830DFE"/>
    <w:rsid w:val="008347FE"/>
    <w:rsid w:val="00836FA1"/>
    <w:rsid w:val="00841811"/>
    <w:rsid w:val="00844D4F"/>
    <w:rsid w:val="008463CC"/>
    <w:rsid w:val="00846B5B"/>
    <w:rsid w:val="00852156"/>
    <w:rsid w:val="00853988"/>
    <w:rsid w:val="00853E85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2C14"/>
    <w:rsid w:val="00873788"/>
    <w:rsid w:val="00873E0B"/>
    <w:rsid w:val="0087487B"/>
    <w:rsid w:val="00875247"/>
    <w:rsid w:val="0087560C"/>
    <w:rsid w:val="00877D89"/>
    <w:rsid w:val="00880842"/>
    <w:rsid w:val="00880D17"/>
    <w:rsid w:val="00881AF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2D5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3981"/>
    <w:rsid w:val="008E50CF"/>
    <w:rsid w:val="008E77F3"/>
    <w:rsid w:val="008F29B6"/>
    <w:rsid w:val="008F2A26"/>
    <w:rsid w:val="008F2DBD"/>
    <w:rsid w:val="008F386A"/>
    <w:rsid w:val="008F387A"/>
    <w:rsid w:val="008F5A1F"/>
    <w:rsid w:val="008F6A69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7484"/>
    <w:rsid w:val="00944CDA"/>
    <w:rsid w:val="00945AB8"/>
    <w:rsid w:val="00952240"/>
    <w:rsid w:val="00952D18"/>
    <w:rsid w:val="0095335F"/>
    <w:rsid w:val="0095702D"/>
    <w:rsid w:val="00957C26"/>
    <w:rsid w:val="009607A2"/>
    <w:rsid w:val="00962388"/>
    <w:rsid w:val="00963080"/>
    <w:rsid w:val="00965687"/>
    <w:rsid w:val="0097063F"/>
    <w:rsid w:val="00971D4E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3C31"/>
    <w:rsid w:val="009859FB"/>
    <w:rsid w:val="00986691"/>
    <w:rsid w:val="00986A8E"/>
    <w:rsid w:val="00986CC0"/>
    <w:rsid w:val="009879AE"/>
    <w:rsid w:val="00987CBF"/>
    <w:rsid w:val="00991DA0"/>
    <w:rsid w:val="00991DBF"/>
    <w:rsid w:val="009920A6"/>
    <w:rsid w:val="00994971"/>
    <w:rsid w:val="00995FD8"/>
    <w:rsid w:val="009A0784"/>
    <w:rsid w:val="009A2DB0"/>
    <w:rsid w:val="009A5B14"/>
    <w:rsid w:val="009B0346"/>
    <w:rsid w:val="009B0598"/>
    <w:rsid w:val="009B0931"/>
    <w:rsid w:val="009B0D7C"/>
    <w:rsid w:val="009B18EA"/>
    <w:rsid w:val="009B2889"/>
    <w:rsid w:val="009B4A0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2546"/>
    <w:rsid w:val="009D26E0"/>
    <w:rsid w:val="009D27EF"/>
    <w:rsid w:val="009D607D"/>
    <w:rsid w:val="009E0666"/>
    <w:rsid w:val="009E2187"/>
    <w:rsid w:val="009E5CAE"/>
    <w:rsid w:val="009E655F"/>
    <w:rsid w:val="009E70EE"/>
    <w:rsid w:val="009F0D77"/>
    <w:rsid w:val="009F1C53"/>
    <w:rsid w:val="009F3552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1F0"/>
    <w:rsid w:val="00A06C58"/>
    <w:rsid w:val="00A07148"/>
    <w:rsid w:val="00A078A9"/>
    <w:rsid w:val="00A13BA8"/>
    <w:rsid w:val="00A16766"/>
    <w:rsid w:val="00A16E29"/>
    <w:rsid w:val="00A17B22"/>
    <w:rsid w:val="00A21C50"/>
    <w:rsid w:val="00A21F14"/>
    <w:rsid w:val="00A22E65"/>
    <w:rsid w:val="00A2306E"/>
    <w:rsid w:val="00A23C49"/>
    <w:rsid w:val="00A24508"/>
    <w:rsid w:val="00A24964"/>
    <w:rsid w:val="00A25AB9"/>
    <w:rsid w:val="00A26D39"/>
    <w:rsid w:val="00A2703B"/>
    <w:rsid w:val="00A30A2B"/>
    <w:rsid w:val="00A3421E"/>
    <w:rsid w:val="00A36BED"/>
    <w:rsid w:val="00A373CF"/>
    <w:rsid w:val="00A412C7"/>
    <w:rsid w:val="00A42A01"/>
    <w:rsid w:val="00A446F4"/>
    <w:rsid w:val="00A44936"/>
    <w:rsid w:val="00A4575C"/>
    <w:rsid w:val="00A47BD2"/>
    <w:rsid w:val="00A530FA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4DC"/>
    <w:rsid w:val="00A7578E"/>
    <w:rsid w:val="00A75C77"/>
    <w:rsid w:val="00A769B0"/>
    <w:rsid w:val="00A84163"/>
    <w:rsid w:val="00A84BA0"/>
    <w:rsid w:val="00A85992"/>
    <w:rsid w:val="00A90078"/>
    <w:rsid w:val="00A93B05"/>
    <w:rsid w:val="00A95263"/>
    <w:rsid w:val="00AA451C"/>
    <w:rsid w:val="00AA5B07"/>
    <w:rsid w:val="00AA5B35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4376"/>
    <w:rsid w:val="00AD507D"/>
    <w:rsid w:val="00AD6EE9"/>
    <w:rsid w:val="00AE0DAA"/>
    <w:rsid w:val="00AE22EC"/>
    <w:rsid w:val="00AE3FC9"/>
    <w:rsid w:val="00AE6A62"/>
    <w:rsid w:val="00AE6FBD"/>
    <w:rsid w:val="00AE787D"/>
    <w:rsid w:val="00AF6CD1"/>
    <w:rsid w:val="00AF6FD7"/>
    <w:rsid w:val="00B014E7"/>
    <w:rsid w:val="00B01DEF"/>
    <w:rsid w:val="00B02F18"/>
    <w:rsid w:val="00B036CC"/>
    <w:rsid w:val="00B05EBD"/>
    <w:rsid w:val="00B06F68"/>
    <w:rsid w:val="00B07142"/>
    <w:rsid w:val="00B1028A"/>
    <w:rsid w:val="00B11572"/>
    <w:rsid w:val="00B130B7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17DB"/>
    <w:rsid w:val="00B3478F"/>
    <w:rsid w:val="00B4061A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2254"/>
    <w:rsid w:val="00B64EBD"/>
    <w:rsid w:val="00B65DEF"/>
    <w:rsid w:val="00B660AC"/>
    <w:rsid w:val="00B73768"/>
    <w:rsid w:val="00B74774"/>
    <w:rsid w:val="00B7528E"/>
    <w:rsid w:val="00B768F3"/>
    <w:rsid w:val="00B773FB"/>
    <w:rsid w:val="00B77624"/>
    <w:rsid w:val="00B8108C"/>
    <w:rsid w:val="00B8170D"/>
    <w:rsid w:val="00B82516"/>
    <w:rsid w:val="00B85290"/>
    <w:rsid w:val="00B87A70"/>
    <w:rsid w:val="00B92F40"/>
    <w:rsid w:val="00B93505"/>
    <w:rsid w:val="00B960F0"/>
    <w:rsid w:val="00B96C06"/>
    <w:rsid w:val="00BA1643"/>
    <w:rsid w:val="00BA23A6"/>
    <w:rsid w:val="00BA2BEC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52A3"/>
    <w:rsid w:val="00C0695D"/>
    <w:rsid w:val="00C0732D"/>
    <w:rsid w:val="00C07DA3"/>
    <w:rsid w:val="00C12C91"/>
    <w:rsid w:val="00C1373D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763E"/>
    <w:rsid w:val="00C27FA6"/>
    <w:rsid w:val="00C31238"/>
    <w:rsid w:val="00C32C07"/>
    <w:rsid w:val="00C333DA"/>
    <w:rsid w:val="00C362E4"/>
    <w:rsid w:val="00C375FB"/>
    <w:rsid w:val="00C37FAE"/>
    <w:rsid w:val="00C413AD"/>
    <w:rsid w:val="00C43213"/>
    <w:rsid w:val="00C464E2"/>
    <w:rsid w:val="00C50A0F"/>
    <w:rsid w:val="00C50DF4"/>
    <w:rsid w:val="00C51C90"/>
    <w:rsid w:val="00C52A7D"/>
    <w:rsid w:val="00C52DA0"/>
    <w:rsid w:val="00C53A07"/>
    <w:rsid w:val="00C54AD6"/>
    <w:rsid w:val="00C54C00"/>
    <w:rsid w:val="00C54E9D"/>
    <w:rsid w:val="00C60312"/>
    <w:rsid w:val="00C607E8"/>
    <w:rsid w:val="00C61549"/>
    <w:rsid w:val="00C6176D"/>
    <w:rsid w:val="00C61D87"/>
    <w:rsid w:val="00C62446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07FA"/>
    <w:rsid w:val="00C84B7C"/>
    <w:rsid w:val="00C85D1A"/>
    <w:rsid w:val="00C908F4"/>
    <w:rsid w:val="00C91234"/>
    <w:rsid w:val="00C91F11"/>
    <w:rsid w:val="00C91FCF"/>
    <w:rsid w:val="00C92C89"/>
    <w:rsid w:val="00C93CAF"/>
    <w:rsid w:val="00C94357"/>
    <w:rsid w:val="00C9464F"/>
    <w:rsid w:val="00C956BC"/>
    <w:rsid w:val="00C9626D"/>
    <w:rsid w:val="00CA0392"/>
    <w:rsid w:val="00CA1005"/>
    <w:rsid w:val="00CA5CB4"/>
    <w:rsid w:val="00CA6540"/>
    <w:rsid w:val="00CB1013"/>
    <w:rsid w:val="00CB1115"/>
    <w:rsid w:val="00CB11EC"/>
    <w:rsid w:val="00CB2BFF"/>
    <w:rsid w:val="00CB3C3C"/>
    <w:rsid w:val="00CB56EF"/>
    <w:rsid w:val="00CC0006"/>
    <w:rsid w:val="00CC0D20"/>
    <w:rsid w:val="00CC2560"/>
    <w:rsid w:val="00CC4564"/>
    <w:rsid w:val="00CC5665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67DE"/>
    <w:rsid w:val="00CD75EE"/>
    <w:rsid w:val="00CD7C40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D01FB5"/>
    <w:rsid w:val="00D02558"/>
    <w:rsid w:val="00D0423F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3135D"/>
    <w:rsid w:val="00D3289A"/>
    <w:rsid w:val="00D32DC1"/>
    <w:rsid w:val="00D33E96"/>
    <w:rsid w:val="00D425A1"/>
    <w:rsid w:val="00D4283E"/>
    <w:rsid w:val="00D46D21"/>
    <w:rsid w:val="00D51B1B"/>
    <w:rsid w:val="00D51C8D"/>
    <w:rsid w:val="00D5259A"/>
    <w:rsid w:val="00D52943"/>
    <w:rsid w:val="00D52CAF"/>
    <w:rsid w:val="00D53630"/>
    <w:rsid w:val="00D5480E"/>
    <w:rsid w:val="00D55D50"/>
    <w:rsid w:val="00D626BD"/>
    <w:rsid w:val="00D6679E"/>
    <w:rsid w:val="00D67B4C"/>
    <w:rsid w:val="00D67CDE"/>
    <w:rsid w:val="00D70D72"/>
    <w:rsid w:val="00D70EFD"/>
    <w:rsid w:val="00D745CB"/>
    <w:rsid w:val="00D75459"/>
    <w:rsid w:val="00D77D01"/>
    <w:rsid w:val="00D8024A"/>
    <w:rsid w:val="00D80852"/>
    <w:rsid w:val="00D82DC3"/>
    <w:rsid w:val="00D84E61"/>
    <w:rsid w:val="00D85E65"/>
    <w:rsid w:val="00D8707A"/>
    <w:rsid w:val="00D903D1"/>
    <w:rsid w:val="00D95844"/>
    <w:rsid w:val="00D9688A"/>
    <w:rsid w:val="00DA42EC"/>
    <w:rsid w:val="00DA7687"/>
    <w:rsid w:val="00DA7758"/>
    <w:rsid w:val="00DA78B0"/>
    <w:rsid w:val="00DB00FF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010D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8FA"/>
    <w:rsid w:val="00E20269"/>
    <w:rsid w:val="00E22A0E"/>
    <w:rsid w:val="00E23067"/>
    <w:rsid w:val="00E24CC0"/>
    <w:rsid w:val="00E24D05"/>
    <w:rsid w:val="00E2514F"/>
    <w:rsid w:val="00E268CD"/>
    <w:rsid w:val="00E273B1"/>
    <w:rsid w:val="00E27585"/>
    <w:rsid w:val="00E27AF5"/>
    <w:rsid w:val="00E30FA8"/>
    <w:rsid w:val="00E314B9"/>
    <w:rsid w:val="00E33A66"/>
    <w:rsid w:val="00E34669"/>
    <w:rsid w:val="00E362C0"/>
    <w:rsid w:val="00E364E7"/>
    <w:rsid w:val="00E4041D"/>
    <w:rsid w:val="00E415F2"/>
    <w:rsid w:val="00E42BAF"/>
    <w:rsid w:val="00E43853"/>
    <w:rsid w:val="00E46425"/>
    <w:rsid w:val="00E52C6F"/>
    <w:rsid w:val="00E53553"/>
    <w:rsid w:val="00E54DBC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641A"/>
    <w:rsid w:val="00E676EB"/>
    <w:rsid w:val="00E7026E"/>
    <w:rsid w:val="00E719C3"/>
    <w:rsid w:val="00E72444"/>
    <w:rsid w:val="00E76E1C"/>
    <w:rsid w:val="00E77D84"/>
    <w:rsid w:val="00E811FE"/>
    <w:rsid w:val="00E81EF9"/>
    <w:rsid w:val="00E82724"/>
    <w:rsid w:val="00E84EBF"/>
    <w:rsid w:val="00E8613B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FA5"/>
    <w:rsid w:val="00EB4F60"/>
    <w:rsid w:val="00EB5A5F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5092"/>
    <w:rsid w:val="00ED62AE"/>
    <w:rsid w:val="00ED6495"/>
    <w:rsid w:val="00EE01B6"/>
    <w:rsid w:val="00EE2C80"/>
    <w:rsid w:val="00EE479C"/>
    <w:rsid w:val="00EE4ED4"/>
    <w:rsid w:val="00EE5B85"/>
    <w:rsid w:val="00EE618A"/>
    <w:rsid w:val="00EF0367"/>
    <w:rsid w:val="00EF13CA"/>
    <w:rsid w:val="00EF14C6"/>
    <w:rsid w:val="00EF1BC6"/>
    <w:rsid w:val="00EF1FB3"/>
    <w:rsid w:val="00EF7DC4"/>
    <w:rsid w:val="00F00BC4"/>
    <w:rsid w:val="00F01C1B"/>
    <w:rsid w:val="00F030EC"/>
    <w:rsid w:val="00F0423F"/>
    <w:rsid w:val="00F06432"/>
    <w:rsid w:val="00F06AED"/>
    <w:rsid w:val="00F1053D"/>
    <w:rsid w:val="00F105D4"/>
    <w:rsid w:val="00F11443"/>
    <w:rsid w:val="00F132E0"/>
    <w:rsid w:val="00F135D0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4C90"/>
    <w:rsid w:val="00F36DBE"/>
    <w:rsid w:val="00F41650"/>
    <w:rsid w:val="00F424C7"/>
    <w:rsid w:val="00F43FA7"/>
    <w:rsid w:val="00F4568B"/>
    <w:rsid w:val="00F45905"/>
    <w:rsid w:val="00F47D3E"/>
    <w:rsid w:val="00F506C1"/>
    <w:rsid w:val="00F51786"/>
    <w:rsid w:val="00F56D97"/>
    <w:rsid w:val="00F647A2"/>
    <w:rsid w:val="00F66B19"/>
    <w:rsid w:val="00F67C66"/>
    <w:rsid w:val="00F70566"/>
    <w:rsid w:val="00F719C0"/>
    <w:rsid w:val="00F736A9"/>
    <w:rsid w:val="00F736DD"/>
    <w:rsid w:val="00F7411E"/>
    <w:rsid w:val="00F75304"/>
    <w:rsid w:val="00F759B0"/>
    <w:rsid w:val="00F76F0A"/>
    <w:rsid w:val="00F7742D"/>
    <w:rsid w:val="00F81B94"/>
    <w:rsid w:val="00F8468D"/>
    <w:rsid w:val="00F870AD"/>
    <w:rsid w:val="00F90833"/>
    <w:rsid w:val="00F90A2F"/>
    <w:rsid w:val="00F92F9F"/>
    <w:rsid w:val="00F9513F"/>
    <w:rsid w:val="00F95AA6"/>
    <w:rsid w:val="00FA059A"/>
    <w:rsid w:val="00FA14C3"/>
    <w:rsid w:val="00FB18C2"/>
    <w:rsid w:val="00FB3667"/>
    <w:rsid w:val="00FC0C52"/>
    <w:rsid w:val="00FC0FEF"/>
    <w:rsid w:val="00FC1044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D2F94"/>
    <w:rsid w:val="00FD3811"/>
    <w:rsid w:val="00FD3A7A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F0E84"/>
    <w:rsid w:val="00FF1735"/>
    <w:rsid w:val="00FF2DA2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D949D"/>
  <w15:docId w15:val="{07B8FDF8-59F6-4225-8966-B36CD595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ind w:hanging="292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adpis51"/>
    <w:next w:val="Normln"/>
    <w:link w:val="Nadpis3Char"/>
    <w:autoRedefine/>
    <w:unhideWhenUsed/>
    <w:qFormat/>
    <w:rsid w:val="001666BD"/>
    <w:pPr>
      <w:keepNext w:val="0"/>
      <w:keepLines w:val="0"/>
      <w:numPr>
        <w:ilvl w:val="2"/>
        <w:numId w:val="2"/>
      </w:numPr>
      <w:spacing w:before="0" w:after="60" w:line="240" w:lineRule="auto"/>
      <w:ind w:hanging="11"/>
      <w:jc w:val="left"/>
      <w:outlineLvl w:val="2"/>
    </w:pPr>
    <w:rPr>
      <w:rFonts w:ascii="Calibri" w:hAnsi="Calibr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1666BD"/>
    <w:rPr>
      <w:rFonts w:ascii="Calibri" w:hAnsi="Calibri" w:cs="Calibri"/>
      <w:b/>
      <w:bCs/>
      <w:sz w:val="24"/>
      <w:szCs w:val="24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1D1AA1"/>
    <w:rPr>
      <w:rFonts w:ascii="Arial" w:hAnsi="Arial"/>
      <w:sz w:val="22"/>
      <w:szCs w:val="21"/>
      <w:lang w:eastAsia="en-US"/>
    </w:rPr>
  </w:style>
  <w:style w:type="character" w:customStyle="1" w:styleId="tel">
    <w:name w:val="tel"/>
    <w:basedOn w:val="Standardnpsmoodstavce"/>
    <w:rsid w:val="00441CD3"/>
  </w:style>
  <w:style w:type="paragraph" w:customStyle="1" w:styleId="Nadpis11">
    <w:name w:val="Nadpis 11"/>
    <w:basedOn w:val="Normln"/>
    <w:next w:val="Normln"/>
    <w:autoRedefine/>
    <w:uiPriority w:val="9"/>
    <w:rsid w:val="001666BD"/>
    <w:pPr>
      <w:keepNext/>
      <w:keepLines/>
      <w:numPr>
        <w:numId w:val="13"/>
      </w:numPr>
      <w:spacing w:before="480" w:after="240" w:line="276" w:lineRule="auto"/>
      <w:jc w:val="both"/>
      <w:outlineLvl w:val="0"/>
    </w:pPr>
    <w:rPr>
      <w:rFonts w:ascii="Calibri Light" w:hAnsi="Calibri Light"/>
      <w:b/>
      <w:bCs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1666BD"/>
    <w:pPr>
      <w:keepNext/>
      <w:keepLines/>
      <w:numPr>
        <w:ilvl w:val="1"/>
        <w:numId w:val="13"/>
      </w:numPr>
      <w:spacing w:before="120" w:after="120" w:line="276" w:lineRule="auto"/>
      <w:jc w:val="both"/>
      <w:outlineLvl w:val="1"/>
    </w:pPr>
    <w:rPr>
      <w:rFonts w:ascii="Calibri Light" w:hAnsi="Calibri Light"/>
      <w:b/>
      <w:bCs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1666BD"/>
    <w:pPr>
      <w:keepNext/>
      <w:keepLines/>
      <w:numPr>
        <w:ilvl w:val="2"/>
        <w:numId w:val="13"/>
      </w:numPr>
      <w:spacing w:before="200" w:after="0" w:line="276" w:lineRule="auto"/>
      <w:jc w:val="both"/>
      <w:outlineLvl w:val="2"/>
    </w:pPr>
    <w:rPr>
      <w:rFonts w:ascii="Calibri Light" w:hAnsi="Calibri Light"/>
      <w:b/>
      <w:bCs/>
      <w:sz w:val="24"/>
      <w:szCs w:val="22"/>
      <w:lang w:eastAsia="cs-CZ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1666BD"/>
    <w:pPr>
      <w:keepNext/>
      <w:keepLines/>
      <w:numPr>
        <w:ilvl w:val="3"/>
        <w:numId w:val="13"/>
      </w:numPr>
      <w:spacing w:before="200" w:after="0" w:line="276" w:lineRule="auto"/>
      <w:jc w:val="both"/>
      <w:outlineLvl w:val="3"/>
    </w:pPr>
    <w:rPr>
      <w:rFonts w:ascii="Calibri Light" w:hAnsi="Calibri Light"/>
      <w:b/>
      <w:bCs/>
      <w:i/>
      <w:iCs/>
      <w:sz w:val="18"/>
      <w:szCs w:val="22"/>
      <w:lang w:eastAsia="cs-CZ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1666BD"/>
    <w:pPr>
      <w:keepNext/>
      <w:keepLines/>
      <w:numPr>
        <w:ilvl w:val="4"/>
        <w:numId w:val="13"/>
      </w:numPr>
      <w:spacing w:before="40" w:after="0" w:line="276" w:lineRule="auto"/>
      <w:jc w:val="both"/>
      <w:outlineLvl w:val="4"/>
    </w:pPr>
    <w:rPr>
      <w:rFonts w:ascii="Calibri Light" w:hAnsi="Calibri Light"/>
      <w:sz w:val="18"/>
      <w:szCs w:val="22"/>
      <w:lang w:eastAsia="cs-CZ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1666BD"/>
    <w:pPr>
      <w:keepNext/>
      <w:keepLines/>
      <w:numPr>
        <w:ilvl w:val="5"/>
        <w:numId w:val="13"/>
      </w:numPr>
      <w:spacing w:before="40" w:after="0" w:line="276" w:lineRule="auto"/>
      <w:jc w:val="both"/>
      <w:outlineLvl w:val="5"/>
    </w:pPr>
    <w:rPr>
      <w:rFonts w:ascii="Calibri Light" w:hAnsi="Calibri Light"/>
      <w:color w:val="1F4D78"/>
      <w:sz w:val="18"/>
      <w:szCs w:val="22"/>
      <w:lang w:eastAsia="cs-CZ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1666BD"/>
    <w:pPr>
      <w:keepNext/>
      <w:keepLines/>
      <w:numPr>
        <w:ilvl w:val="6"/>
        <w:numId w:val="13"/>
      </w:numPr>
      <w:spacing w:before="40" w:after="0" w:line="276" w:lineRule="auto"/>
      <w:jc w:val="both"/>
      <w:outlineLvl w:val="6"/>
    </w:pPr>
    <w:rPr>
      <w:rFonts w:ascii="Calibri Light" w:hAnsi="Calibri Light"/>
      <w:i/>
      <w:iCs/>
      <w:color w:val="1F4D78"/>
      <w:sz w:val="18"/>
      <w:szCs w:val="22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1666BD"/>
    <w:pPr>
      <w:keepNext/>
      <w:keepLines/>
      <w:numPr>
        <w:ilvl w:val="7"/>
        <w:numId w:val="13"/>
      </w:numPr>
      <w:spacing w:before="40" w:after="0" w:line="276" w:lineRule="auto"/>
      <w:jc w:val="both"/>
      <w:outlineLvl w:val="7"/>
    </w:pPr>
    <w:rPr>
      <w:rFonts w:ascii="Calibri Light" w:hAnsi="Calibri Light"/>
      <w:color w:val="272727"/>
      <w:sz w:val="21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1666BD"/>
    <w:pPr>
      <w:keepNext/>
      <w:keepLines/>
      <w:numPr>
        <w:ilvl w:val="8"/>
        <w:numId w:val="13"/>
      </w:numPr>
      <w:spacing w:before="40" w:after="0" w:line="276" w:lineRule="auto"/>
      <w:jc w:val="both"/>
      <w:outlineLvl w:val="8"/>
    </w:pPr>
    <w:rPr>
      <w:rFonts w:ascii="Calibri Light" w:hAnsi="Calibri Light"/>
      <w:i/>
      <w:iCs/>
      <w:color w:val="272727"/>
      <w:sz w:val="21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ch_public_izr.qry_ruian_search_all@szif_sdb.mzem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611846EE0A4A2BA79E9D1B2B12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6AA5-754C-4871-9F8E-4358E8AE882E}"/>
      </w:docPartPr>
      <w:docPartBody>
        <w:p w:rsidR="00F53502" w:rsidRDefault="00F53502" w:rsidP="00F53502">
          <w:pPr>
            <w:pStyle w:val="F3611846EE0A4A2BA79E9D1B2B126C9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111E047E0AD4ED6AA85F5A87522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B2814-12A1-4B3F-9A08-2B0E6C1A0C5B}"/>
      </w:docPartPr>
      <w:docPartBody>
        <w:p w:rsidR="00F53502" w:rsidRDefault="00F53502" w:rsidP="00F53502">
          <w:pPr>
            <w:pStyle w:val="3111E047E0AD4ED6AA85F5A8752295D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05B4E"/>
    <w:rsid w:val="00035383"/>
    <w:rsid w:val="00090B60"/>
    <w:rsid w:val="000B6655"/>
    <w:rsid w:val="0011009A"/>
    <w:rsid w:val="00131738"/>
    <w:rsid w:val="00153916"/>
    <w:rsid w:val="00196A81"/>
    <w:rsid w:val="001B32E8"/>
    <w:rsid w:val="001D63BF"/>
    <w:rsid w:val="001D7C95"/>
    <w:rsid w:val="001F22CF"/>
    <w:rsid w:val="0024235D"/>
    <w:rsid w:val="00286039"/>
    <w:rsid w:val="00343EE1"/>
    <w:rsid w:val="003471EF"/>
    <w:rsid w:val="00354188"/>
    <w:rsid w:val="00360737"/>
    <w:rsid w:val="0037109B"/>
    <w:rsid w:val="003A6879"/>
    <w:rsid w:val="003B7DF5"/>
    <w:rsid w:val="003F407B"/>
    <w:rsid w:val="004252AD"/>
    <w:rsid w:val="00442009"/>
    <w:rsid w:val="004B3EFF"/>
    <w:rsid w:val="004B4B76"/>
    <w:rsid w:val="004C07D6"/>
    <w:rsid w:val="004F2AA0"/>
    <w:rsid w:val="00504451"/>
    <w:rsid w:val="00535D15"/>
    <w:rsid w:val="00547CF6"/>
    <w:rsid w:val="005D0F98"/>
    <w:rsid w:val="005E620A"/>
    <w:rsid w:val="0060300C"/>
    <w:rsid w:val="0063652F"/>
    <w:rsid w:val="0069033B"/>
    <w:rsid w:val="006B6BB5"/>
    <w:rsid w:val="006C764B"/>
    <w:rsid w:val="007343EB"/>
    <w:rsid w:val="00743A54"/>
    <w:rsid w:val="007B2538"/>
    <w:rsid w:val="007F3BFB"/>
    <w:rsid w:val="008560BE"/>
    <w:rsid w:val="008754C5"/>
    <w:rsid w:val="008803C2"/>
    <w:rsid w:val="008E5E3D"/>
    <w:rsid w:val="009071F9"/>
    <w:rsid w:val="00914BB6"/>
    <w:rsid w:val="009212DF"/>
    <w:rsid w:val="009B3045"/>
    <w:rsid w:val="00A26A5C"/>
    <w:rsid w:val="00A52B03"/>
    <w:rsid w:val="00A71011"/>
    <w:rsid w:val="00AA188B"/>
    <w:rsid w:val="00B03912"/>
    <w:rsid w:val="00B23DDF"/>
    <w:rsid w:val="00BB398A"/>
    <w:rsid w:val="00BC48CD"/>
    <w:rsid w:val="00BC6CC2"/>
    <w:rsid w:val="00BE0AC8"/>
    <w:rsid w:val="00BE19EB"/>
    <w:rsid w:val="00C467AE"/>
    <w:rsid w:val="00C70177"/>
    <w:rsid w:val="00CD0EDA"/>
    <w:rsid w:val="00D05A07"/>
    <w:rsid w:val="00D125DC"/>
    <w:rsid w:val="00D155C5"/>
    <w:rsid w:val="00D73526"/>
    <w:rsid w:val="00D82DBD"/>
    <w:rsid w:val="00E3363E"/>
    <w:rsid w:val="00E40EE7"/>
    <w:rsid w:val="00E55EC6"/>
    <w:rsid w:val="00E63C7F"/>
    <w:rsid w:val="00E71314"/>
    <w:rsid w:val="00E97DD5"/>
    <w:rsid w:val="00EC2B4B"/>
    <w:rsid w:val="00ED3756"/>
    <w:rsid w:val="00ED44BD"/>
    <w:rsid w:val="00F06909"/>
    <w:rsid w:val="00F14A52"/>
    <w:rsid w:val="00F2430D"/>
    <w:rsid w:val="00F24EE6"/>
    <w:rsid w:val="00F366FE"/>
    <w:rsid w:val="00F53502"/>
    <w:rsid w:val="00F55EEE"/>
    <w:rsid w:val="00F566EC"/>
    <w:rsid w:val="00F82A16"/>
    <w:rsid w:val="00F92C78"/>
    <w:rsid w:val="00F93010"/>
    <w:rsid w:val="00FC2BBC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9A"/>
    <w:rPr>
      <w:color w:val="808080"/>
    </w:rPr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F4E89EFB7084A9ACD873A2AA72917" ma:contentTypeVersion="6" ma:contentTypeDescription="Create a new document." ma:contentTypeScope="" ma:versionID="5e2166db77ff190460346c7c0be841e0">
  <xsd:schema xmlns:xsd="http://www.w3.org/2001/XMLSchema" xmlns:xs="http://www.w3.org/2001/XMLSchema" xmlns:p="http://schemas.microsoft.com/office/2006/metadata/properties" xmlns:ns2="dad44888-7034-46a0-90ee-fb83c5789746" targetNamespace="http://schemas.microsoft.com/office/2006/metadata/properties" ma:root="true" ma:fieldsID="527c1d70fb9750d684f7993a3a924a64" ns2:_="">
    <xsd:import namespace="dad44888-7034-46a0-90ee-fb83c578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4888-7034-46a0-90ee-fb83c578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1633-86BF-4173-8773-A614696DA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6C65F-30C4-47EE-B9CD-1287A9B8D6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D3259-A2E5-4789-B517-F329D00B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44888-7034-46a0-90ee-fb83c5789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47530E-8E24-41F0-B959-FBC0298B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13</Pages>
  <Words>3657</Words>
  <Characters>21582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dokumentace Word</vt:lpstr>
      <vt:lpstr>Šablona dokumentace Word</vt:lpstr>
    </vt:vector>
  </TitlesOfParts>
  <Manager>Jan.Ladin@mze.cz</Manager>
  <Company>Mze</Company>
  <LinksUpToDate>false</LinksUpToDate>
  <CharactersWithSpaces>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lastModifiedBy>Barborová Milena</cp:lastModifiedBy>
  <cp:revision>2</cp:revision>
  <cp:lastPrinted>2021-03-02T13:39:00Z</cp:lastPrinted>
  <dcterms:created xsi:type="dcterms:W3CDTF">2021-03-16T08:10:00Z</dcterms:created>
  <dcterms:modified xsi:type="dcterms:W3CDTF">2021-03-16T08:10:00Z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ContentTypeId">
    <vt:lpwstr>0x010100FC3F4E89EFB7084A9ACD873A2AA72917</vt:lpwstr>
  </property>
</Properties>
</file>