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AE" w:rsidRDefault="00A64610">
      <w:pPr>
        <w:pStyle w:val="Nadpis40"/>
        <w:keepNext/>
        <w:keepLines/>
        <w:spacing w:after="440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5343525</wp:posOffset>
            </wp:positionH>
            <wp:positionV relativeFrom="paragraph">
              <wp:posOffset>63500</wp:posOffset>
            </wp:positionV>
            <wp:extent cx="1073150" cy="3721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7315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t>ZL 06 - změna založení výtahové šachty</w:t>
      </w:r>
      <w:bookmarkEnd w:id="0"/>
      <w:bookmarkEnd w:id="1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620"/>
        <w:gridCol w:w="3100"/>
      </w:tblGrid>
      <w:tr w:rsidR="00042EA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90" w:type="dxa"/>
            <w:shd w:val="clear" w:color="auto" w:fill="FFFFFF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Stavba:</w:t>
            </w:r>
          </w:p>
        </w:tc>
        <w:tc>
          <w:tcPr>
            <w:tcW w:w="5620" w:type="dxa"/>
            <w:shd w:val="clear" w:color="auto" w:fill="FFFFFF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SFDI - REKONSTRUKCE PROSTOR 1NP</w:t>
            </w:r>
          </w:p>
        </w:tc>
        <w:tc>
          <w:tcPr>
            <w:tcW w:w="3100" w:type="dxa"/>
            <w:shd w:val="clear" w:color="auto" w:fill="FFFFFF"/>
          </w:tcPr>
          <w:p w:rsidR="00042EAE" w:rsidRDefault="00042EAE">
            <w:pPr>
              <w:framePr w:w="9709" w:h="2675" w:vSpace="450" w:wrap="notBeside" w:vAnchor="text" w:hAnchor="text" w:x="210" w:y="451"/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99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KSO:</w:t>
            </w:r>
          </w:p>
          <w:p w:rsidR="00042EAE" w:rsidRDefault="00A64610">
            <w:pPr>
              <w:pStyle w:val="Jin0"/>
              <w:framePr w:w="9709" w:h="2675" w:vSpace="450" w:wrap="notBeside" w:vAnchor="text" w:hAnchor="text" w:x="21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Místo: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SFDI - Sokolovská 1955/278 Praha 9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left="1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CC-CZ:</w:t>
            </w:r>
          </w:p>
          <w:p w:rsidR="00042EAE" w:rsidRDefault="00A64610">
            <w:pPr>
              <w:pStyle w:val="Jin0"/>
              <w:framePr w:w="9709" w:h="2675" w:vSpace="450" w:wrap="notBeside" w:vAnchor="text" w:hAnchor="text" w:x="210" w:y="451"/>
              <w:tabs>
                <w:tab w:val="left" w:pos="2320"/>
              </w:tabs>
              <w:ind w:left="1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Datum:</w:t>
            </w:r>
            <w:r>
              <w:rPr>
                <w:sz w:val="15"/>
                <w:szCs w:val="15"/>
              </w:rPr>
              <w:tab/>
            </w:r>
            <w:proofErr w:type="gramStart"/>
            <w:r>
              <w:rPr>
                <w:sz w:val="15"/>
                <w:szCs w:val="15"/>
              </w:rPr>
              <w:t>16.02.2021</w:t>
            </w:r>
            <w:proofErr w:type="gramEnd"/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99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Zadavatel: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Státní fond dopravní infrastruktury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left="1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 70856508</w:t>
            </w: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99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Zhotovitel: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ACG Reál s.r.o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left="1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 27094359</w:t>
            </w: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90" w:type="dxa"/>
            <w:shd w:val="clear" w:color="auto" w:fill="FFFFFF"/>
            <w:vAlign w:val="bottom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Projektant:</w:t>
            </w:r>
          </w:p>
        </w:tc>
        <w:tc>
          <w:tcPr>
            <w:tcW w:w="5620" w:type="dxa"/>
            <w:shd w:val="clear" w:color="auto" w:fill="FFFFFF"/>
            <w:vAlign w:val="bottom"/>
          </w:tcPr>
          <w:p w:rsidR="00042EAE" w:rsidRDefault="00A64610">
            <w:pPr>
              <w:pStyle w:val="Jin0"/>
              <w:framePr w:w="9709" w:h="2675" w:vSpace="450" w:wrap="notBeside" w:vAnchor="text" w:hAnchor="text" w:x="210" w:y="451"/>
              <w:ind w:firstLine="260"/>
            </w:pPr>
            <w:r>
              <w:t>Hofman Architekti s.ro Dejvická 27 160 00 Praha 9</w:t>
            </w:r>
          </w:p>
        </w:tc>
        <w:tc>
          <w:tcPr>
            <w:tcW w:w="3100" w:type="dxa"/>
            <w:shd w:val="clear" w:color="auto" w:fill="FFFFFF"/>
          </w:tcPr>
          <w:p w:rsidR="00042EAE" w:rsidRDefault="00042EAE">
            <w:pPr>
              <w:framePr w:w="9709" w:h="2675" w:vSpace="450" w:wrap="notBeside" w:vAnchor="text" w:hAnchor="text" w:x="210" w:y="451"/>
              <w:rPr>
                <w:sz w:val="10"/>
                <w:szCs w:val="10"/>
              </w:rPr>
            </w:pPr>
          </w:p>
        </w:tc>
      </w:tr>
    </w:tbl>
    <w:p w:rsidR="00042EAE" w:rsidRDefault="00A64610">
      <w:pPr>
        <w:pStyle w:val="Titulektabulky0"/>
        <w:framePr w:w="1760" w:h="216" w:hSpace="209" w:wrap="notBeside" w:vAnchor="text" w:hAnchor="text" w:x="242" w:y="1"/>
        <w:tabs>
          <w:tab w:val="left" w:pos="1246"/>
        </w:tabs>
      </w:pPr>
      <w:r>
        <w:t>Kód:</w:t>
      </w:r>
      <w:r>
        <w:tab/>
        <w:t>ZL 06</w:t>
      </w:r>
    </w:p>
    <w:p w:rsidR="00042EAE" w:rsidRDefault="00042EAE">
      <w:pPr>
        <w:spacing w:line="1" w:lineRule="exact"/>
      </w:pPr>
    </w:p>
    <w:p w:rsidR="00042EAE" w:rsidRDefault="00A64610">
      <w:pPr>
        <w:pStyle w:val="Zkladntext1"/>
        <w:spacing w:line="259" w:lineRule="auto"/>
      </w:pPr>
      <w:r>
        <w:t>Popis prací:</w:t>
      </w:r>
    </w:p>
    <w:p w:rsidR="00042EAE" w:rsidRDefault="00A64610">
      <w:pPr>
        <w:pStyle w:val="Zkladntext1"/>
        <w:spacing w:after="580" w:line="259" w:lineRule="auto"/>
        <w:ind w:left="1100"/>
      </w:pPr>
      <w:r>
        <w:t xml:space="preserve">V průběhu výkopových prací dojezdu výtahu zjištěn výskyt spodní vody na úrovni cca 0,8 m pod čistou podlahou 1PP . Z tohoto důvodu požaduje GP stavby provedení </w:t>
      </w:r>
      <w:r>
        <w:t xml:space="preserve">zvětšení půdorysné plochy výkopových prací, provedení izolační přizdívky ze šalovacích tvárnic </w:t>
      </w:r>
      <w:proofErr w:type="spellStart"/>
      <w:r>
        <w:t>tl</w:t>
      </w:r>
      <w:proofErr w:type="spellEnd"/>
      <w:r>
        <w:t xml:space="preserve">. 100 mm vyplněných betonem v rozsahu obvodu dojezdu výtahu s aplikaci dvojité </w:t>
      </w:r>
      <w:proofErr w:type="spellStart"/>
      <w:r>
        <w:t>hydroizalační</w:t>
      </w:r>
      <w:proofErr w:type="spellEnd"/>
      <w:r>
        <w:t xml:space="preserve"> </w:t>
      </w:r>
      <w:proofErr w:type="spellStart"/>
      <w:r>
        <w:t>vrstvyu</w:t>
      </w:r>
      <w:proofErr w:type="spellEnd"/>
      <w:r>
        <w:t xml:space="preserve"> za použití tavených asfaltových modifikovaných </w:t>
      </w:r>
      <w:proofErr w:type="gramStart"/>
      <w:r>
        <w:t>pásů . Vzni</w:t>
      </w:r>
      <w:r>
        <w:t>klý</w:t>
      </w:r>
      <w:proofErr w:type="gramEnd"/>
      <w:r>
        <w:t xml:space="preserve"> prostor mezi hranou výkopku jámy a izolační přizdívky bude vyplněn hubeným betonem . V průběhu realizace bylo dále nutno zahájit čerpání spodní vody za použiti čerpadla z provedené jímky .</w:t>
      </w:r>
    </w:p>
    <w:p w:rsidR="00042EAE" w:rsidRDefault="00A64610">
      <w:pPr>
        <w:pStyle w:val="Zkladntext40"/>
        <w:spacing w:after="520"/>
        <w:ind w:left="5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88900</wp:posOffset>
                </wp:positionV>
                <wp:extent cx="1694180" cy="1327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EAE" w:rsidRDefault="00A64610">
                            <w:pPr>
                              <w:pStyle w:val="Zkladntext1"/>
                              <w:tabs>
                                <w:tab w:val="left" w:pos="2135"/>
                              </w:tabs>
                              <w:jc w:val="both"/>
                            </w:pPr>
                            <w:r>
                              <w:t xml:space="preserve">Dopad do termínu </w:t>
                            </w:r>
                            <w:proofErr w:type="gramStart"/>
                            <w:r>
                              <w:t>plnění :</w:t>
                            </w:r>
                            <w:r>
                              <w:tab/>
                              <w:t>10</w:t>
                            </w:r>
                            <w:proofErr w:type="gramEnd"/>
                            <w:r>
                              <w:t xml:space="preserve"> dnů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8.75pt;margin-top:7.pt;width:133.40000000000001pt;height:10.4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Dopad do termínu plnění :</w:t>
                        <w:tab/>
                        <w:t>10 dnů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2059"/>
        <w:gridCol w:w="3827"/>
        <w:gridCol w:w="2995"/>
      </w:tblGrid>
      <w:tr w:rsidR="00042EA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132" w:type="dxa"/>
            <w:gridSpan w:val="3"/>
            <w:shd w:val="clear" w:color="auto" w:fill="FFFFFF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bez DPH</w:t>
            </w:r>
          </w:p>
        </w:tc>
        <w:tc>
          <w:tcPr>
            <w:tcW w:w="2995" w:type="dxa"/>
            <w:shd w:val="clear" w:color="auto" w:fill="FFFFFF"/>
          </w:tcPr>
          <w:p w:rsidR="00042EAE" w:rsidRDefault="00A6461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64 951,60</w:t>
            </w: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312" w:lineRule="auto"/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 základní snížená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295" w:lineRule="auto"/>
              <w:ind w:left="180" w:firstLin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Sazba daně 21,00% 15,00%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8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Základ daně</w:t>
            </w:r>
          </w:p>
          <w:p w:rsidR="00042EAE" w:rsidRDefault="00A64610">
            <w:pPr>
              <w:pStyle w:val="Jin0"/>
              <w:ind w:firstLine="1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64 951,60</w:t>
            </w:r>
          </w:p>
          <w:p w:rsidR="00042EAE" w:rsidRDefault="00A64610">
            <w:pPr>
              <w:pStyle w:val="Jin0"/>
              <w:ind w:left="1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299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30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daně</w:t>
            </w:r>
          </w:p>
          <w:p w:rsidR="00042EAE" w:rsidRDefault="00A64610">
            <w:pPr>
              <w:pStyle w:val="Jin0"/>
              <w:spacing w:line="30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13 639,84 0,00</w:t>
            </w: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042EAE" w:rsidRDefault="00A64610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s DPH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042EAE" w:rsidRDefault="00A64610">
            <w:pPr>
              <w:pStyle w:val="Jin0"/>
              <w:ind w:left="1640"/>
            </w:pPr>
            <w:r>
              <w:rPr>
                <w:b/>
                <w:bCs/>
              </w:rPr>
              <w:t>V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042EAE" w:rsidRDefault="00A64610">
            <w:pPr>
              <w:pStyle w:val="Jin0"/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CZK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042EAE" w:rsidRDefault="00A64610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78 591,44</w:t>
            </w:r>
          </w:p>
        </w:tc>
      </w:tr>
    </w:tbl>
    <w:p w:rsidR="00042EAE" w:rsidRDefault="00042EAE">
      <w:pPr>
        <w:sectPr w:rsidR="00042E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82" w:right="1292" w:bottom="825" w:left="481" w:header="1354" w:footer="3" w:gutter="0"/>
          <w:pgNumType w:start="1"/>
          <w:cols w:space="720"/>
          <w:noEndnote/>
          <w:docGrid w:linePitch="360"/>
        </w:sectPr>
      </w:pPr>
    </w:p>
    <w:p w:rsidR="00042EAE" w:rsidRDefault="00042EAE">
      <w:pPr>
        <w:spacing w:before="59" w:after="59" w:line="240" w:lineRule="exact"/>
        <w:rPr>
          <w:sz w:val="19"/>
          <w:szCs w:val="19"/>
        </w:rPr>
      </w:pPr>
    </w:p>
    <w:p w:rsidR="00042EAE" w:rsidRDefault="00042EAE">
      <w:pPr>
        <w:spacing w:line="1" w:lineRule="exact"/>
        <w:sectPr w:rsidR="00042EAE">
          <w:type w:val="continuous"/>
          <w:pgSz w:w="11900" w:h="16840"/>
          <w:pgMar w:top="1782" w:right="0" w:bottom="825" w:left="0" w:header="0" w:footer="3" w:gutter="0"/>
          <w:cols w:space="720"/>
          <w:noEndnote/>
          <w:docGrid w:linePitch="360"/>
        </w:sectPr>
      </w:pPr>
    </w:p>
    <w:p w:rsidR="00042EAE" w:rsidRDefault="00A64610">
      <w:pPr>
        <w:pStyle w:val="Zkladntext1"/>
        <w:framePr w:w="781" w:h="202" w:wrap="none" w:vAnchor="text" w:hAnchor="page" w:x="471" w:y="649"/>
      </w:pPr>
      <w:r>
        <w:t>Projektant</w:t>
      </w:r>
    </w:p>
    <w:p w:rsidR="00042EAE" w:rsidRDefault="00A64610">
      <w:pPr>
        <w:pStyle w:val="Zkladntext1"/>
        <w:framePr w:w="1138" w:h="198" w:wrap="none" w:vAnchor="text" w:hAnchor="page" w:x="457" w:y="1974"/>
      </w:pPr>
      <w:r>
        <w:t>Datum a podpis:</w:t>
      </w:r>
    </w:p>
    <w:p w:rsidR="00042EAE" w:rsidRDefault="00A64610">
      <w:pPr>
        <w:pStyle w:val="Zkladntext1"/>
        <w:framePr w:w="558" w:h="198" w:wrap="none" w:vAnchor="text" w:hAnchor="page" w:x="3686" w:y="1970"/>
      </w:pPr>
      <w:r>
        <w:t>Razítko</w:t>
      </w:r>
    </w:p>
    <w:p w:rsidR="00042EAE" w:rsidRDefault="00A64610">
      <w:pPr>
        <w:pStyle w:val="Zkladntext1"/>
        <w:framePr w:w="990" w:h="198" w:wrap="none" w:vAnchor="text" w:hAnchor="page" w:x="450" w:y="3043"/>
      </w:pPr>
      <w:r>
        <w:t>Objednavatel</w:t>
      </w:r>
    </w:p>
    <w:p w:rsidR="00042EAE" w:rsidRDefault="00A64610">
      <w:pPr>
        <w:pStyle w:val="Zkladntext1"/>
        <w:framePr w:w="1134" w:h="202" w:wrap="none" w:vAnchor="text" w:hAnchor="page" w:x="439" w:y="4796"/>
      </w:pPr>
      <w:r>
        <w:t>Datum a podpis:</w:t>
      </w:r>
    </w:p>
    <w:p w:rsidR="00042EAE" w:rsidRDefault="00A64610">
      <w:pPr>
        <w:pStyle w:val="Zkladntext1"/>
        <w:framePr w:w="554" w:h="198" w:wrap="none" w:vAnchor="text" w:hAnchor="page" w:x="3668" w:y="4796"/>
      </w:pPr>
      <w:r>
        <w:t>Razítko</w:t>
      </w: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after="654" w:line="1" w:lineRule="exact"/>
      </w:pPr>
    </w:p>
    <w:p w:rsidR="00042EAE" w:rsidRDefault="00042EAE">
      <w:pPr>
        <w:spacing w:line="1" w:lineRule="exact"/>
        <w:sectPr w:rsidR="00042EAE">
          <w:type w:val="continuous"/>
          <w:pgSz w:w="11900" w:h="16840"/>
          <w:pgMar w:top="1782" w:right="1292" w:bottom="825" w:left="438" w:header="0" w:footer="3" w:gutter="0"/>
          <w:cols w:space="720"/>
          <w:noEndnote/>
          <w:docGrid w:linePitch="360"/>
        </w:sectPr>
      </w:pPr>
    </w:p>
    <w:p w:rsidR="00042EAE" w:rsidRDefault="00A64610">
      <w:pPr>
        <w:pStyle w:val="Nadpis20"/>
        <w:keepNext/>
        <w:keepLines/>
        <w:framePr w:w="5569" w:h="292" w:wrap="none" w:hAnchor="page" w:x="558" w:y="1"/>
        <w:spacing w:after="0"/>
      </w:pPr>
      <w:bookmarkStart w:id="3" w:name="bookmark3"/>
      <w:bookmarkStart w:id="4" w:name="bookmark4"/>
      <w:bookmarkStart w:id="5" w:name="bookmark5"/>
      <w:r>
        <w:lastRenderedPageBreak/>
        <w:t>REKAPITULACE OBJEKTŮ STAVBY A SOUPISŮ PRACÍ</w:t>
      </w:r>
      <w:bookmarkEnd w:id="3"/>
      <w:bookmarkEnd w:id="4"/>
      <w:bookmarkEnd w:id="5"/>
    </w:p>
    <w:p w:rsidR="00042EAE" w:rsidRDefault="00A64610">
      <w:pPr>
        <w:pStyle w:val="Zkladntext1"/>
        <w:framePr w:w="349" w:h="202" w:wrap="none" w:hAnchor="page" w:x="537" w:y="847"/>
      </w:pPr>
      <w:r>
        <w:t>Kód:</w:t>
      </w:r>
    </w:p>
    <w:p w:rsidR="00042EAE" w:rsidRDefault="00A64610">
      <w:pPr>
        <w:pStyle w:val="Zkladntext1"/>
        <w:framePr w:w="432" w:h="194" w:wrap="none" w:hAnchor="page" w:x="2236" w:y="851"/>
      </w:pPr>
      <w:r>
        <w:t>ZL 06</w:t>
      </w:r>
    </w:p>
    <w:p w:rsidR="00042EAE" w:rsidRDefault="00A64610">
      <w:pPr>
        <w:pStyle w:val="Nadpis40"/>
        <w:keepNext/>
        <w:keepLines/>
        <w:framePr w:w="634" w:h="205" w:wrap="none" w:hAnchor="page" w:x="533" w:y="1301"/>
        <w:spacing w:after="0"/>
        <w:jc w:val="both"/>
      </w:pPr>
      <w:bookmarkStart w:id="6" w:name="bookmark6"/>
      <w:bookmarkStart w:id="7" w:name="bookmark7"/>
      <w:bookmarkStart w:id="8" w:name="bookmark8"/>
      <w:r>
        <w:t>Stavba:</w:t>
      </w:r>
      <w:bookmarkEnd w:id="6"/>
      <w:bookmarkEnd w:id="7"/>
      <w:bookmarkEnd w:id="8"/>
    </w:p>
    <w:p w:rsidR="00042EAE" w:rsidRDefault="00A64610">
      <w:pPr>
        <w:pStyle w:val="Nadpis40"/>
        <w:keepNext/>
        <w:keepLines/>
        <w:framePr w:w="3193" w:h="205" w:wrap="none" w:hAnchor="page" w:x="2236" w:y="1293"/>
        <w:spacing w:after="0"/>
      </w:pPr>
      <w:bookmarkStart w:id="9" w:name="bookmark10"/>
      <w:bookmarkStart w:id="10" w:name="bookmark11"/>
      <w:bookmarkStart w:id="11" w:name="bookmark9"/>
      <w:r>
        <w:t>SFDI - REKONSTRUKCE PROSTOR 1NP</w:t>
      </w:r>
      <w:bookmarkEnd w:id="9"/>
      <w:bookmarkEnd w:id="10"/>
      <w:bookmarkEnd w:id="11"/>
    </w:p>
    <w:p w:rsidR="00042EAE" w:rsidRDefault="00A64610">
      <w:pPr>
        <w:pStyle w:val="Zkladntext1"/>
        <w:framePr w:w="454" w:h="194" w:wrap="none" w:hAnchor="page" w:x="526" w:y="1769"/>
      </w:pPr>
      <w:proofErr w:type="gramStart"/>
      <w:r>
        <w:t>Mi</w:t>
      </w:r>
      <w:proofErr w:type="gramEnd"/>
      <w:r>
        <w:t xml:space="preserve"> sto:</w:t>
      </w:r>
    </w:p>
    <w:p w:rsidR="00042EAE" w:rsidRDefault="00A64610">
      <w:pPr>
        <w:pStyle w:val="Zkladntext1"/>
        <w:framePr w:w="2704" w:h="194" w:wrap="none" w:hAnchor="page" w:x="2229" w:y="1772"/>
      </w:pPr>
      <w:r>
        <w:t>SFDI - Sokolovská 1955/278 Praha 9</w:t>
      </w:r>
    </w:p>
    <w:p w:rsidR="00042EAE" w:rsidRDefault="00A64610">
      <w:pPr>
        <w:pStyle w:val="Zkladntext1"/>
        <w:framePr w:w="529" w:h="194" w:wrap="none" w:hAnchor="page" w:x="6390" w:y="1776"/>
      </w:pPr>
      <w:r>
        <w:t>Datum:</w:t>
      </w:r>
    </w:p>
    <w:p w:rsidR="00042EAE" w:rsidRDefault="00A64610">
      <w:pPr>
        <w:pStyle w:val="Zkladntext1"/>
        <w:framePr w:w="778" w:h="194" w:wrap="none" w:hAnchor="page" w:x="9400" w:y="1769"/>
        <w:jc w:val="right"/>
      </w:pPr>
      <w:proofErr w:type="gramStart"/>
      <w:r>
        <w:t>16.02.2021</w:t>
      </w:r>
      <w:proofErr w:type="gramEnd"/>
    </w:p>
    <w:p w:rsidR="00042EAE" w:rsidRDefault="00A64610">
      <w:pPr>
        <w:pStyle w:val="Zkladntext1"/>
        <w:framePr w:w="760" w:h="194" w:wrap="none" w:hAnchor="page" w:x="512" w:y="2222"/>
      </w:pPr>
      <w:r>
        <w:t>Zadavatel:</w:t>
      </w:r>
    </w:p>
    <w:p w:rsidR="00042EAE" w:rsidRDefault="00A64610">
      <w:pPr>
        <w:pStyle w:val="Zkladntext1"/>
        <w:framePr w:w="382" w:h="194" w:wrap="none" w:hAnchor="page" w:x="1509" w:y="2219"/>
      </w:pPr>
      <w:r>
        <w:t>SFDI</w:t>
      </w:r>
    </w:p>
    <w:p w:rsidR="00042EAE" w:rsidRDefault="00A64610">
      <w:pPr>
        <w:pStyle w:val="Zkladntext1"/>
        <w:framePr w:w="2581" w:h="202" w:wrap="none" w:hAnchor="page" w:x="6387" w:y="2226"/>
        <w:jc w:val="both"/>
      </w:pPr>
      <w:r>
        <w:t>Projektant: Hofman Architekti s.r.o</w:t>
      </w:r>
    </w:p>
    <w:p w:rsidR="00042EAE" w:rsidRDefault="00A64610">
      <w:pPr>
        <w:pStyle w:val="Zkladntext1"/>
        <w:framePr w:w="752" w:h="198" w:wrap="none" w:hAnchor="page" w:x="504" w:y="2748"/>
        <w:jc w:val="both"/>
      </w:pPr>
      <w:r>
        <w:t>Zhotovitel:</w:t>
      </w:r>
    </w:p>
    <w:p w:rsidR="00042EAE" w:rsidRDefault="00A64610">
      <w:pPr>
        <w:pStyle w:val="Zkladntext1"/>
        <w:framePr w:w="1062" w:h="198" w:wrap="none" w:hAnchor="page" w:x="1502" w:y="2741"/>
      </w:pPr>
      <w:r>
        <w:t>ACG Reál s.r.o</w:t>
      </w:r>
    </w:p>
    <w:p w:rsidR="00042EAE" w:rsidRDefault="00A64610">
      <w:pPr>
        <w:pStyle w:val="Zkladntext1"/>
        <w:framePr w:w="1998" w:h="202" w:wrap="none" w:hAnchor="page" w:x="6372" w:y="2755"/>
      </w:pPr>
      <w:r>
        <w:t>Zpracovatel: ACG Reál s.r.o</w:t>
      </w:r>
    </w:p>
    <w:p w:rsidR="00042EAE" w:rsidRDefault="00A64610">
      <w:pPr>
        <w:pStyle w:val="Zkladntext20"/>
        <w:framePr w:w="277" w:h="173" w:wrap="none" w:hAnchor="page" w:x="861" w:y="3907"/>
        <w:rPr>
          <w:sz w:val="12"/>
          <w:szCs w:val="12"/>
        </w:rPr>
      </w:pPr>
      <w:r>
        <w:rPr>
          <w:sz w:val="12"/>
          <w:szCs w:val="12"/>
        </w:rPr>
        <w:t>Kód</w:t>
      </w:r>
    </w:p>
    <w:p w:rsidR="00042EAE" w:rsidRDefault="00A64610">
      <w:pPr>
        <w:pStyle w:val="Zkladntext20"/>
        <w:framePr w:w="382" w:h="180" w:wrap="none" w:hAnchor="page" w:x="3633" w:y="3914"/>
      </w:pPr>
      <w:r>
        <w:t>Popis</w:t>
      </w:r>
    </w:p>
    <w:p w:rsidR="00042EAE" w:rsidRDefault="00A64610">
      <w:pPr>
        <w:pStyle w:val="Zkladntext20"/>
        <w:framePr w:w="2686" w:h="187" w:wrap="none" w:hAnchor="page" w:x="8334" w:y="3911"/>
        <w:jc w:val="right"/>
      </w:pPr>
      <w:r>
        <w:t>Cena bez DPH [CZK] Cena s DPH [CZK]</w:t>
      </w:r>
    </w:p>
    <w:p w:rsidR="00042EAE" w:rsidRDefault="00A64610">
      <w:pPr>
        <w:pStyle w:val="Nadpis30"/>
        <w:keepNext/>
        <w:keepLines/>
        <w:framePr w:w="1674" w:h="238" w:wrap="none" w:hAnchor="page" w:x="494" w:y="5351"/>
      </w:pPr>
      <w:bookmarkStart w:id="12" w:name="bookmark12"/>
      <w:bookmarkStart w:id="13" w:name="bookmark13"/>
      <w:bookmarkStart w:id="14" w:name="bookmark14"/>
      <w:r>
        <w:t>Náklady z rozpočtů</w:t>
      </w:r>
      <w:bookmarkEnd w:id="12"/>
      <w:bookmarkEnd w:id="13"/>
      <w:bookmarkEnd w:id="14"/>
    </w:p>
    <w:p w:rsidR="00042EAE" w:rsidRDefault="00A64610">
      <w:pPr>
        <w:pStyle w:val="Zkladntext1"/>
        <w:framePr w:w="4489" w:h="220" w:wrap="none" w:hAnchor="page" w:x="753" w:y="6006"/>
        <w:rPr>
          <w:sz w:val="16"/>
          <w:szCs w:val="16"/>
        </w:rPr>
      </w:pPr>
      <w:r>
        <w:rPr>
          <w:b/>
          <w:bCs/>
          <w:sz w:val="16"/>
          <w:szCs w:val="16"/>
        </w:rPr>
        <w:t>ZL 06 Změna provedení založení výtahové šachty</w:t>
      </w:r>
    </w:p>
    <w:p w:rsidR="00042EAE" w:rsidRDefault="00A64610">
      <w:pPr>
        <w:pStyle w:val="Nadpis30"/>
        <w:keepNext/>
        <w:keepLines/>
        <w:framePr w:w="864" w:h="864" w:wrap="none" w:hAnchor="page" w:x="8788" w:y="5340"/>
        <w:spacing w:after="440"/>
        <w:jc w:val="both"/>
      </w:pPr>
      <w:bookmarkStart w:id="15" w:name="bookmark15"/>
      <w:bookmarkStart w:id="16" w:name="bookmark16"/>
      <w:bookmarkStart w:id="17" w:name="bookmark17"/>
      <w:r>
        <w:t>64 951,60</w:t>
      </w:r>
      <w:bookmarkEnd w:id="15"/>
      <w:bookmarkEnd w:id="16"/>
      <w:bookmarkEnd w:id="17"/>
    </w:p>
    <w:p w:rsidR="00042EAE" w:rsidRDefault="00A64610">
      <w:pPr>
        <w:pStyle w:val="Zkladntext1"/>
        <w:framePr w:w="864" w:h="864" w:wrap="none" w:hAnchor="page" w:x="8788" w:y="5340"/>
        <w:rPr>
          <w:sz w:val="16"/>
          <w:szCs w:val="16"/>
        </w:rPr>
      </w:pPr>
      <w:r>
        <w:rPr>
          <w:sz w:val="16"/>
          <w:szCs w:val="16"/>
        </w:rPr>
        <w:t>64 951,60</w:t>
      </w:r>
    </w:p>
    <w:p w:rsidR="00042EAE" w:rsidRDefault="00A64610">
      <w:pPr>
        <w:pStyle w:val="Zkladntext30"/>
        <w:framePr w:w="853" w:h="230" w:wrap="none" w:hAnchor="page" w:x="9998" w:y="5333"/>
        <w:jc w:val="both"/>
      </w:pPr>
      <w:r>
        <w:t>78 591,44</w:t>
      </w: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after="611" w:line="1" w:lineRule="exact"/>
      </w:pPr>
    </w:p>
    <w:p w:rsidR="00042EAE" w:rsidRDefault="00042EAE">
      <w:pPr>
        <w:spacing w:line="1" w:lineRule="exact"/>
        <w:sectPr w:rsidR="00042EAE">
          <w:pgSz w:w="11900" w:h="16840"/>
          <w:pgMar w:top="1724" w:right="881" w:bottom="1704" w:left="493" w:header="1296" w:footer="3" w:gutter="0"/>
          <w:cols w:space="720"/>
          <w:noEndnote/>
          <w:docGrid w:linePitch="360"/>
        </w:sectPr>
      </w:pPr>
    </w:p>
    <w:p w:rsidR="00042EAE" w:rsidRDefault="00A64610">
      <w:pPr>
        <w:pStyle w:val="Nadpis20"/>
        <w:keepNext/>
        <w:keepLines/>
      </w:pPr>
      <w:bookmarkStart w:id="18" w:name="bookmark18"/>
      <w:bookmarkStart w:id="19" w:name="bookmark19"/>
      <w:bookmarkStart w:id="20" w:name="bookmark20"/>
      <w:r>
        <w:lastRenderedPageBreak/>
        <w:t>REKAPITULACE ČLENĚNÍ SOUPISU PRACÍ</w:t>
      </w:r>
      <w:bookmarkEnd w:id="18"/>
      <w:bookmarkEnd w:id="19"/>
      <w:bookmarkEnd w:id="20"/>
    </w:p>
    <w:p w:rsidR="00042EAE" w:rsidRDefault="00A64610">
      <w:pPr>
        <w:pStyle w:val="Zkladntext1"/>
        <w:spacing w:after="40"/>
      </w:pPr>
      <w:r>
        <w:t>Stavba:</w:t>
      </w:r>
    </w:p>
    <w:p w:rsidR="00042EAE" w:rsidRDefault="00A64610">
      <w:pPr>
        <w:pStyle w:val="Zkladntext1"/>
        <w:spacing w:after="300"/>
        <w:ind w:firstLine="560"/>
      </w:pPr>
      <w:r>
        <w:t>SFDI - REKONSTRUKCE PROSTOR 1NP</w:t>
      </w:r>
    </w:p>
    <w:p w:rsidR="00042EAE" w:rsidRDefault="00A64610">
      <w:pPr>
        <w:pStyle w:val="Zkladntext1"/>
        <w:spacing w:after="40"/>
      </w:pPr>
      <w:r>
        <w:t xml:space="preserve">Popis </w:t>
      </w:r>
      <w:proofErr w:type="gramStart"/>
      <w:r>
        <w:t>prací :</w:t>
      </w:r>
      <w:proofErr w:type="gramEnd"/>
    </w:p>
    <w:p w:rsidR="00042EAE" w:rsidRDefault="00A64610">
      <w:pPr>
        <w:pStyle w:val="Zkladntext1"/>
        <w:ind w:firstLine="560"/>
        <w:rPr>
          <w:sz w:val="16"/>
          <w:szCs w:val="16"/>
        </w:rPr>
        <w:sectPr w:rsidR="00042EAE">
          <w:pgSz w:w="11900" w:h="16840"/>
          <w:pgMar w:top="1730" w:right="6879" w:bottom="10259" w:left="525" w:header="1302" w:footer="3" w:gutter="0"/>
          <w:cols w:space="720"/>
          <w:noEndnote/>
          <w:docGrid w:linePitch="360"/>
        </w:sectPr>
      </w:pPr>
      <w:r>
        <w:rPr>
          <w:b/>
          <w:bCs/>
          <w:sz w:val="16"/>
          <w:szCs w:val="16"/>
        </w:rPr>
        <w:t>ZL 06 - změna provedení výtahové šachty</w:t>
      </w:r>
    </w:p>
    <w:p w:rsidR="00042EAE" w:rsidRDefault="00A64610">
      <w:pPr>
        <w:pStyle w:val="Zkladntext20"/>
        <w:framePr w:w="454" w:h="187" w:wrap="none" w:vAnchor="text" w:hAnchor="page" w:x="522" w:y="21"/>
        <w:jc w:val="both"/>
      </w:pPr>
      <w:r>
        <w:t>Místo:</w:t>
      </w:r>
    </w:p>
    <w:p w:rsidR="00042EAE" w:rsidRDefault="00A64610">
      <w:pPr>
        <w:pStyle w:val="Zkladntext1"/>
        <w:framePr w:w="533" w:h="194" w:wrap="none" w:vAnchor="text" w:hAnchor="page" w:x="7128" w:y="21"/>
      </w:pPr>
      <w:r>
        <w:t>Datum:</w:t>
      </w:r>
    </w:p>
    <w:p w:rsidR="00042EAE" w:rsidRDefault="00A64610">
      <w:pPr>
        <w:pStyle w:val="Zkladntext1"/>
        <w:framePr w:w="806" w:h="194" w:wrap="none" w:vAnchor="text" w:hAnchor="page" w:x="8503" w:y="21"/>
      </w:pPr>
      <w:proofErr w:type="gramStart"/>
      <w:r>
        <w:t>16.02.2021</w:t>
      </w:r>
      <w:proofErr w:type="gramEnd"/>
    </w:p>
    <w:p w:rsidR="00042EAE" w:rsidRDefault="00A64610">
      <w:pPr>
        <w:pStyle w:val="Zkladntext1"/>
        <w:framePr w:w="3179" w:h="212" w:wrap="none" w:vAnchor="text" w:hAnchor="page" w:x="522" w:y="379"/>
      </w:pPr>
      <w:r>
        <w:t xml:space="preserve">Zadavatel: Státní fond dopravní </w:t>
      </w:r>
      <w:r>
        <w:t>infrastruktury</w:t>
      </w:r>
    </w:p>
    <w:p w:rsidR="00042EAE" w:rsidRDefault="00A64610">
      <w:pPr>
        <w:pStyle w:val="Zkladntext1"/>
        <w:framePr w:w="778" w:h="202" w:wrap="none" w:vAnchor="text" w:hAnchor="page" w:x="7125" w:y="408"/>
      </w:pPr>
      <w:r>
        <w:t>Projektant:</w:t>
      </w:r>
    </w:p>
    <w:p w:rsidR="00042EAE" w:rsidRDefault="00A64610">
      <w:pPr>
        <w:pStyle w:val="Zkladntext1"/>
        <w:framePr w:w="1634" w:h="198" w:wrap="none" w:vAnchor="text" w:hAnchor="page" w:x="8493" w:y="408"/>
        <w:jc w:val="right"/>
      </w:pPr>
      <w:r>
        <w:t>Hofman Architekti s.r.o</w:t>
      </w:r>
    </w:p>
    <w:p w:rsidR="00042EAE" w:rsidRDefault="00A64610">
      <w:pPr>
        <w:pStyle w:val="Zkladntext1"/>
        <w:framePr w:w="1908" w:h="202" w:wrap="none" w:vAnchor="text" w:hAnchor="page" w:x="522" w:y="689"/>
      </w:pPr>
      <w:r>
        <w:t>Zhotovitel: ACG Reál s.r.o</w:t>
      </w:r>
    </w:p>
    <w:p w:rsidR="00042EAE" w:rsidRDefault="00A64610">
      <w:pPr>
        <w:pStyle w:val="Zkladntext1"/>
        <w:framePr w:w="893" w:h="202" w:wrap="none" w:vAnchor="text" w:hAnchor="page" w:x="7114" w:y="717"/>
        <w:jc w:val="both"/>
      </w:pPr>
      <w:r>
        <w:t>Zpracovatel:</w:t>
      </w:r>
    </w:p>
    <w:p w:rsidR="00042EAE" w:rsidRDefault="00A64610">
      <w:pPr>
        <w:pStyle w:val="Zkladntext1"/>
        <w:framePr w:w="1112" w:h="198" w:wrap="none" w:vAnchor="text" w:hAnchor="page" w:x="8482" w:y="721"/>
        <w:jc w:val="right"/>
      </w:pPr>
      <w:r>
        <w:t>ACG Reál s.r.o</w:t>
      </w:r>
    </w:p>
    <w:p w:rsidR="00042EAE" w:rsidRDefault="00A64610">
      <w:pPr>
        <w:pStyle w:val="Zkladntext20"/>
        <w:framePr w:w="997" w:h="187" w:wrap="none" w:vAnchor="text" w:hAnchor="page" w:x="522" w:y="1207"/>
      </w:pPr>
      <w:r>
        <w:t>Kód dílu - Popis</w:t>
      </w:r>
    </w:p>
    <w:p w:rsidR="00042EAE" w:rsidRDefault="00A64610">
      <w:pPr>
        <w:pStyle w:val="Zkladntext20"/>
        <w:framePr w:w="1271" w:h="191" w:wrap="none" w:vAnchor="text" w:hAnchor="page" w:x="8849" w:y="1221"/>
      </w:pPr>
      <w:r>
        <w:t>Cena celkem [CZK]</w:t>
      </w:r>
    </w:p>
    <w:p w:rsidR="00042EAE" w:rsidRDefault="00A64610">
      <w:pPr>
        <w:pStyle w:val="Nadpis30"/>
        <w:keepNext/>
        <w:keepLines/>
        <w:framePr w:w="2228" w:h="234" w:wrap="none" w:vAnchor="text" w:hAnchor="page" w:x="522" w:y="1754"/>
      </w:pPr>
      <w:bookmarkStart w:id="21" w:name="bookmark21"/>
      <w:bookmarkStart w:id="22" w:name="bookmark22"/>
      <w:bookmarkStart w:id="23" w:name="bookmark23"/>
      <w:r>
        <w:t>Náklady ze soupisu prací</w:t>
      </w:r>
      <w:bookmarkEnd w:id="21"/>
      <w:bookmarkEnd w:id="22"/>
      <w:bookmarkEnd w:id="23"/>
    </w:p>
    <w:p w:rsidR="00042EAE" w:rsidRDefault="00A64610">
      <w:pPr>
        <w:pStyle w:val="Nadpis30"/>
        <w:keepNext/>
        <w:keepLines/>
        <w:framePr w:w="882" w:h="230" w:wrap="none" w:vAnchor="text" w:hAnchor="page" w:x="9227" w:y="1765"/>
        <w:jc w:val="both"/>
      </w:pPr>
      <w:bookmarkStart w:id="24" w:name="bookmark24"/>
      <w:bookmarkStart w:id="25" w:name="bookmark25"/>
      <w:bookmarkStart w:id="26" w:name="bookmark26"/>
      <w:r>
        <w:t>64 951,60</w:t>
      </w:r>
      <w:bookmarkEnd w:id="24"/>
      <w:bookmarkEnd w:id="25"/>
      <w:bookmarkEnd w:id="26"/>
    </w:p>
    <w:p w:rsidR="00042EAE" w:rsidRDefault="00A64610">
      <w:pPr>
        <w:pStyle w:val="Zkladntext30"/>
        <w:framePr w:w="425" w:h="230" w:wrap="none" w:vAnchor="text" w:hAnchor="page" w:x="1077" w:y="2179"/>
      </w:pPr>
      <w:r>
        <w:t>HSV</w:t>
      </w:r>
    </w:p>
    <w:p w:rsidR="00042EAE" w:rsidRDefault="00A64610">
      <w:pPr>
        <w:pStyle w:val="Zkladntext30"/>
        <w:framePr w:w="1850" w:h="238" w:wrap="none" w:vAnchor="text" w:hAnchor="page" w:x="2225" w:y="2186"/>
      </w:pPr>
      <w:r>
        <w:t>Práce a dodávky HSV</w:t>
      </w:r>
    </w:p>
    <w:p w:rsidR="00042EAE" w:rsidRDefault="00A64610">
      <w:pPr>
        <w:pStyle w:val="Zkladntext30"/>
        <w:framePr w:w="875" w:h="230" w:wrap="none" w:vAnchor="text" w:hAnchor="page" w:x="9227" w:y="2193"/>
        <w:jc w:val="both"/>
      </w:pPr>
      <w:r>
        <w:t>51 748,40</w:t>
      </w:r>
    </w:p>
    <w:p w:rsidR="00042EAE" w:rsidRDefault="00A64610">
      <w:pPr>
        <w:pStyle w:val="Zkladntext30"/>
        <w:framePr w:w="414" w:h="230" w:wrap="none" w:vAnchor="text" w:hAnchor="page" w:x="1069" w:y="2712"/>
      </w:pPr>
      <w:r>
        <w:t>PSV</w:t>
      </w:r>
    </w:p>
    <w:p w:rsidR="00042EAE" w:rsidRDefault="00A64610">
      <w:pPr>
        <w:pStyle w:val="Zkladntext30"/>
        <w:framePr w:w="1840" w:h="238" w:wrap="none" w:vAnchor="text" w:hAnchor="page" w:x="2218" w:y="2715"/>
      </w:pPr>
      <w:r>
        <w:t>Práce a dodávky PSV</w:t>
      </w:r>
    </w:p>
    <w:p w:rsidR="00042EAE" w:rsidRDefault="00A64610">
      <w:pPr>
        <w:pStyle w:val="Zkladntext30"/>
        <w:framePr w:w="868" w:h="230" w:wrap="none" w:vAnchor="text" w:hAnchor="page" w:x="9227" w:y="2723"/>
        <w:jc w:val="both"/>
      </w:pPr>
      <w:r>
        <w:t>13 203,20</w:t>
      </w: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line="360" w:lineRule="exact"/>
      </w:pPr>
    </w:p>
    <w:p w:rsidR="00042EAE" w:rsidRDefault="00042EAE">
      <w:pPr>
        <w:spacing w:after="431" w:line="1" w:lineRule="exact"/>
      </w:pPr>
    </w:p>
    <w:p w:rsidR="00042EAE" w:rsidRDefault="00042EAE">
      <w:pPr>
        <w:spacing w:line="1" w:lineRule="exact"/>
        <w:sectPr w:rsidR="00042EAE">
          <w:type w:val="continuous"/>
          <w:pgSz w:w="11900" w:h="16840"/>
          <w:pgMar w:top="1730" w:right="1774" w:bottom="1730" w:left="521" w:header="0" w:footer="3" w:gutter="0"/>
          <w:cols w:space="720"/>
          <w:noEndnote/>
          <w:docGrid w:linePitch="360"/>
        </w:sectPr>
      </w:pPr>
    </w:p>
    <w:p w:rsidR="00042EAE" w:rsidRDefault="00A64610">
      <w:pPr>
        <w:pStyle w:val="Nadpis20"/>
        <w:keepNext/>
        <w:keepLines/>
        <w:spacing w:after="340"/>
      </w:pPr>
      <w:bookmarkStart w:id="27" w:name="bookmark27"/>
      <w:bookmarkStart w:id="28" w:name="bookmark28"/>
      <w:bookmarkStart w:id="29" w:name="bookmark29"/>
      <w:r>
        <w:lastRenderedPageBreak/>
        <w:t>SOUPIS OCENĚNÍ PRACÍ</w:t>
      </w:r>
      <w:bookmarkEnd w:id="27"/>
      <w:bookmarkEnd w:id="28"/>
      <w:bookmarkEnd w:id="29"/>
    </w:p>
    <w:p w:rsidR="00042EAE" w:rsidRDefault="00A64610">
      <w:pPr>
        <w:pStyle w:val="Nadpis50"/>
        <w:keepNext/>
        <w:keepLines/>
        <w:ind w:firstLine="0"/>
      </w:pPr>
      <w:bookmarkStart w:id="30" w:name="bookmark30"/>
      <w:bookmarkStart w:id="31" w:name="bookmark31"/>
      <w:bookmarkStart w:id="32" w:name="bookmark32"/>
      <w:r>
        <w:t>Stavba:</w:t>
      </w:r>
      <w:bookmarkEnd w:id="30"/>
      <w:bookmarkEnd w:id="31"/>
      <w:bookmarkEnd w:id="32"/>
    </w:p>
    <w:p w:rsidR="00042EAE" w:rsidRDefault="00A64610">
      <w:pPr>
        <w:pStyle w:val="Nadpis50"/>
        <w:keepNext/>
        <w:keepLines/>
        <w:ind w:firstLine="700"/>
      </w:pPr>
      <w:bookmarkStart w:id="33" w:name="bookmark33"/>
      <w:bookmarkStart w:id="34" w:name="bookmark34"/>
      <w:bookmarkStart w:id="35" w:name="bookmark35"/>
      <w:r>
        <w:t>SFDI - REKONSTRUKCE PROSTOR 1NP</w:t>
      </w:r>
      <w:bookmarkEnd w:id="33"/>
      <w:bookmarkEnd w:id="34"/>
      <w:bookmarkEnd w:id="35"/>
    </w:p>
    <w:p w:rsidR="00042EAE" w:rsidRDefault="00A64610">
      <w:pPr>
        <w:pStyle w:val="Nadpis50"/>
        <w:keepNext/>
        <w:keepLines/>
        <w:spacing w:after="0"/>
        <w:ind w:firstLine="0"/>
      </w:pPr>
      <w:bookmarkStart w:id="36" w:name="bookmark36"/>
      <w:bookmarkStart w:id="37" w:name="bookmark37"/>
      <w:bookmarkStart w:id="38" w:name="bookmark38"/>
      <w:r>
        <w:t>Objekt:</w:t>
      </w:r>
      <w:bookmarkEnd w:id="36"/>
      <w:bookmarkEnd w:id="37"/>
      <w:bookmarkEnd w:id="38"/>
    </w:p>
    <w:p w:rsidR="00042EAE" w:rsidRDefault="00A64610">
      <w:pPr>
        <w:pStyle w:val="Nadpis40"/>
        <w:keepNext/>
        <w:keepLines/>
        <w:spacing w:after="340"/>
        <w:ind w:firstLine="700"/>
      </w:pPr>
      <w:bookmarkStart w:id="39" w:name="bookmark39"/>
      <w:bookmarkStart w:id="40" w:name="bookmark40"/>
      <w:bookmarkStart w:id="41" w:name="bookmark41"/>
      <w:r>
        <w:t>ZL 06 - změna založení výtahové šachty</w:t>
      </w:r>
      <w:bookmarkEnd w:id="39"/>
      <w:bookmarkEnd w:id="40"/>
      <w:bookmarkEnd w:id="4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4223"/>
        <w:gridCol w:w="2732"/>
        <w:gridCol w:w="1883"/>
      </w:tblGrid>
      <w:tr w:rsidR="00042EAE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74" w:type="dxa"/>
            <w:shd w:val="clear" w:color="auto" w:fill="FFFFFF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Místo:</w:t>
            </w:r>
          </w:p>
        </w:tc>
        <w:tc>
          <w:tcPr>
            <w:tcW w:w="4223" w:type="dxa"/>
            <w:shd w:val="clear" w:color="auto" w:fill="FFFFFF"/>
          </w:tcPr>
          <w:p w:rsidR="00042EAE" w:rsidRDefault="00A64610">
            <w:pPr>
              <w:pStyle w:val="Jin0"/>
              <w:ind w:firstLine="9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SFDI Sokolovská PH 9</w:t>
            </w:r>
          </w:p>
        </w:tc>
        <w:tc>
          <w:tcPr>
            <w:tcW w:w="2732" w:type="dxa"/>
            <w:shd w:val="clear" w:color="auto" w:fill="FFFFFF"/>
          </w:tcPr>
          <w:p w:rsidR="00042EAE" w:rsidRDefault="00A64610">
            <w:pPr>
              <w:pStyle w:val="Jin0"/>
              <w:ind w:left="1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Datum:</w:t>
            </w:r>
          </w:p>
        </w:tc>
        <w:tc>
          <w:tcPr>
            <w:tcW w:w="1883" w:type="dxa"/>
            <w:shd w:val="clear" w:color="auto" w:fill="FFFFFF"/>
          </w:tcPr>
          <w:p w:rsidR="00042EAE" w:rsidRDefault="00A64610">
            <w:pPr>
              <w:pStyle w:val="Jin0"/>
              <w:ind w:firstLine="26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16.02.2021</w:t>
            </w:r>
            <w:proofErr w:type="gramEnd"/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Zadavatel: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fond dopravní infrastruktury</w:t>
            </w:r>
          </w:p>
        </w:tc>
        <w:tc>
          <w:tcPr>
            <w:tcW w:w="27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left="1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Projektant: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Hofman </w:t>
            </w:r>
            <w:r>
              <w:rPr>
                <w:sz w:val="15"/>
                <w:szCs w:val="15"/>
              </w:rPr>
              <w:t>Architekti s.r.o</w:t>
            </w: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774" w:type="dxa"/>
            <w:shd w:val="clear" w:color="auto" w:fill="FFFFFF"/>
            <w:vAlign w:val="bottom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Zhotovitel:</w:t>
            </w:r>
          </w:p>
        </w:tc>
        <w:tc>
          <w:tcPr>
            <w:tcW w:w="4223" w:type="dxa"/>
            <w:shd w:val="clear" w:color="auto" w:fill="FFFFFF"/>
            <w:vAlign w:val="bottom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ACG </w:t>
            </w:r>
            <w:proofErr w:type="gramStart"/>
            <w:r>
              <w:rPr>
                <w:sz w:val="15"/>
                <w:szCs w:val="15"/>
              </w:rPr>
              <w:t>Reál</w:t>
            </w:r>
            <w:proofErr w:type="gramEnd"/>
            <w:r>
              <w:rPr>
                <w:sz w:val="15"/>
                <w:szCs w:val="15"/>
              </w:rPr>
              <w:t xml:space="preserve"> .</w:t>
            </w:r>
            <w:proofErr w:type="gramStart"/>
            <w:r>
              <w:rPr>
                <w:sz w:val="15"/>
                <w:szCs w:val="15"/>
              </w:rPr>
              <w:t>s.</w:t>
            </w:r>
            <w:proofErr w:type="gramEnd"/>
            <w:r>
              <w:rPr>
                <w:sz w:val="15"/>
                <w:szCs w:val="15"/>
              </w:rPr>
              <w:t>ro</w:t>
            </w:r>
          </w:p>
        </w:tc>
        <w:tc>
          <w:tcPr>
            <w:tcW w:w="27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ind w:left="1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Zpracovatel: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042EAE" w:rsidRDefault="00A64610">
            <w:pPr>
              <w:pStyle w:val="Jin0"/>
              <w:ind w:firstLine="260"/>
            </w:pPr>
            <w:r>
              <w:t>ACG Reál, s.r.o</w:t>
            </w:r>
          </w:p>
        </w:tc>
      </w:tr>
    </w:tbl>
    <w:p w:rsidR="00042EAE" w:rsidRDefault="00042EAE">
      <w:pPr>
        <w:spacing w:after="339" w:line="1" w:lineRule="exact"/>
      </w:pPr>
    </w:p>
    <w:p w:rsidR="00042EAE" w:rsidRDefault="00042E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256"/>
        <w:gridCol w:w="1166"/>
        <w:gridCol w:w="3632"/>
        <w:gridCol w:w="482"/>
        <w:gridCol w:w="774"/>
        <w:gridCol w:w="1505"/>
        <w:gridCol w:w="1652"/>
        <w:gridCol w:w="734"/>
      </w:tblGrid>
      <w:tr w:rsidR="00042EAE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753" w:type="dxa"/>
            <w:gridSpan w:val="3"/>
            <w:shd w:val="clear" w:color="auto" w:fill="FFFFFF"/>
            <w:vAlign w:val="center"/>
          </w:tcPr>
          <w:p w:rsidR="00042EAE" w:rsidRDefault="00A64610">
            <w:pPr>
              <w:pStyle w:val="Jin0"/>
              <w:tabs>
                <w:tab w:val="left" w:pos="979"/>
              </w:tabs>
            </w:pPr>
            <w:r>
              <w:t>PČ Typ</w:t>
            </w:r>
            <w:r>
              <w:tab/>
              <w:t>Kód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center"/>
            </w:pPr>
            <w:r>
              <w:t>Popis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200"/>
            </w:pPr>
            <w:r>
              <w:t>MJ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Množství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20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Cena celkem [CZK]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276" w:lineRule="auto"/>
              <w:jc w:val="center"/>
            </w:pPr>
            <w:r>
              <w:t>Cenová soustava</w:t>
            </w: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385" w:type="dxa"/>
            <w:gridSpan w:val="4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Náklady soupisu celkem</w:t>
            </w:r>
          </w:p>
        </w:tc>
        <w:tc>
          <w:tcPr>
            <w:tcW w:w="48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64 951,60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D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a dodávky HSV</w:t>
            </w:r>
          </w:p>
        </w:tc>
        <w:tc>
          <w:tcPr>
            <w:tcW w:w="48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51 748,40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D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Zemní práce</w:t>
            </w:r>
          </w:p>
        </w:tc>
        <w:tc>
          <w:tcPr>
            <w:tcW w:w="48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  <w:r>
              <w:rPr>
                <w:sz w:val="15"/>
                <w:szCs w:val="15"/>
              </w:rPr>
              <w:t xml:space="preserve"> 105,51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1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139752101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Vykopávky v uzavřených prostorách v hornině tř. 5</w:t>
            </w:r>
          </w:p>
        </w:tc>
        <w:tc>
          <w:tcPr>
            <w:tcW w:w="482" w:type="dxa"/>
            <w:shd w:val="clear" w:color="auto" w:fill="FFFFFF"/>
          </w:tcPr>
          <w:p w:rsidR="00042EAE" w:rsidRDefault="00A64610">
            <w:pPr>
              <w:pStyle w:val="Jin0"/>
              <w:ind w:right="240"/>
              <w:jc w:val="right"/>
            </w:pPr>
            <w:r>
              <w:t>I</w:t>
            </w:r>
            <w:r>
              <w:rPr>
                <w:vertAlign w:val="superscript"/>
              </w:rPr>
              <w:t>-</w:t>
            </w:r>
          </w:p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1,760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3 560,00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6 265,60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zvětšeni výkopku dojezdu výtahu pro izolační </w:t>
            </w:r>
            <w:proofErr w:type="spellStart"/>
            <w:r>
              <w:rPr>
                <w:sz w:val="12"/>
                <w:szCs w:val="12"/>
              </w:rPr>
              <w:t>pňzdivku</w:t>
            </w:r>
            <w:proofErr w:type="spellEnd"/>
            <w:r>
              <w:rPr>
                <w:sz w:val="12"/>
                <w:szCs w:val="12"/>
              </w:rPr>
              <w:t xml:space="preserve"> 6,4 x 1,2 x 0,25</w:t>
            </w:r>
          </w:p>
        </w:tc>
        <w:tc>
          <w:tcPr>
            <w:tcW w:w="48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1,760</w:t>
            </w: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2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161101601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1" w:lineRule="auto"/>
            </w:pPr>
            <w:r>
              <w:t xml:space="preserve">Vytažení výkopku těženého z prostoru pod základy z </w:t>
            </w:r>
            <w:r>
              <w:t>hl do 2 m v hornině tř. 1 až 4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80"/>
              <w:jc w:val="both"/>
            </w:pPr>
            <w:r>
              <w:t>1,760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300,00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left="1040"/>
              <w:jc w:val="both"/>
            </w:pPr>
            <w:r>
              <w:t>528,00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3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162201201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1" w:lineRule="auto"/>
            </w:pPr>
            <w:r>
              <w:t>Vodorovné přemístění do 10 m nošením výkopku z horniny tř. 1 až 4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80"/>
              <w:jc w:val="both"/>
            </w:pPr>
            <w:r>
              <w:t>1,760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201,50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354,64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4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162701105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1" w:lineRule="auto"/>
            </w:pPr>
            <w:r>
              <w:t>Vodorovné přemístěni do 10000 m výkopku/sypaniny z horniny tř. 1 až 4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80"/>
              <w:jc w:val="both"/>
            </w:pPr>
            <w:r>
              <w:t>1,760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250,50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440,88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5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162701109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6" w:lineRule="auto"/>
            </w:pPr>
            <w:r>
              <w:t>Příplatek k vodorovnému přemístěni výkopku/sypaniny z horniny tř. 1 až 4 ZKD 1000 m přes 10000 m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26.400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19,80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left="1040"/>
              <w:jc w:val="both"/>
            </w:pPr>
            <w:r>
              <w:t>522,72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6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167101101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Nakládání výkopku z hornin tř. 1 až 4 do 100 m3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80"/>
            </w:pPr>
            <w:r>
              <w:t>1,760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174,00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left="1040"/>
              <w:jc w:val="both"/>
            </w:pPr>
            <w:r>
              <w:t>306,24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7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171201201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Uložení sypaniny na skládky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80"/>
            </w:pPr>
            <w:r>
              <w:t>1,760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18,17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31,98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8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171201211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83" w:lineRule="auto"/>
            </w:pPr>
            <w:r>
              <w:t>Poplatek za uložení stavebního odpadu - zeminy a kameniva na skládce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042EAE" w:rsidRDefault="00A64610">
            <w:pPr>
              <w:pStyle w:val="Jin0"/>
              <w:tabs>
                <w:tab w:val="left" w:pos="659"/>
              </w:tabs>
              <w:jc w:val="right"/>
            </w:pPr>
            <w:r>
              <w:t>t</w:t>
            </w:r>
            <w:r>
              <w:tab/>
              <w:t>2,992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300,00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left="1040"/>
              <w:jc w:val="both"/>
            </w:pPr>
            <w:r>
              <w:t>897,60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9</w:t>
            </w:r>
          </w:p>
        </w:tc>
        <w:tc>
          <w:tcPr>
            <w:tcW w:w="25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R1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Čerpání spodní vody za použití ponorného čerpadla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200"/>
            </w:pPr>
            <w:r>
              <w:t>h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60,000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260,00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15 600,00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10</w:t>
            </w:r>
          </w:p>
        </w:tc>
        <w:tc>
          <w:tcPr>
            <w:tcW w:w="25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R2</w:t>
            </w:r>
          </w:p>
        </w:tc>
        <w:tc>
          <w:tcPr>
            <w:tcW w:w="3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83" w:lineRule="auto"/>
            </w:pPr>
            <w:r>
              <w:t xml:space="preserve">Kamerová zkouška a nahrávka trasy kanalizace zjištěné v prostoru dojezdu výtahu </w:t>
            </w:r>
            <w:proofErr w:type="gramStart"/>
            <w:r>
              <w:t>4659.- Kč</w:t>
            </w:r>
            <w:proofErr w:type="gramEnd"/>
            <w:r>
              <w:t xml:space="preserve"> + 15%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1,000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5 357,85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  <w:jc w:val="both"/>
            </w:pPr>
            <w:r>
              <w:t>5 357,85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11</w:t>
            </w:r>
          </w:p>
        </w:tc>
        <w:tc>
          <w:tcPr>
            <w:tcW w:w="25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R3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6" w:lineRule="auto"/>
            </w:pPr>
            <w:r>
              <w:t>Úprava a zaslepení kanalizace zjištěné v prostoru dojezdu výtahu - vypěnění + beton s úpravou hrdla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1,000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800,00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left="1040"/>
              <w:jc w:val="both"/>
            </w:pPr>
            <w:r>
              <w:t>800,00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D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Svislé a kompletní konstrukce</w:t>
            </w:r>
          </w:p>
        </w:tc>
        <w:tc>
          <w:tcPr>
            <w:tcW w:w="48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12 968,32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10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311112120RT4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266" w:lineRule="auto"/>
            </w:pPr>
            <w:r>
              <w:t xml:space="preserve">Stěna z tvárnic ztraceného bednění, </w:t>
            </w:r>
            <w:proofErr w:type="spellStart"/>
            <w:r>
              <w:t>tl</w:t>
            </w:r>
            <w:proofErr w:type="spellEnd"/>
            <w:r>
              <w:t>. 100 cm s výplní betonem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m2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8,320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985,00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  <w:jc w:val="both"/>
            </w:pPr>
            <w:r>
              <w:t>8 195,20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gridSpan w:val="2"/>
            <w:shd w:val="clear" w:color="auto" w:fill="FFFFFF"/>
            <w:vAlign w:val="bottom"/>
          </w:tcPr>
          <w:p w:rsidR="00042EAE" w:rsidRDefault="00A6461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izolační </w:t>
            </w:r>
            <w:proofErr w:type="spellStart"/>
            <w:r>
              <w:rPr>
                <w:sz w:val="12"/>
                <w:szCs w:val="12"/>
              </w:rPr>
              <w:t>přizdivka</w:t>
            </w:r>
            <w:proofErr w:type="spellEnd"/>
            <w:r>
              <w:rPr>
                <w:sz w:val="12"/>
                <w:szCs w:val="12"/>
              </w:rPr>
              <w:t xml:space="preserve"> 6.4 x 1,3</w:t>
            </w:r>
          </w:p>
        </w:tc>
        <w:tc>
          <w:tcPr>
            <w:tcW w:w="774" w:type="dxa"/>
            <w:shd w:val="clear" w:color="auto" w:fill="FFFFFF"/>
            <w:vAlign w:val="bottom"/>
          </w:tcPr>
          <w:p w:rsidR="00042EAE" w:rsidRDefault="00A64610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8.320</w:t>
            </w: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11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279311114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6" w:lineRule="auto"/>
            </w:pPr>
            <w:r>
              <w:t xml:space="preserve">Betonování základového zdivá prostým </w:t>
            </w:r>
            <w:r>
              <w:t>betonem se ztíženým přesunem do 1PP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1,056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4 520,00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4 773,12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Betonová výplň prostor mezi </w:t>
            </w:r>
            <w:proofErr w:type="spellStart"/>
            <w:r>
              <w:rPr>
                <w:sz w:val="12"/>
                <w:szCs w:val="12"/>
              </w:rPr>
              <w:t>přizdivkou</w:t>
            </w:r>
            <w:proofErr w:type="spellEnd"/>
            <w:r>
              <w:rPr>
                <w:sz w:val="12"/>
                <w:szCs w:val="12"/>
              </w:rPr>
              <w:t xml:space="preserve"> a výkopem jámy 6.4 x 1.1 x0.15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1,056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D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Ostatní </w:t>
            </w:r>
            <w:proofErr w:type="spellStart"/>
            <w:r>
              <w:rPr>
                <w:sz w:val="15"/>
                <w:szCs w:val="15"/>
              </w:rPr>
              <w:t>kce</w:t>
            </w:r>
            <w:proofErr w:type="spellEnd"/>
            <w:r>
              <w:rPr>
                <w:sz w:val="15"/>
                <w:szCs w:val="15"/>
              </w:rPr>
              <w:t xml:space="preserve"> a </w:t>
            </w:r>
            <w:proofErr w:type="gramStart"/>
            <w:r>
              <w:rPr>
                <w:sz w:val="15"/>
                <w:szCs w:val="15"/>
              </w:rPr>
              <w:t>práce , bourání</w:t>
            </w:r>
            <w:proofErr w:type="gramEnd"/>
          </w:p>
        </w:tc>
        <w:tc>
          <w:tcPr>
            <w:tcW w:w="48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7 674,57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74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977312114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83" w:lineRule="auto"/>
            </w:pPr>
            <w:r>
              <w:t xml:space="preserve">Řezání stávajících betonových mazanin </w:t>
            </w:r>
            <w:r>
              <w:t>vyztužených hl do 200 mm - stávající skladba betonové podlahy pro rozšíření jámy výkopu dojezdu výtahu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9.000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880"/>
            </w:pPr>
            <w:r>
              <w:t>472,73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4 254,57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331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12</w:t>
            </w:r>
          </w:p>
        </w:tc>
        <w:tc>
          <w:tcPr>
            <w:tcW w:w="25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977312113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283" w:lineRule="auto"/>
            </w:pPr>
            <w:r>
              <w:t xml:space="preserve">Řezáni stávajících betonových mazanin vyztužených hl do 100 mm - stávající skladba betonové podlahy pro </w:t>
            </w:r>
            <w:r>
              <w:t xml:space="preserve">odstranění </w:t>
            </w:r>
            <w:proofErr w:type="spellStart"/>
            <w:r>
              <w:t>vrchmi</w:t>
            </w:r>
            <w:proofErr w:type="spellEnd"/>
            <w:r>
              <w:t xml:space="preserve"> </w:t>
            </w:r>
            <w:proofErr w:type="spellStart"/>
            <w:r>
              <w:t>skldaby</w:t>
            </w:r>
            <w:proofErr w:type="spellEnd"/>
            <w:r>
              <w:t xml:space="preserve"> a možné napojení hydroizolace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9,000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880"/>
            </w:pPr>
            <w:r>
              <w:t>380,00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00"/>
            </w:pPr>
            <w:r>
              <w:t>3 420.00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331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PSV</w:t>
            </w:r>
          </w:p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</w:t>
            </w:r>
          </w:p>
        </w:tc>
        <w:tc>
          <w:tcPr>
            <w:tcW w:w="363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a dodávky PSV</w:t>
            </w:r>
          </w:p>
          <w:p w:rsidR="00042EAE" w:rsidRDefault="00A6461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Izolace proti vodě, vlhkosti a plynům</w:t>
            </w:r>
          </w:p>
        </w:tc>
        <w:tc>
          <w:tcPr>
            <w:tcW w:w="48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after="140"/>
              <w:ind w:right="18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13 203,20</w:t>
            </w:r>
          </w:p>
          <w:p w:rsidR="00042EAE" w:rsidRDefault="00A64610">
            <w:pPr>
              <w:pStyle w:val="Jin0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13 203,20</w:t>
            </w:r>
          </w:p>
        </w:tc>
        <w:tc>
          <w:tcPr>
            <w:tcW w:w="73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</w:tbl>
    <w:p w:rsidR="00042EAE" w:rsidRDefault="00A6461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"/>
        <w:gridCol w:w="274"/>
        <w:gridCol w:w="936"/>
        <w:gridCol w:w="3859"/>
        <w:gridCol w:w="468"/>
        <w:gridCol w:w="914"/>
        <w:gridCol w:w="1339"/>
        <w:gridCol w:w="1652"/>
        <w:gridCol w:w="677"/>
      </w:tblGrid>
      <w:tr w:rsidR="00042EA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4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lastRenderedPageBreak/>
              <w:t>PČ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Typ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460"/>
            </w:pPr>
            <w:r>
              <w:t>Kód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center"/>
            </w:pPr>
            <w:r>
              <w:t>Popis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MJ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Množství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140"/>
            </w:pPr>
            <w:r>
              <w:t>J cena [CZK]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Cena celkem [CZK]</w:t>
            </w:r>
          </w:p>
        </w:tc>
        <w:tc>
          <w:tcPr>
            <w:tcW w:w="677" w:type="dxa"/>
            <w:shd w:val="clear" w:color="auto" w:fill="FFFFFF"/>
          </w:tcPr>
          <w:p w:rsidR="00042EAE" w:rsidRDefault="00A64610">
            <w:pPr>
              <w:pStyle w:val="Jin0"/>
              <w:spacing w:line="271" w:lineRule="auto"/>
              <w:jc w:val="center"/>
            </w:pPr>
            <w:r>
              <w:t>Cenová soustava</w:t>
            </w: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4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3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711111001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271" w:lineRule="auto"/>
              <w:ind w:left="200" w:firstLine="20"/>
            </w:pPr>
            <w:r>
              <w:t xml:space="preserve">Provedení izolace proti zemni vlhkosti vodorovné za </w:t>
            </w:r>
            <w:proofErr w:type="gramStart"/>
            <w:r>
              <w:t>studená</w:t>
            </w:r>
            <w:proofErr w:type="gramEnd"/>
            <w:r>
              <w:t xml:space="preserve"> nátěrem penetračním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m2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20"/>
            </w:pPr>
            <w:r>
              <w:t>12,000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12,60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151,20</w:t>
            </w: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48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nátěr ALP za studená</w:t>
            </w:r>
          </w:p>
        </w:tc>
        <w:tc>
          <w:tcPr>
            <w:tcW w:w="468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4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rPr>
                <w:i/>
                <w:iCs/>
              </w:rPr>
              <w:t>4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rPr>
                <w:i/>
                <w:iCs/>
              </w:rPr>
              <w:t>M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rPr>
                <w:i/>
                <w:iCs/>
              </w:rPr>
              <w:t>11163150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200"/>
            </w:pPr>
            <w:r>
              <w:rPr>
                <w:i/>
                <w:iCs/>
              </w:rPr>
              <w:t xml:space="preserve">lak </w:t>
            </w:r>
            <w:proofErr w:type="spellStart"/>
            <w:r>
              <w:rPr>
                <w:i/>
                <w:iCs/>
              </w:rPr>
              <w:t>penetračni</w:t>
            </w:r>
            <w:proofErr w:type="spellEnd"/>
            <w:r>
              <w:rPr>
                <w:i/>
                <w:iCs/>
              </w:rPr>
              <w:t xml:space="preserve"> asfaltový</w:t>
            </w:r>
            <w:r>
              <w:t xml:space="preserve"> 5</w:t>
            </w:r>
            <w:r>
              <w:rPr>
                <w:i/>
                <w:iCs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rPr>
                <w:i/>
                <w:iCs/>
              </w:rPr>
              <w:t>ks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60"/>
            </w:pPr>
            <w:r>
              <w:rPr>
                <w:i/>
                <w:iCs/>
              </w:rPr>
              <w:t>1,000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740"/>
            </w:pPr>
            <w:r>
              <w:rPr>
                <w:i/>
                <w:iCs/>
              </w:rPr>
              <w:t>450,00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450.00</w:t>
            </w: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5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711141559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271" w:lineRule="auto"/>
              <w:ind w:left="200" w:firstLine="20"/>
            </w:pPr>
            <w:r>
              <w:t>Provedení izolace proti zemni</w:t>
            </w:r>
            <w:r>
              <w:t xml:space="preserve"> vlhkosti pásy přitavením vodorovné NAIP - dno výtahu - dvojnásobná + přesah s pro možné napojeni na stávající izolaci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m2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20"/>
            </w:pPr>
            <w:r>
              <w:t>16,000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740"/>
            </w:pPr>
            <w:r>
              <w:t>120.00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t>1 920,00</w:t>
            </w: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4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6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711142559</w:t>
            </w:r>
          </w:p>
        </w:tc>
        <w:tc>
          <w:tcPr>
            <w:tcW w:w="3859" w:type="dxa"/>
            <w:shd w:val="clear" w:color="auto" w:fill="FFFFFF"/>
            <w:vAlign w:val="bottom"/>
          </w:tcPr>
          <w:p w:rsidR="00042EAE" w:rsidRDefault="00A64610">
            <w:pPr>
              <w:pStyle w:val="Jin0"/>
              <w:spacing w:line="276" w:lineRule="auto"/>
              <w:ind w:left="200" w:firstLine="20"/>
            </w:pPr>
            <w:r>
              <w:t xml:space="preserve">Provedeni izolace proti zemní vlhkosti pásy přitavením svislé NAIP - stěny dojezdu výtahu - </w:t>
            </w:r>
            <w:r>
              <w:t>dvojnásobná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m2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20"/>
            </w:pPr>
            <w:r>
              <w:t>17,600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740"/>
            </w:pPr>
            <w:r>
              <w:t>145,00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40"/>
            </w:pPr>
            <w:r>
              <w:t>2 552,00</w:t>
            </w: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4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rPr>
                <w:i/>
                <w:iCs/>
              </w:rPr>
              <w:t>7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rPr>
                <w:i/>
                <w:iCs/>
              </w:rPr>
              <w:t>M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rPr>
                <w:i/>
                <w:iCs/>
              </w:rPr>
              <w:t>62832001</w:t>
            </w:r>
          </w:p>
        </w:tc>
        <w:tc>
          <w:tcPr>
            <w:tcW w:w="3859" w:type="dxa"/>
            <w:shd w:val="clear" w:color="auto" w:fill="FFFFFF"/>
          </w:tcPr>
          <w:p w:rsidR="00042EAE" w:rsidRDefault="00A64610">
            <w:pPr>
              <w:pStyle w:val="Jin0"/>
              <w:spacing w:line="276" w:lineRule="auto"/>
              <w:ind w:left="200" w:firstLine="20"/>
            </w:pPr>
            <w:r>
              <w:rPr>
                <w:i/>
                <w:iCs/>
              </w:rPr>
              <w:t xml:space="preserve">pás asfaltový </w:t>
            </w:r>
            <w:proofErr w:type="spellStart"/>
            <w:r>
              <w:rPr>
                <w:i/>
                <w:iCs/>
              </w:rPr>
              <w:t>natavitelný</w:t>
            </w:r>
            <w:proofErr w:type="spellEnd"/>
            <w:r>
              <w:rPr>
                <w:i/>
                <w:iCs/>
              </w:rPr>
              <w:t xml:space="preserve"> modifikovaný - </w:t>
            </w:r>
            <w:proofErr w:type="spellStart"/>
            <w:r>
              <w:rPr>
                <w:i/>
                <w:iCs/>
              </w:rPr>
              <w:t>tl</w:t>
            </w:r>
            <w:proofErr w:type="spellEnd"/>
            <w:r>
              <w:rPr>
                <w:i/>
                <w:iCs/>
              </w:rPr>
              <w:t>. 3,5mm typu V60 S35 s vložkou ze skleněné rohože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rPr>
                <w:i/>
                <w:iCs/>
              </w:rPr>
              <w:t>m2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280"/>
            </w:pPr>
            <w:r>
              <w:rPr>
                <w:i/>
                <w:iCs/>
              </w:rPr>
              <w:t>42,000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740"/>
            </w:pPr>
            <w:r>
              <w:rPr>
                <w:i/>
                <w:iCs/>
              </w:rPr>
              <w:t>125,00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jc w:val="right"/>
            </w:pPr>
            <w:r>
              <w:rPr>
                <w:i/>
                <w:iCs/>
              </w:rPr>
              <w:t>5 250.00</w:t>
            </w: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48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shd w:val="clear" w:color="auto" w:fill="FFFFFF"/>
          </w:tcPr>
          <w:p w:rsidR="00042EAE" w:rsidRDefault="00A64610">
            <w:pPr>
              <w:pStyle w:val="Jin0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33,6 x koeficient přesahů 1,25</w:t>
            </w:r>
          </w:p>
        </w:tc>
        <w:tc>
          <w:tcPr>
            <w:tcW w:w="468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  <w:tr w:rsidR="00042EAE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4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8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K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R1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spacing w:line="276" w:lineRule="auto"/>
              <w:ind w:left="200" w:firstLine="20"/>
            </w:pPr>
            <w:r>
              <w:t xml:space="preserve">Napojení nové hydroizolace dojezdu </w:t>
            </w:r>
            <w:r>
              <w:t>výtahu na původní izolaci - pod stávající skladbou podlahy - natavení pásů a zálivka připojovací spáry asfaltem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042EAE" w:rsidRDefault="00A64610">
            <w:pPr>
              <w:pStyle w:val="Jin0"/>
            </w:pPr>
            <w:r>
              <w:t>m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360"/>
            </w:pPr>
            <w:r>
              <w:t>9,000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740"/>
            </w:pPr>
            <w:r>
              <w:t>320,00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42EAE" w:rsidRDefault="00A64610">
            <w:pPr>
              <w:pStyle w:val="Jin0"/>
              <w:ind w:firstLine="940"/>
            </w:pPr>
            <w:r>
              <w:t>2 880,00</w:t>
            </w:r>
          </w:p>
        </w:tc>
        <w:tc>
          <w:tcPr>
            <w:tcW w:w="677" w:type="dxa"/>
            <w:shd w:val="clear" w:color="auto" w:fill="FFFFFF"/>
          </w:tcPr>
          <w:p w:rsidR="00042EAE" w:rsidRDefault="00042EAE">
            <w:pPr>
              <w:rPr>
                <w:sz w:val="10"/>
                <w:szCs w:val="10"/>
              </w:rPr>
            </w:pPr>
          </w:p>
        </w:tc>
      </w:tr>
    </w:tbl>
    <w:p w:rsidR="00042EAE" w:rsidRDefault="00042EAE">
      <w:pPr>
        <w:spacing w:after="679" w:line="1" w:lineRule="exact"/>
      </w:pPr>
    </w:p>
    <w:p w:rsidR="00042EAE" w:rsidRDefault="00A64610">
      <w:pPr>
        <w:pStyle w:val="Zkladntext20"/>
        <w:jc w:val="center"/>
        <w:rPr>
          <w:sz w:val="12"/>
          <w:szCs w:val="12"/>
        </w:rPr>
      </w:pPr>
      <w:bookmarkStart w:id="42" w:name="_GoBack"/>
      <w:bookmarkEnd w:id="42"/>
      <w:r>
        <w:rPr>
          <w:sz w:val="12"/>
          <w:szCs w:val="12"/>
        </w:rPr>
        <w:t>Strana 3 z 3</w:t>
      </w:r>
    </w:p>
    <w:sectPr w:rsidR="00042EAE">
      <w:pgSz w:w="11900" w:h="16840"/>
      <w:pgMar w:top="1495" w:right="928" w:bottom="0" w:left="439" w:header="10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610">
      <w:r>
        <w:separator/>
      </w:r>
    </w:p>
  </w:endnote>
  <w:endnote w:type="continuationSeparator" w:id="0">
    <w:p w:rsidR="00000000" w:rsidRDefault="00A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10" w:rsidRDefault="00A646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10" w:rsidRDefault="00A646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10" w:rsidRDefault="00A646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AE" w:rsidRDefault="00042EAE"/>
  </w:footnote>
  <w:footnote w:type="continuationSeparator" w:id="0">
    <w:p w:rsidR="00042EAE" w:rsidRDefault="00042E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10" w:rsidRDefault="00A646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10" w:rsidRDefault="00A646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10" w:rsidRDefault="00A646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2EAE"/>
    <w:rsid w:val="00042EAE"/>
    <w:rsid w:val="00A64610"/>
    <w:rsid w:val="00F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6854AF"/>
      <w:sz w:val="22"/>
      <w:szCs w:val="2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854AF"/>
      <w:sz w:val="34"/>
      <w:szCs w:val="34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170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340"/>
      <w:ind w:left="2620"/>
    </w:pPr>
    <w:rPr>
      <w:rFonts w:ascii="Arial" w:eastAsia="Arial" w:hAnsi="Arial" w:cs="Arial"/>
      <w:i/>
      <w:iCs/>
      <w:color w:val="6854AF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80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8"/>
      <w:szCs w:val="18"/>
    </w:rPr>
  </w:style>
  <w:style w:type="paragraph" w:customStyle="1" w:styleId="Nadpis50">
    <w:name w:val="Nadpis #5"/>
    <w:basedOn w:val="Normln"/>
    <w:link w:val="Nadpis5"/>
    <w:pPr>
      <w:spacing w:after="140"/>
      <w:ind w:firstLine="350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0020"/>
      <w:ind w:left="7000"/>
      <w:outlineLvl w:val="0"/>
    </w:pPr>
    <w:rPr>
      <w:rFonts w:ascii="Arial" w:eastAsia="Arial" w:hAnsi="Arial" w:cs="Arial"/>
      <w:color w:val="6854AF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A64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61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64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61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6854AF"/>
      <w:sz w:val="22"/>
      <w:szCs w:val="2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854AF"/>
      <w:sz w:val="34"/>
      <w:szCs w:val="34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170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340"/>
      <w:ind w:left="2620"/>
    </w:pPr>
    <w:rPr>
      <w:rFonts w:ascii="Arial" w:eastAsia="Arial" w:hAnsi="Arial" w:cs="Arial"/>
      <w:i/>
      <w:iCs/>
      <w:color w:val="6854AF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80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8"/>
      <w:szCs w:val="18"/>
    </w:rPr>
  </w:style>
  <w:style w:type="paragraph" w:customStyle="1" w:styleId="Nadpis50">
    <w:name w:val="Nadpis #5"/>
    <w:basedOn w:val="Normln"/>
    <w:link w:val="Nadpis5"/>
    <w:pPr>
      <w:spacing w:after="140"/>
      <w:ind w:firstLine="350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0020"/>
      <w:ind w:left="7000"/>
      <w:outlineLvl w:val="0"/>
    </w:pPr>
    <w:rPr>
      <w:rFonts w:ascii="Arial" w:eastAsia="Arial" w:hAnsi="Arial" w:cs="Arial"/>
      <w:color w:val="6854AF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A64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61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64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6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2021-03-12T11:30:00Z</dcterms:created>
  <dcterms:modified xsi:type="dcterms:W3CDTF">2021-03-12T11:30:00Z</dcterms:modified>
</cp:coreProperties>
</file>