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D20" w:rsidRPr="001E1F5D" w:rsidRDefault="00A00D7A" w:rsidP="00752D20">
      <w:pPr>
        <w:pStyle w:val="Nadpis1"/>
        <w:jc w:val="center"/>
        <w:rPr>
          <w:rFonts w:asciiTheme="minorHAnsi" w:hAnsiTheme="minorHAnsi"/>
        </w:rPr>
      </w:pPr>
      <w:r>
        <w:rPr>
          <w:rFonts w:asciiTheme="minorHAnsi" w:hAnsiTheme="minorHAnsi"/>
        </w:rPr>
        <w:t>Smlouv</w:t>
      </w:r>
      <w:r w:rsidR="00752D20" w:rsidRPr="001E1F5D">
        <w:rPr>
          <w:rFonts w:asciiTheme="minorHAnsi" w:hAnsiTheme="minorHAnsi"/>
        </w:rPr>
        <w:t>a o poskytování služeb</w:t>
      </w:r>
    </w:p>
    <w:p w:rsidR="00752D20" w:rsidRPr="001E1F5D" w:rsidRDefault="00752D20" w:rsidP="00752D20">
      <w:pPr>
        <w:pStyle w:val="Nadpis1"/>
        <w:rPr>
          <w:rFonts w:asciiTheme="minorHAnsi" w:hAnsiTheme="minorHAnsi"/>
        </w:rPr>
      </w:pPr>
    </w:p>
    <w:p w:rsidR="00752D20" w:rsidRPr="001E1F5D" w:rsidRDefault="00752D20" w:rsidP="00752D20">
      <w:pPr>
        <w:pStyle w:val="Zpat"/>
        <w:pBdr>
          <w:bottom w:val="single" w:sz="8" w:space="2" w:color="000001"/>
        </w:pBdr>
        <w:rPr>
          <w:rFonts w:asciiTheme="minorHAnsi" w:hAnsiTheme="minorHAnsi" w:cs="Arial"/>
          <w:b/>
          <w:bCs/>
          <w:sz w:val="18"/>
        </w:rPr>
      </w:pPr>
      <w:r w:rsidRPr="001E1F5D">
        <w:rPr>
          <w:rFonts w:asciiTheme="minorHAnsi" w:hAnsiTheme="minorHAnsi" w:cs="Arial"/>
          <w:b/>
          <w:bCs/>
          <w:sz w:val="18"/>
        </w:rPr>
        <w:t>Smluvní strany</w:t>
      </w:r>
    </w:p>
    <w:p w:rsidR="00752D20" w:rsidRPr="001E1F5D" w:rsidRDefault="00752D20" w:rsidP="00752D20">
      <w:pPr>
        <w:rPr>
          <w:rFonts w:asciiTheme="minorHAnsi" w:hAnsiTheme="minorHAnsi" w:cs="Calibri"/>
          <w:b/>
          <w:color w:val="000000"/>
        </w:rPr>
      </w:pPr>
      <w:r w:rsidRPr="001E1F5D">
        <w:rPr>
          <w:rFonts w:asciiTheme="minorHAnsi" w:hAnsiTheme="minorHAnsi" w:cs="Arial"/>
          <w:sz w:val="18"/>
        </w:rPr>
        <w:tab/>
      </w:r>
      <w:r w:rsidRPr="001E1F5D">
        <w:rPr>
          <w:rFonts w:asciiTheme="minorHAnsi" w:hAnsiTheme="minorHAnsi" w:cs="Arial"/>
          <w:sz w:val="18"/>
        </w:rPr>
        <w:tab/>
      </w:r>
    </w:p>
    <w:p w:rsidR="00752D20" w:rsidRPr="00040FED" w:rsidRDefault="00752D20" w:rsidP="00040FED">
      <w:pPr>
        <w:rPr>
          <w:rFonts w:asciiTheme="minorHAnsi" w:hAnsiTheme="minorHAnsi" w:cs="Calibri"/>
          <w:b/>
          <w:color w:val="000000"/>
        </w:rPr>
      </w:pPr>
      <w:r w:rsidRPr="001E1F5D">
        <w:rPr>
          <w:rFonts w:asciiTheme="minorHAnsi" w:hAnsiTheme="minorHAnsi" w:cs="Calibri"/>
          <w:b/>
          <w:color w:val="000000"/>
        </w:rPr>
        <w:t>Česká republika-Ministerstvo průmyslu a obchodu</w:t>
      </w:r>
      <w:r w:rsidR="00040FED">
        <w:rPr>
          <w:rFonts w:asciiTheme="minorHAnsi" w:hAnsiTheme="minorHAnsi" w:cs="Calibri"/>
          <w:b/>
          <w:color w:val="000000"/>
        </w:rPr>
        <w:tab/>
      </w:r>
      <w:r w:rsidR="00040FED">
        <w:rPr>
          <w:rFonts w:asciiTheme="minorHAnsi" w:hAnsiTheme="minorHAnsi" w:cs="Calibri"/>
          <w:b/>
          <w:color w:val="000000"/>
        </w:rPr>
        <w:tab/>
      </w:r>
      <w:r w:rsidR="00040FED">
        <w:rPr>
          <w:rFonts w:asciiTheme="minorHAnsi" w:hAnsiTheme="minorHAnsi" w:cs="Calibri"/>
          <w:b/>
          <w:color w:val="000000"/>
        </w:rPr>
        <w:tab/>
      </w:r>
      <w:r w:rsidR="00040FED">
        <w:rPr>
          <w:rFonts w:asciiTheme="minorHAnsi" w:hAnsiTheme="minorHAnsi" w:cs="Calibri"/>
          <w:b/>
          <w:color w:val="000000"/>
        </w:rPr>
        <w:tab/>
      </w:r>
      <w:r w:rsidRPr="004237EB">
        <w:rPr>
          <w:rFonts w:asciiTheme="minorHAnsi" w:hAnsiTheme="minorHAnsi" w:cs="Arial"/>
          <w:sz w:val="22"/>
          <w:szCs w:val="22"/>
        </w:rPr>
        <w:t xml:space="preserve">EV. Č.: </w:t>
      </w:r>
      <w:r w:rsidR="00040FED" w:rsidRPr="00040FED">
        <w:rPr>
          <w:rFonts w:asciiTheme="minorHAnsi" w:hAnsiTheme="minorHAnsi" w:cs="Arial"/>
          <w:sz w:val="22"/>
          <w:szCs w:val="22"/>
        </w:rPr>
        <w:t>027/21</w:t>
      </w:r>
    </w:p>
    <w:p w:rsidR="00752D20" w:rsidRPr="004237EB" w:rsidRDefault="00752D20" w:rsidP="00752D20">
      <w:pPr>
        <w:spacing w:before="57" w:after="0"/>
        <w:rPr>
          <w:rFonts w:asciiTheme="minorHAnsi" w:hAnsiTheme="minorHAnsi" w:cs="Arial"/>
          <w:sz w:val="22"/>
          <w:szCs w:val="22"/>
          <w:highlight w:val="yellow"/>
        </w:rPr>
      </w:pPr>
      <w:r w:rsidRPr="004237EB">
        <w:rPr>
          <w:rFonts w:asciiTheme="minorHAnsi" w:hAnsiTheme="minorHAnsi" w:cs="Arial"/>
          <w:sz w:val="22"/>
          <w:szCs w:val="22"/>
        </w:rPr>
        <w:t>Se sídlem:</w:t>
      </w:r>
      <w:r w:rsidRPr="004237EB">
        <w:rPr>
          <w:rFonts w:asciiTheme="minorHAnsi" w:hAnsiTheme="minorHAnsi" w:cs="Arial"/>
          <w:sz w:val="22"/>
          <w:szCs w:val="22"/>
        </w:rPr>
        <w:tab/>
      </w:r>
      <w:r w:rsidRPr="004237EB">
        <w:rPr>
          <w:rFonts w:asciiTheme="minorHAnsi" w:hAnsiTheme="minorHAnsi" w:cs="Arial"/>
          <w:sz w:val="22"/>
          <w:szCs w:val="22"/>
        </w:rPr>
        <w:tab/>
        <w:t>Praha 1, Na Františku 32, PSČ 110 15</w:t>
      </w:r>
      <w:r w:rsidRPr="004237EB">
        <w:rPr>
          <w:rFonts w:asciiTheme="minorHAnsi" w:hAnsiTheme="minorHAnsi" w:cs="Arial"/>
          <w:sz w:val="22"/>
          <w:szCs w:val="22"/>
          <w:shd w:val="clear" w:color="auto" w:fill="FFFF00"/>
        </w:rPr>
        <w:t xml:space="preserve"> </w:t>
      </w:r>
    </w:p>
    <w:p w:rsidR="00752D20" w:rsidRPr="004237EB" w:rsidRDefault="00752D20" w:rsidP="00752D20">
      <w:pPr>
        <w:spacing w:before="57" w:after="0"/>
        <w:rPr>
          <w:rFonts w:asciiTheme="minorHAnsi" w:hAnsiTheme="minorHAnsi" w:cs="Arial"/>
          <w:sz w:val="22"/>
          <w:szCs w:val="22"/>
        </w:rPr>
      </w:pP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p>
    <w:p w:rsidR="00752D20" w:rsidRPr="004237EB" w:rsidRDefault="00752D20" w:rsidP="00752D20">
      <w:pPr>
        <w:spacing w:before="57" w:after="0"/>
        <w:rPr>
          <w:rFonts w:asciiTheme="minorHAnsi" w:hAnsiTheme="minorHAnsi" w:cs="Arial"/>
          <w:sz w:val="22"/>
          <w:szCs w:val="22"/>
        </w:rPr>
      </w:pPr>
      <w:r w:rsidRPr="004237EB">
        <w:rPr>
          <w:rFonts w:asciiTheme="minorHAnsi" w:hAnsiTheme="minorHAnsi" w:cs="Arial"/>
          <w:sz w:val="22"/>
          <w:szCs w:val="22"/>
        </w:rPr>
        <w:t>IČ:</w:t>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t xml:space="preserve">47609109 </w:t>
      </w:r>
    </w:p>
    <w:p w:rsidR="00752D20" w:rsidRPr="004237EB" w:rsidRDefault="00752D20" w:rsidP="00752D20">
      <w:pPr>
        <w:spacing w:before="57" w:after="0"/>
        <w:rPr>
          <w:rFonts w:asciiTheme="minorHAnsi" w:hAnsiTheme="minorHAnsi" w:cs="Arial"/>
          <w:sz w:val="22"/>
          <w:szCs w:val="22"/>
        </w:rPr>
      </w:pPr>
      <w:r w:rsidRPr="004237EB">
        <w:rPr>
          <w:rFonts w:asciiTheme="minorHAnsi" w:hAnsiTheme="minorHAnsi" w:cs="Arial"/>
          <w:sz w:val="22"/>
          <w:szCs w:val="22"/>
        </w:rPr>
        <w:t>DIČ:</w:t>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t>CZ47609109, neplátce DPH</w:t>
      </w:r>
      <w:r w:rsidRPr="004237EB" w:rsidDel="00E36340">
        <w:rPr>
          <w:rFonts w:asciiTheme="minorHAnsi" w:hAnsiTheme="minorHAnsi" w:cs="Arial"/>
          <w:sz w:val="22"/>
          <w:szCs w:val="22"/>
        </w:rPr>
        <w:t xml:space="preserve"> </w:t>
      </w:r>
      <w:r w:rsidRPr="004237EB">
        <w:rPr>
          <w:rFonts w:asciiTheme="minorHAnsi" w:hAnsiTheme="minorHAnsi" w:cs="Arial"/>
          <w:sz w:val="22"/>
          <w:szCs w:val="22"/>
        </w:rPr>
        <w:t xml:space="preserve"> </w:t>
      </w:r>
    </w:p>
    <w:p w:rsidR="00752D20" w:rsidRPr="004237EB" w:rsidRDefault="00752D20" w:rsidP="00752D20">
      <w:pPr>
        <w:spacing w:before="57" w:after="0"/>
        <w:rPr>
          <w:rFonts w:asciiTheme="minorHAnsi" w:hAnsiTheme="minorHAnsi" w:cs="Arial"/>
          <w:sz w:val="22"/>
          <w:szCs w:val="22"/>
        </w:rPr>
      </w:pPr>
      <w:r w:rsidRPr="004237EB">
        <w:rPr>
          <w:rFonts w:asciiTheme="minorHAnsi" w:hAnsiTheme="minorHAnsi" w:cs="Arial"/>
          <w:sz w:val="22"/>
          <w:szCs w:val="22"/>
        </w:rPr>
        <w:t>Bankovní spojení:</w:t>
      </w:r>
      <w:r w:rsidRPr="004237EB">
        <w:rPr>
          <w:rFonts w:asciiTheme="minorHAnsi" w:hAnsiTheme="minorHAnsi" w:cs="Arial"/>
          <w:sz w:val="22"/>
          <w:szCs w:val="22"/>
        </w:rPr>
        <w:tab/>
        <w:t>1525-001/0</w:t>
      </w:r>
      <w:bookmarkStart w:id="0" w:name="_GoBack"/>
      <w:r w:rsidRPr="004237EB">
        <w:rPr>
          <w:rFonts w:asciiTheme="minorHAnsi" w:hAnsiTheme="minorHAnsi" w:cs="Arial"/>
          <w:sz w:val="22"/>
          <w:szCs w:val="22"/>
        </w:rPr>
        <w:t>7</w:t>
      </w:r>
      <w:bookmarkEnd w:id="0"/>
      <w:r w:rsidRPr="004237EB">
        <w:rPr>
          <w:rFonts w:asciiTheme="minorHAnsi" w:hAnsiTheme="minorHAnsi" w:cs="Arial"/>
          <w:sz w:val="22"/>
          <w:szCs w:val="22"/>
        </w:rPr>
        <w:t xml:space="preserve">10 </w:t>
      </w:r>
    </w:p>
    <w:p w:rsidR="00752D20" w:rsidRPr="00BD32FF" w:rsidRDefault="00752D20" w:rsidP="00752D20">
      <w:pPr>
        <w:spacing w:before="57" w:after="0"/>
        <w:rPr>
          <w:rFonts w:asciiTheme="minorHAnsi" w:hAnsiTheme="minorHAnsi" w:cs="Arial"/>
          <w:sz w:val="22"/>
          <w:szCs w:val="22"/>
        </w:rPr>
      </w:pPr>
      <w:r w:rsidRPr="004237EB">
        <w:rPr>
          <w:rFonts w:asciiTheme="minorHAnsi" w:hAnsiTheme="minorHAnsi" w:cs="Arial"/>
          <w:sz w:val="22"/>
          <w:szCs w:val="22"/>
        </w:rPr>
        <w:t>Jednající:</w:t>
      </w:r>
      <w:r w:rsidRPr="004237EB">
        <w:rPr>
          <w:rFonts w:asciiTheme="minorHAnsi" w:hAnsiTheme="minorHAnsi" w:cs="Arial"/>
          <w:sz w:val="22"/>
          <w:szCs w:val="22"/>
        </w:rPr>
        <w:tab/>
      </w:r>
      <w:r w:rsidRPr="004237EB">
        <w:rPr>
          <w:rFonts w:asciiTheme="minorHAnsi" w:hAnsiTheme="minorHAnsi" w:cs="Arial"/>
          <w:sz w:val="22"/>
          <w:szCs w:val="22"/>
        </w:rPr>
        <w:tab/>
      </w:r>
      <w:r w:rsidRPr="00BD32FF">
        <w:rPr>
          <w:rFonts w:asciiTheme="minorHAnsi" w:hAnsiTheme="minorHAnsi" w:cs="Arial"/>
          <w:sz w:val="22"/>
          <w:szCs w:val="22"/>
        </w:rPr>
        <w:t>Ing. Miloslav Marčan, ředitel odboru informatiky</w:t>
      </w:r>
    </w:p>
    <w:p w:rsidR="00752D20" w:rsidRPr="00BD32FF" w:rsidRDefault="00752D20" w:rsidP="00752D20">
      <w:pPr>
        <w:spacing w:before="57" w:after="0"/>
        <w:rPr>
          <w:rFonts w:asciiTheme="minorHAnsi" w:hAnsiTheme="minorHAnsi" w:cs="Arial"/>
          <w:sz w:val="22"/>
          <w:szCs w:val="22"/>
        </w:rPr>
      </w:pPr>
      <w:r w:rsidRPr="00BD32FF">
        <w:rPr>
          <w:rFonts w:asciiTheme="minorHAnsi" w:hAnsiTheme="minorHAnsi" w:cs="Arial"/>
          <w:sz w:val="22"/>
          <w:szCs w:val="22"/>
        </w:rPr>
        <w:tab/>
      </w:r>
      <w:r w:rsidRPr="00BD32FF">
        <w:rPr>
          <w:rFonts w:asciiTheme="minorHAnsi" w:hAnsiTheme="minorHAnsi" w:cs="Arial"/>
          <w:sz w:val="22"/>
          <w:szCs w:val="22"/>
        </w:rPr>
        <w:tab/>
      </w:r>
      <w:r w:rsidRPr="00BD32FF">
        <w:rPr>
          <w:rFonts w:asciiTheme="minorHAnsi" w:hAnsiTheme="minorHAnsi" w:cs="Arial"/>
          <w:sz w:val="22"/>
          <w:szCs w:val="22"/>
        </w:rPr>
        <w:tab/>
      </w:r>
    </w:p>
    <w:p w:rsidR="00752D20" w:rsidRPr="004237EB" w:rsidRDefault="00752D20" w:rsidP="00752D20">
      <w:pPr>
        <w:spacing w:before="57" w:after="0"/>
        <w:rPr>
          <w:rFonts w:asciiTheme="minorHAnsi" w:hAnsiTheme="minorHAnsi" w:cs="Arial"/>
          <w:sz w:val="22"/>
          <w:szCs w:val="22"/>
        </w:rPr>
      </w:pPr>
      <w:r w:rsidRPr="004237EB">
        <w:rPr>
          <w:rFonts w:asciiTheme="minorHAnsi" w:hAnsiTheme="minorHAnsi" w:cs="Arial"/>
          <w:sz w:val="22"/>
          <w:szCs w:val="22"/>
        </w:rPr>
        <w:t>Zmocněnci pro věcná jednání:</w:t>
      </w:r>
      <w:r w:rsidRPr="004237EB">
        <w:rPr>
          <w:rFonts w:asciiTheme="minorHAnsi" w:hAnsiTheme="minorHAnsi" w:cs="Arial"/>
          <w:sz w:val="22"/>
          <w:szCs w:val="22"/>
        </w:rPr>
        <w:tab/>
      </w:r>
      <w:r w:rsidR="00476F6D">
        <w:rPr>
          <w:rFonts w:asciiTheme="minorHAnsi" w:hAnsiTheme="minorHAnsi" w:cs="Arial"/>
          <w:sz w:val="22"/>
          <w:szCs w:val="22"/>
        </w:rPr>
        <w:t>K</w:t>
      </w:r>
      <w:r w:rsidR="00AC3E3B">
        <w:rPr>
          <w:rFonts w:asciiTheme="minorHAnsi" w:hAnsiTheme="minorHAnsi" w:cs="Arial"/>
          <w:sz w:val="22"/>
          <w:szCs w:val="22"/>
        </w:rPr>
        <w:t>XXXXXXXXXXXXXX</w:t>
      </w:r>
    </w:p>
    <w:p w:rsidR="00752D20" w:rsidRPr="004237EB" w:rsidRDefault="00752D20" w:rsidP="00752D20">
      <w:pPr>
        <w:spacing w:before="57" w:after="0"/>
        <w:rPr>
          <w:rFonts w:asciiTheme="minorHAnsi" w:hAnsiTheme="minorHAnsi" w:cs="Arial"/>
          <w:sz w:val="22"/>
          <w:szCs w:val="22"/>
        </w:rPr>
      </w:pPr>
    </w:p>
    <w:p w:rsidR="00752D20" w:rsidRPr="004237EB" w:rsidRDefault="00752D20" w:rsidP="00752D20">
      <w:pPr>
        <w:pBdr>
          <w:bottom w:val="single" w:sz="8" w:space="2" w:color="000001"/>
        </w:pBdr>
        <w:spacing w:before="57" w:after="0"/>
        <w:rPr>
          <w:rFonts w:asciiTheme="minorHAnsi" w:hAnsiTheme="minorHAnsi" w:cs="Arial"/>
          <w:sz w:val="22"/>
          <w:szCs w:val="22"/>
        </w:rPr>
      </w:pPr>
      <w:r w:rsidRPr="004237EB">
        <w:rPr>
          <w:rFonts w:asciiTheme="minorHAnsi" w:hAnsiTheme="minorHAnsi" w:cs="Arial"/>
          <w:sz w:val="22"/>
          <w:szCs w:val="22"/>
        </w:rPr>
        <w:t>Dále jen Objednatel</w:t>
      </w:r>
    </w:p>
    <w:p w:rsidR="00752D20" w:rsidRPr="004237EB" w:rsidRDefault="00752D20" w:rsidP="00752D20">
      <w:pPr>
        <w:spacing w:after="0"/>
        <w:rPr>
          <w:rFonts w:asciiTheme="minorHAnsi" w:hAnsiTheme="minorHAnsi" w:cs="Arial"/>
          <w:sz w:val="22"/>
          <w:szCs w:val="22"/>
        </w:rPr>
      </w:pPr>
    </w:p>
    <w:p w:rsidR="00752D20" w:rsidRPr="004237EB" w:rsidRDefault="00752D20" w:rsidP="00752D20">
      <w:pPr>
        <w:spacing w:after="0"/>
        <w:rPr>
          <w:rFonts w:asciiTheme="minorHAnsi" w:hAnsiTheme="minorHAnsi" w:cs="Arial"/>
          <w:sz w:val="22"/>
          <w:szCs w:val="22"/>
        </w:rPr>
      </w:pPr>
      <w:r w:rsidRPr="004237EB">
        <w:rPr>
          <w:rFonts w:asciiTheme="minorHAnsi" w:hAnsiTheme="minorHAnsi" w:cs="Arial"/>
          <w:sz w:val="22"/>
          <w:szCs w:val="22"/>
        </w:rPr>
        <w:t>a</w:t>
      </w:r>
    </w:p>
    <w:p w:rsidR="00752D20" w:rsidRPr="004237EB" w:rsidRDefault="00752D20" w:rsidP="00752D20">
      <w:pPr>
        <w:pBdr>
          <w:bottom w:val="single" w:sz="8" w:space="2" w:color="000001"/>
        </w:pBdr>
        <w:spacing w:after="0"/>
        <w:rPr>
          <w:rFonts w:asciiTheme="minorHAnsi" w:hAnsiTheme="minorHAnsi" w:cs="Arial"/>
          <w:sz w:val="22"/>
          <w:szCs w:val="22"/>
        </w:rPr>
      </w:pPr>
    </w:p>
    <w:p w:rsidR="00752D20" w:rsidRPr="004237EB" w:rsidRDefault="00752D20" w:rsidP="773AC060">
      <w:pPr>
        <w:spacing w:before="57" w:after="0"/>
        <w:rPr>
          <w:rFonts w:asciiTheme="minorHAnsi" w:hAnsiTheme="minorHAnsi" w:cs="Arial"/>
          <w:sz w:val="22"/>
          <w:szCs w:val="22"/>
          <w:highlight w:val="yellow"/>
        </w:rPr>
      </w:pPr>
      <w:r w:rsidRPr="773AC060">
        <w:rPr>
          <w:rFonts w:asciiTheme="minorHAnsi" w:hAnsiTheme="minorHAnsi" w:cs="Arial"/>
          <w:sz w:val="22"/>
          <w:szCs w:val="22"/>
        </w:rPr>
        <w:t>Společnost:</w:t>
      </w:r>
      <w:r w:rsidRPr="004237EB">
        <w:rPr>
          <w:rFonts w:asciiTheme="minorHAnsi" w:hAnsiTheme="minorHAnsi" w:cs="Arial"/>
          <w:sz w:val="22"/>
          <w:szCs w:val="22"/>
        </w:rPr>
        <w:tab/>
      </w:r>
      <w:r w:rsidRPr="004237EB">
        <w:rPr>
          <w:rFonts w:asciiTheme="minorHAnsi" w:hAnsiTheme="minorHAnsi" w:cs="Arial"/>
          <w:sz w:val="22"/>
          <w:szCs w:val="22"/>
        </w:rPr>
        <w:tab/>
      </w:r>
      <w:r w:rsidR="0C1A7085" w:rsidRPr="773AC060">
        <w:rPr>
          <w:rFonts w:asciiTheme="minorHAnsi" w:hAnsiTheme="minorHAnsi" w:cs="Arial"/>
          <w:sz w:val="22"/>
          <w:szCs w:val="22"/>
        </w:rPr>
        <w:t>ALVAO s.r.o.</w:t>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r w:rsidR="00040FED">
        <w:rPr>
          <w:rFonts w:asciiTheme="minorHAnsi" w:hAnsiTheme="minorHAnsi" w:cs="Arial"/>
          <w:sz w:val="22"/>
          <w:szCs w:val="22"/>
        </w:rPr>
        <w:tab/>
      </w:r>
      <w:r w:rsidR="00040FED">
        <w:rPr>
          <w:rFonts w:asciiTheme="minorHAnsi" w:hAnsiTheme="minorHAnsi" w:cs="Arial"/>
          <w:sz w:val="22"/>
          <w:szCs w:val="22"/>
        </w:rPr>
        <w:tab/>
      </w:r>
      <w:r w:rsidR="00040FED">
        <w:rPr>
          <w:rFonts w:asciiTheme="minorHAnsi" w:hAnsiTheme="minorHAnsi" w:cs="Arial"/>
          <w:sz w:val="22"/>
          <w:szCs w:val="22"/>
        </w:rPr>
        <w:tab/>
      </w:r>
      <w:r w:rsidR="00040FED">
        <w:rPr>
          <w:rFonts w:asciiTheme="minorHAnsi" w:hAnsiTheme="minorHAnsi" w:cs="Arial"/>
          <w:sz w:val="22"/>
          <w:szCs w:val="22"/>
        </w:rPr>
        <w:tab/>
      </w:r>
      <w:r w:rsidRPr="773AC060">
        <w:rPr>
          <w:rFonts w:asciiTheme="minorHAnsi" w:hAnsiTheme="minorHAnsi" w:cs="Arial"/>
          <w:sz w:val="22"/>
          <w:szCs w:val="22"/>
        </w:rPr>
        <w:t xml:space="preserve">EV. Č.: </w:t>
      </w:r>
      <w:r w:rsidR="16051ACA" w:rsidRPr="773AC060">
        <w:rPr>
          <w:rFonts w:asciiTheme="minorHAnsi" w:hAnsiTheme="minorHAnsi" w:cs="Arial"/>
          <w:sz w:val="22"/>
          <w:szCs w:val="22"/>
        </w:rPr>
        <w:t>590520</w:t>
      </w:r>
    </w:p>
    <w:p w:rsidR="00752D20" w:rsidRPr="004237EB" w:rsidRDefault="00752D20" w:rsidP="773AC060">
      <w:pPr>
        <w:spacing w:before="57" w:after="0"/>
        <w:rPr>
          <w:rFonts w:asciiTheme="minorHAnsi" w:hAnsiTheme="minorHAnsi" w:cs="Arial"/>
          <w:sz w:val="22"/>
          <w:szCs w:val="22"/>
          <w:highlight w:val="yellow"/>
        </w:rPr>
      </w:pPr>
      <w:r w:rsidRPr="773AC060">
        <w:rPr>
          <w:rFonts w:asciiTheme="minorHAnsi" w:hAnsiTheme="minorHAnsi" w:cs="Arial"/>
          <w:sz w:val="22"/>
          <w:szCs w:val="22"/>
        </w:rPr>
        <w:t>Se sídlem:</w:t>
      </w:r>
      <w:r w:rsidRPr="004237EB">
        <w:rPr>
          <w:rFonts w:asciiTheme="minorHAnsi" w:hAnsiTheme="minorHAnsi" w:cs="Arial"/>
          <w:sz w:val="22"/>
          <w:szCs w:val="22"/>
        </w:rPr>
        <w:tab/>
      </w:r>
      <w:r w:rsidRPr="004237EB">
        <w:rPr>
          <w:rFonts w:asciiTheme="minorHAnsi" w:hAnsiTheme="minorHAnsi" w:cs="Arial"/>
          <w:sz w:val="22"/>
          <w:szCs w:val="22"/>
        </w:rPr>
        <w:tab/>
      </w:r>
      <w:r w:rsidR="3883963C" w:rsidRPr="773AC060">
        <w:rPr>
          <w:rFonts w:asciiTheme="minorHAnsi" w:hAnsiTheme="minorHAnsi" w:cs="Arial"/>
          <w:sz w:val="22"/>
          <w:szCs w:val="22"/>
        </w:rPr>
        <w:t>Hlohová 1455/10, 591 01 Žďár nad Sázavou</w:t>
      </w:r>
    </w:p>
    <w:p w:rsidR="00752D20" w:rsidRPr="004237EB" w:rsidRDefault="00752D20" w:rsidP="773AC060">
      <w:pPr>
        <w:spacing w:before="57" w:after="0"/>
        <w:rPr>
          <w:rFonts w:asciiTheme="minorHAnsi" w:hAnsiTheme="minorHAnsi" w:cs="Arial"/>
          <w:sz w:val="22"/>
          <w:szCs w:val="22"/>
        </w:rPr>
      </w:pP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r w:rsidRPr="773AC060">
        <w:rPr>
          <w:rFonts w:asciiTheme="minorHAnsi" w:hAnsiTheme="minorHAnsi" w:cs="Arial"/>
          <w:sz w:val="22"/>
          <w:szCs w:val="22"/>
        </w:rPr>
        <w:t xml:space="preserve">zapsaná v obchodním rejstříku vedeném u </w:t>
      </w:r>
      <w:r w:rsidR="76BD404B" w:rsidRPr="773AC060">
        <w:rPr>
          <w:rFonts w:asciiTheme="minorHAnsi" w:hAnsiTheme="minorHAnsi" w:cs="Arial"/>
          <w:sz w:val="22"/>
          <w:szCs w:val="22"/>
        </w:rPr>
        <w:t>Krajského soudu v Brně</w:t>
      </w:r>
      <w:r w:rsidRPr="773AC060">
        <w:rPr>
          <w:rFonts w:asciiTheme="minorHAnsi" w:hAnsiTheme="minorHAnsi" w:cs="Arial"/>
          <w:sz w:val="22"/>
          <w:szCs w:val="22"/>
        </w:rPr>
        <w:t xml:space="preserve">, </w:t>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r w:rsidRPr="773AC060">
        <w:rPr>
          <w:rFonts w:asciiTheme="minorHAnsi" w:hAnsiTheme="minorHAnsi" w:cs="Arial"/>
          <w:sz w:val="22"/>
          <w:szCs w:val="22"/>
        </w:rPr>
        <w:t xml:space="preserve">oddíl </w:t>
      </w:r>
      <w:r w:rsidR="096CD156" w:rsidRPr="773AC060">
        <w:rPr>
          <w:rFonts w:asciiTheme="minorHAnsi" w:hAnsiTheme="minorHAnsi" w:cs="Arial"/>
          <w:sz w:val="22"/>
          <w:szCs w:val="22"/>
        </w:rPr>
        <w:t>C</w:t>
      </w:r>
      <w:r w:rsidRPr="773AC060">
        <w:rPr>
          <w:rFonts w:asciiTheme="minorHAnsi" w:hAnsiTheme="minorHAnsi" w:cs="Arial"/>
          <w:sz w:val="22"/>
          <w:szCs w:val="22"/>
        </w:rPr>
        <w:t>, vložka</w:t>
      </w:r>
      <w:r w:rsidR="060214A7" w:rsidRPr="773AC060">
        <w:rPr>
          <w:rFonts w:asciiTheme="minorHAnsi" w:hAnsiTheme="minorHAnsi" w:cs="Arial"/>
          <w:sz w:val="22"/>
          <w:szCs w:val="22"/>
        </w:rPr>
        <w:t xml:space="preserve"> 33290</w:t>
      </w:r>
      <w:r w:rsidRPr="004237EB">
        <w:rPr>
          <w:rFonts w:asciiTheme="minorHAnsi" w:hAnsiTheme="minorHAnsi" w:cs="Arial"/>
          <w:sz w:val="22"/>
          <w:szCs w:val="22"/>
        </w:rPr>
        <w:tab/>
      </w:r>
    </w:p>
    <w:p w:rsidR="00752D20" w:rsidRPr="004237EB" w:rsidRDefault="00752D20" w:rsidP="773AC060">
      <w:pPr>
        <w:spacing w:before="57" w:after="0"/>
        <w:rPr>
          <w:rFonts w:asciiTheme="minorHAnsi" w:hAnsiTheme="minorHAnsi" w:cs="Arial"/>
          <w:sz w:val="22"/>
          <w:szCs w:val="22"/>
        </w:rPr>
      </w:pPr>
      <w:r w:rsidRPr="773AC060">
        <w:rPr>
          <w:rFonts w:asciiTheme="minorHAnsi" w:hAnsiTheme="minorHAnsi" w:cs="Arial"/>
          <w:sz w:val="22"/>
          <w:szCs w:val="22"/>
        </w:rPr>
        <w:t>IČ:</w:t>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r w:rsidR="486BA145" w:rsidRPr="773AC060">
        <w:rPr>
          <w:rFonts w:asciiTheme="minorHAnsi" w:hAnsiTheme="minorHAnsi" w:cs="Arial"/>
          <w:sz w:val="22"/>
          <w:szCs w:val="22"/>
        </w:rPr>
        <w:t>25561561</w:t>
      </w:r>
    </w:p>
    <w:p w:rsidR="00752D20" w:rsidRPr="004237EB" w:rsidRDefault="00752D20" w:rsidP="773AC060">
      <w:pPr>
        <w:spacing w:before="57" w:after="0"/>
        <w:rPr>
          <w:rFonts w:asciiTheme="minorHAnsi" w:hAnsiTheme="minorHAnsi" w:cs="Arial"/>
          <w:sz w:val="22"/>
          <w:szCs w:val="22"/>
        </w:rPr>
      </w:pPr>
      <w:r w:rsidRPr="773AC060">
        <w:rPr>
          <w:rFonts w:asciiTheme="minorHAnsi" w:hAnsiTheme="minorHAnsi" w:cs="Arial"/>
          <w:sz w:val="22"/>
          <w:szCs w:val="22"/>
        </w:rPr>
        <w:t>DIČ:</w:t>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r w:rsidR="5516468C" w:rsidRPr="00476F6D">
        <w:rPr>
          <w:rFonts w:asciiTheme="minorHAnsi" w:hAnsiTheme="minorHAnsi" w:cs="Arial"/>
          <w:sz w:val="22"/>
          <w:szCs w:val="22"/>
        </w:rPr>
        <w:t>CZ25561561</w:t>
      </w:r>
    </w:p>
    <w:p w:rsidR="00752D20" w:rsidRPr="004237EB" w:rsidRDefault="00752D20" w:rsidP="773AC060">
      <w:pPr>
        <w:spacing w:before="57" w:after="0"/>
        <w:rPr>
          <w:rFonts w:asciiTheme="minorHAnsi" w:hAnsiTheme="minorHAnsi" w:cs="Arial"/>
          <w:sz w:val="22"/>
          <w:szCs w:val="22"/>
        </w:rPr>
      </w:pPr>
      <w:r w:rsidRPr="773AC060">
        <w:rPr>
          <w:rFonts w:asciiTheme="minorHAnsi" w:hAnsiTheme="minorHAnsi" w:cs="Arial"/>
          <w:sz w:val="22"/>
          <w:szCs w:val="22"/>
        </w:rPr>
        <w:t>Bankovní spojení:</w:t>
      </w:r>
      <w:r w:rsidRPr="004237EB">
        <w:rPr>
          <w:rFonts w:asciiTheme="minorHAnsi" w:hAnsiTheme="minorHAnsi" w:cs="Arial"/>
          <w:sz w:val="22"/>
          <w:szCs w:val="22"/>
        </w:rPr>
        <w:tab/>
      </w:r>
      <w:r w:rsidR="00AC3E3B">
        <w:rPr>
          <w:rFonts w:asciiTheme="minorHAnsi" w:hAnsiTheme="minorHAnsi" w:cs="Arial"/>
          <w:sz w:val="22"/>
          <w:szCs w:val="22"/>
        </w:rPr>
        <w:t>XXXXXXXXXX</w:t>
      </w:r>
    </w:p>
    <w:p w:rsidR="00752D20" w:rsidRPr="00476F6D" w:rsidRDefault="00752D20" w:rsidP="773AC060">
      <w:pPr>
        <w:spacing w:before="57" w:after="0"/>
        <w:rPr>
          <w:rFonts w:asciiTheme="minorHAnsi" w:hAnsiTheme="minorHAnsi" w:cs="Arial"/>
          <w:sz w:val="22"/>
          <w:szCs w:val="22"/>
        </w:rPr>
      </w:pPr>
      <w:r w:rsidRPr="773AC060">
        <w:rPr>
          <w:rFonts w:asciiTheme="minorHAnsi" w:hAnsiTheme="minorHAnsi" w:cs="Arial"/>
          <w:sz w:val="22"/>
          <w:szCs w:val="22"/>
        </w:rPr>
        <w:t>Jednající:</w:t>
      </w:r>
      <w:r w:rsidRPr="004237EB">
        <w:rPr>
          <w:rFonts w:asciiTheme="minorHAnsi" w:hAnsiTheme="minorHAnsi" w:cs="Arial"/>
          <w:sz w:val="22"/>
          <w:szCs w:val="22"/>
        </w:rPr>
        <w:tab/>
      </w:r>
      <w:r w:rsidRPr="004237EB">
        <w:rPr>
          <w:rFonts w:asciiTheme="minorHAnsi" w:hAnsiTheme="minorHAnsi" w:cs="Arial"/>
          <w:sz w:val="22"/>
          <w:szCs w:val="22"/>
        </w:rPr>
        <w:tab/>
      </w:r>
      <w:r w:rsidR="127B643D" w:rsidRPr="773AC060">
        <w:rPr>
          <w:rFonts w:asciiTheme="minorHAnsi" w:hAnsiTheme="minorHAnsi" w:cs="Arial"/>
          <w:sz w:val="22"/>
          <w:szCs w:val="22"/>
        </w:rPr>
        <w:t xml:space="preserve">Ing. Radek </w:t>
      </w:r>
      <w:proofErr w:type="spellStart"/>
      <w:r w:rsidR="127B643D" w:rsidRPr="773AC060">
        <w:rPr>
          <w:rFonts w:asciiTheme="minorHAnsi" w:hAnsiTheme="minorHAnsi" w:cs="Arial"/>
          <w:sz w:val="22"/>
          <w:szCs w:val="22"/>
        </w:rPr>
        <w:t>Grodl</w:t>
      </w:r>
      <w:proofErr w:type="spellEnd"/>
      <w:r w:rsidR="127B643D" w:rsidRPr="773AC060">
        <w:rPr>
          <w:rFonts w:asciiTheme="minorHAnsi" w:hAnsiTheme="minorHAnsi" w:cs="Arial"/>
          <w:sz w:val="22"/>
          <w:szCs w:val="22"/>
        </w:rPr>
        <w:t>, jednatel společnosti</w:t>
      </w:r>
    </w:p>
    <w:p w:rsidR="00752D20" w:rsidRPr="004237EB" w:rsidRDefault="00752D20" w:rsidP="773AC060">
      <w:pPr>
        <w:spacing w:before="57" w:after="0"/>
        <w:rPr>
          <w:rFonts w:asciiTheme="minorHAnsi" w:hAnsiTheme="minorHAnsi" w:cs="Arial"/>
          <w:sz w:val="22"/>
          <w:szCs w:val="22"/>
        </w:rPr>
      </w:pPr>
      <w:r w:rsidRPr="773AC060">
        <w:rPr>
          <w:rFonts w:asciiTheme="minorHAnsi" w:hAnsiTheme="minorHAnsi" w:cs="Arial"/>
          <w:sz w:val="22"/>
          <w:szCs w:val="22"/>
        </w:rPr>
        <w:t>Zmocněnci pro věcná jednání:</w:t>
      </w:r>
      <w:r w:rsidRPr="004237EB">
        <w:rPr>
          <w:rFonts w:asciiTheme="minorHAnsi" w:hAnsiTheme="minorHAnsi" w:cs="Arial"/>
          <w:sz w:val="22"/>
          <w:szCs w:val="22"/>
        </w:rPr>
        <w:tab/>
      </w:r>
      <w:r w:rsidR="00AC3E3B">
        <w:rPr>
          <w:rFonts w:asciiTheme="minorHAnsi" w:hAnsiTheme="minorHAnsi" w:cs="Arial"/>
          <w:sz w:val="22"/>
          <w:szCs w:val="22"/>
        </w:rPr>
        <w:t>XXXXXXXXXXXXXX</w:t>
      </w:r>
    </w:p>
    <w:p w:rsidR="00752D20" w:rsidRPr="004237EB" w:rsidRDefault="00752D20" w:rsidP="00752D20">
      <w:pPr>
        <w:pBdr>
          <w:bottom w:val="single" w:sz="8" w:space="2" w:color="000001"/>
        </w:pBdr>
        <w:spacing w:before="57" w:after="0"/>
        <w:rPr>
          <w:rFonts w:asciiTheme="minorHAnsi" w:hAnsiTheme="minorHAnsi" w:cs="Arial"/>
          <w:sz w:val="22"/>
          <w:szCs w:val="22"/>
        </w:rPr>
      </w:pPr>
    </w:p>
    <w:p w:rsidR="00752D20" w:rsidRPr="004237EB" w:rsidRDefault="00752D20" w:rsidP="00752D20">
      <w:pPr>
        <w:pBdr>
          <w:bottom w:val="single" w:sz="8" w:space="2" w:color="000001"/>
        </w:pBdr>
        <w:spacing w:before="57" w:after="0"/>
        <w:rPr>
          <w:rFonts w:asciiTheme="minorHAnsi" w:hAnsiTheme="minorHAnsi" w:cs="Arial"/>
          <w:sz w:val="22"/>
          <w:szCs w:val="22"/>
        </w:rPr>
      </w:pPr>
      <w:r w:rsidRPr="004237EB">
        <w:rPr>
          <w:rFonts w:asciiTheme="minorHAnsi" w:hAnsiTheme="minorHAnsi" w:cs="Arial"/>
          <w:sz w:val="22"/>
          <w:szCs w:val="22"/>
        </w:rPr>
        <w:t>Dále jen Poskytovatel</w:t>
      </w:r>
    </w:p>
    <w:p w:rsidR="00752D20" w:rsidRPr="004237EB" w:rsidRDefault="00752D20" w:rsidP="00752D20">
      <w:pPr>
        <w:pBdr>
          <w:bottom w:val="single" w:sz="8" w:space="2" w:color="000001"/>
        </w:pBdr>
        <w:spacing w:before="57" w:after="0"/>
        <w:rPr>
          <w:rFonts w:asciiTheme="minorHAnsi" w:hAnsiTheme="minorHAnsi" w:cs="Arial"/>
          <w:sz w:val="22"/>
          <w:szCs w:val="22"/>
        </w:rPr>
      </w:pPr>
    </w:p>
    <w:p w:rsidR="00752D20" w:rsidRPr="004237EB" w:rsidRDefault="00752D20" w:rsidP="00752D20">
      <w:pPr>
        <w:pBdr>
          <w:bottom w:val="single" w:sz="8" w:space="2" w:color="000001"/>
        </w:pBdr>
        <w:spacing w:before="57" w:after="0"/>
        <w:rPr>
          <w:rFonts w:asciiTheme="minorHAnsi" w:hAnsiTheme="minorHAnsi" w:cs="Arial"/>
          <w:sz w:val="22"/>
          <w:szCs w:val="22"/>
        </w:rPr>
      </w:pPr>
      <w:r w:rsidRPr="004237EB">
        <w:rPr>
          <w:rFonts w:asciiTheme="minorHAnsi" w:hAnsiTheme="minorHAnsi" w:cs="Arial"/>
          <w:sz w:val="22"/>
          <w:szCs w:val="22"/>
        </w:rPr>
        <w:t>Poskytovatel a Objednatel dále společně jen („</w:t>
      </w:r>
      <w:r w:rsidRPr="004237EB">
        <w:rPr>
          <w:rFonts w:asciiTheme="minorHAnsi" w:hAnsiTheme="minorHAnsi" w:cs="Arial"/>
          <w:i/>
          <w:sz w:val="22"/>
          <w:szCs w:val="22"/>
        </w:rPr>
        <w:t>smluvní strany</w:t>
      </w:r>
      <w:r w:rsidRPr="004237EB">
        <w:rPr>
          <w:rFonts w:asciiTheme="minorHAnsi" w:hAnsiTheme="minorHAnsi" w:cs="Arial"/>
          <w:sz w:val="22"/>
          <w:szCs w:val="22"/>
        </w:rPr>
        <w:t>“)</w:t>
      </w:r>
    </w:p>
    <w:p w:rsidR="00752D20" w:rsidRPr="004237EB" w:rsidRDefault="00752D20" w:rsidP="00752D20">
      <w:pPr>
        <w:spacing w:after="0"/>
        <w:rPr>
          <w:rFonts w:asciiTheme="minorHAnsi" w:hAnsiTheme="minorHAnsi" w:cs="Arial"/>
          <w:sz w:val="22"/>
          <w:szCs w:val="22"/>
        </w:rPr>
      </w:pPr>
    </w:p>
    <w:p w:rsidR="00752D20" w:rsidRPr="004237EB" w:rsidRDefault="00752D20" w:rsidP="00752D20">
      <w:pPr>
        <w:rPr>
          <w:rFonts w:asciiTheme="minorHAnsi" w:hAnsiTheme="minorHAnsi" w:cs="Arial"/>
          <w:sz w:val="22"/>
          <w:szCs w:val="22"/>
        </w:rPr>
      </w:pPr>
      <w:r w:rsidRPr="004237EB">
        <w:rPr>
          <w:rFonts w:asciiTheme="minorHAnsi" w:hAnsiTheme="minorHAnsi" w:cs="Arial"/>
          <w:sz w:val="22"/>
          <w:szCs w:val="22"/>
        </w:rPr>
        <w:t xml:space="preserve">uzavírají tuto </w:t>
      </w:r>
      <w:r w:rsidR="00A00D7A">
        <w:rPr>
          <w:rFonts w:asciiTheme="minorHAnsi" w:hAnsiTheme="minorHAnsi" w:cs="Arial"/>
          <w:sz w:val="22"/>
          <w:szCs w:val="22"/>
        </w:rPr>
        <w:t>Smlouv</w:t>
      </w:r>
      <w:r w:rsidRPr="004237EB">
        <w:rPr>
          <w:rFonts w:asciiTheme="minorHAnsi" w:hAnsiTheme="minorHAnsi" w:cs="Arial"/>
          <w:sz w:val="22"/>
          <w:szCs w:val="22"/>
        </w:rPr>
        <w:t xml:space="preserve">u podle </w:t>
      </w:r>
      <w:proofErr w:type="spellStart"/>
      <w:r w:rsidRPr="004237EB">
        <w:rPr>
          <w:rFonts w:asciiTheme="minorHAnsi" w:hAnsiTheme="minorHAnsi" w:cs="Arial"/>
          <w:sz w:val="22"/>
          <w:szCs w:val="22"/>
        </w:rPr>
        <w:t>ust</w:t>
      </w:r>
      <w:proofErr w:type="spellEnd"/>
      <w:r w:rsidRPr="004237EB">
        <w:rPr>
          <w:rFonts w:asciiTheme="minorHAnsi" w:hAnsiTheme="minorHAnsi" w:cs="Arial"/>
          <w:sz w:val="22"/>
          <w:szCs w:val="22"/>
        </w:rPr>
        <w:t xml:space="preserve">. § 1746 </w:t>
      </w:r>
      <w:proofErr w:type="spellStart"/>
      <w:r w:rsidRPr="004237EB">
        <w:rPr>
          <w:rFonts w:asciiTheme="minorHAnsi" w:hAnsiTheme="minorHAnsi" w:cs="Arial"/>
          <w:sz w:val="22"/>
          <w:szCs w:val="22"/>
        </w:rPr>
        <w:t>ods</w:t>
      </w:r>
      <w:proofErr w:type="spellEnd"/>
      <w:r w:rsidRPr="004237EB">
        <w:rPr>
          <w:rFonts w:asciiTheme="minorHAnsi" w:hAnsiTheme="minorHAnsi" w:cs="Arial"/>
          <w:sz w:val="22"/>
          <w:szCs w:val="22"/>
        </w:rPr>
        <w:t>. 2 zák. č. 89/2012 Sb., občanského zákoníku ve znění pozdějších předpisů (dále jen „</w:t>
      </w:r>
      <w:r w:rsidR="00A00D7A">
        <w:rPr>
          <w:rFonts w:asciiTheme="minorHAnsi" w:hAnsiTheme="minorHAnsi" w:cs="Arial"/>
          <w:i/>
          <w:sz w:val="22"/>
          <w:szCs w:val="22"/>
        </w:rPr>
        <w:t>Smlouv</w:t>
      </w:r>
      <w:r w:rsidRPr="004237EB">
        <w:rPr>
          <w:rFonts w:asciiTheme="minorHAnsi" w:hAnsiTheme="minorHAnsi" w:cs="Arial"/>
          <w:i/>
          <w:sz w:val="22"/>
          <w:szCs w:val="22"/>
        </w:rPr>
        <w:t>a</w:t>
      </w:r>
      <w:r w:rsidRPr="004237EB">
        <w:rPr>
          <w:rFonts w:asciiTheme="minorHAnsi" w:hAnsiTheme="minorHAnsi" w:cs="Arial"/>
          <w:sz w:val="22"/>
          <w:szCs w:val="22"/>
        </w:rPr>
        <w:t>“ a „</w:t>
      </w:r>
      <w:r w:rsidRPr="004237EB">
        <w:rPr>
          <w:rFonts w:asciiTheme="minorHAnsi" w:hAnsiTheme="minorHAnsi" w:cs="Arial"/>
          <w:i/>
          <w:sz w:val="22"/>
          <w:szCs w:val="22"/>
        </w:rPr>
        <w:t>občanský zákoník</w:t>
      </w:r>
      <w:r w:rsidRPr="004237EB">
        <w:rPr>
          <w:rFonts w:asciiTheme="minorHAnsi" w:hAnsiTheme="minorHAnsi" w:cs="Arial"/>
          <w:sz w:val="22"/>
          <w:szCs w:val="22"/>
        </w:rPr>
        <w:t>“)</w:t>
      </w:r>
    </w:p>
    <w:p w:rsidR="00752D20" w:rsidRPr="004237EB" w:rsidRDefault="00752D20" w:rsidP="00752D20">
      <w:pPr>
        <w:rPr>
          <w:rFonts w:asciiTheme="minorHAnsi" w:hAnsiTheme="minorHAnsi"/>
          <w:sz w:val="22"/>
          <w:szCs w:val="22"/>
        </w:rPr>
      </w:pPr>
      <w:r w:rsidRPr="004237EB">
        <w:rPr>
          <w:rFonts w:asciiTheme="minorHAnsi" w:hAnsiTheme="minorHAnsi"/>
          <w:sz w:val="22"/>
          <w:szCs w:val="22"/>
        </w:rPr>
        <w:br w:type="page"/>
      </w:r>
    </w:p>
    <w:p w:rsidR="00752D20" w:rsidRPr="001E1F5D" w:rsidRDefault="00752D20" w:rsidP="00752D20">
      <w:pPr>
        <w:pStyle w:val="Nadpis1"/>
        <w:jc w:val="center"/>
        <w:rPr>
          <w:rFonts w:asciiTheme="minorHAnsi" w:hAnsiTheme="minorHAnsi"/>
        </w:rPr>
      </w:pPr>
      <w:r w:rsidRPr="001E1F5D">
        <w:rPr>
          <w:rFonts w:asciiTheme="minorHAnsi" w:hAnsiTheme="minorHAnsi"/>
        </w:rPr>
        <w:lastRenderedPageBreak/>
        <w:t>Článek I.</w:t>
      </w:r>
      <w:r w:rsidRPr="001E1F5D">
        <w:rPr>
          <w:rFonts w:asciiTheme="minorHAnsi" w:hAnsiTheme="minorHAnsi"/>
        </w:rPr>
        <w:br/>
        <w:t>Preambule</w:t>
      </w:r>
    </w:p>
    <w:p w:rsidR="00752D20" w:rsidRPr="001E1F5D" w:rsidRDefault="00752D20" w:rsidP="00A8321C">
      <w:pPr>
        <w:pStyle w:val="lnek01"/>
        <w:numPr>
          <w:ilvl w:val="0"/>
          <w:numId w:val="0"/>
        </w:numPr>
        <w:rPr>
          <w:rFonts w:asciiTheme="minorHAnsi" w:hAnsiTheme="minorHAnsi"/>
        </w:rPr>
      </w:pPr>
      <w:r w:rsidRPr="001E1F5D">
        <w:rPr>
          <w:rFonts w:asciiTheme="minorHAnsi" w:hAnsiTheme="minorHAnsi"/>
        </w:rPr>
        <w:t xml:space="preserve">Objednatel vyhlásil jako zadavatel veřejné zakázky malého rozsahu zadávací řízení, v němž byla nabídka podaná Poskytovatelem vyhodnocena jako nejvýhodnější, a proto Objednatel se </w:t>
      </w:r>
      <w:r w:rsidR="006D794B" w:rsidRPr="001E1F5D">
        <w:rPr>
          <w:rFonts w:asciiTheme="minorHAnsi" w:hAnsiTheme="minorHAnsi"/>
        </w:rPr>
        <w:t>Poskytovatel</w:t>
      </w:r>
      <w:r w:rsidRPr="001E1F5D">
        <w:rPr>
          <w:rFonts w:asciiTheme="minorHAnsi" w:hAnsiTheme="minorHAnsi"/>
        </w:rPr>
        <w:t xml:space="preserve"> uzavřel tuto Smlouvu. Cílem zadávacího řízení bylo vybrat </w:t>
      </w:r>
      <w:r w:rsidR="006D794B" w:rsidRPr="001E1F5D">
        <w:rPr>
          <w:rFonts w:asciiTheme="minorHAnsi" w:hAnsiTheme="minorHAnsi"/>
        </w:rPr>
        <w:t>Poskytovatel</w:t>
      </w:r>
      <w:r w:rsidR="006D794B">
        <w:rPr>
          <w:rFonts w:asciiTheme="minorHAnsi" w:hAnsiTheme="minorHAnsi"/>
        </w:rPr>
        <w:t>e</w:t>
      </w:r>
      <w:r w:rsidRPr="001E1F5D">
        <w:rPr>
          <w:rFonts w:asciiTheme="minorHAnsi" w:hAnsiTheme="minorHAnsi"/>
        </w:rPr>
        <w:t>, který poskytne plnění v rozsahu stanoveném touto Smlouvou.</w:t>
      </w:r>
    </w:p>
    <w:p w:rsidR="00BD32FF" w:rsidRPr="00BD32FF" w:rsidRDefault="00752D20" w:rsidP="00BD32FF">
      <w:pPr>
        <w:pStyle w:val="Nadpis1"/>
        <w:jc w:val="center"/>
        <w:rPr>
          <w:rFonts w:asciiTheme="minorHAnsi" w:hAnsiTheme="minorHAnsi"/>
        </w:rPr>
      </w:pPr>
      <w:r w:rsidRPr="001E1F5D">
        <w:rPr>
          <w:rFonts w:asciiTheme="minorHAnsi" w:hAnsiTheme="minorHAnsi"/>
        </w:rPr>
        <w:t>Článek II.</w:t>
      </w:r>
      <w:r w:rsidRPr="001E1F5D">
        <w:rPr>
          <w:rFonts w:asciiTheme="minorHAnsi" w:hAnsiTheme="minorHAnsi"/>
        </w:rPr>
        <w:br/>
        <w:t xml:space="preserve">Předmět plnění </w:t>
      </w:r>
      <w:r w:rsidR="00A00D7A">
        <w:rPr>
          <w:rFonts w:asciiTheme="minorHAnsi" w:hAnsiTheme="minorHAnsi"/>
        </w:rPr>
        <w:t>Smlouv</w:t>
      </w:r>
      <w:r w:rsidRPr="001E1F5D">
        <w:rPr>
          <w:rFonts w:asciiTheme="minorHAnsi" w:hAnsiTheme="minorHAnsi"/>
        </w:rPr>
        <w:t>y</w:t>
      </w:r>
    </w:p>
    <w:p w:rsidR="00DB046F" w:rsidRPr="00BD32FF" w:rsidRDefault="00DB046F" w:rsidP="00C60BAD">
      <w:pPr>
        <w:pStyle w:val="lnek01"/>
        <w:numPr>
          <w:ilvl w:val="0"/>
          <w:numId w:val="32"/>
        </w:numPr>
        <w:ind w:left="567" w:hanging="567"/>
        <w:rPr>
          <w:rFonts w:asciiTheme="minorHAnsi" w:hAnsiTheme="minorHAnsi"/>
        </w:rPr>
      </w:pPr>
      <w:r w:rsidRPr="00BD32FF">
        <w:rPr>
          <w:rFonts w:asciiTheme="minorHAnsi" w:hAnsiTheme="minorHAnsi"/>
        </w:rPr>
        <w:t xml:space="preserve">Předmětem této smlouvy je poskytování licence pro 1000 uživatelů, včetně podpory a neomezeného počtu procesů administrovaných svépomocí Objednatelem, a souvisejících služeb pro </w:t>
      </w:r>
      <w:proofErr w:type="spellStart"/>
      <w:r w:rsidRPr="00BD32FF">
        <w:rPr>
          <w:rFonts w:asciiTheme="minorHAnsi" w:hAnsiTheme="minorHAnsi"/>
        </w:rPr>
        <w:t>Service</w:t>
      </w:r>
      <w:proofErr w:type="spellEnd"/>
      <w:r w:rsidRPr="00BD32FF">
        <w:rPr>
          <w:rFonts w:asciiTheme="minorHAnsi" w:hAnsiTheme="minorHAnsi"/>
        </w:rPr>
        <w:t xml:space="preserve"> </w:t>
      </w:r>
      <w:proofErr w:type="spellStart"/>
      <w:r w:rsidRPr="00BD32FF">
        <w:rPr>
          <w:rFonts w:asciiTheme="minorHAnsi" w:hAnsiTheme="minorHAnsi"/>
        </w:rPr>
        <w:t>desk</w:t>
      </w:r>
      <w:proofErr w:type="spellEnd"/>
      <w:r w:rsidRPr="00BD32FF">
        <w:rPr>
          <w:rFonts w:asciiTheme="minorHAnsi" w:hAnsiTheme="minorHAnsi"/>
        </w:rPr>
        <w:t>, jehož specifikace je obsažena v příloze č. 1 této Smlouvy</w:t>
      </w:r>
      <w:r w:rsidR="00E56784" w:rsidRPr="00BD32FF">
        <w:rPr>
          <w:rFonts w:asciiTheme="minorHAnsi" w:hAnsiTheme="minorHAnsi"/>
        </w:rPr>
        <w:t>.</w:t>
      </w:r>
    </w:p>
    <w:p w:rsidR="00DB046F" w:rsidRDefault="00E56784" w:rsidP="00C60BAD">
      <w:pPr>
        <w:pStyle w:val="lnek01"/>
        <w:numPr>
          <w:ilvl w:val="0"/>
          <w:numId w:val="32"/>
        </w:numPr>
        <w:ind w:left="567" w:hanging="567"/>
        <w:rPr>
          <w:rFonts w:asciiTheme="minorHAnsi" w:hAnsiTheme="minorHAnsi"/>
        </w:rPr>
      </w:pPr>
      <w:r>
        <w:rPr>
          <w:rFonts w:asciiTheme="minorHAnsi" w:hAnsiTheme="minorHAnsi"/>
        </w:rPr>
        <w:t>Součástí poskytované služby bude</w:t>
      </w:r>
      <w:r w:rsidR="00171FBF">
        <w:rPr>
          <w:rFonts w:asciiTheme="minorHAnsi" w:hAnsiTheme="minorHAnsi"/>
        </w:rPr>
        <w:t xml:space="preserve"> bezplatné</w:t>
      </w:r>
      <w:r>
        <w:rPr>
          <w:rFonts w:asciiTheme="minorHAnsi" w:hAnsiTheme="minorHAnsi"/>
        </w:rPr>
        <w:t xml:space="preserve"> </w:t>
      </w:r>
      <w:r w:rsidR="00171FBF">
        <w:rPr>
          <w:rFonts w:asciiTheme="minorHAnsi" w:hAnsiTheme="minorHAnsi"/>
        </w:rPr>
        <w:t>úvodní</w:t>
      </w:r>
      <w:r>
        <w:rPr>
          <w:rFonts w:asciiTheme="minorHAnsi" w:hAnsiTheme="minorHAnsi"/>
        </w:rPr>
        <w:t xml:space="preserve"> školení pro</w:t>
      </w:r>
      <w:r w:rsidRPr="00E56784">
        <w:rPr>
          <w:rFonts w:asciiTheme="minorHAnsi" w:hAnsiTheme="minorHAnsi"/>
        </w:rPr>
        <w:t xml:space="preserve"> </w:t>
      </w:r>
      <w:r>
        <w:rPr>
          <w:rFonts w:asciiTheme="minorHAnsi" w:hAnsiTheme="minorHAnsi"/>
        </w:rPr>
        <w:t>administrátory v neomezeném počtu osob v rozsahu 2x2 hodiny</w:t>
      </w:r>
      <w:r w:rsidR="006A7ABB">
        <w:rPr>
          <w:rFonts w:asciiTheme="minorHAnsi" w:hAnsiTheme="minorHAnsi"/>
        </w:rPr>
        <w:t xml:space="preserve"> a pro uživatele v rozsahu 3x2 hodiny</w:t>
      </w:r>
      <w:r>
        <w:rPr>
          <w:rFonts w:asciiTheme="minorHAnsi" w:hAnsiTheme="minorHAnsi"/>
        </w:rPr>
        <w:t>.</w:t>
      </w:r>
    </w:p>
    <w:p w:rsidR="00E56784" w:rsidRDefault="006A7ABB" w:rsidP="00C60BAD">
      <w:pPr>
        <w:pStyle w:val="lnek01"/>
        <w:numPr>
          <w:ilvl w:val="0"/>
          <w:numId w:val="32"/>
        </w:numPr>
        <w:ind w:left="567" w:hanging="567"/>
        <w:rPr>
          <w:rFonts w:asciiTheme="minorHAnsi" w:hAnsiTheme="minorHAnsi"/>
        </w:rPr>
      </w:pPr>
      <w:r>
        <w:rPr>
          <w:rFonts w:asciiTheme="minorHAnsi" w:hAnsiTheme="minorHAnsi"/>
        </w:rPr>
        <w:t xml:space="preserve">Součástí poskytované služby bude </w:t>
      </w:r>
      <w:r w:rsidR="00E56784">
        <w:rPr>
          <w:rFonts w:asciiTheme="minorHAnsi" w:hAnsiTheme="minorHAnsi"/>
        </w:rPr>
        <w:t>úvodní konfigurace</w:t>
      </w:r>
      <w:r>
        <w:rPr>
          <w:rFonts w:asciiTheme="minorHAnsi" w:hAnsiTheme="minorHAnsi"/>
        </w:rPr>
        <w:t xml:space="preserve"> produktu.</w:t>
      </w:r>
    </w:p>
    <w:p w:rsidR="00FF68DF" w:rsidRPr="00FF68DF" w:rsidRDefault="00FF68DF" w:rsidP="00C60BAD">
      <w:pPr>
        <w:pStyle w:val="lnek01"/>
        <w:numPr>
          <w:ilvl w:val="0"/>
          <w:numId w:val="32"/>
        </w:numPr>
        <w:ind w:left="567" w:hanging="567"/>
        <w:rPr>
          <w:rFonts w:asciiTheme="minorHAnsi" w:hAnsiTheme="minorHAnsi"/>
        </w:rPr>
      </w:pPr>
      <w:r w:rsidRPr="004237EB">
        <w:rPr>
          <w:rFonts w:asciiTheme="minorHAnsi" w:hAnsiTheme="minorHAnsi"/>
        </w:rPr>
        <w:t xml:space="preserve">Objednatel se </w:t>
      </w:r>
      <w:r w:rsidR="00CA3260" w:rsidRPr="00216849">
        <w:rPr>
          <w:rFonts w:asciiTheme="minorHAnsi" w:hAnsiTheme="minorHAnsi"/>
        </w:rPr>
        <w:t xml:space="preserve">zavazuje </w:t>
      </w:r>
      <w:r w:rsidR="00CA3260">
        <w:rPr>
          <w:rFonts w:asciiTheme="minorHAnsi" w:hAnsiTheme="minorHAnsi"/>
        </w:rPr>
        <w:t xml:space="preserve">za poskytnuté služby </w:t>
      </w:r>
      <w:r w:rsidR="00CA3260" w:rsidRPr="00216849">
        <w:rPr>
          <w:rFonts w:asciiTheme="minorHAnsi" w:hAnsiTheme="minorHAnsi"/>
        </w:rPr>
        <w:t xml:space="preserve">zaplatit </w:t>
      </w:r>
      <w:r w:rsidR="00CA3260">
        <w:rPr>
          <w:rFonts w:asciiTheme="minorHAnsi" w:hAnsiTheme="minorHAnsi"/>
        </w:rPr>
        <w:t>Poskytovateli cenu</w:t>
      </w:r>
      <w:r w:rsidRPr="004237EB">
        <w:rPr>
          <w:rFonts w:asciiTheme="minorHAnsi" w:hAnsiTheme="minorHAnsi"/>
        </w:rPr>
        <w:t xml:space="preserve">, která je sjednána v čl. V. odstavec </w:t>
      </w:r>
      <w:r>
        <w:rPr>
          <w:rFonts w:asciiTheme="minorHAnsi" w:hAnsiTheme="minorHAnsi"/>
        </w:rPr>
        <w:t>(</w:t>
      </w:r>
      <w:r w:rsidRPr="004237EB">
        <w:rPr>
          <w:rFonts w:asciiTheme="minorHAnsi" w:hAnsiTheme="minorHAnsi"/>
        </w:rPr>
        <w:t>1</w:t>
      </w:r>
      <w:r>
        <w:rPr>
          <w:rFonts w:asciiTheme="minorHAnsi" w:hAnsiTheme="minorHAnsi"/>
        </w:rPr>
        <w:t>)</w:t>
      </w:r>
      <w:r w:rsidRPr="004237EB">
        <w:rPr>
          <w:rFonts w:asciiTheme="minorHAnsi" w:hAnsiTheme="minorHAnsi"/>
        </w:rPr>
        <w:t xml:space="preserve"> této </w:t>
      </w:r>
      <w:r w:rsidR="00A00D7A">
        <w:rPr>
          <w:rFonts w:asciiTheme="minorHAnsi" w:hAnsiTheme="minorHAnsi"/>
        </w:rPr>
        <w:t>Smlouv</w:t>
      </w:r>
      <w:r w:rsidRPr="004237EB">
        <w:rPr>
          <w:rFonts w:asciiTheme="minorHAnsi" w:hAnsiTheme="minorHAnsi"/>
        </w:rPr>
        <w:t xml:space="preserve">y, pokud </w:t>
      </w:r>
      <w:r>
        <w:rPr>
          <w:rFonts w:asciiTheme="minorHAnsi" w:hAnsiTheme="minorHAnsi"/>
        </w:rPr>
        <w:t>Poskytovatel</w:t>
      </w:r>
      <w:r w:rsidRPr="004237EB">
        <w:rPr>
          <w:rFonts w:asciiTheme="minorHAnsi" w:hAnsiTheme="minorHAnsi"/>
        </w:rPr>
        <w:t xml:space="preserve"> splní svou povinnost řádně a včas dle podmínek uvedených v této </w:t>
      </w:r>
      <w:r w:rsidR="00A00D7A">
        <w:rPr>
          <w:rFonts w:asciiTheme="minorHAnsi" w:hAnsiTheme="minorHAnsi"/>
        </w:rPr>
        <w:t>Smlouv</w:t>
      </w:r>
      <w:r w:rsidRPr="004237EB">
        <w:rPr>
          <w:rFonts w:asciiTheme="minorHAnsi" w:hAnsiTheme="minorHAnsi"/>
        </w:rPr>
        <w:t>ě.</w:t>
      </w:r>
    </w:p>
    <w:p w:rsidR="00752D20" w:rsidRPr="001E1F5D" w:rsidRDefault="00752D20" w:rsidP="00A8321C">
      <w:pPr>
        <w:pStyle w:val="lnek01"/>
        <w:numPr>
          <w:ilvl w:val="0"/>
          <w:numId w:val="0"/>
        </w:numPr>
        <w:rPr>
          <w:rFonts w:asciiTheme="minorHAnsi" w:hAnsiTheme="minorHAnsi"/>
        </w:rPr>
      </w:pPr>
    </w:p>
    <w:p w:rsidR="00752D20" w:rsidRPr="001E1F5D" w:rsidRDefault="00752D20" w:rsidP="00752D20">
      <w:pPr>
        <w:pStyle w:val="Nadpis1"/>
        <w:jc w:val="center"/>
        <w:rPr>
          <w:rFonts w:asciiTheme="minorHAnsi" w:hAnsiTheme="minorHAnsi"/>
        </w:rPr>
      </w:pPr>
      <w:r w:rsidRPr="001E1F5D">
        <w:rPr>
          <w:rFonts w:asciiTheme="minorHAnsi" w:hAnsiTheme="minorHAnsi"/>
        </w:rPr>
        <w:t>Článek III.</w:t>
      </w:r>
      <w:r w:rsidRPr="001E1F5D">
        <w:rPr>
          <w:rFonts w:asciiTheme="minorHAnsi" w:hAnsiTheme="minorHAnsi"/>
        </w:rPr>
        <w:br/>
        <w:t>Práva a povinnosti smluvních stran</w:t>
      </w:r>
    </w:p>
    <w:p w:rsidR="00752D20" w:rsidRPr="00C96A16" w:rsidRDefault="00752D20" w:rsidP="00F07DCE">
      <w:pPr>
        <w:pStyle w:val="lnek03"/>
        <w:tabs>
          <w:tab w:val="clear" w:pos="360"/>
          <w:tab w:val="num" w:pos="644"/>
        </w:tabs>
        <w:ind w:left="567" w:hanging="491"/>
        <w:rPr>
          <w:rFonts w:asciiTheme="minorHAnsi" w:hAnsiTheme="minorHAnsi"/>
        </w:rPr>
      </w:pPr>
      <w:r w:rsidRPr="00C96A16">
        <w:rPr>
          <w:rFonts w:asciiTheme="minorHAnsi" w:hAnsiTheme="minorHAnsi"/>
        </w:rPr>
        <w:t>Poskytovatel prohlašuje, že je odborně způsobilý k plnění předmětu této Smlouvy.</w:t>
      </w:r>
    </w:p>
    <w:p w:rsidR="00752D20" w:rsidRPr="00C96A16" w:rsidRDefault="00752D20" w:rsidP="00F07DCE">
      <w:pPr>
        <w:pStyle w:val="lnek03"/>
        <w:tabs>
          <w:tab w:val="clear" w:pos="360"/>
          <w:tab w:val="num" w:pos="644"/>
        </w:tabs>
        <w:ind w:left="567" w:hanging="491"/>
        <w:rPr>
          <w:rFonts w:asciiTheme="minorHAnsi" w:hAnsiTheme="minorHAnsi"/>
        </w:rPr>
      </w:pPr>
      <w:r w:rsidRPr="00C96A16">
        <w:rPr>
          <w:rFonts w:asciiTheme="minorHAnsi" w:hAnsiTheme="minorHAnsi"/>
        </w:rPr>
        <w:t xml:space="preserve">Poskytovatel je povinen v plném rozsahu poskytovat službu specifikovanou v příloze č. 1 po celou dobu trvání této </w:t>
      </w:r>
      <w:r w:rsidR="00A00D7A">
        <w:rPr>
          <w:rFonts w:asciiTheme="minorHAnsi" w:hAnsiTheme="minorHAnsi"/>
        </w:rPr>
        <w:t>Smlouv</w:t>
      </w:r>
      <w:r w:rsidRPr="00C96A16">
        <w:rPr>
          <w:rFonts w:asciiTheme="minorHAnsi" w:hAnsiTheme="minorHAnsi"/>
        </w:rPr>
        <w:t>y.</w:t>
      </w:r>
    </w:p>
    <w:p w:rsidR="00752D20" w:rsidRDefault="00752D20" w:rsidP="00F07DCE">
      <w:pPr>
        <w:pStyle w:val="lnek03"/>
        <w:tabs>
          <w:tab w:val="clear" w:pos="360"/>
          <w:tab w:val="num" w:pos="644"/>
        </w:tabs>
        <w:ind w:left="567" w:hanging="491"/>
        <w:rPr>
          <w:rFonts w:asciiTheme="minorHAnsi" w:hAnsiTheme="minorHAnsi"/>
        </w:rPr>
      </w:pPr>
      <w:r w:rsidRPr="00C96A16">
        <w:rPr>
          <w:rFonts w:asciiTheme="minorHAnsi" w:hAnsiTheme="minorHAnsi"/>
        </w:rPr>
        <w:t xml:space="preserve">Poskytovatel je povinen nejpozději do </w:t>
      </w:r>
      <w:r w:rsidR="000C4BAE">
        <w:rPr>
          <w:rFonts w:asciiTheme="minorHAnsi" w:hAnsiTheme="minorHAnsi"/>
        </w:rPr>
        <w:t>14</w:t>
      </w:r>
      <w:r w:rsidRPr="00C96A16">
        <w:rPr>
          <w:rFonts w:asciiTheme="minorHAnsi" w:hAnsiTheme="minorHAnsi"/>
        </w:rPr>
        <w:t xml:space="preserve"> kalendářních dnů od doby účinnosti </w:t>
      </w:r>
      <w:r w:rsidR="00A00D7A">
        <w:rPr>
          <w:rFonts w:asciiTheme="minorHAnsi" w:hAnsiTheme="minorHAnsi"/>
        </w:rPr>
        <w:t>Smlouv</w:t>
      </w:r>
      <w:r w:rsidRPr="00C96A16">
        <w:rPr>
          <w:rFonts w:asciiTheme="minorHAnsi" w:hAnsiTheme="minorHAnsi"/>
        </w:rPr>
        <w:t xml:space="preserve">y poskytnout kompletní </w:t>
      </w:r>
      <w:r w:rsidR="006A7ABB">
        <w:rPr>
          <w:rFonts w:asciiTheme="minorHAnsi" w:hAnsiTheme="minorHAnsi"/>
        </w:rPr>
        <w:t>přístupy.</w:t>
      </w:r>
    </w:p>
    <w:p w:rsidR="00193E1F" w:rsidRPr="00C96A16" w:rsidRDefault="00193E1F" w:rsidP="00F07DCE">
      <w:pPr>
        <w:pStyle w:val="lnek03"/>
        <w:tabs>
          <w:tab w:val="clear" w:pos="360"/>
          <w:tab w:val="num" w:pos="644"/>
        </w:tabs>
        <w:ind w:left="567" w:hanging="491"/>
        <w:rPr>
          <w:rFonts w:asciiTheme="minorHAnsi" w:hAnsiTheme="minorHAnsi"/>
        </w:rPr>
      </w:pPr>
      <w:r>
        <w:rPr>
          <w:rFonts w:asciiTheme="minorHAnsi" w:hAnsiTheme="minorHAnsi"/>
        </w:rPr>
        <w:t>Objednatel má právo požadovat nákup dalších licencí a školení dle ceníku uvedený v příloze č. 2 této Smlouvy, tento nákup bude realizován prostřednictvím dílčí objednávky.</w:t>
      </w:r>
    </w:p>
    <w:p w:rsidR="00752D20" w:rsidRPr="00C96A16" w:rsidRDefault="00752D20" w:rsidP="00F07DCE">
      <w:pPr>
        <w:pStyle w:val="lnek03"/>
        <w:tabs>
          <w:tab w:val="clear" w:pos="360"/>
          <w:tab w:val="num" w:pos="644"/>
        </w:tabs>
        <w:ind w:left="567" w:hanging="491"/>
        <w:rPr>
          <w:rFonts w:asciiTheme="minorHAnsi" w:hAnsiTheme="minorHAnsi"/>
        </w:rPr>
      </w:pPr>
      <w:r w:rsidRPr="00C96A16">
        <w:rPr>
          <w:rFonts w:asciiTheme="minorHAnsi" w:hAnsiTheme="minorHAnsi"/>
        </w:rPr>
        <w:t xml:space="preserve">Poskytovatel je rovněž povinen bez zbytečného odkladu oznámit všechny okolnosti, které zjistí při své činnosti, a které mohou mít vliv na změnu pokynů Objednatele. </w:t>
      </w:r>
      <w:r w:rsidR="006D794B" w:rsidRPr="00C96A16">
        <w:rPr>
          <w:rFonts w:asciiTheme="minorHAnsi" w:hAnsiTheme="minorHAnsi"/>
        </w:rPr>
        <w:t>Poskytovatel</w:t>
      </w:r>
      <w:r w:rsidRPr="00C96A16">
        <w:rPr>
          <w:rFonts w:asciiTheme="minorHAnsi" w:hAnsiTheme="minorHAnsi"/>
        </w:rPr>
        <w:t xml:space="preserve"> upozorní Objednatele na nevhodnost jeho pokynů; v případě, že Objednatel přes upozornění Poskytovatele na splnění pokynů trvá, se Poskytovatel v odpovídajícím poměru zprošťuje odpovědnosti a za vady jím poskytované služby Objednateli.</w:t>
      </w:r>
    </w:p>
    <w:p w:rsidR="00752D20" w:rsidRPr="00C96A16" w:rsidRDefault="00752D20" w:rsidP="00F07DCE">
      <w:pPr>
        <w:pStyle w:val="lnek03"/>
        <w:tabs>
          <w:tab w:val="clear" w:pos="360"/>
          <w:tab w:val="num" w:pos="644"/>
        </w:tabs>
        <w:ind w:left="567" w:hanging="491"/>
        <w:rPr>
          <w:rFonts w:asciiTheme="minorHAnsi" w:hAnsiTheme="minorHAnsi"/>
        </w:rPr>
      </w:pPr>
      <w:r w:rsidRPr="00C96A16">
        <w:rPr>
          <w:rFonts w:asciiTheme="minorHAnsi" w:hAnsiTheme="minorHAnsi"/>
        </w:rPr>
        <w:t xml:space="preserve">Poskytovatel je povinen zachovávat mlčenlivost o skutečnostech, o kterých se dozví při realizaci díla. K veškerým informacím Objednatele, které </w:t>
      </w:r>
      <w:r w:rsidR="006D794B" w:rsidRPr="00C96A16">
        <w:rPr>
          <w:rFonts w:asciiTheme="minorHAnsi" w:hAnsiTheme="minorHAnsi"/>
        </w:rPr>
        <w:t>Poskytovatel</w:t>
      </w:r>
      <w:r w:rsidRPr="00C96A16">
        <w:rPr>
          <w:rFonts w:asciiTheme="minorHAnsi" w:hAnsiTheme="minorHAnsi"/>
        </w:rPr>
        <w:t xml:space="preserve"> při plnění této Smlouvy obdrží je </w:t>
      </w:r>
      <w:r w:rsidR="006D794B" w:rsidRPr="00C96A16">
        <w:rPr>
          <w:rFonts w:asciiTheme="minorHAnsi" w:hAnsiTheme="minorHAnsi"/>
        </w:rPr>
        <w:t>Poskytovatel</w:t>
      </w:r>
      <w:r w:rsidRPr="00C96A16">
        <w:rPr>
          <w:rFonts w:asciiTheme="minorHAnsi" w:hAnsiTheme="minorHAnsi"/>
        </w:rPr>
        <w:t xml:space="preserve"> povinen přistupovat výhradně jako k interním materiálům Objednatele. Povinnost </w:t>
      </w:r>
      <w:r w:rsidR="006D794B" w:rsidRPr="00C96A16">
        <w:rPr>
          <w:rFonts w:asciiTheme="minorHAnsi" w:hAnsiTheme="minorHAnsi"/>
        </w:rPr>
        <w:t>Poskytovatele</w:t>
      </w:r>
      <w:r w:rsidRPr="00C96A16">
        <w:rPr>
          <w:rFonts w:asciiTheme="minorHAnsi" w:hAnsiTheme="minorHAnsi"/>
        </w:rPr>
        <w:t xml:space="preserve"> zachovávat mlčenlivost platí jak po dobu plnění této Smlouvy, tak i po ukončení této Smlouvy. Povinnosti zachování mlčenlivosti může </w:t>
      </w:r>
      <w:r w:rsidR="006D794B" w:rsidRPr="00C96A16">
        <w:rPr>
          <w:rFonts w:asciiTheme="minorHAnsi" w:hAnsiTheme="minorHAnsi"/>
        </w:rPr>
        <w:t>Poskytovatel</w:t>
      </w:r>
      <w:r w:rsidRPr="00C96A16">
        <w:rPr>
          <w:rFonts w:asciiTheme="minorHAnsi" w:hAnsiTheme="minorHAnsi"/>
        </w:rPr>
        <w:t xml:space="preserve"> zprostit jen Objednatel svým písemným prohlášením. Povinnost mlčenlivosti je </w:t>
      </w:r>
      <w:r w:rsidR="006D794B" w:rsidRPr="00C96A16">
        <w:rPr>
          <w:rFonts w:asciiTheme="minorHAnsi" w:hAnsiTheme="minorHAnsi"/>
        </w:rPr>
        <w:t>Poskytovatel</w:t>
      </w:r>
      <w:r w:rsidRPr="00C96A16">
        <w:rPr>
          <w:rFonts w:asciiTheme="minorHAnsi" w:hAnsiTheme="minorHAnsi"/>
        </w:rPr>
        <w:t xml:space="preserve"> povinen zajistit ve stejném rozsahu i u všech osob, které při plnění svých povinností dle této Smlouvy použije, přičemž porušení povinnosti mlčenlivosti ze strany těchto osob se považuje za porušení mlčenlivosti ze strany </w:t>
      </w:r>
      <w:r w:rsidR="006D794B" w:rsidRPr="00C96A16">
        <w:rPr>
          <w:rFonts w:asciiTheme="minorHAnsi" w:hAnsiTheme="minorHAnsi"/>
        </w:rPr>
        <w:t>Poskytovatel</w:t>
      </w:r>
      <w:r w:rsidRPr="00C96A16">
        <w:rPr>
          <w:rFonts w:asciiTheme="minorHAnsi" w:hAnsiTheme="minorHAnsi"/>
        </w:rPr>
        <w:t xml:space="preserve">. </w:t>
      </w:r>
    </w:p>
    <w:p w:rsidR="00752D20" w:rsidRDefault="00752D20" w:rsidP="00F07DCE">
      <w:pPr>
        <w:pStyle w:val="lnek03"/>
        <w:tabs>
          <w:tab w:val="clear" w:pos="360"/>
          <w:tab w:val="num" w:pos="644"/>
        </w:tabs>
        <w:ind w:left="567" w:hanging="491"/>
        <w:rPr>
          <w:rFonts w:asciiTheme="minorHAnsi" w:hAnsiTheme="minorHAnsi"/>
        </w:rPr>
      </w:pPr>
      <w:r w:rsidRPr="00C96A16">
        <w:rPr>
          <w:rFonts w:asciiTheme="minorHAnsi" w:hAnsiTheme="minorHAnsi"/>
        </w:rPr>
        <w:t>Plnění předmětu této Smlouvy musí být přizpůsobeno potřebám Objednatele. Při plnění musí být dodržována veškerá bezpečnostní opatření.</w:t>
      </w:r>
    </w:p>
    <w:p w:rsidR="00F07DCE" w:rsidRPr="00C96A16" w:rsidRDefault="00F07DCE" w:rsidP="00F07DCE">
      <w:pPr>
        <w:pStyle w:val="lnek03"/>
        <w:tabs>
          <w:tab w:val="clear" w:pos="360"/>
          <w:tab w:val="num" w:pos="644"/>
        </w:tabs>
        <w:ind w:left="567" w:hanging="491"/>
        <w:rPr>
          <w:rFonts w:asciiTheme="minorHAnsi" w:hAnsiTheme="minorHAnsi"/>
        </w:rPr>
      </w:pPr>
      <w:r w:rsidRPr="00F07DCE">
        <w:rPr>
          <w:rFonts w:asciiTheme="minorHAnsi" w:hAnsiTheme="minorHAnsi"/>
        </w:rPr>
        <w:t xml:space="preserve">Smluvní strany jsou povinny nakládat se všemi daty získanými v souvislosti s uzavřením a plněním této smlouvy jako s důvěrnými a nesmí narušit jejich integritu ani dostupnost. Tato povinnost platí po dobu platnosti této smlouvy a 5 let po jejím ukončení. </w:t>
      </w:r>
    </w:p>
    <w:p w:rsidR="00752D20" w:rsidRPr="00C96A16" w:rsidRDefault="00752D20" w:rsidP="00F07DCE">
      <w:pPr>
        <w:pStyle w:val="lnek03"/>
        <w:tabs>
          <w:tab w:val="clear" w:pos="360"/>
          <w:tab w:val="num" w:pos="644"/>
        </w:tabs>
        <w:ind w:left="567" w:hanging="491"/>
        <w:rPr>
          <w:rFonts w:asciiTheme="minorHAnsi" w:hAnsiTheme="minorHAnsi"/>
        </w:rPr>
      </w:pPr>
      <w:r w:rsidRPr="00C96A16">
        <w:rPr>
          <w:rFonts w:asciiTheme="minorHAnsi" w:hAnsiTheme="minorHAnsi"/>
        </w:rPr>
        <w:lastRenderedPageBreak/>
        <w:t xml:space="preserve">Objednatel poskytne </w:t>
      </w:r>
      <w:r w:rsidR="006D794B" w:rsidRPr="00C96A16">
        <w:rPr>
          <w:rFonts w:asciiTheme="minorHAnsi" w:hAnsiTheme="minorHAnsi"/>
        </w:rPr>
        <w:t>Poskytovateli</w:t>
      </w:r>
      <w:r w:rsidRPr="00C96A16">
        <w:rPr>
          <w:rFonts w:asciiTheme="minorHAnsi" w:hAnsiTheme="minorHAnsi"/>
        </w:rPr>
        <w:t xml:space="preserve"> v přiměřené lhůtě veškerou účelnou součinnost pro plnění předmětu této Smlouvy, tj. předá </w:t>
      </w:r>
      <w:r w:rsidR="006D794B" w:rsidRPr="00C96A16">
        <w:rPr>
          <w:rFonts w:asciiTheme="minorHAnsi" w:hAnsiTheme="minorHAnsi"/>
        </w:rPr>
        <w:t>Poskytovateli</w:t>
      </w:r>
      <w:r w:rsidRPr="00C96A16">
        <w:rPr>
          <w:rFonts w:asciiTheme="minorHAnsi" w:hAnsiTheme="minorHAnsi"/>
        </w:rPr>
        <w:t xml:space="preserve"> na jeho písemné vyžádání jím konkretizované podklady a informace, pokud si je </w:t>
      </w:r>
      <w:r w:rsidR="006D794B" w:rsidRPr="00C96A16">
        <w:rPr>
          <w:rFonts w:asciiTheme="minorHAnsi" w:hAnsiTheme="minorHAnsi"/>
        </w:rPr>
        <w:t>Poskytovatel</w:t>
      </w:r>
      <w:r w:rsidRPr="00C96A16">
        <w:rPr>
          <w:rFonts w:asciiTheme="minorHAnsi" w:hAnsiTheme="minorHAnsi"/>
        </w:rPr>
        <w:t xml:space="preserve"> nemůže obstarat sám, má-li je objednatel k dispozici a zákonné důvody nebrání jejich poskytnutí. V případě, že Objednatel nevyvine požadovanou součinnost při plnění dle této Smlouvy, může </w:t>
      </w:r>
      <w:r w:rsidR="006D794B" w:rsidRPr="00C96A16">
        <w:rPr>
          <w:rFonts w:asciiTheme="minorHAnsi" w:hAnsiTheme="minorHAnsi"/>
        </w:rPr>
        <w:t>Poskytovatel</w:t>
      </w:r>
      <w:r w:rsidRPr="00C96A16">
        <w:rPr>
          <w:rFonts w:asciiTheme="minorHAnsi" w:hAnsiTheme="minorHAnsi"/>
        </w:rPr>
        <w:t xml:space="preserve"> prodloužit termín plnění o dobu, po kterou nemohl z uvedeného důvodu pokračovat v realizaci svého závazku. </w:t>
      </w:r>
    </w:p>
    <w:p w:rsidR="00F07DCE" w:rsidRPr="00F07DCE" w:rsidRDefault="00A045DB" w:rsidP="00F07DCE">
      <w:pPr>
        <w:pStyle w:val="lnek03"/>
        <w:tabs>
          <w:tab w:val="clear" w:pos="360"/>
          <w:tab w:val="num" w:pos="644"/>
        </w:tabs>
        <w:ind w:left="567" w:hanging="491"/>
        <w:rPr>
          <w:rFonts w:asciiTheme="minorHAnsi" w:hAnsiTheme="minorHAnsi"/>
        </w:rPr>
      </w:pPr>
      <w:r w:rsidRPr="00F07DCE">
        <w:rPr>
          <w:rFonts w:asciiTheme="minorHAnsi" w:hAnsiTheme="minorHAnsi"/>
        </w:rPr>
        <w:t xml:space="preserve">Poskytovatel </w:t>
      </w:r>
      <w:r w:rsidR="00752D20" w:rsidRPr="00F07DCE">
        <w:rPr>
          <w:rFonts w:asciiTheme="minorHAnsi" w:hAnsiTheme="minorHAnsi"/>
        </w:rPr>
        <w:t xml:space="preserve">odpovídá za kvalitu a úplnost plnění dle této </w:t>
      </w:r>
      <w:r w:rsidR="00A00D7A" w:rsidRPr="00F07DCE">
        <w:rPr>
          <w:rFonts w:asciiTheme="minorHAnsi" w:hAnsiTheme="minorHAnsi"/>
        </w:rPr>
        <w:t>Smlouv</w:t>
      </w:r>
      <w:r w:rsidR="00752D20" w:rsidRPr="00F07DCE">
        <w:rPr>
          <w:rFonts w:asciiTheme="minorHAnsi" w:hAnsiTheme="minorHAnsi"/>
        </w:rPr>
        <w:t xml:space="preserve">y a zaručuje se, že plnění bude probíhat v souladu s podmínkami této </w:t>
      </w:r>
      <w:r w:rsidR="00A00D7A" w:rsidRPr="00F07DCE">
        <w:rPr>
          <w:rFonts w:asciiTheme="minorHAnsi" w:hAnsiTheme="minorHAnsi"/>
        </w:rPr>
        <w:t>Smlouv</w:t>
      </w:r>
      <w:r w:rsidR="00752D20" w:rsidRPr="00F07DCE">
        <w:rPr>
          <w:rFonts w:asciiTheme="minorHAnsi" w:hAnsiTheme="minorHAnsi"/>
        </w:rPr>
        <w:t>y a zadávací dokumentac</w:t>
      </w:r>
      <w:r w:rsidR="003D6604" w:rsidRPr="00F07DCE">
        <w:rPr>
          <w:rFonts w:asciiTheme="minorHAnsi" w:hAnsiTheme="minorHAnsi"/>
        </w:rPr>
        <w:t>í</w:t>
      </w:r>
      <w:r w:rsidR="00752D20" w:rsidRPr="00F07DCE">
        <w:rPr>
          <w:rFonts w:asciiTheme="minorHAnsi" w:hAnsiTheme="minorHAnsi"/>
        </w:rPr>
        <w:t xml:space="preserve">. </w:t>
      </w:r>
    </w:p>
    <w:p w:rsidR="00F07DCE" w:rsidRPr="00F07DCE" w:rsidRDefault="00F07DCE" w:rsidP="00F07DCE">
      <w:pPr>
        <w:pStyle w:val="lnek03"/>
        <w:tabs>
          <w:tab w:val="clear" w:pos="360"/>
          <w:tab w:val="num" w:pos="644"/>
        </w:tabs>
        <w:ind w:left="567" w:hanging="491"/>
        <w:rPr>
          <w:rFonts w:asciiTheme="minorHAnsi" w:hAnsiTheme="minorHAnsi"/>
        </w:rPr>
      </w:pPr>
      <w:r w:rsidRPr="00F07DCE">
        <w:rPr>
          <w:rFonts w:asciiTheme="minorHAnsi" w:hAnsiTheme="minorHAnsi"/>
        </w:rPr>
        <w:t>Objednatel má právo provést zákaznický audit kybernetické bezpečnosti ve spolupráci s Poskytovatelem. Objednatel může po Poskytovateli požadovat zprávu z nezávislého auditu provedeného třetí stranou.</w:t>
      </w:r>
    </w:p>
    <w:p w:rsidR="00F07DCE" w:rsidRPr="00F07DCE" w:rsidRDefault="00F07DCE" w:rsidP="00F07DCE">
      <w:pPr>
        <w:pStyle w:val="lnek03"/>
        <w:tabs>
          <w:tab w:val="clear" w:pos="360"/>
          <w:tab w:val="num" w:pos="644"/>
        </w:tabs>
        <w:ind w:left="567" w:hanging="491"/>
        <w:rPr>
          <w:rFonts w:asciiTheme="minorHAnsi" w:hAnsiTheme="minorHAnsi"/>
        </w:rPr>
      </w:pPr>
      <w:r w:rsidRPr="00F07DCE">
        <w:rPr>
          <w:rFonts w:asciiTheme="minorHAnsi" w:hAnsiTheme="minorHAnsi"/>
        </w:rPr>
        <w:t>V případě bezpečnostního incidentu souvisejícího s plněním smlouvy je Poskytovatel povinen neprodleně oznámit telefonicky a e-mailem tuto skutečnost Objednateli prostřednictvím kontaktní osoby uvedené v této smlouvě. </w:t>
      </w:r>
    </w:p>
    <w:p w:rsidR="00F07DCE" w:rsidRDefault="00F07DCE" w:rsidP="00A8321C">
      <w:pPr>
        <w:pStyle w:val="lnek03"/>
        <w:tabs>
          <w:tab w:val="clear" w:pos="360"/>
          <w:tab w:val="num" w:pos="644"/>
        </w:tabs>
        <w:ind w:left="567" w:hanging="491"/>
        <w:rPr>
          <w:rFonts w:asciiTheme="minorHAnsi" w:hAnsiTheme="minorHAnsi"/>
        </w:rPr>
      </w:pPr>
      <w:r w:rsidRPr="00F07DCE">
        <w:rPr>
          <w:rFonts w:asciiTheme="minorHAnsi" w:hAnsiTheme="minorHAnsi"/>
        </w:rPr>
        <w:t>Poskytovatel je povinen na vyžádání Objednatele podat informace o tom, jakým způsobem řídí rizika a jaká jsou zbytková rizika související s plněním smlouvy.</w:t>
      </w:r>
    </w:p>
    <w:p w:rsidR="00802942" w:rsidRPr="00A8321C" w:rsidRDefault="00802942" w:rsidP="00A8321C">
      <w:pPr>
        <w:pStyle w:val="lnek03"/>
        <w:tabs>
          <w:tab w:val="clear" w:pos="360"/>
          <w:tab w:val="num" w:pos="644"/>
        </w:tabs>
        <w:ind w:left="567" w:hanging="491"/>
        <w:rPr>
          <w:rFonts w:asciiTheme="minorHAnsi" w:hAnsiTheme="minorHAnsi"/>
        </w:rPr>
      </w:pPr>
      <w:r>
        <w:rPr>
          <w:rFonts w:asciiTheme="minorHAnsi" w:hAnsiTheme="minorHAnsi"/>
        </w:rPr>
        <w:t xml:space="preserve">Objednatel si vyhrazuje právo </w:t>
      </w:r>
      <w:r w:rsidR="000C0F0D">
        <w:rPr>
          <w:rFonts w:asciiTheme="minorHAnsi" w:hAnsiTheme="minorHAnsi"/>
        </w:rPr>
        <w:t xml:space="preserve">nahlížet do </w:t>
      </w:r>
      <w:r>
        <w:rPr>
          <w:rFonts w:asciiTheme="minorHAnsi" w:hAnsiTheme="minorHAnsi"/>
        </w:rPr>
        <w:t>log</w:t>
      </w:r>
      <w:r w:rsidR="000C0F0D">
        <w:rPr>
          <w:rFonts w:asciiTheme="minorHAnsi" w:hAnsiTheme="minorHAnsi"/>
        </w:rPr>
        <w:t>ů a v případě potřeby je kdykoliv stáhnout.</w:t>
      </w:r>
    </w:p>
    <w:p w:rsidR="00F07DCE" w:rsidRPr="00F07DCE" w:rsidRDefault="00F07DCE" w:rsidP="00F07DCE">
      <w:pPr>
        <w:pStyle w:val="Odstavecseseznamem"/>
        <w:ind w:left="502"/>
        <w:rPr>
          <w:rFonts w:asciiTheme="minorHAnsi" w:hAnsiTheme="minorHAnsi"/>
          <w:sz w:val="22"/>
          <w:szCs w:val="22"/>
        </w:rPr>
      </w:pPr>
    </w:p>
    <w:p w:rsidR="00752D20" w:rsidRPr="001E1F5D" w:rsidRDefault="00752D20" w:rsidP="00752D20">
      <w:pPr>
        <w:pStyle w:val="Nadpis1"/>
        <w:jc w:val="center"/>
        <w:rPr>
          <w:rFonts w:asciiTheme="minorHAnsi" w:hAnsiTheme="minorHAnsi"/>
        </w:rPr>
      </w:pPr>
      <w:r w:rsidRPr="001E1F5D">
        <w:rPr>
          <w:rFonts w:asciiTheme="minorHAnsi" w:hAnsiTheme="minorHAnsi"/>
        </w:rPr>
        <w:t>Článek IV.</w:t>
      </w:r>
      <w:r w:rsidRPr="001E1F5D">
        <w:rPr>
          <w:rFonts w:asciiTheme="minorHAnsi" w:hAnsiTheme="minorHAnsi"/>
        </w:rPr>
        <w:br/>
      </w:r>
      <w:r w:rsidR="00367EF8">
        <w:rPr>
          <w:rFonts w:asciiTheme="minorHAnsi" w:hAnsiTheme="minorHAnsi"/>
        </w:rPr>
        <w:t>Doba a m</w:t>
      </w:r>
      <w:r w:rsidRPr="001E1F5D">
        <w:rPr>
          <w:rFonts w:asciiTheme="minorHAnsi" w:hAnsiTheme="minorHAnsi"/>
        </w:rPr>
        <w:t>ísto plnění</w:t>
      </w:r>
    </w:p>
    <w:p w:rsidR="00E662F6" w:rsidRPr="00F07DCE" w:rsidRDefault="00752D20" w:rsidP="00F07DCE">
      <w:pPr>
        <w:pStyle w:val="lnek03"/>
        <w:numPr>
          <w:ilvl w:val="0"/>
          <w:numId w:val="41"/>
        </w:numPr>
        <w:tabs>
          <w:tab w:val="clear" w:pos="360"/>
          <w:tab w:val="num" w:pos="644"/>
        </w:tabs>
        <w:rPr>
          <w:rFonts w:asciiTheme="minorHAnsi" w:hAnsiTheme="minorHAnsi"/>
        </w:rPr>
      </w:pPr>
      <w:r w:rsidRPr="00F07DCE">
        <w:rPr>
          <w:rFonts w:asciiTheme="minorHAnsi" w:hAnsiTheme="minorHAnsi"/>
        </w:rPr>
        <w:t>Smlouva se uzavírá na dobu určitou</w:t>
      </w:r>
      <w:r w:rsidR="00E662F6" w:rsidRPr="00F07DCE">
        <w:rPr>
          <w:rFonts w:asciiTheme="minorHAnsi" w:hAnsiTheme="minorHAnsi"/>
        </w:rPr>
        <w:t xml:space="preserve">, </w:t>
      </w:r>
      <w:r w:rsidR="00FF68DF" w:rsidRPr="00F07DCE">
        <w:rPr>
          <w:rFonts w:asciiTheme="minorHAnsi" w:hAnsiTheme="minorHAnsi"/>
        </w:rPr>
        <w:t xml:space="preserve">a to </w:t>
      </w:r>
      <w:r w:rsidR="006D794B" w:rsidRPr="00F07DCE">
        <w:rPr>
          <w:rFonts w:asciiTheme="minorHAnsi" w:hAnsiTheme="minorHAnsi"/>
        </w:rPr>
        <w:t>na</w:t>
      </w:r>
      <w:r w:rsidRPr="00F07DCE">
        <w:rPr>
          <w:rFonts w:asciiTheme="minorHAnsi" w:hAnsiTheme="minorHAnsi"/>
        </w:rPr>
        <w:t xml:space="preserve"> dobu 48 měsíců</w:t>
      </w:r>
      <w:r w:rsidR="00FF68DF" w:rsidRPr="00F07DCE">
        <w:rPr>
          <w:rFonts w:asciiTheme="minorHAnsi" w:hAnsiTheme="minorHAnsi"/>
        </w:rPr>
        <w:t xml:space="preserve">. </w:t>
      </w:r>
      <w:r w:rsidR="00A00D7A" w:rsidRPr="00F07DCE">
        <w:rPr>
          <w:rFonts w:asciiTheme="minorHAnsi" w:hAnsiTheme="minorHAnsi"/>
        </w:rPr>
        <w:t>Smlouv</w:t>
      </w:r>
      <w:r w:rsidR="00FF68DF" w:rsidRPr="00F07DCE">
        <w:rPr>
          <w:rFonts w:asciiTheme="minorHAnsi" w:hAnsiTheme="minorHAnsi"/>
        </w:rPr>
        <w:t>a bude rovněž ukončena</w:t>
      </w:r>
      <w:r w:rsidRPr="00F07DCE">
        <w:rPr>
          <w:rFonts w:asciiTheme="minorHAnsi" w:hAnsiTheme="minorHAnsi"/>
        </w:rPr>
        <w:t xml:space="preserve"> vyčerpáním</w:t>
      </w:r>
      <w:r w:rsidR="00CA3260" w:rsidRPr="00F07DCE">
        <w:rPr>
          <w:rFonts w:asciiTheme="minorHAnsi" w:hAnsiTheme="minorHAnsi"/>
        </w:rPr>
        <w:t xml:space="preserve"> </w:t>
      </w:r>
      <w:r w:rsidR="000C4BAE">
        <w:rPr>
          <w:rFonts w:asciiTheme="minorHAnsi" w:hAnsiTheme="minorHAnsi"/>
        </w:rPr>
        <w:t>částky</w:t>
      </w:r>
      <w:r w:rsidR="00CA3260" w:rsidRPr="00F07DCE">
        <w:rPr>
          <w:rFonts w:asciiTheme="minorHAnsi" w:hAnsiTheme="minorHAnsi"/>
        </w:rPr>
        <w:t xml:space="preserve"> </w:t>
      </w:r>
      <w:r w:rsidR="006D794B" w:rsidRPr="00F07DCE">
        <w:rPr>
          <w:rFonts w:asciiTheme="minorHAnsi" w:hAnsiTheme="minorHAnsi"/>
        </w:rPr>
        <w:t>uveden</w:t>
      </w:r>
      <w:r w:rsidR="00CA3260" w:rsidRPr="00F07DCE">
        <w:rPr>
          <w:rFonts w:asciiTheme="minorHAnsi" w:hAnsiTheme="minorHAnsi"/>
        </w:rPr>
        <w:t>é</w:t>
      </w:r>
      <w:r w:rsidR="006D794B" w:rsidRPr="00F07DCE">
        <w:rPr>
          <w:rFonts w:asciiTheme="minorHAnsi" w:hAnsiTheme="minorHAnsi"/>
        </w:rPr>
        <w:t xml:space="preserve"> v </w:t>
      </w:r>
      <w:r w:rsidR="00367EF8" w:rsidRPr="00F07DCE">
        <w:rPr>
          <w:rFonts w:asciiTheme="minorHAnsi" w:hAnsiTheme="minorHAnsi"/>
        </w:rPr>
        <w:t>č</w:t>
      </w:r>
      <w:r w:rsidR="006D794B" w:rsidRPr="00F07DCE">
        <w:rPr>
          <w:rFonts w:asciiTheme="minorHAnsi" w:hAnsiTheme="minorHAnsi"/>
        </w:rPr>
        <w:t xml:space="preserve">lánku </w:t>
      </w:r>
      <w:r w:rsidR="00FF68DF" w:rsidRPr="00F07DCE">
        <w:rPr>
          <w:rFonts w:asciiTheme="minorHAnsi" w:hAnsiTheme="minorHAnsi"/>
        </w:rPr>
        <w:t>V.</w:t>
      </w:r>
      <w:r w:rsidR="00367EF8" w:rsidRPr="00F07DCE">
        <w:rPr>
          <w:rFonts w:asciiTheme="minorHAnsi" w:hAnsiTheme="minorHAnsi"/>
        </w:rPr>
        <w:t xml:space="preserve"> odst.</w:t>
      </w:r>
      <w:r w:rsidR="00E662F6" w:rsidRPr="00F07DCE">
        <w:rPr>
          <w:rFonts w:asciiTheme="minorHAnsi" w:hAnsiTheme="minorHAnsi"/>
        </w:rPr>
        <w:t xml:space="preserve"> </w:t>
      </w:r>
      <w:r w:rsidR="00367EF8" w:rsidRPr="00F07DCE">
        <w:rPr>
          <w:rFonts w:asciiTheme="minorHAnsi" w:hAnsiTheme="minorHAnsi"/>
        </w:rPr>
        <w:t>(2),</w:t>
      </w:r>
      <w:r w:rsidR="006D794B" w:rsidRPr="00F07DCE">
        <w:rPr>
          <w:rFonts w:asciiTheme="minorHAnsi" w:hAnsiTheme="minorHAnsi"/>
        </w:rPr>
        <w:t xml:space="preserve"> </w:t>
      </w:r>
      <w:r w:rsidR="00367EF8" w:rsidRPr="00F07DCE">
        <w:rPr>
          <w:rFonts w:asciiTheme="minorHAnsi" w:hAnsiTheme="minorHAnsi"/>
        </w:rPr>
        <w:t>podle toho, který okamžik nastane dříve.</w:t>
      </w:r>
    </w:p>
    <w:p w:rsidR="00E662F6" w:rsidRPr="00E662F6" w:rsidRDefault="00237F9F" w:rsidP="00E662F6">
      <w:pPr>
        <w:pStyle w:val="lnek03"/>
        <w:tabs>
          <w:tab w:val="clear" w:pos="360"/>
          <w:tab w:val="num" w:pos="644"/>
        </w:tabs>
        <w:ind w:left="567" w:hanging="491"/>
        <w:rPr>
          <w:rFonts w:asciiTheme="minorHAnsi" w:hAnsiTheme="minorHAnsi"/>
        </w:rPr>
      </w:pPr>
      <w:r w:rsidRPr="00E662F6">
        <w:rPr>
          <w:rFonts w:asciiTheme="minorHAnsi" w:hAnsiTheme="minorHAnsi"/>
        </w:rPr>
        <w:t xml:space="preserve">Místem předání předmětu </w:t>
      </w:r>
      <w:r w:rsidR="00A00D7A" w:rsidRPr="00E662F6">
        <w:rPr>
          <w:rFonts w:asciiTheme="minorHAnsi" w:hAnsiTheme="minorHAnsi"/>
        </w:rPr>
        <w:t>Smlouv</w:t>
      </w:r>
      <w:r w:rsidRPr="00E662F6">
        <w:rPr>
          <w:rFonts w:asciiTheme="minorHAnsi" w:hAnsiTheme="minorHAnsi"/>
        </w:rPr>
        <w:t>y je sídlo Objednatele, tj. budova Ministerstva průmyslu a </w:t>
      </w:r>
      <w:proofErr w:type="gramStart"/>
      <w:r w:rsidRPr="00E662F6">
        <w:rPr>
          <w:rFonts w:asciiTheme="minorHAnsi" w:hAnsiTheme="minorHAnsi"/>
        </w:rPr>
        <w:t>obchodu</w:t>
      </w:r>
      <w:r w:rsidR="00E662F6">
        <w:rPr>
          <w:rFonts w:asciiTheme="minorHAnsi" w:hAnsiTheme="minorHAnsi"/>
        </w:rPr>
        <w:t xml:space="preserve"> </w:t>
      </w:r>
      <w:r w:rsidRPr="00E662F6">
        <w:rPr>
          <w:rFonts w:asciiTheme="minorHAnsi" w:hAnsiTheme="minorHAnsi"/>
        </w:rPr>
        <w:t>- na</w:t>
      </w:r>
      <w:proofErr w:type="gramEnd"/>
      <w:r w:rsidRPr="00E662F6">
        <w:rPr>
          <w:rFonts w:asciiTheme="minorHAnsi" w:hAnsiTheme="minorHAnsi"/>
        </w:rPr>
        <w:t> adrese Na Františku 32, Praha 1, PSČ 110 15, případně dalších místech dle dohody s Objednatelem.</w:t>
      </w:r>
    </w:p>
    <w:p w:rsidR="00237F9F" w:rsidRPr="00E662F6" w:rsidRDefault="00237F9F" w:rsidP="00E662F6">
      <w:pPr>
        <w:pStyle w:val="lnek03"/>
        <w:tabs>
          <w:tab w:val="clear" w:pos="360"/>
          <w:tab w:val="num" w:pos="644"/>
        </w:tabs>
        <w:ind w:left="567" w:hanging="491"/>
        <w:rPr>
          <w:rFonts w:asciiTheme="minorHAnsi" w:hAnsiTheme="minorHAnsi"/>
        </w:rPr>
      </w:pPr>
      <w:r w:rsidRPr="00E662F6">
        <w:rPr>
          <w:rFonts w:asciiTheme="minorHAnsi" w:hAnsiTheme="minorHAnsi"/>
        </w:rPr>
        <w:t xml:space="preserve">Poskytovatel </w:t>
      </w:r>
      <w:r w:rsidR="00CA36B8" w:rsidRPr="00E662F6">
        <w:rPr>
          <w:rFonts w:asciiTheme="minorHAnsi" w:hAnsiTheme="minorHAnsi"/>
        </w:rPr>
        <w:t xml:space="preserve">se zavazuje </w:t>
      </w:r>
      <w:r w:rsidRPr="00E662F6">
        <w:rPr>
          <w:rFonts w:asciiTheme="minorHAnsi" w:hAnsiTheme="minorHAnsi"/>
        </w:rPr>
        <w:t xml:space="preserve">plnit předmět </w:t>
      </w:r>
      <w:r w:rsidR="00A00D7A" w:rsidRPr="00E662F6">
        <w:rPr>
          <w:rFonts w:asciiTheme="minorHAnsi" w:hAnsiTheme="minorHAnsi"/>
        </w:rPr>
        <w:t>Smlouv</w:t>
      </w:r>
      <w:r w:rsidRPr="00E662F6">
        <w:rPr>
          <w:rFonts w:asciiTheme="minorHAnsi" w:hAnsiTheme="minorHAnsi"/>
        </w:rPr>
        <w:t>y v termínech</w:t>
      </w:r>
      <w:r w:rsidR="000C4BAE">
        <w:rPr>
          <w:rFonts w:asciiTheme="minorHAnsi" w:hAnsiTheme="minorHAnsi"/>
        </w:rPr>
        <w:t>.</w:t>
      </w:r>
    </w:p>
    <w:p w:rsidR="00A045DB" w:rsidRPr="001E1F5D" w:rsidRDefault="00752D20" w:rsidP="00A045DB">
      <w:pPr>
        <w:pStyle w:val="Nadpis1"/>
        <w:jc w:val="center"/>
        <w:rPr>
          <w:rFonts w:asciiTheme="minorHAnsi" w:hAnsiTheme="minorHAnsi"/>
        </w:rPr>
      </w:pPr>
      <w:r w:rsidRPr="001E1F5D">
        <w:rPr>
          <w:rFonts w:asciiTheme="minorHAnsi" w:hAnsiTheme="minorHAnsi"/>
        </w:rPr>
        <w:t>Článek V.</w:t>
      </w:r>
      <w:r w:rsidRPr="001E1F5D">
        <w:rPr>
          <w:rFonts w:asciiTheme="minorHAnsi" w:hAnsiTheme="minorHAnsi"/>
        </w:rPr>
        <w:br/>
        <w:t>Cena a platební podmínky</w:t>
      </w:r>
    </w:p>
    <w:p w:rsidR="00752D20" w:rsidRPr="00E662F6" w:rsidRDefault="00752D20" w:rsidP="00C60BAD">
      <w:pPr>
        <w:pStyle w:val="lnek03"/>
        <w:numPr>
          <w:ilvl w:val="0"/>
          <w:numId w:val="33"/>
        </w:numPr>
        <w:tabs>
          <w:tab w:val="clear" w:pos="360"/>
          <w:tab w:val="num" w:pos="644"/>
        </w:tabs>
        <w:rPr>
          <w:rFonts w:asciiTheme="minorHAnsi" w:hAnsiTheme="minorHAnsi"/>
        </w:rPr>
      </w:pPr>
      <w:r w:rsidRPr="00E662F6">
        <w:rPr>
          <w:rFonts w:asciiTheme="minorHAnsi" w:hAnsiTheme="minorHAnsi"/>
        </w:rPr>
        <w:t xml:space="preserve">Ceny za jednotlivé služby </w:t>
      </w:r>
      <w:r w:rsidR="00454DBF" w:rsidRPr="00E662F6">
        <w:rPr>
          <w:rFonts w:asciiTheme="minorHAnsi" w:hAnsiTheme="minorHAnsi"/>
        </w:rPr>
        <w:t xml:space="preserve">uvedené v článku II. </w:t>
      </w:r>
      <w:r w:rsidRPr="00E662F6">
        <w:rPr>
          <w:rFonts w:asciiTheme="minorHAnsi" w:hAnsiTheme="minorHAnsi"/>
        </w:rPr>
        <w:t xml:space="preserve">jsou specifikovány v příloze č. 2 této </w:t>
      </w:r>
      <w:r w:rsidR="00A00D7A" w:rsidRPr="00E662F6">
        <w:rPr>
          <w:rFonts w:asciiTheme="minorHAnsi" w:hAnsiTheme="minorHAnsi"/>
        </w:rPr>
        <w:t>Smlouv</w:t>
      </w:r>
      <w:r w:rsidRPr="00E662F6">
        <w:rPr>
          <w:rFonts w:asciiTheme="minorHAnsi" w:hAnsiTheme="minorHAnsi"/>
        </w:rPr>
        <w:t xml:space="preserve">y, </w:t>
      </w:r>
      <w:r w:rsidR="00A045DB" w:rsidRPr="00E662F6">
        <w:rPr>
          <w:rFonts w:asciiTheme="minorHAnsi" w:hAnsiTheme="minorHAnsi"/>
        </w:rPr>
        <w:t>Poskytovatel</w:t>
      </w:r>
      <w:r w:rsidRPr="00E662F6">
        <w:rPr>
          <w:rFonts w:asciiTheme="minorHAnsi" w:hAnsiTheme="minorHAnsi"/>
        </w:rPr>
        <w:t xml:space="preserve"> se zavazuje účtovat Objednateli ceny v ní uvedené po celou dobu trvání </w:t>
      </w:r>
      <w:r w:rsidR="00A00D7A" w:rsidRPr="00E662F6">
        <w:rPr>
          <w:rFonts w:asciiTheme="minorHAnsi" w:hAnsiTheme="minorHAnsi"/>
        </w:rPr>
        <w:t>Smlouv</w:t>
      </w:r>
      <w:r w:rsidRPr="00E662F6">
        <w:rPr>
          <w:rFonts w:asciiTheme="minorHAnsi" w:hAnsiTheme="minorHAnsi"/>
        </w:rPr>
        <w:t>y.</w:t>
      </w:r>
    </w:p>
    <w:p w:rsidR="00A045DB" w:rsidRDefault="00A045DB" w:rsidP="004237EB">
      <w:pPr>
        <w:pStyle w:val="lnek03"/>
        <w:tabs>
          <w:tab w:val="clear" w:pos="360"/>
          <w:tab w:val="num" w:pos="644"/>
        </w:tabs>
        <w:ind w:left="567" w:hanging="567"/>
        <w:rPr>
          <w:rFonts w:asciiTheme="minorHAnsi" w:hAnsiTheme="minorHAnsi"/>
        </w:rPr>
      </w:pPr>
      <w:r w:rsidRPr="001E1F5D">
        <w:rPr>
          <w:rFonts w:asciiTheme="minorHAnsi" w:hAnsiTheme="minorHAnsi"/>
        </w:rPr>
        <w:t xml:space="preserve">Cena za celou dobu trvání </w:t>
      </w:r>
      <w:r w:rsidR="00A00D7A">
        <w:rPr>
          <w:rFonts w:asciiTheme="minorHAnsi" w:hAnsiTheme="minorHAnsi"/>
        </w:rPr>
        <w:t>Smlouv</w:t>
      </w:r>
      <w:r w:rsidRPr="001E1F5D">
        <w:rPr>
          <w:rFonts w:asciiTheme="minorHAnsi" w:hAnsiTheme="minorHAnsi"/>
        </w:rPr>
        <w:t xml:space="preserve">y </w:t>
      </w:r>
      <w:r w:rsidR="00454DBF">
        <w:rPr>
          <w:rFonts w:asciiTheme="minorHAnsi" w:hAnsiTheme="minorHAnsi"/>
        </w:rPr>
        <w:t xml:space="preserve">je nepřekročitelná a činí </w:t>
      </w:r>
      <w:r w:rsidRPr="001E1F5D">
        <w:rPr>
          <w:rFonts w:asciiTheme="minorHAnsi" w:hAnsiTheme="minorHAnsi"/>
        </w:rPr>
        <w:t>1 950 000Kč</w:t>
      </w:r>
      <w:r w:rsidR="00454DBF">
        <w:rPr>
          <w:rFonts w:asciiTheme="minorHAnsi" w:hAnsiTheme="minorHAnsi"/>
        </w:rPr>
        <w:t xml:space="preserve"> bez DPH</w:t>
      </w:r>
      <w:r w:rsidRPr="001E1F5D">
        <w:rPr>
          <w:rFonts w:asciiTheme="minorHAnsi" w:hAnsiTheme="minorHAnsi"/>
        </w:rPr>
        <w:t>.</w:t>
      </w:r>
    </w:p>
    <w:p w:rsidR="00454DBF" w:rsidRPr="00454DBF" w:rsidRDefault="00454DBF" w:rsidP="004237EB">
      <w:pPr>
        <w:pStyle w:val="lnek03"/>
        <w:tabs>
          <w:tab w:val="clear" w:pos="360"/>
          <w:tab w:val="num" w:pos="567"/>
        </w:tabs>
        <w:suppressAutoHyphens/>
        <w:ind w:left="567" w:hanging="567"/>
        <w:rPr>
          <w:rFonts w:ascii="Calibri" w:hAnsi="Calibri"/>
        </w:rPr>
      </w:pPr>
      <w:r w:rsidRPr="00454DBF">
        <w:rPr>
          <w:rFonts w:ascii="Calibri" w:hAnsi="Calibri"/>
        </w:rPr>
        <w:t xml:space="preserve">Cena za provedení </w:t>
      </w:r>
      <w:r>
        <w:rPr>
          <w:rFonts w:ascii="Calibri" w:hAnsi="Calibri"/>
        </w:rPr>
        <w:t xml:space="preserve">předmětu </w:t>
      </w:r>
      <w:r w:rsidR="00A00D7A">
        <w:rPr>
          <w:rFonts w:ascii="Calibri" w:hAnsi="Calibri"/>
        </w:rPr>
        <w:t>Smlouv</w:t>
      </w:r>
      <w:r>
        <w:rPr>
          <w:rFonts w:ascii="Calibri" w:hAnsi="Calibri"/>
        </w:rPr>
        <w:t xml:space="preserve">y </w:t>
      </w:r>
      <w:r w:rsidRPr="00454DBF">
        <w:rPr>
          <w:rFonts w:ascii="Calibri" w:hAnsi="Calibri"/>
        </w:rPr>
        <w:t>dle</w:t>
      </w:r>
      <w:r w:rsidR="00171FBF">
        <w:rPr>
          <w:rFonts w:ascii="Calibri" w:hAnsi="Calibri"/>
        </w:rPr>
        <w:t xml:space="preserve"> článku</w:t>
      </w:r>
      <w:r w:rsidRPr="00454DBF">
        <w:rPr>
          <w:rFonts w:ascii="Calibri" w:hAnsi="Calibri"/>
        </w:rPr>
        <w:t xml:space="preserve"> </w:t>
      </w:r>
      <w:r w:rsidR="00171FBF">
        <w:rPr>
          <w:rFonts w:ascii="Calibri" w:hAnsi="Calibri"/>
        </w:rPr>
        <w:t>II</w:t>
      </w:r>
      <w:r w:rsidRPr="00454DBF">
        <w:rPr>
          <w:rFonts w:ascii="Calibri" w:hAnsi="Calibri"/>
        </w:rPr>
        <w:t xml:space="preserve"> zahrnuje veškeré náklady </w:t>
      </w:r>
      <w:r>
        <w:rPr>
          <w:rFonts w:ascii="Calibri" w:hAnsi="Calibri"/>
        </w:rPr>
        <w:t>Poskytovatele</w:t>
      </w:r>
      <w:r w:rsidRPr="00454DBF">
        <w:rPr>
          <w:rFonts w:ascii="Calibri" w:hAnsi="Calibri"/>
        </w:rPr>
        <w:t xml:space="preserve"> vzniklé v souvislosti s plněním předmětu </w:t>
      </w:r>
      <w:r w:rsidR="00A00D7A">
        <w:rPr>
          <w:rFonts w:ascii="Calibri" w:hAnsi="Calibri"/>
        </w:rPr>
        <w:t>Smlouv</w:t>
      </w:r>
      <w:r w:rsidRPr="00454DBF">
        <w:rPr>
          <w:rFonts w:ascii="Calibri" w:hAnsi="Calibri"/>
        </w:rPr>
        <w:t xml:space="preserve">y a je cenou konečnou a nejvýše přípustnou, která nesmí být překročena. Uvedená cena tedy zahrnuje veškeré možné náklady, odměny, poplatky, odměnu za licenci, včetně přiměřeného zisku apod. na straně </w:t>
      </w:r>
      <w:r>
        <w:rPr>
          <w:rFonts w:ascii="Calibri" w:hAnsi="Calibri"/>
        </w:rPr>
        <w:t>Poskytovatel</w:t>
      </w:r>
      <w:r w:rsidRPr="00454DBF">
        <w:rPr>
          <w:rFonts w:ascii="Calibri" w:hAnsi="Calibri"/>
        </w:rPr>
        <w:t xml:space="preserve"> potřebné k provedení </w:t>
      </w:r>
      <w:r>
        <w:rPr>
          <w:rFonts w:ascii="Calibri" w:hAnsi="Calibri"/>
        </w:rPr>
        <w:t>předmětu smlouvy</w:t>
      </w:r>
      <w:r w:rsidRPr="00454DBF">
        <w:rPr>
          <w:rFonts w:ascii="Calibri" w:hAnsi="Calibri"/>
        </w:rPr>
        <w:t xml:space="preserve"> podle této </w:t>
      </w:r>
      <w:r w:rsidR="00A00D7A">
        <w:rPr>
          <w:rFonts w:ascii="Calibri" w:hAnsi="Calibri"/>
        </w:rPr>
        <w:t>Smlouv</w:t>
      </w:r>
      <w:r w:rsidRPr="00454DBF">
        <w:rPr>
          <w:rFonts w:ascii="Calibri" w:hAnsi="Calibri"/>
        </w:rPr>
        <w:t xml:space="preserve">y, a specifikací </w:t>
      </w:r>
      <w:r>
        <w:rPr>
          <w:rFonts w:ascii="Calibri" w:hAnsi="Calibri"/>
        </w:rPr>
        <w:t>O</w:t>
      </w:r>
      <w:r w:rsidRPr="00454DBF">
        <w:rPr>
          <w:rFonts w:ascii="Calibri" w:hAnsi="Calibri"/>
        </w:rPr>
        <w:t>bjednatele.</w:t>
      </w:r>
    </w:p>
    <w:p w:rsidR="00454DBF" w:rsidRPr="00454DBF" w:rsidRDefault="00454DBF" w:rsidP="004237EB">
      <w:pPr>
        <w:pStyle w:val="lnek03"/>
        <w:widowControl/>
        <w:tabs>
          <w:tab w:val="clear" w:pos="360"/>
          <w:tab w:val="num" w:pos="567"/>
        </w:tabs>
        <w:ind w:left="567" w:hanging="567"/>
        <w:rPr>
          <w:rFonts w:ascii="Calibri" w:hAnsi="Calibri"/>
        </w:rPr>
      </w:pPr>
      <w:r>
        <w:rPr>
          <w:rFonts w:ascii="Calibri" w:hAnsi="Calibri"/>
        </w:rPr>
        <w:t>Poskytovatel</w:t>
      </w:r>
      <w:r w:rsidRPr="00454DBF">
        <w:rPr>
          <w:rFonts w:ascii="Calibri" w:hAnsi="Calibri"/>
        </w:rPr>
        <w:t xml:space="preserve"> je oprávněn vystavit daňový doklad – dále jen: „faktura“ </w:t>
      </w:r>
      <w:r>
        <w:rPr>
          <w:rFonts w:ascii="Calibri" w:hAnsi="Calibri"/>
        </w:rPr>
        <w:t>následující den po uplynutí kalendářního měsíce.</w:t>
      </w:r>
      <w:r w:rsidRPr="00454DBF">
        <w:rPr>
          <w:rFonts w:ascii="Calibri" w:hAnsi="Calibri"/>
        </w:rPr>
        <w:t xml:space="preserve"> </w:t>
      </w:r>
    </w:p>
    <w:p w:rsidR="00454DBF" w:rsidRPr="00454DBF" w:rsidRDefault="00454DBF" w:rsidP="004237EB">
      <w:pPr>
        <w:pStyle w:val="lnek03"/>
        <w:tabs>
          <w:tab w:val="clear" w:pos="360"/>
          <w:tab w:val="num" w:pos="567"/>
        </w:tabs>
        <w:suppressAutoHyphens/>
        <w:ind w:left="567" w:hanging="567"/>
        <w:rPr>
          <w:rFonts w:ascii="Calibri" w:hAnsi="Calibri"/>
        </w:rPr>
      </w:pPr>
      <w:r w:rsidRPr="00454DBF">
        <w:rPr>
          <w:rFonts w:ascii="Calibri" w:hAnsi="Calibri"/>
        </w:rPr>
        <w:t xml:space="preserve">Objednatel se zavazuje zaplatit </w:t>
      </w:r>
      <w:r>
        <w:rPr>
          <w:rFonts w:ascii="Calibri" w:hAnsi="Calibri"/>
        </w:rPr>
        <w:t>Poskytovateli</w:t>
      </w:r>
      <w:r w:rsidRPr="00454DBF">
        <w:rPr>
          <w:rFonts w:ascii="Calibri" w:hAnsi="Calibri"/>
        </w:rPr>
        <w:t xml:space="preserve"> částku vyfakturovanou na základě </w:t>
      </w:r>
      <w:r>
        <w:rPr>
          <w:rFonts w:ascii="Calibri" w:hAnsi="Calibri"/>
        </w:rPr>
        <w:t>Poskytovatelem</w:t>
      </w:r>
      <w:r w:rsidRPr="00454DBF">
        <w:rPr>
          <w:rFonts w:ascii="Calibri" w:hAnsi="Calibri"/>
        </w:rPr>
        <w:t xml:space="preserve"> vystavené faktury bezhotovostně</w:t>
      </w:r>
      <w:r w:rsidRPr="00454DBF">
        <w:rPr>
          <w:rFonts w:ascii="Calibri" w:hAnsi="Calibri"/>
          <w:i/>
        </w:rPr>
        <w:t xml:space="preserve"> </w:t>
      </w:r>
      <w:r w:rsidRPr="00454DBF">
        <w:rPr>
          <w:rFonts w:ascii="Calibri" w:hAnsi="Calibri"/>
        </w:rPr>
        <w:t xml:space="preserve">v korunách českých </w:t>
      </w:r>
      <w:r w:rsidRPr="00454DBF">
        <w:rPr>
          <w:rFonts w:ascii="Calibri" w:hAnsi="Calibri"/>
          <w:i/>
        </w:rPr>
        <w:t>a </w:t>
      </w:r>
      <w:r w:rsidRPr="00454DBF">
        <w:rPr>
          <w:rFonts w:ascii="Calibri" w:hAnsi="Calibri"/>
        </w:rPr>
        <w:t xml:space="preserve">na účet zhotovitele uvedený </w:t>
      </w:r>
      <w:r w:rsidRPr="001E1F5D">
        <w:rPr>
          <w:rFonts w:asciiTheme="minorHAnsi" w:hAnsiTheme="minorHAnsi"/>
        </w:rPr>
        <w:t>na číslo účtu uvedené Poskytovatel</w:t>
      </w:r>
      <w:r>
        <w:rPr>
          <w:rFonts w:asciiTheme="minorHAnsi" w:hAnsiTheme="minorHAnsi"/>
        </w:rPr>
        <w:t>em</w:t>
      </w:r>
      <w:r w:rsidRPr="001E1F5D">
        <w:rPr>
          <w:rFonts w:asciiTheme="minorHAnsi" w:hAnsiTheme="minorHAnsi"/>
        </w:rPr>
        <w:t xml:space="preserve"> ve faktuře bez ohledu na číslo účtu uvedené v záhlaví této </w:t>
      </w:r>
      <w:r w:rsidR="00A00D7A">
        <w:rPr>
          <w:rFonts w:asciiTheme="minorHAnsi" w:hAnsiTheme="minorHAnsi"/>
        </w:rPr>
        <w:t>Smlouv</w:t>
      </w:r>
      <w:r w:rsidRPr="001E1F5D">
        <w:rPr>
          <w:rFonts w:asciiTheme="minorHAnsi" w:hAnsiTheme="minorHAnsi"/>
        </w:rPr>
        <w:t>y</w:t>
      </w:r>
      <w:r>
        <w:rPr>
          <w:rFonts w:asciiTheme="minorHAnsi" w:hAnsiTheme="minorHAnsi"/>
        </w:rPr>
        <w:t xml:space="preserve">. </w:t>
      </w:r>
      <w:r w:rsidRPr="00454DBF">
        <w:rPr>
          <w:rFonts w:ascii="Calibri" w:hAnsi="Calibri"/>
        </w:rPr>
        <w:t>Faktura musí obsahovat náležitosti stanovené v § 28 a násl. zák. č. 235/2004 Sb.</w:t>
      </w:r>
      <w:r w:rsidRPr="00454DBF">
        <w:rPr>
          <w:rFonts w:ascii="Calibri" w:hAnsi="Calibri"/>
          <w:b/>
        </w:rPr>
        <w:t>,</w:t>
      </w:r>
      <w:r w:rsidRPr="00454DBF">
        <w:rPr>
          <w:rFonts w:ascii="Calibri" w:hAnsi="Calibri"/>
        </w:rPr>
        <w:t xml:space="preserve"> o dani z přidané hodnoty, § 11 zákona č. 563/1991 Sb., o účetnictví, a § 435 zákona č. 89/2012 Sb., občanského zákoníku, to vše ve znění pozdějších předpisů. Lhůta splatnosti faktury činí vždy 30 kalendářních dnů ode dne jejího prokazatelného doručení objednateli. Nebude-li faktura obsahovat zákonem stanovené nebo smluvními stranami sjednané náležitosti faktury, nebo bude-li obsahovat chybné údaje, nebo nebude-</w:t>
      </w:r>
      <w:r w:rsidRPr="00454DBF">
        <w:rPr>
          <w:rFonts w:ascii="Calibri" w:hAnsi="Calibri"/>
        </w:rPr>
        <w:lastRenderedPageBreak/>
        <w:t>li přiložena kopie akceptačního protokolu, je objednatel oprávněn fakturu ve lhůtě splatnosti vrátit zhotoviteli k</w:t>
      </w:r>
      <w:r w:rsidR="003D6604">
        <w:rPr>
          <w:rFonts w:ascii="Calibri" w:hAnsi="Calibri"/>
        </w:rPr>
        <w:t> </w:t>
      </w:r>
      <w:r w:rsidRPr="00454DBF">
        <w:rPr>
          <w:rFonts w:ascii="Calibri" w:hAnsi="Calibri"/>
        </w:rPr>
        <w:t>přepracování</w:t>
      </w:r>
      <w:r w:rsidR="003D6604">
        <w:rPr>
          <w:rFonts w:ascii="Calibri" w:hAnsi="Calibri"/>
        </w:rPr>
        <w:t xml:space="preserve"> nebo doplnění</w:t>
      </w:r>
      <w:r w:rsidRPr="00454DBF">
        <w:rPr>
          <w:rFonts w:ascii="Calibri" w:hAnsi="Calibri"/>
        </w:rPr>
        <w:t>. V tomto případě neplatí původní doba splatnosti, ale celá lhůta splatnosti běží znovu ode dne doručení opravené nebo nově vystavené faktury objednateli.</w:t>
      </w:r>
    </w:p>
    <w:p w:rsidR="00454DBF" w:rsidRPr="00454DBF" w:rsidRDefault="00454DBF" w:rsidP="004237EB">
      <w:pPr>
        <w:pStyle w:val="lnek03"/>
        <w:widowControl/>
        <w:tabs>
          <w:tab w:val="clear" w:pos="360"/>
          <w:tab w:val="num" w:pos="567"/>
        </w:tabs>
        <w:ind w:left="567" w:hanging="567"/>
        <w:rPr>
          <w:rFonts w:ascii="Calibri" w:hAnsi="Calibri"/>
        </w:rPr>
      </w:pPr>
      <w:r w:rsidRPr="00454DBF">
        <w:rPr>
          <w:rFonts w:ascii="Calibri" w:hAnsi="Calibri"/>
        </w:rPr>
        <w:t>Za zaplacení se považuje odepsání příslušné částky z účtu objednatele.</w:t>
      </w:r>
      <w:bookmarkStart w:id="1" w:name="_Toc442691934"/>
      <w:bookmarkStart w:id="2" w:name="_Toc441754627"/>
      <w:bookmarkEnd w:id="1"/>
      <w:bookmarkEnd w:id="2"/>
    </w:p>
    <w:p w:rsidR="00752D20" w:rsidRPr="001E1F5D" w:rsidRDefault="00752D20" w:rsidP="004266C2">
      <w:pPr>
        <w:pStyle w:val="lnek03"/>
        <w:tabs>
          <w:tab w:val="clear" w:pos="360"/>
          <w:tab w:val="num" w:pos="644"/>
        </w:tabs>
        <w:ind w:left="567" w:hanging="491"/>
        <w:rPr>
          <w:rFonts w:asciiTheme="minorHAnsi" w:hAnsiTheme="minorHAnsi"/>
        </w:rPr>
      </w:pPr>
      <w:r w:rsidRPr="001E1F5D">
        <w:rPr>
          <w:rFonts w:asciiTheme="minorHAnsi" w:hAnsiTheme="minorHAnsi"/>
        </w:rPr>
        <w:t>Zálohy objednatel neposkytuje.</w:t>
      </w:r>
    </w:p>
    <w:p w:rsidR="00752D20" w:rsidRPr="001E1F5D" w:rsidRDefault="00752D20" w:rsidP="00752D20">
      <w:pPr>
        <w:pStyle w:val="Nadpis1"/>
        <w:jc w:val="center"/>
        <w:rPr>
          <w:rFonts w:asciiTheme="minorHAnsi" w:hAnsiTheme="minorHAnsi"/>
        </w:rPr>
      </w:pPr>
      <w:r w:rsidRPr="001E1F5D">
        <w:rPr>
          <w:rFonts w:asciiTheme="minorHAnsi" w:hAnsiTheme="minorHAnsi"/>
        </w:rPr>
        <w:t>Článek VI.</w:t>
      </w:r>
      <w:r w:rsidRPr="001E1F5D">
        <w:rPr>
          <w:rFonts w:asciiTheme="minorHAnsi" w:hAnsiTheme="minorHAnsi"/>
        </w:rPr>
        <w:br/>
        <w:t>Odpovědnost za škodu</w:t>
      </w:r>
    </w:p>
    <w:p w:rsidR="00752D20" w:rsidRPr="001E1F5D" w:rsidRDefault="00752D20" w:rsidP="00C60BAD">
      <w:pPr>
        <w:pStyle w:val="lnek03"/>
        <w:numPr>
          <w:ilvl w:val="0"/>
          <w:numId w:val="12"/>
        </w:numPr>
        <w:ind w:left="567" w:hanging="493"/>
        <w:rPr>
          <w:rFonts w:asciiTheme="minorHAnsi" w:hAnsiTheme="minorHAnsi"/>
        </w:rPr>
      </w:pPr>
      <w:r w:rsidRPr="001E1F5D">
        <w:rPr>
          <w:rFonts w:asciiTheme="minorHAnsi" w:hAnsiTheme="minorHAnsi"/>
        </w:rPr>
        <w:t>Smluvní strany mají odpovědnost za způsobenou škodu v plném rozsahu v rámci plnění dle této Smlouvy. Smluvní strany se zavazují k vyvinutí maximálního úsilí k předcházení škodám a k minimalizaci vzniklých škod.</w:t>
      </w:r>
    </w:p>
    <w:p w:rsidR="00752D20" w:rsidRPr="001E1F5D" w:rsidRDefault="00752D20" w:rsidP="00C60BAD">
      <w:pPr>
        <w:pStyle w:val="lnek03"/>
        <w:numPr>
          <w:ilvl w:val="0"/>
          <w:numId w:val="12"/>
        </w:numPr>
        <w:ind w:left="567" w:hanging="493"/>
        <w:rPr>
          <w:rFonts w:asciiTheme="minorHAnsi" w:hAnsiTheme="minorHAnsi"/>
        </w:rPr>
      </w:pPr>
      <w:r w:rsidRPr="001E1F5D">
        <w:rPr>
          <w:rFonts w:asciiTheme="minorHAnsi" w:hAnsiTheme="minorHAnsi"/>
        </w:rPr>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w:t>
      </w:r>
    </w:p>
    <w:p w:rsidR="00752D20" w:rsidRPr="001E1F5D" w:rsidRDefault="00752D20" w:rsidP="00C60BAD">
      <w:pPr>
        <w:pStyle w:val="lnek03"/>
        <w:numPr>
          <w:ilvl w:val="0"/>
          <w:numId w:val="12"/>
        </w:numPr>
        <w:ind w:left="567" w:hanging="493"/>
        <w:rPr>
          <w:rFonts w:asciiTheme="minorHAnsi" w:hAnsiTheme="minorHAnsi"/>
        </w:rPr>
      </w:pPr>
      <w:r w:rsidRPr="001E1F5D">
        <w:rPr>
          <w:rFonts w:asciiTheme="minorHAnsi" w:hAnsiTheme="minorHAnsi"/>
        </w:rPr>
        <w:t>Nahrazuje se skutečná škoda. Náhrada škody se řídí obecnými ustanoveními občanského zákoníku. Uplatněním nebo zaplacením smluvní pokuty není dotčeno ani omezeno právo poškozené Smluvní strany na náhradu škody.</w:t>
      </w:r>
    </w:p>
    <w:p w:rsidR="00752D20" w:rsidRDefault="00752D20" w:rsidP="00C60BAD">
      <w:pPr>
        <w:pStyle w:val="lnek03"/>
        <w:numPr>
          <w:ilvl w:val="0"/>
          <w:numId w:val="12"/>
        </w:numPr>
        <w:ind w:left="567" w:hanging="493"/>
        <w:rPr>
          <w:rFonts w:asciiTheme="minorHAnsi" w:hAnsiTheme="minorHAnsi"/>
        </w:rPr>
      </w:pPr>
      <w:r w:rsidRPr="001E1F5D">
        <w:rPr>
          <w:rFonts w:asciiTheme="minorHAnsi" w:hAnsiTheme="minorHAnsi"/>
        </w:rPr>
        <w:t>Náhrada škody se platí v českých korunách.</w:t>
      </w:r>
    </w:p>
    <w:p w:rsidR="00B16551" w:rsidRDefault="00B16551" w:rsidP="004237EB">
      <w:pPr>
        <w:pStyle w:val="lnek03"/>
        <w:numPr>
          <w:ilvl w:val="0"/>
          <w:numId w:val="0"/>
        </w:numPr>
        <w:ind w:left="360" w:hanging="360"/>
        <w:rPr>
          <w:rFonts w:asciiTheme="minorHAnsi" w:hAnsiTheme="minorHAnsi"/>
        </w:rPr>
      </w:pPr>
    </w:p>
    <w:p w:rsidR="00B16551" w:rsidRDefault="00B16551" w:rsidP="004237EB">
      <w:pPr>
        <w:pStyle w:val="lnek03"/>
        <w:numPr>
          <w:ilvl w:val="0"/>
          <w:numId w:val="0"/>
        </w:numPr>
        <w:ind w:left="360" w:hanging="360"/>
        <w:rPr>
          <w:rFonts w:asciiTheme="minorHAnsi" w:hAnsiTheme="minorHAnsi"/>
        </w:rPr>
      </w:pPr>
    </w:p>
    <w:p w:rsidR="00B16551" w:rsidRPr="004237EB" w:rsidRDefault="00B16551" w:rsidP="00B16551">
      <w:pPr>
        <w:pStyle w:val="Nadpis1"/>
        <w:keepLines w:val="0"/>
        <w:suppressAutoHyphens/>
        <w:spacing w:before="0" w:after="120" w:line="240" w:lineRule="exact"/>
        <w:ind w:left="1134"/>
        <w:jc w:val="center"/>
        <w:rPr>
          <w:rFonts w:ascii="Calibri" w:hAnsi="Calibri"/>
          <w:szCs w:val="28"/>
        </w:rPr>
      </w:pPr>
      <w:bookmarkStart w:id="3" w:name="_Toc442869208"/>
      <w:r w:rsidRPr="004237EB">
        <w:rPr>
          <w:rFonts w:ascii="Calibri" w:hAnsi="Calibri"/>
          <w:szCs w:val="28"/>
        </w:rPr>
        <w:t xml:space="preserve">VII.  </w:t>
      </w:r>
    </w:p>
    <w:p w:rsidR="00B16551" w:rsidRPr="004237EB" w:rsidRDefault="00B16551" w:rsidP="00B16551">
      <w:pPr>
        <w:pStyle w:val="Nadpis1"/>
        <w:keepLines w:val="0"/>
        <w:suppressAutoHyphens/>
        <w:spacing w:before="0" w:after="120" w:line="240" w:lineRule="exact"/>
        <w:ind w:left="1134"/>
        <w:jc w:val="center"/>
        <w:rPr>
          <w:rFonts w:ascii="Calibri" w:hAnsi="Calibri"/>
          <w:b w:val="0"/>
          <w:szCs w:val="28"/>
        </w:rPr>
      </w:pPr>
      <w:r w:rsidRPr="004237EB">
        <w:rPr>
          <w:rFonts w:ascii="Calibri" w:hAnsi="Calibri"/>
          <w:szCs w:val="28"/>
        </w:rPr>
        <w:t xml:space="preserve">Platnost, účinnost, předčasné ukončení </w:t>
      </w:r>
      <w:r w:rsidR="00A00D7A">
        <w:rPr>
          <w:rFonts w:ascii="Calibri" w:hAnsi="Calibri"/>
          <w:szCs w:val="28"/>
        </w:rPr>
        <w:t>Smlouv</w:t>
      </w:r>
      <w:r w:rsidRPr="004237EB">
        <w:rPr>
          <w:rFonts w:ascii="Calibri" w:hAnsi="Calibri"/>
          <w:szCs w:val="28"/>
        </w:rPr>
        <w:t>y</w:t>
      </w:r>
      <w:bookmarkEnd w:id="3"/>
    </w:p>
    <w:p w:rsidR="00B16551" w:rsidRPr="00131801" w:rsidRDefault="00B16551" w:rsidP="00C60BAD">
      <w:pPr>
        <w:pStyle w:val="Odstavecseseznamem"/>
        <w:keepNext w:val="0"/>
        <w:keepLines w:val="0"/>
        <w:numPr>
          <w:ilvl w:val="0"/>
          <w:numId w:val="27"/>
        </w:numPr>
        <w:overflowPunct w:val="0"/>
        <w:autoSpaceDE w:val="0"/>
        <w:autoSpaceDN w:val="0"/>
        <w:adjustRightInd w:val="0"/>
        <w:spacing w:after="0" w:line="240" w:lineRule="auto"/>
        <w:ind w:left="426" w:hanging="426"/>
        <w:jc w:val="both"/>
        <w:textAlignment w:val="baseline"/>
        <w:rPr>
          <w:rFonts w:asciiTheme="minorHAnsi" w:hAnsiTheme="minorHAnsi" w:cs="Arial"/>
          <w:sz w:val="22"/>
          <w:szCs w:val="22"/>
        </w:rPr>
      </w:pPr>
      <w:r w:rsidRPr="00131801">
        <w:rPr>
          <w:rFonts w:ascii="Calibri" w:hAnsi="Calibri"/>
          <w:sz w:val="22"/>
          <w:szCs w:val="22"/>
        </w:rPr>
        <w:t xml:space="preserve">Tato </w:t>
      </w:r>
      <w:r w:rsidR="00A00D7A">
        <w:rPr>
          <w:rFonts w:ascii="Calibri" w:hAnsi="Calibri"/>
          <w:sz w:val="22"/>
          <w:szCs w:val="22"/>
        </w:rPr>
        <w:t>Smlouv</w:t>
      </w:r>
      <w:r w:rsidRPr="00131801">
        <w:rPr>
          <w:rFonts w:ascii="Calibri" w:hAnsi="Calibri"/>
          <w:sz w:val="22"/>
          <w:szCs w:val="22"/>
        </w:rPr>
        <w:t xml:space="preserve">a nabývá platnosti dnem jejího podpisu oběma smluvními stranami a účinnosti </w:t>
      </w:r>
      <w:r w:rsidRPr="00131801">
        <w:rPr>
          <w:rFonts w:asciiTheme="minorHAnsi" w:hAnsiTheme="minorHAnsi"/>
          <w:sz w:val="22"/>
          <w:szCs w:val="22"/>
        </w:rPr>
        <w:t xml:space="preserve">dnem uveřejnění v registru smluv </w:t>
      </w:r>
      <w:r w:rsidRPr="00131801">
        <w:rPr>
          <w:rFonts w:asciiTheme="minorHAnsi" w:hAnsiTheme="minorHAnsi" w:cs="Arial"/>
          <w:sz w:val="22"/>
          <w:szCs w:val="22"/>
        </w:rPr>
        <w:t xml:space="preserve">podle zákona č. 340/2015 Sb., o zvláštních podmínkách účinnosti některých smluv, uveřejňování těchto smluv a o registru smluv (zákon o registru smluv), ve znění pozdějších předpisů. </w:t>
      </w:r>
    </w:p>
    <w:p w:rsidR="00B16551" w:rsidRPr="00EB46D2" w:rsidRDefault="00B16551" w:rsidP="00B16551">
      <w:pPr>
        <w:pStyle w:val="Zkladntextodsazen2"/>
        <w:spacing w:line="240" w:lineRule="exact"/>
        <w:ind w:left="0"/>
        <w:jc w:val="both"/>
        <w:rPr>
          <w:rFonts w:ascii="Calibri" w:hAnsi="Calibri"/>
          <w:sz w:val="22"/>
          <w:szCs w:val="22"/>
        </w:rPr>
      </w:pPr>
    </w:p>
    <w:p w:rsidR="00B16551" w:rsidRPr="007A451B" w:rsidRDefault="00B16551" w:rsidP="00C60BAD">
      <w:pPr>
        <w:pStyle w:val="Odstavecseseznamem"/>
        <w:keepNext w:val="0"/>
        <w:keepLines w:val="0"/>
        <w:numPr>
          <w:ilvl w:val="0"/>
          <w:numId w:val="27"/>
        </w:numPr>
        <w:overflowPunct w:val="0"/>
        <w:autoSpaceDE w:val="0"/>
        <w:autoSpaceDN w:val="0"/>
        <w:adjustRightInd w:val="0"/>
        <w:spacing w:line="276" w:lineRule="auto"/>
        <w:ind w:left="426" w:hanging="426"/>
        <w:jc w:val="both"/>
        <w:textAlignment w:val="baseline"/>
        <w:rPr>
          <w:rFonts w:asciiTheme="minorHAnsi" w:hAnsiTheme="minorHAnsi" w:cs="Arial"/>
          <w:sz w:val="22"/>
          <w:szCs w:val="22"/>
        </w:rPr>
      </w:pPr>
      <w:r w:rsidRPr="007A451B">
        <w:rPr>
          <w:rFonts w:asciiTheme="minorHAnsi" w:hAnsiTheme="minorHAnsi" w:cs="Arial"/>
          <w:sz w:val="22"/>
          <w:szCs w:val="22"/>
        </w:rPr>
        <w:t xml:space="preserve">Smluvní vztah založený touto </w:t>
      </w:r>
      <w:r w:rsidR="00A00D7A">
        <w:rPr>
          <w:rFonts w:asciiTheme="minorHAnsi" w:hAnsiTheme="minorHAnsi" w:cs="Arial"/>
          <w:sz w:val="22"/>
          <w:szCs w:val="22"/>
        </w:rPr>
        <w:t>Smlouv</w:t>
      </w:r>
      <w:r w:rsidRPr="007A451B">
        <w:rPr>
          <w:rFonts w:asciiTheme="minorHAnsi" w:hAnsiTheme="minorHAnsi" w:cs="Arial"/>
          <w:sz w:val="22"/>
          <w:szCs w:val="22"/>
        </w:rPr>
        <w:t>ou může být</w:t>
      </w:r>
      <w:r>
        <w:rPr>
          <w:rFonts w:asciiTheme="minorHAnsi" w:hAnsiTheme="minorHAnsi" w:cs="Arial"/>
          <w:sz w:val="22"/>
          <w:szCs w:val="22"/>
        </w:rPr>
        <w:t xml:space="preserve"> </w:t>
      </w:r>
      <w:r w:rsidRPr="007A451B">
        <w:rPr>
          <w:rFonts w:asciiTheme="minorHAnsi" w:hAnsiTheme="minorHAnsi" w:cs="Arial"/>
          <w:sz w:val="22"/>
          <w:szCs w:val="22"/>
        </w:rPr>
        <w:t>ukončen:</w:t>
      </w:r>
    </w:p>
    <w:p w:rsidR="00B16551" w:rsidRPr="007A451B" w:rsidRDefault="00B16551" w:rsidP="00B16551">
      <w:pPr>
        <w:spacing w:line="240" w:lineRule="auto"/>
        <w:ind w:left="426"/>
        <w:jc w:val="both"/>
        <w:rPr>
          <w:rFonts w:asciiTheme="minorHAnsi" w:hAnsiTheme="minorHAnsi" w:cs="Arial"/>
          <w:sz w:val="22"/>
          <w:szCs w:val="22"/>
        </w:rPr>
      </w:pPr>
      <w:r>
        <w:rPr>
          <w:rFonts w:asciiTheme="minorHAnsi" w:hAnsiTheme="minorHAnsi" w:cs="Arial"/>
          <w:sz w:val="22"/>
          <w:szCs w:val="22"/>
        </w:rPr>
        <w:t xml:space="preserve"> </w:t>
      </w:r>
      <w:r w:rsidRPr="007A451B">
        <w:rPr>
          <w:rFonts w:asciiTheme="minorHAnsi" w:hAnsiTheme="minorHAnsi" w:cs="Arial"/>
          <w:sz w:val="22"/>
          <w:szCs w:val="22"/>
        </w:rPr>
        <w:t>a) písemnou dohodou smluvních stran,</w:t>
      </w:r>
    </w:p>
    <w:p w:rsidR="00B16551" w:rsidRPr="007A451B" w:rsidRDefault="00B16551" w:rsidP="00B16551">
      <w:pPr>
        <w:pStyle w:val="Odstavecseseznamem"/>
        <w:spacing w:line="240" w:lineRule="auto"/>
        <w:ind w:left="851" w:hanging="425"/>
        <w:jc w:val="both"/>
        <w:rPr>
          <w:rFonts w:asciiTheme="minorHAnsi" w:hAnsiTheme="minorHAnsi" w:cs="Arial"/>
          <w:sz w:val="22"/>
          <w:szCs w:val="22"/>
        </w:rPr>
      </w:pPr>
      <w:r w:rsidRPr="007A451B">
        <w:rPr>
          <w:rFonts w:asciiTheme="minorHAnsi" w:hAnsiTheme="minorHAnsi" w:cs="Arial"/>
          <w:sz w:val="22"/>
          <w:szCs w:val="22"/>
        </w:rPr>
        <w:t xml:space="preserve">b) výpovědí </w:t>
      </w:r>
      <w:r w:rsidR="00A00D7A">
        <w:rPr>
          <w:rFonts w:asciiTheme="minorHAnsi" w:hAnsiTheme="minorHAnsi" w:cs="Arial"/>
          <w:sz w:val="22"/>
          <w:szCs w:val="22"/>
        </w:rPr>
        <w:t>Smlouv</w:t>
      </w:r>
      <w:r w:rsidRPr="007A451B">
        <w:rPr>
          <w:rFonts w:asciiTheme="minorHAnsi" w:hAnsiTheme="minorHAnsi" w:cs="Arial"/>
          <w:sz w:val="22"/>
          <w:szCs w:val="22"/>
        </w:rPr>
        <w:t>y</w:t>
      </w:r>
      <w:r w:rsidR="00CD68AD">
        <w:rPr>
          <w:rFonts w:asciiTheme="minorHAnsi" w:hAnsiTheme="minorHAnsi" w:cs="Arial"/>
          <w:sz w:val="22"/>
          <w:szCs w:val="22"/>
        </w:rPr>
        <w:t xml:space="preserve"> Objednatelem</w:t>
      </w:r>
      <w:r w:rsidRPr="007A451B">
        <w:rPr>
          <w:rFonts w:asciiTheme="minorHAnsi" w:hAnsiTheme="minorHAnsi" w:cs="Arial"/>
          <w:sz w:val="22"/>
          <w:szCs w:val="22"/>
        </w:rPr>
        <w:t>, i</w:t>
      </w:r>
      <w:r>
        <w:rPr>
          <w:rFonts w:asciiTheme="minorHAnsi" w:hAnsiTheme="minorHAnsi" w:cs="Arial"/>
          <w:sz w:val="22"/>
          <w:szCs w:val="22"/>
        </w:rPr>
        <w:t> </w:t>
      </w:r>
      <w:r w:rsidRPr="007A451B">
        <w:rPr>
          <w:rFonts w:asciiTheme="minorHAnsi" w:hAnsiTheme="minorHAnsi" w:cs="Arial"/>
          <w:sz w:val="22"/>
          <w:szCs w:val="22"/>
        </w:rPr>
        <w:t>bez udání důvodů, přičemž výpověď musí být písemná a</w:t>
      </w:r>
      <w:r>
        <w:rPr>
          <w:rFonts w:asciiTheme="minorHAnsi" w:hAnsiTheme="minorHAnsi" w:cs="Arial"/>
          <w:sz w:val="22"/>
          <w:szCs w:val="22"/>
        </w:rPr>
        <w:t> </w:t>
      </w:r>
      <w:r w:rsidRPr="007A451B">
        <w:rPr>
          <w:rFonts w:asciiTheme="minorHAnsi" w:hAnsiTheme="minorHAnsi" w:cs="Arial"/>
          <w:sz w:val="22"/>
          <w:szCs w:val="22"/>
        </w:rPr>
        <w:t>výpovědní lhůta činí jeden měsíc a</w:t>
      </w:r>
      <w:r>
        <w:rPr>
          <w:rFonts w:asciiTheme="minorHAnsi" w:hAnsiTheme="minorHAnsi" w:cs="Arial"/>
          <w:sz w:val="22"/>
          <w:szCs w:val="22"/>
        </w:rPr>
        <w:t> </w:t>
      </w:r>
      <w:r w:rsidRPr="007A451B">
        <w:rPr>
          <w:rFonts w:asciiTheme="minorHAnsi" w:hAnsiTheme="minorHAnsi" w:cs="Arial"/>
          <w:sz w:val="22"/>
          <w:szCs w:val="22"/>
        </w:rPr>
        <w:t>počítá se od prvního dne následujícího měsíce od doručení výpovědí druhé smluvní straně,</w:t>
      </w:r>
    </w:p>
    <w:p w:rsidR="00B16551" w:rsidRPr="007A451B" w:rsidRDefault="00B16551" w:rsidP="00B16551">
      <w:pPr>
        <w:pStyle w:val="Odstavecseseznamem"/>
        <w:spacing w:line="240" w:lineRule="auto"/>
        <w:ind w:left="851" w:hanging="425"/>
        <w:jc w:val="both"/>
        <w:rPr>
          <w:rFonts w:asciiTheme="minorHAnsi" w:hAnsiTheme="minorHAnsi" w:cs="Arial"/>
          <w:sz w:val="22"/>
          <w:szCs w:val="22"/>
        </w:rPr>
      </w:pPr>
      <w:r w:rsidRPr="007A451B">
        <w:rPr>
          <w:rFonts w:asciiTheme="minorHAnsi" w:hAnsiTheme="minorHAnsi" w:cs="Arial"/>
          <w:sz w:val="22"/>
          <w:szCs w:val="22"/>
        </w:rPr>
        <w:t xml:space="preserve">c) odstoupením od </w:t>
      </w:r>
      <w:r w:rsidR="00A00D7A">
        <w:rPr>
          <w:rFonts w:asciiTheme="minorHAnsi" w:hAnsiTheme="minorHAnsi" w:cs="Arial"/>
          <w:sz w:val="22"/>
          <w:szCs w:val="22"/>
        </w:rPr>
        <w:t>Smlouv</w:t>
      </w:r>
      <w:r w:rsidRPr="007A451B">
        <w:rPr>
          <w:rFonts w:asciiTheme="minorHAnsi" w:hAnsiTheme="minorHAnsi" w:cs="Arial"/>
          <w:sz w:val="22"/>
          <w:szCs w:val="22"/>
        </w:rPr>
        <w:t xml:space="preserve">y, porušuje-li druhá smluvní strana podstatným způsobem ujednání této </w:t>
      </w:r>
      <w:r w:rsidR="00A00D7A">
        <w:rPr>
          <w:rFonts w:asciiTheme="minorHAnsi" w:hAnsiTheme="minorHAnsi" w:cs="Arial"/>
          <w:sz w:val="22"/>
          <w:szCs w:val="22"/>
        </w:rPr>
        <w:t>Smlouv</w:t>
      </w:r>
      <w:r w:rsidRPr="007A451B">
        <w:rPr>
          <w:rFonts w:asciiTheme="minorHAnsi" w:hAnsiTheme="minorHAnsi" w:cs="Arial"/>
          <w:sz w:val="22"/>
          <w:szCs w:val="22"/>
        </w:rPr>
        <w:t>y. Smluvní vztah skončí dnem doručení oznámení o</w:t>
      </w:r>
      <w:r>
        <w:rPr>
          <w:rFonts w:asciiTheme="minorHAnsi" w:hAnsiTheme="minorHAnsi" w:cs="Arial"/>
          <w:sz w:val="22"/>
          <w:szCs w:val="22"/>
        </w:rPr>
        <w:t> </w:t>
      </w:r>
      <w:r w:rsidRPr="007A451B">
        <w:rPr>
          <w:rFonts w:asciiTheme="minorHAnsi" w:hAnsiTheme="minorHAnsi" w:cs="Arial"/>
          <w:sz w:val="22"/>
          <w:szCs w:val="22"/>
        </w:rPr>
        <w:t xml:space="preserve">odstoupení od </w:t>
      </w:r>
      <w:r w:rsidR="00A00D7A">
        <w:rPr>
          <w:rFonts w:asciiTheme="minorHAnsi" w:hAnsiTheme="minorHAnsi" w:cs="Arial"/>
          <w:sz w:val="22"/>
          <w:szCs w:val="22"/>
        </w:rPr>
        <w:t>Smlouv</w:t>
      </w:r>
      <w:r w:rsidRPr="007A451B">
        <w:rPr>
          <w:rFonts w:asciiTheme="minorHAnsi" w:hAnsiTheme="minorHAnsi" w:cs="Arial"/>
          <w:sz w:val="22"/>
          <w:szCs w:val="22"/>
        </w:rPr>
        <w:t>y druhé smluvní straně.</w:t>
      </w:r>
    </w:p>
    <w:p w:rsidR="00B16551" w:rsidRPr="00AD645A" w:rsidRDefault="00B16551" w:rsidP="00C60BAD">
      <w:pPr>
        <w:keepNext w:val="0"/>
        <w:keepLines w:val="0"/>
        <w:numPr>
          <w:ilvl w:val="0"/>
          <w:numId w:val="27"/>
        </w:numPr>
        <w:suppressAutoHyphens/>
        <w:overflowPunct w:val="0"/>
        <w:autoSpaceDE w:val="0"/>
        <w:spacing w:line="240" w:lineRule="exact"/>
        <w:ind w:left="426" w:hanging="425"/>
        <w:textAlignment w:val="baseline"/>
        <w:rPr>
          <w:rFonts w:ascii="Calibri" w:hAnsi="Calibri"/>
          <w:sz w:val="22"/>
          <w:szCs w:val="22"/>
        </w:rPr>
      </w:pPr>
      <w:r w:rsidRPr="00AD645A">
        <w:rPr>
          <w:rFonts w:ascii="Calibri" w:hAnsi="Calibri"/>
          <w:sz w:val="22"/>
          <w:szCs w:val="22"/>
        </w:rPr>
        <w:t xml:space="preserve">Objednatel může od </w:t>
      </w:r>
      <w:r w:rsidR="00A00D7A">
        <w:rPr>
          <w:rFonts w:ascii="Calibri" w:hAnsi="Calibri"/>
          <w:sz w:val="22"/>
          <w:szCs w:val="22"/>
        </w:rPr>
        <w:t>Smlouv</w:t>
      </w:r>
      <w:r w:rsidRPr="00AD645A">
        <w:rPr>
          <w:rFonts w:ascii="Calibri" w:hAnsi="Calibri"/>
          <w:sz w:val="22"/>
          <w:szCs w:val="22"/>
        </w:rPr>
        <w:t>y odstoupit v</w:t>
      </w:r>
      <w:r>
        <w:rPr>
          <w:rFonts w:ascii="Calibri" w:hAnsi="Calibri"/>
          <w:sz w:val="22"/>
          <w:szCs w:val="22"/>
        </w:rPr>
        <w:t> </w:t>
      </w:r>
      <w:r w:rsidRPr="00AD645A">
        <w:rPr>
          <w:rFonts w:ascii="Calibri" w:hAnsi="Calibri"/>
          <w:sz w:val="22"/>
          <w:szCs w:val="22"/>
        </w:rPr>
        <w:t>případě podstatného porušení povinností vyplývajících z</w:t>
      </w:r>
      <w:r>
        <w:rPr>
          <w:rFonts w:ascii="Calibri" w:hAnsi="Calibri"/>
          <w:sz w:val="22"/>
          <w:szCs w:val="22"/>
        </w:rPr>
        <w:t> </w:t>
      </w:r>
      <w:r w:rsidRPr="00AD645A">
        <w:rPr>
          <w:rFonts w:ascii="Calibri" w:hAnsi="Calibri"/>
          <w:sz w:val="22"/>
          <w:szCs w:val="22"/>
        </w:rPr>
        <w:t xml:space="preserve">této </w:t>
      </w:r>
      <w:r w:rsidR="00A00D7A">
        <w:rPr>
          <w:rFonts w:ascii="Calibri" w:hAnsi="Calibri"/>
          <w:sz w:val="22"/>
          <w:szCs w:val="22"/>
        </w:rPr>
        <w:t>Smlouv</w:t>
      </w:r>
      <w:r w:rsidRPr="00AD645A">
        <w:rPr>
          <w:rFonts w:ascii="Calibri" w:hAnsi="Calibri"/>
          <w:sz w:val="22"/>
          <w:szCs w:val="22"/>
        </w:rPr>
        <w:t xml:space="preserve">y ze strany </w:t>
      </w:r>
      <w:r>
        <w:rPr>
          <w:rFonts w:ascii="Calibri" w:hAnsi="Calibri"/>
          <w:sz w:val="22"/>
          <w:szCs w:val="22"/>
        </w:rPr>
        <w:t>Poskytovatele</w:t>
      </w:r>
      <w:r w:rsidRPr="00AD645A">
        <w:rPr>
          <w:rFonts w:ascii="Calibri" w:hAnsi="Calibri"/>
          <w:sz w:val="22"/>
          <w:szCs w:val="22"/>
        </w:rPr>
        <w:t xml:space="preserve">, za něž je považováno zejména: </w:t>
      </w:r>
    </w:p>
    <w:p w:rsidR="00B16551" w:rsidRPr="00AD645A" w:rsidRDefault="00B16551" w:rsidP="00C60BAD">
      <w:pPr>
        <w:pStyle w:val="Style5"/>
        <w:numPr>
          <w:ilvl w:val="0"/>
          <w:numId w:val="28"/>
        </w:numPr>
        <w:spacing w:line="240" w:lineRule="exact"/>
        <w:jc w:val="both"/>
        <w:rPr>
          <w:rFonts w:ascii="Calibri" w:hAnsi="Calibri"/>
          <w:sz w:val="22"/>
          <w:szCs w:val="22"/>
        </w:rPr>
      </w:pPr>
      <w:r w:rsidRPr="00AD645A">
        <w:rPr>
          <w:rFonts w:ascii="Calibri" w:hAnsi="Calibri"/>
          <w:sz w:val="22"/>
          <w:szCs w:val="22"/>
        </w:rPr>
        <w:t xml:space="preserve">prodlení </w:t>
      </w:r>
      <w:r>
        <w:rPr>
          <w:rFonts w:ascii="Calibri" w:hAnsi="Calibri"/>
          <w:sz w:val="22"/>
          <w:szCs w:val="22"/>
        </w:rPr>
        <w:t>Poskytovatele</w:t>
      </w:r>
      <w:r w:rsidRPr="00AD645A">
        <w:rPr>
          <w:rFonts w:ascii="Calibri" w:hAnsi="Calibri"/>
          <w:sz w:val="22"/>
          <w:szCs w:val="22"/>
        </w:rPr>
        <w:t xml:space="preserve"> s</w:t>
      </w:r>
      <w:r>
        <w:rPr>
          <w:rFonts w:ascii="Calibri" w:hAnsi="Calibri"/>
          <w:sz w:val="22"/>
          <w:szCs w:val="22"/>
        </w:rPr>
        <w:t> </w:t>
      </w:r>
      <w:r w:rsidRPr="00AD645A">
        <w:rPr>
          <w:rFonts w:ascii="Calibri" w:hAnsi="Calibri"/>
          <w:sz w:val="22"/>
          <w:szCs w:val="22"/>
        </w:rPr>
        <w:t xml:space="preserve">plněním dle této </w:t>
      </w:r>
      <w:r w:rsidR="00A00D7A">
        <w:rPr>
          <w:rFonts w:ascii="Calibri" w:hAnsi="Calibri"/>
          <w:sz w:val="22"/>
          <w:szCs w:val="22"/>
        </w:rPr>
        <w:t>Smlouv</w:t>
      </w:r>
      <w:r w:rsidRPr="00AD645A">
        <w:rPr>
          <w:rFonts w:ascii="Calibri" w:hAnsi="Calibri"/>
          <w:sz w:val="22"/>
          <w:szCs w:val="22"/>
        </w:rPr>
        <w:t xml:space="preserve">y delší než </w:t>
      </w:r>
      <w:r>
        <w:rPr>
          <w:rFonts w:ascii="Calibri" w:hAnsi="Calibri"/>
          <w:sz w:val="22"/>
          <w:szCs w:val="22"/>
        </w:rPr>
        <w:t xml:space="preserve">10 pracovních </w:t>
      </w:r>
      <w:r w:rsidRPr="00AD645A">
        <w:rPr>
          <w:rFonts w:ascii="Calibri" w:hAnsi="Calibri"/>
          <w:sz w:val="22"/>
          <w:szCs w:val="22"/>
        </w:rPr>
        <w:t>dnů, a</w:t>
      </w:r>
      <w:r>
        <w:rPr>
          <w:rFonts w:ascii="Calibri" w:hAnsi="Calibri"/>
          <w:sz w:val="22"/>
          <w:szCs w:val="22"/>
        </w:rPr>
        <w:t> </w:t>
      </w:r>
      <w:r w:rsidRPr="00AD645A">
        <w:rPr>
          <w:rFonts w:ascii="Calibri" w:hAnsi="Calibri"/>
          <w:sz w:val="22"/>
          <w:szCs w:val="22"/>
        </w:rPr>
        <w:t xml:space="preserve">to přes písemné upozornění (nebo upozornění elektronickou cestou) </w:t>
      </w:r>
      <w:r>
        <w:rPr>
          <w:rFonts w:ascii="Calibri" w:hAnsi="Calibri"/>
          <w:sz w:val="22"/>
          <w:szCs w:val="22"/>
        </w:rPr>
        <w:t>O</w:t>
      </w:r>
      <w:r w:rsidRPr="00AD645A">
        <w:rPr>
          <w:rFonts w:ascii="Calibri" w:hAnsi="Calibri"/>
          <w:sz w:val="22"/>
          <w:szCs w:val="22"/>
        </w:rPr>
        <w:t>bjednatele na takové prodlení;</w:t>
      </w:r>
    </w:p>
    <w:p w:rsidR="00B16551" w:rsidRPr="008E6D66" w:rsidRDefault="00B16551" w:rsidP="00C60BAD">
      <w:pPr>
        <w:pStyle w:val="Style5"/>
        <w:numPr>
          <w:ilvl w:val="0"/>
          <w:numId w:val="28"/>
        </w:numPr>
        <w:spacing w:line="240" w:lineRule="exact"/>
        <w:jc w:val="both"/>
        <w:rPr>
          <w:rFonts w:ascii="Calibri" w:hAnsi="Calibri"/>
          <w:sz w:val="22"/>
          <w:szCs w:val="22"/>
        </w:rPr>
      </w:pPr>
      <w:r w:rsidRPr="00AD645A">
        <w:rPr>
          <w:rFonts w:ascii="Calibri" w:hAnsi="Calibri"/>
          <w:sz w:val="22"/>
          <w:szCs w:val="22"/>
        </w:rPr>
        <w:t xml:space="preserve">skutečnost, že byly </w:t>
      </w:r>
      <w:r>
        <w:rPr>
          <w:rFonts w:ascii="Calibri" w:hAnsi="Calibri"/>
          <w:sz w:val="22"/>
          <w:szCs w:val="22"/>
        </w:rPr>
        <w:t>O</w:t>
      </w:r>
      <w:r w:rsidRPr="00AD645A">
        <w:rPr>
          <w:rFonts w:ascii="Calibri" w:hAnsi="Calibri"/>
          <w:sz w:val="22"/>
          <w:szCs w:val="22"/>
        </w:rPr>
        <w:t>bjednatelem zjištěny zásadní nebo mnohočetné vady a</w:t>
      </w:r>
      <w:r>
        <w:rPr>
          <w:rFonts w:ascii="Calibri" w:hAnsi="Calibri"/>
          <w:sz w:val="22"/>
          <w:szCs w:val="22"/>
        </w:rPr>
        <w:t> </w:t>
      </w:r>
      <w:r w:rsidRPr="00AD645A">
        <w:rPr>
          <w:rFonts w:ascii="Calibri" w:hAnsi="Calibri"/>
          <w:sz w:val="22"/>
          <w:szCs w:val="22"/>
        </w:rPr>
        <w:t xml:space="preserve">nedostatky při plnění dle této </w:t>
      </w:r>
      <w:r w:rsidR="00A00D7A">
        <w:rPr>
          <w:rFonts w:ascii="Calibri" w:hAnsi="Calibri"/>
          <w:sz w:val="22"/>
          <w:szCs w:val="22"/>
        </w:rPr>
        <w:t>Smlouv</w:t>
      </w:r>
      <w:r w:rsidRPr="00AD645A">
        <w:rPr>
          <w:rFonts w:ascii="Calibri" w:hAnsi="Calibri"/>
          <w:sz w:val="22"/>
          <w:szCs w:val="22"/>
        </w:rPr>
        <w:t>y a</w:t>
      </w:r>
      <w:r>
        <w:rPr>
          <w:rFonts w:ascii="Calibri" w:hAnsi="Calibri"/>
          <w:sz w:val="22"/>
          <w:szCs w:val="22"/>
        </w:rPr>
        <w:t> Poskytovatel</w:t>
      </w:r>
      <w:r w:rsidRPr="00AD645A">
        <w:rPr>
          <w:rFonts w:ascii="Calibri" w:hAnsi="Calibri"/>
          <w:sz w:val="22"/>
          <w:szCs w:val="22"/>
        </w:rPr>
        <w:t xml:space="preserve"> ani po písemném upozornění </w:t>
      </w:r>
      <w:r>
        <w:rPr>
          <w:rFonts w:ascii="Calibri" w:hAnsi="Calibri"/>
          <w:sz w:val="22"/>
          <w:szCs w:val="22"/>
        </w:rPr>
        <w:t>O</w:t>
      </w:r>
      <w:r w:rsidRPr="00AD645A">
        <w:rPr>
          <w:rFonts w:ascii="Calibri" w:hAnsi="Calibri"/>
          <w:sz w:val="22"/>
          <w:szCs w:val="22"/>
        </w:rPr>
        <w:t>bjednatele nerespektoval navržená opatření nebo nes</w:t>
      </w:r>
      <w:r w:rsidRPr="008E6D66">
        <w:rPr>
          <w:rFonts w:ascii="Calibri" w:hAnsi="Calibri"/>
          <w:sz w:val="22"/>
          <w:szCs w:val="22"/>
        </w:rPr>
        <w:t>jednal nápravu;</w:t>
      </w:r>
    </w:p>
    <w:p w:rsidR="00B16551" w:rsidRDefault="00B16551" w:rsidP="00C60BAD">
      <w:pPr>
        <w:pStyle w:val="Style5"/>
        <w:numPr>
          <w:ilvl w:val="0"/>
          <w:numId w:val="28"/>
        </w:numPr>
        <w:spacing w:line="240" w:lineRule="exact"/>
        <w:jc w:val="both"/>
        <w:rPr>
          <w:rFonts w:ascii="Calibri" w:hAnsi="Calibri"/>
          <w:sz w:val="22"/>
          <w:szCs w:val="22"/>
        </w:rPr>
      </w:pPr>
      <w:r w:rsidRPr="003E77A2">
        <w:rPr>
          <w:rFonts w:ascii="Calibri" w:hAnsi="Calibri"/>
          <w:sz w:val="22"/>
          <w:szCs w:val="22"/>
        </w:rPr>
        <w:t xml:space="preserve">porušení povinnosti </w:t>
      </w:r>
      <w:r>
        <w:rPr>
          <w:rFonts w:ascii="Calibri" w:hAnsi="Calibri"/>
          <w:sz w:val="22"/>
          <w:szCs w:val="22"/>
        </w:rPr>
        <w:t>Poskytovatele</w:t>
      </w:r>
      <w:r w:rsidRPr="003E77A2">
        <w:rPr>
          <w:rFonts w:ascii="Calibri" w:hAnsi="Calibri"/>
          <w:sz w:val="22"/>
          <w:szCs w:val="22"/>
        </w:rPr>
        <w:t xml:space="preserve"> zachovávat mlčenlivost</w:t>
      </w:r>
      <w:r>
        <w:rPr>
          <w:rFonts w:ascii="Calibri" w:hAnsi="Calibri"/>
          <w:sz w:val="22"/>
          <w:szCs w:val="22"/>
        </w:rPr>
        <w:t xml:space="preserve"> nebo ochranu dat</w:t>
      </w:r>
      <w:r w:rsidRPr="003E77A2">
        <w:rPr>
          <w:rFonts w:ascii="Calibri" w:hAnsi="Calibri"/>
          <w:sz w:val="22"/>
          <w:szCs w:val="22"/>
        </w:rPr>
        <w:t xml:space="preserve"> podle čl. </w:t>
      </w:r>
      <w:r>
        <w:rPr>
          <w:rFonts w:ascii="Calibri" w:hAnsi="Calibri"/>
          <w:sz w:val="22"/>
          <w:szCs w:val="22"/>
        </w:rPr>
        <w:t>III. odst. (5</w:t>
      </w:r>
      <w:r w:rsidRPr="003E77A2">
        <w:rPr>
          <w:rFonts w:ascii="Calibri" w:hAnsi="Calibri"/>
          <w:sz w:val="22"/>
          <w:szCs w:val="22"/>
        </w:rPr>
        <w:t xml:space="preserve">) této </w:t>
      </w:r>
      <w:r w:rsidR="00A00D7A">
        <w:rPr>
          <w:rFonts w:ascii="Calibri" w:hAnsi="Calibri"/>
          <w:sz w:val="22"/>
          <w:szCs w:val="22"/>
        </w:rPr>
        <w:t>Smlouv</w:t>
      </w:r>
      <w:r w:rsidRPr="003E77A2">
        <w:rPr>
          <w:rFonts w:ascii="Calibri" w:hAnsi="Calibri"/>
          <w:sz w:val="22"/>
          <w:szCs w:val="22"/>
        </w:rPr>
        <w:t>y;</w:t>
      </w:r>
    </w:p>
    <w:p w:rsidR="00B16551" w:rsidRPr="003E77A2" w:rsidRDefault="00B16551" w:rsidP="00C60BAD">
      <w:pPr>
        <w:keepNext w:val="0"/>
        <w:keepLines w:val="0"/>
        <w:numPr>
          <w:ilvl w:val="0"/>
          <w:numId w:val="27"/>
        </w:numPr>
        <w:suppressAutoHyphens/>
        <w:overflowPunct w:val="0"/>
        <w:autoSpaceDE w:val="0"/>
        <w:spacing w:line="240" w:lineRule="exact"/>
        <w:ind w:left="426" w:hanging="425"/>
        <w:jc w:val="both"/>
        <w:textAlignment w:val="baseline"/>
        <w:rPr>
          <w:rFonts w:ascii="Calibri" w:hAnsi="Calibri"/>
          <w:sz w:val="22"/>
          <w:szCs w:val="22"/>
        </w:rPr>
      </w:pPr>
      <w:r>
        <w:rPr>
          <w:rFonts w:ascii="Calibri" w:hAnsi="Calibri"/>
          <w:sz w:val="22"/>
          <w:szCs w:val="22"/>
        </w:rPr>
        <w:t>Poskytovatel</w:t>
      </w:r>
      <w:r w:rsidRPr="008E6D66">
        <w:rPr>
          <w:rFonts w:ascii="Calibri" w:hAnsi="Calibri"/>
          <w:sz w:val="22"/>
          <w:szCs w:val="22"/>
        </w:rPr>
        <w:t xml:space="preserve"> je oprávněn odstoupit od této </w:t>
      </w:r>
      <w:r w:rsidR="00A00D7A">
        <w:rPr>
          <w:rFonts w:ascii="Calibri" w:hAnsi="Calibri"/>
          <w:sz w:val="22"/>
          <w:szCs w:val="22"/>
        </w:rPr>
        <w:t>Smlouv</w:t>
      </w:r>
      <w:r w:rsidRPr="008E6D66">
        <w:rPr>
          <w:rFonts w:ascii="Calibri" w:hAnsi="Calibri"/>
          <w:sz w:val="22"/>
          <w:szCs w:val="22"/>
        </w:rPr>
        <w:t>y v</w:t>
      </w:r>
      <w:r>
        <w:rPr>
          <w:rFonts w:ascii="Calibri" w:hAnsi="Calibri"/>
          <w:sz w:val="22"/>
          <w:szCs w:val="22"/>
        </w:rPr>
        <w:t> </w:t>
      </w:r>
      <w:r w:rsidRPr="008E6D66">
        <w:rPr>
          <w:rFonts w:ascii="Calibri" w:hAnsi="Calibri"/>
          <w:sz w:val="22"/>
          <w:szCs w:val="22"/>
        </w:rPr>
        <w:t xml:space="preserve">případě jejího podstatného porušení </w:t>
      </w:r>
      <w:r>
        <w:rPr>
          <w:rFonts w:ascii="Calibri" w:hAnsi="Calibri"/>
          <w:sz w:val="22"/>
          <w:szCs w:val="22"/>
        </w:rPr>
        <w:t>O</w:t>
      </w:r>
      <w:r w:rsidRPr="008E6D66">
        <w:rPr>
          <w:rFonts w:ascii="Calibri" w:hAnsi="Calibri"/>
          <w:sz w:val="22"/>
          <w:szCs w:val="22"/>
        </w:rPr>
        <w:t xml:space="preserve">bjednatelem. Za toto podstatné porušení se </w:t>
      </w:r>
      <w:r w:rsidRPr="003E77A2">
        <w:rPr>
          <w:rFonts w:ascii="Calibri" w:hAnsi="Calibri"/>
          <w:sz w:val="22"/>
          <w:szCs w:val="22"/>
        </w:rPr>
        <w:t xml:space="preserve">považuje prodlení </w:t>
      </w:r>
      <w:r>
        <w:rPr>
          <w:rFonts w:ascii="Calibri" w:hAnsi="Calibri"/>
          <w:sz w:val="22"/>
          <w:szCs w:val="22"/>
        </w:rPr>
        <w:t>O</w:t>
      </w:r>
      <w:r w:rsidRPr="003E77A2">
        <w:rPr>
          <w:rFonts w:ascii="Calibri" w:hAnsi="Calibri"/>
          <w:sz w:val="22"/>
          <w:szCs w:val="22"/>
        </w:rPr>
        <w:t>bjednatele s</w:t>
      </w:r>
      <w:r>
        <w:rPr>
          <w:rFonts w:ascii="Calibri" w:hAnsi="Calibri"/>
          <w:sz w:val="22"/>
          <w:szCs w:val="22"/>
        </w:rPr>
        <w:t> </w:t>
      </w:r>
      <w:r w:rsidRPr="003E77A2">
        <w:rPr>
          <w:rFonts w:ascii="Calibri" w:hAnsi="Calibri"/>
          <w:sz w:val="22"/>
          <w:szCs w:val="22"/>
        </w:rPr>
        <w:t xml:space="preserve">úhradou </w:t>
      </w:r>
      <w:r>
        <w:rPr>
          <w:rFonts w:ascii="Calibri" w:hAnsi="Calibri"/>
          <w:sz w:val="22"/>
          <w:szCs w:val="22"/>
        </w:rPr>
        <w:t>Poskytovatelem</w:t>
      </w:r>
      <w:r w:rsidRPr="003E77A2">
        <w:rPr>
          <w:rFonts w:ascii="Calibri" w:hAnsi="Calibri"/>
          <w:sz w:val="22"/>
          <w:szCs w:val="22"/>
        </w:rPr>
        <w:t xml:space="preserve"> řádně vystavené faktury o</w:t>
      </w:r>
      <w:r>
        <w:rPr>
          <w:rFonts w:ascii="Calibri" w:hAnsi="Calibri"/>
          <w:sz w:val="22"/>
          <w:szCs w:val="22"/>
        </w:rPr>
        <w:t> </w:t>
      </w:r>
      <w:r w:rsidRPr="003E77A2">
        <w:rPr>
          <w:rFonts w:ascii="Calibri" w:hAnsi="Calibri"/>
          <w:sz w:val="22"/>
          <w:szCs w:val="22"/>
        </w:rPr>
        <w:t xml:space="preserve">více než 30 dnů po </w:t>
      </w:r>
      <w:r>
        <w:rPr>
          <w:rFonts w:ascii="Calibri" w:hAnsi="Calibri"/>
          <w:sz w:val="22"/>
          <w:szCs w:val="22"/>
        </w:rPr>
        <w:t>splatnosti</w:t>
      </w:r>
      <w:r w:rsidRPr="003E77A2">
        <w:rPr>
          <w:rFonts w:ascii="Calibri" w:hAnsi="Calibri"/>
          <w:sz w:val="22"/>
          <w:szCs w:val="22"/>
        </w:rPr>
        <w:t xml:space="preserve">. </w:t>
      </w:r>
    </w:p>
    <w:p w:rsidR="00B16551" w:rsidRDefault="00B16551" w:rsidP="00C60BAD">
      <w:pPr>
        <w:keepNext w:val="0"/>
        <w:keepLines w:val="0"/>
        <w:numPr>
          <w:ilvl w:val="0"/>
          <w:numId w:val="27"/>
        </w:numPr>
        <w:suppressAutoHyphens/>
        <w:overflowPunct w:val="0"/>
        <w:autoSpaceDE w:val="0"/>
        <w:spacing w:line="240" w:lineRule="exact"/>
        <w:ind w:left="426" w:hanging="425"/>
        <w:jc w:val="both"/>
        <w:textAlignment w:val="baseline"/>
        <w:rPr>
          <w:rFonts w:ascii="Calibri" w:hAnsi="Calibri"/>
          <w:sz w:val="22"/>
          <w:szCs w:val="22"/>
        </w:rPr>
      </w:pPr>
      <w:r w:rsidRPr="008E6D66">
        <w:rPr>
          <w:rFonts w:ascii="Calibri" w:hAnsi="Calibri"/>
          <w:sz w:val="22"/>
          <w:szCs w:val="22"/>
        </w:rPr>
        <w:lastRenderedPageBreak/>
        <w:t xml:space="preserve">Odstoupení od </w:t>
      </w:r>
      <w:r w:rsidR="00A00D7A">
        <w:rPr>
          <w:rFonts w:ascii="Calibri" w:hAnsi="Calibri"/>
          <w:sz w:val="22"/>
          <w:szCs w:val="22"/>
        </w:rPr>
        <w:t>Smlouv</w:t>
      </w:r>
      <w:r w:rsidRPr="008E6D66">
        <w:rPr>
          <w:rFonts w:ascii="Calibri" w:hAnsi="Calibri"/>
          <w:sz w:val="22"/>
          <w:szCs w:val="22"/>
        </w:rPr>
        <w:t>y je účinné dnem doručení písemného oznámení o</w:t>
      </w:r>
      <w:r>
        <w:rPr>
          <w:rFonts w:ascii="Calibri" w:hAnsi="Calibri"/>
          <w:sz w:val="22"/>
          <w:szCs w:val="22"/>
        </w:rPr>
        <w:t> </w:t>
      </w:r>
      <w:r w:rsidRPr="008E6D66">
        <w:rPr>
          <w:rFonts w:ascii="Calibri" w:hAnsi="Calibri"/>
          <w:sz w:val="22"/>
          <w:szCs w:val="22"/>
        </w:rPr>
        <w:t>odstoupení druhé smluvní straně a</w:t>
      </w:r>
      <w:r>
        <w:rPr>
          <w:rFonts w:ascii="Calibri" w:hAnsi="Calibri"/>
          <w:sz w:val="22"/>
          <w:szCs w:val="22"/>
        </w:rPr>
        <w:t> </w:t>
      </w:r>
      <w:r w:rsidR="00A00D7A">
        <w:rPr>
          <w:rFonts w:ascii="Calibri" w:hAnsi="Calibri"/>
          <w:sz w:val="22"/>
          <w:szCs w:val="22"/>
        </w:rPr>
        <w:t>Smlouv</w:t>
      </w:r>
      <w:r w:rsidRPr="008E6D66">
        <w:rPr>
          <w:rFonts w:ascii="Calibri" w:hAnsi="Calibri"/>
          <w:sz w:val="22"/>
          <w:szCs w:val="22"/>
        </w:rPr>
        <w:t xml:space="preserve">a tak zaniká dnem doručení takového oznámení. </w:t>
      </w:r>
    </w:p>
    <w:p w:rsidR="00B16551" w:rsidRPr="003E77A2" w:rsidRDefault="00B16551" w:rsidP="00C60BAD">
      <w:pPr>
        <w:pStyle w:val="Style5"/>
        <w:widowControl/>
        <w:numPr>
          <w:ilvl w:val="0"/>
          <w:numId w:val="27"/>
        </w:numPr>
        <w:spacing w:line="240" w:lineRule="exact"/>
        <w:ind w:left="426" w:hanging="425"/>
        <w:jc w:val="both"/>
        <w:rPr>
          <w:rFonts w:ascii="Calibri" w:hAnsi="Calibri"/>
          <w:sz w:val="22"/>
          <w:szCs w:val="22"/>
        </w:rPr>
      </w:pPr>
      <w:r w:rsidRPr="003E77A2">
        <w:rPr>
          <w:rFonts w:ascii="Calibri" w:hAnsi="Calibri"/>
          <w:sz w:val="22"/>
          <w:szCs w:val="22"/>
        </w:rPr>
        <w:t xml:space="preserve">Ukončením této </w:t>
      </w:r>
      <w:r w:rsidR="00A00D7A">
        <w:rPr>
          <w:rFonts w:ascii="Calibri" w:hAnsi="Calibri"/>
          <w:sz w:val="22"/>
          <w:szCs w:val="22"/>
        </w:rPr>
        <w:t>Smlouv</w:t>
      </w:r>
      <w:r w:rsidRPr="003E77A2">
        <w:rPr>
          <w:rFonts w:ascii="Calibri" w:hAnsi="Calibri"/>
          <w:sz w:val="22"/>
          <w:szCs w:val="22"/>
        </w:rPr>
        <w:t xml:space="preserve">y nejsou dotčena ustanovení </w:t>
      </w:r>
      <w:r w:rsidR="00A00D7A">
        <w:rPr>
          <w:rFonts w:ascii="Calibri" w:hAnsi="Calibri"/>
          <w:sz w:val="22"/>
          <w:szCs w:val="22"/>
        </w:rPr>
        <w:t>Smlouv</w:t>
      </w:r>
      <w:r w:rsidRPr="003E77A2">
        <w:rPr>
          <w:rFonts w:ascii="Calibri" w:hAnsi="Calibri"/>
          <w:sz w:val="22"/>
          <w:szCs w:val="22"/>
        </w:rPr>
        <w:t>y týkající se nároků z</w:t>
      </w:r>
      <w:r>
        <w:rPr>
          <w:rFonts w:ascii="Calibri" w:hAnsi="Calibri"/>
          <w:sz w:val="22"/>
          <w:szCs w:val="22"/>
        </w:rPr>
        <w:t> </w:t>
      </w:r>
      <w:r w:rsidRPr="003E77A2">
        <w:rPr>
          <w:rFonts w:ascii="Calibri" w:hAnsi="Calibri"/>
          <w:sz w:val="22"/>
          <w:szCs w:val="22"/>
        </w:rPr>
        <w:t>odpovědnosti za škodu a</w:t>
      </w:r>
      <w:r>
        <w:rPr>
          <w:rFonts w:ascii="Calibri" w:hAnsi="Calibri"/>
          <w:sz w:val="22"/>
          <w:szCs w:val="22"/>
        </w:rPr>
        <w:t> </w:t>
      </w:r>
      <w:r w:rsidRPr="003E77A2">
        <w:rPr>
          <w:rFonts w:ascii="Calibri" w:hAnsi="Calibri"/>
          <w:sz w:val="22"/>
          <w:szCs w:val="22"/>
        </w:rPr>
        <w:t xml:space="preserve">nároků ze smluvních pokut, pokud vznikly před ukončením účinnosti </w:t>
      </w:r>
      <w:r w:rsidR="00A00D7A">
        <w:rPr>
          <w:rFonts w:ascii="Calibri" w:hAnsi="Calibri"/>
          <w:sz w:val="22"/>
          <w:szCs w:val="22"/>
        </w:rPr>
        <w:t>Smlouv</w:t>
      </w:r>
      <w:r w:rsidRPr="003E77A2">
        <w:rPr>
          <w:rFonts w:ascii="Calibri" w:hAnsi="Calibri"/>
          <w:sz w:val="22"/>
          <w:szCs w:val="22"/>
        </w:rPr>
        <w:t>y, ustanovení o</w:t>
      </w:r>
      <w:r>
        <w:rPr>
          <w:rFonts w:ascii="Calibri" w:hAnsi="Calibri"/>
          <w:sz w:val="22"/>
          <w:szCs w:val="22"/>
        </w:rPr>
        <w:t> </w:t>
      </w:r>
      <w:r w:rsidRPr="003E77A2">
        <w:rPr>
          <w:rFonts w:ascii="Calibri" w:hAnsi="Calibri"/>
          <w:sz w:val="22"/>
          <w:szCs w:val="22"/>
        </w:rPr>
        <w:t>zachování mlčenlivosti a</w:t>
      </w:r>
      <w:r>
        <w:rPr>
          <w:rFonts w:ascii="Calibri" w:hAnsi="Calibri"/>
          <w:sz w:val="22"/>
          <w:szCs w:val="22"/>
        </w:rPr>
        <w:t> </w:t>
      </w:r>
      <w:r w:rsidRPr="003E77A2">
        <w:rPr>
          <w:rFonts w:ascii="Calibri" w:hAnsi="Calibri"/>
          <w:sz w:val="22"/>
          <w:szCs w:val="22"/>
        </w:rPr>
        <w:t>ustanovení o</w:t>
      </w:r>
      <w:r>
        <w:rPr>
          <w:rFonts w:ascii="Calibri" w:hAnsi="Calibri"/>
          <w:sz w:val="22"/>
          <w:szCs w:val="22"/>
        </w:rPr>
        <w:t> </w:t>
      </w:r>
      <w:r w:rsidRPr="003E77A2">
        <w:rPr>
          <w:rFonts w:ascii="Calibri" w:hAnsi="Calibri"/>
          <w:sz w:val="22"/>
          <w:szCs w:val="22"/>
        </w:rPr>
        <w:t>licenci, ani další ustanovení a</w:t>
      </w:r>
      <w:r>
        <w:rPr>
          <w:rFonts w:ascii="Calibri" w:hAnsi="Calibri"/>
          <w:sz w:val="22"/>
          <w:szCs w:val="22"/>
        </w:rPr>
        <w:t> </w:t>
      </w:r>
      <w:r w:rsidRPr="003E77A2">
        <w:rPr>
          <w:rFonts w:ascii="Calibri" w:hAnsi="Calibri"/>
          <w:sz w:val="22"/>
          <w:szCs w:val="22"/>
        </w:rPr>
        <w:t>nároky, z</w:t>
      </w:r>
      <w:r>
        <w:rPr>
          <w:rFonts w:ascii="Calibri" w:hAnsi="Calibri"/>
          <w:sz w:val="22"/>
          <w:szCs w:val="22"/>
        </w:rPr>
        <w:t> </w:t>
      </w:r>
      <w:r w:rsidRPr="003E77A2">
        <w:rPr>
          <w:rFonts w:ascii="Calibri" w:hAnsi="Calibri"/>
          <w:sz w:val="22"/>
          <w:szCs w:val="22"/>
        </w:rPr>
        <w:t>jejichž povahy vyplývá, že mají trvat i</w:t>
      </w:r>
      <w:r>
        <w:rPr>
          <w:rFonts w:ascii="Calibri" w:hAnsi="Calibri"/>
          <w:sz w:val="22"/>
          <w:szCs w:val="22"/>
        </w:rPr>
        <w:t> </w:t>
      </w:r>
      <w:r w:rsidRPr="003E77A2">
        <w:rPr>
          <w:rFonts w:ascii="Calibri" w:hAnsi="Calibri"/>
          <w:sz w:val="22"/>
          <w:szCs w:val="22"/>
        </w:rPr>
        <w:t xml:space="preserve">po zániku účinnosti této </w:t>
      </w:r>
      <w:r w:rsidR="00A00D7A">
        <w:rPr>
          <w:rFonts w:ascii="Calibri" w:hAnsi="Calibri"/>
          <w:sz w:val="22"/>
          <w:szCs w:val="22"/>
        </w:rPr>
        <w:t>Smlouv</w:t>
      </w:r>
      <w:r w:rsidRPr="003E77A2">
        <w:rPr>
          <w:rFonts w:ascii="Calibri" w:hAnsi="Calibri"/>
          <w:sz w:val="22"/>
          <w:szCs w:val="22"/>
        </w:rPr>
        <w:t xml:space="preserve">y. </w:t>
      </w:r>
    </w:p>
    <w:p w:rsidR="00B16551" w:rsidRDefault="00B16551" w:rsidP="00C60BAD">
      <w:pPr>
        <w:pStyle w:val="Style5"/>
        <w:widowControl/>
        <w:numPr>
          <w:ilvl w:val="0"/>
          <w:numId w:val="27"/>
        </w:numPr>
        <w:spacing w:line="240" w:lineRule="exact"/>
        <w:ind w:left="426" w:hanging="425"/>
        <w:jc w:val="both"/>
        <w:rPr>
          <w:rFonts w:ascii="Calibri" w:hAnsi="Calibri"/>
          <w:sz w:val="22"/>
          <w:szCs w:val="22"/>
        </w:rPr>
      </w:pPr>
      <w:r>
        <w:rPr>
          <w:rFonts w:ascii="Calibri" w:hAnsi="Calibri"/>
          <w:sz w:val="22"/>
          <w:szCs w:val="22"/>
        </w:rPr>
        <w:t>Poskytovatel</w:t>
      </w:r>
      <w:r w:rsidRPr="003E77A2">
        <w:rPr>
          <w:rFonts w:ascii="Calibri" w:hAnsi="Calibri"/>
          <w:sz w:val="22"/>
          <w:szCs w:val="22"/>
        </w:rPr>
        <w:t xml:space="preserve"> souhlasí s</w:t>
      </w:r>
      <w:r>
        <w:rPr>
          <w:rFonts w:ascii="Calibri" w:hAnsi="Calibri"/>
          <w:sz w:val="22"/>
          <w:szCs w:val="22"/>
        </w:rPr>
        <w:t> </w:t>
      </w:r>
      <w:r w:rsidRPr="003E77A2">
        <w:rPr>
          <w:rFonts w:ascii="Calibri" w:hAnsi="Calibri"/>
          <w:sz w:val="22"/>
          <w:szCs w:val="22"/>
        </w:rPr>
        <w:t>tím, že v</w:t>
      </w:r>
      <w:r>
        <w:rPr>
          <w:rFonts w:ascii="Calibri" w:hAnsi="Calibri"/>
          <w:sz w:val="22"/>
          <w:szCs w:val="22"/>
        </w:rPr>
        <w:t> </w:t>
      </w:r>
      <w:r w:rsidRPr="003E77A2">
        <w:rPr>
          <w:rFonts w:ascii="Calibri" w:hAnsi="Calibri"/>
          <w:sz w:val="22"/>
          <w:szCs w:val="22"/>
        </w:rPr>
        <w:t>případě předčasného ukončení smluvního vztahu, je povinen dokončit již zahájenou realizac</w:t>
      </w:r>
      <w:r>
        <w:rPr>
          <w:rFonts w:ascii="Calibri" w:hAnsi="Calibri"/>
          <w:sz w:val="22"/>
          <w:szCs w:val="22"/>
        </w:rPr>
        <w:t>i</w:t>
      </w:r>
      <w:r w:rsidRPr="003E77A2">
        <w:rPr>
          <w:rFonts w:ascii="Calibri" w:hAnsi="Calibri"/>
          <w:sz w:val="22"/>
          <w:szCs w:val="22"/>
        </w:rPr>
        <w:t>, a</w:t>
      </w:r>
      <w:r>
        <w:rPr>
          <w:rFonts w:ascii="Calibri" w:hAnsi="Calibri"/>
          <w:sz w:val="22"/>
          <w:szCs w:val="22"/>
        </w:rPr>
        <w:t> </w:t>
      </w:r>
      <w:r w:rsidRPr="003E77A2">
        <w:rPr>
          <w:rFonts w:ascii="Calibri" w:hAnsi="Calibri"/>
          <w:sz w:val="22"/>
          <w:szCs w:val="22"/>
        </w:rPr>
        <w:t>to za podmínek, v</w:t>
      </w:r>
      <w:r>
        <w:rPr>
          <w:rFonts w:ascii="Calibri" w:hAnsi="Calibri"/>
          <w:sz w:val="22"/>
          <w:szCs w:val="22"/>
        </w:rPr>
        <w:t> </w:t>
      </w:r>
      <w:r w:rsidRPr="003E77A2">
        <w:rPr>
          <w:rFonts w:ascii="Calibri" w:hAnsi="Calibri"/>
          <w:sz w:val="22"/>
          <w:szCs w:val="22"/>
        </w:rPr>
        <w:t>rozsahu a</w:t>
      </w:r>
      <w:r>
        <w:rPr>
          <w:rFonts w:ascii="Calibri" w:hAnsi="Calibri"/>
          <w:sz w:val="22"/>
          <w:szCs w:val="22"/>
        </w:rPr>
        <w:t> </w:t>
      </w:r>
      <w:r w:rsidRPr="003E77A2">
        <w:rPr>
          <w:rFonts w:ascii="Calibri" w:hAnsi="Calibri"/>
          <w:sz w:val="22"/>
          <w:szCs w:val="22"/>
        </w:rPr>
        <w:t xml:space="preserve">termínu, jak bylo ujednáno touto </w:t>
      </w:r>
      <w:r w:rsidR="00A00D7A">
        <w:rPr>
          <w:rFonts w:ascii="Calibri" w:hAnsi="Calibri"/>
          <w:sz w:val="22"/>
          <w:szCs w:val="22"/>
        </w:rPr>
        <w:t>Smlouv</w:t>
      </w:r>
      <w:r w:rsidRPr="003E77A2">
        <w:rPr>
          <w:rFonts w:ascii="Calibri" w:hAnsi="Calibri"/>
          <w:sz w:val="22"/>
          <w:szCs w:val="22"/>
        </w:rPr>
        <w:t xml:space="preserve">ou, pokud tak bude </w:t>
      </w:r>
      <w:r>
        <w:rPr>
          <w:rFonts w:ascii="Calibri" w:hAnsi="Calibri"/>
          <w:sz w:val="22"/>
          <w:szCs w:val="22"/>
        </w:rPr>
        <w:t>O</w:t>
      </w:r>
      <w:r w:rsidRPr="003E77A2">
        <w:rPr>
          <w:rFonts w:ascii="Calibri" w:hAnsi="Calibri"/>
          <w:sz w:val="22"/>
          <w:szCs w:val="22"/>
        </w:rPr>
        <w:t>bjednatel vyžadovat.</w:t>
      </w:r>
    </w:p>
    <w:p w:rsidR="00B16551" w:rsidRDefault="00B16551" w:rsidP="00C60BAD">
      <w:pPr>
        <w:pStyle w:val="Odstavecseseznamem"/>
        <w:keepNext w:val="0"/>
        <w:keepLines w:val="0"/>
        <w:numPr>
          <w:ilvl w:val="0"/>
          <w:numId w:val="27"/>
        </w:numPr>
        <w:autoSpaceDN w:val="0"/>
        <w:adjustRightInd w:val="0"/>
        <w:spacing w:before="240" w:after="0" w:line="240" w:lineRule="auto"/>
        <w:ind w:left="426" w:hanging="426"/>
        <w:jc w:val="both"/>
        <w:rPr>
          <w:rFonts w:asciiTheme="minorHAnsi" w:hAnsiTheme="minorHAnsi"/>
          <w:sz w:val="22"/>
          <w:szCs w:val="22"/>
        </w:rPr>
      </w:pPr>
      <w:r w:rsidRPr="00540490">
        <w:rPr>
          <w:rFonts w:asciiTheme="minorHAnsi" w:hAnsiTheme="minorHAnsi" w:cstheme="minorHAnsi"/>
          <w:sz w:val="22"/>
          <w:szCs w:val="22"/>
        </w:rPr>
        <w:t xml:space="preserve">V případě odstoupení od </w:t>
      </w:r>
      <w:r w:rsidR="00A00D7A">
        <w:rPr>
          <w:rFonts w:asciiTheme="minorHAnsi" w:hAnsiTheme="minorHAnsi" w:cstheme="minorHAnsi"/>
          <w:sz w:val="22"/>
          <w:szCs w:val="22"/>
        </w:rPr>
        <w:t>Smlouv</w:t>
      </w:r>
      <w:r w:rsidRPr="00540490">
        <w:rPr>
          <w:rFonts w:asciiTheme="minorHAnsi" w:hAnsiTheme="minorHAnsi" w:cstheme="minorHAnsi"/>
          <w:sz w:val="22"/>
          <w:szCs w:val="22"/>
        </w:rPr>
        <w:t xml:space="preserve">y </w:t>
      </w:r>
      <w:r w:rsidRPr="00540490">
        <w:rPr>
          <w:rFonts w:asciiTheme="minorHAnsi" w:hAnsiTheme="minorHAnsi"/>
          <w:sz w:val="22"/>
          <w:szCs w:val="22"/>
        </w:rPr>
        <w:t>jednou ze smluvních stran, bude k</w:t>
      </w:r>
      <w:r>
        <w:rPr>
          <w:rFonts w:asciiTheme="minorHAnsi" w:hAnsiTheme="minorHAnsi"/>
          <w:sz w:val="22"/>
          <w:szCs w:val="22"/>
        </w:rPr>
        <w:t> </w:t>
      </w:r>
      <w:r w:rsidRPr="00540490">
        <w:rPr>
          <w:rFonts w:asciiTheme="minorHAnsi" w:hAnsiTheme="minorHAnsi"/>
          <w:sz w:val="22"/>
          <w:szCs w:val="22"/>
        </w:rPr>
        <w:t>datu účinnosti odstoupení vyhotoven protokol o</w:t>
      </w:r>
      <w:r>
        <w:rPr>
          <w:rFonts w:asciiTheme="minorHAnsi" w:hAnsiTheme="minorHAnsi"/>
          <w:sz w:val="22"/>
          <w:szCs w:val="22"/>
        </w:rPr>
        <w:t> </w:t>
      </w:r>
      <w:r w:rsidRPr="00540490">
        <w:rPr>
          <w:rFonts w:asciiTheme="minorHAnsi" w:hAnsiTheme="minorHAnsi"/>
          <w:sz w:val="22"/>
          <w:szCs w:val="22"/>
        </w:rPr>
        <w:t>předání a</w:t>
      </w:r>
      <w:r>
        <w:rPr>
          <w:rFonts w:asciiTheme="minorHAnsi" w:hAnsiTheme="minorHAnsi"/>
          <w:sz w:val="22"/>
          <w:szCs w:val="22"/>
        </w:rPr>
        <w:t> </w:t>
      </w:r>
      <w:r w:rsidRPr="00540490">
        <w:rPr>
          <w:rFonts w:asciiTheme="minorHAnsi" w:hAnsiTheme="minorHAnsi"/>
          <w:sz w:val="22"/>
          <w:szCs w:val="22"/>
        </w:rPr>
        <w:t xml:space="preserve">převzetí nedokončeného </w:t>
      </w:r>
      <w:r>
        <w:rPr>
          <w:rFonts w:asciiTheme="minorHAnsi" w:hAnsiTheme="minorHAnsi"/>
          <w:sz w:val="22"/>
          <w:szCs w:val="22"/>
        </w:rPr>
        <w:t xml:space="preserve">předmětu </w:t>
      </w:r>
      <w:r w:rsidR="00A00D7A">
        <w:rPr>
          <w:rFonts w:asciiTheme="minorHAnsi" w:hAnsiTheme="minorHAnsi"/>
          <w:sz w:val="22"/>
          <w:szCs w:val="22"/>
        </w:rPr>
        <w:t>Smlouv</w:t>
      </w:r>
      <w:r>
        <w:rPr>
          <w:rFonts w:asciiTheme="minorHAnsi" w:hAnsiTheme="minorHAnsi"/>
          <w:sz w:val="22"/>
          <w:szCs w:val="22"/>
        </w:rPr>
        <w:t>y</w:t>
      </w:r>
      <w:r w:rsidRPr="00540490">
        <w:rPr>
          <w:rFonts w:asciiTheme="minorHAnsi" w:hAnsiTheme="minorHAnsi"/>
          <w:sz w:val="22"/>
          <w:szCs w:val="22"/>
        </w:rPr>
        <w:t>.</w:t>
      </w:r>
    </w:p>
    <w:p w:rsidR="00656F7C" w:rsidRPr="001E1F5D" w:rsidRDefault="00656F7C" w:rsidP="00C60BAD">
      <w:pPr>
        <w:pStyle w:val="lnek03"/>
        <w:numPr>
          <w:ilvl w:val="0"/>
          <w:numId w:val="27"/>
        </w:numPr>
        <w:spacing w:before="240"/>
        <w:ind w:left="426" w:hanging="426"/>
        <w:rPr>
          <w:rFonts w:asciiTheme="minorHAnsi" w:hAnsiTheme="minorHAnsi"/>
        </w:rPr>
      </w:pPr>
      <w:r w:rsidRPr="001E1F5D">
        <w:rPr>
          <w:rFonts w:asciiTheme="minorHAnsi" w:hAnsiTheme="minorHAnsi"/>
        </w:rPr>
        <w:t xml:space="preserve">Ukončením účinnosti této </w:t>
      </w:r>
      <w:r w:rsidR="00A00D7A">
        <w:rPr>
          <w:rFonts w:asciiTheme="minorHAnsi" w:hAnsiTheme="minorHAnsi"/>
        </w:rPr>
        <w:t>Smlouv</w:t>
      </w:r>
      <w:r w:rsidRPr="001E1F5D">
        <w:rPr>
          <w:rFonts w:asciiTheme="minorHAnsi" w:hAnsiTheme="minorHAnsi"/>
        </w:rPr>
        <w:t xml:space="preserve">y nejsou dotčena ustanovení </w:t>
      </w:r>
      <w:r w:rsidR="00A00D7A">
        <w:rPr>
          <w:rFonts w:asciiTheme="minorHAnsi" w:hAnsiTheme="minorHAnsi"/>
        </w:rPr>
        <w:t>Smlouv</w:t>
      </w:r>
      <w:r w:rsidRPr="001E1F5D">
        <w:rPr>
          <w:rFonts w:asciiTheme="minorHAnsi" w:hAnsiTheme="minorHAnsi"/>
        </w:rPr>
        <w:t xml:space="preserve">y týkající se nároků z odpovědnosti za škodu a nároků ze smluvních pokut, pokud vznikly před ukončením účinnosti </w:t>
      </w:r>
      <w:r w:rsidR="00A00D7A">
        <w:rPr>
          <w:rFonts w:asciiTheme="minorHAnsi" w:hAnsiTheme="minorHAnsi"/>
        </w:rPr>
        <w:t>Smlouv</w:t>
      </w:r>
      <w:r w:rsidRPr="001E1F5D">
        <w:rPr>
          <w:rFonts w:asciiTheme="minorHAnsi" w:hAnsiTheme="minorHAnsi"/>
        </w:rPr>
        <w:t xml:space="preserve">y, ustanovení o licenci, ustanovení o zachování mlčenlivosti, ani další ustanovení a nároky, z jejichž povahy vyplývá, že mají trvat i po zániku účinnosti této </w:t>
      </w:r>
      <w:r w:rsidR="00A00D7A">
        <w:rPr>
          <w:rFonts w:asciiTheme="minorHAnsi" w:hAnsiTheme="minorHAnsi"/>
        </w:rPr>
        <w:t>Smlouv</w:t>
      </w:r>
      <w:r w:rsidRPr="001E1F5D">
        <w:rPr>
          <w:rFonts w:asciiTheme="minorHAnsi" w:hAnsiTheme="minorHAnsi"/>
        </w:rPr>
        <w:t>y.</w:t>
      </w:r>
    </w:p>
    <w:p w:rsidR="00B054F9" w:rsidRPr="00216849" w:rsidRDefault="000C4BAE" w:rsidP="00B054F9">
      <w:pPr>
        <w:pStyle w:val="NormlnOdstavec"/>
        <w:tabs>
          <w:tab w:val="left" w:pos="0"/>
        </w:tabs>
        <w:ind w:left="709" w:hanging="709"/>
        <w:jc w:val="both"/>
        <w:rPr>
          <w:rFonts w:asciiTheme="minorHAnsi" w:hAnsiTheme="minorHAnsi"/>
          <w:i/>
        </w:rPr>
      </w:pPr>
      <w:r>
        <w:rPr>
          <w:rFonts w:asciiTheme="minorHAnsi" w:hAnsiTheme="minorHAnsi"/>
          <w:sz w:val="22"/>
          <w:szCs w:val="22"/>
        </w:rPr>
        <w:t xml:space="preserve"> </w:t>
      </w:r>
      <w:r w:rsidR="00B054F9" w:rsidRPr="00216849">
        <w:rPr>
          <w:rFonts w:asciiTheme="minorHAnsi" w:hAnsiTheme="minorHAnsi"/>
          <w:sz w:val="22"/>
          <w:szCs w:val="22"/>
        </w:rPr>
        <w:t xml:space="preserve"> </w:t>
      </w:r>
    </w:p>
    <w:p w:rsidR="00B16551" w:rsidRDefault="00B16551" w:rsidP="00220C44">
      <w:pPr>
        <w:pStyle w:val="lnek03"/>
        <w:numPr>
          <w:ilvl w:val="0"/>
          <w:numId w:val="0"/>
        </w:numPr>
        <w:ind w:left="360" w:hanging="360"/>
        <w:rPr>
          <w:rFonts w:asciiTheme="minorHAnsi" w:hAnsiTheme="minorHAnsi"/>
        </w:rPr>
      </w:pPr>
    </w:p>
    <w:p w:rsidR="001530B6" w:rsidRPr="004237EB" w:rsidRDefault="001530B6" w:rsidP="004237EB">
      <w:pPr>
        <w:pStyle w:val="lnek03"/>
        <w:numPr>
          <w:ilvl w:val="0"/>
          <w:numId w:val="0"/>
        </w:numPr>
        <w:ind w:left="360" w:hanging="360"/>
        <w:jc w:val="center"/>
        <w:rPr>
          <w:rFonts w:asciiTheme="minorHAnsi" w:hAnsiTheme="minorHAnsi"/>
          <w:b/>
          <w:sz w:val="28"/>
          <w:szCs w:val="28"/>
        </w:rPr>
      </w:pPr>
      <w:r w:rsidRPr="004237EB">
        <w:rPr>
          <w:rFonts w:asciiTheme="minorHAnsi" w:hAnsiTheme="minorHAnsi"/>
          <w:b/>
          <w:sz w:val="28"/>
          <w:szCs w:val="28"/>
        </w:rPr>
        <w:t>Článek VIII.</w:t>
      </w:r>
    </w:p>
    <w:p w:rsidR="001530B6" w:rsidRPr="004237EB" w:rsidRDefault="001530B6" w:rsidP="001530B6">
      <w:pPr>
        <w:pStyle w:val="Nadpis1"/>
        <w:keepLines w:val="0"/>
        <w:suppressAutoHyphens/>
        <w:spacing w:before="0" w:after="120" w:line="240" w:lineRule="exact"/>
        <w:ind w:left="1854" w:hanging="1854"/>
        <w:jc w:val="center"/>
        <w:rPr>
          <w:rFonts w:ascii="Calibri" w:hAnsi="Calibri"/>
          <w:szCs w:val="28"/>
        </w:rPr>
      </w:pPr>
      <w:r w:rsidRPr="004237EB">
        <w:rPr>
          <w:rFonts w:ascii="Calibri" w:hAnsi="Calibri"/>
          <w:szCs w:val="28"/>
        </w:rPr>
        <w:t>Akceptace plnění</w:t>
      </w:r>
    </w:p>
    <w:p w:rsidR="001530B6" w:rsidRPr="00012BD4" w:rsidRDefault="001530B6" w:rsidP="00C60BAD">
      <w:pPr>
        <w:pStyle w:val="lnek03"/>
        <w:numPr>
          <w:ilvl w:val="0"/>
          <w:numId w:val="15"/>
        </w:numPr>
        <w:ind w:left="567" w:hanging="493"/>
        <w:rPr>
          <w:rFonts w:asciiTheme="minorHAnsi" w:hAnsiTheme="minorHAnsi"/>
        </w:rPr>
      </w:pPr>
      <w:r w:rsidRPr="00012BD4">
        <w:rPr>
          <w:rFonts w:asciiTheme="minorHAnsi" w:hAnsiTheme="minorHAnsi"/>
        </w:rPr>
        <w:t xml:space="preserve">Předmět </w:t>
      </w:r>
      <w:r w:rsidR="00A00D7A" w:rsidRPr="00012BD4">
        <w:rPr>
          <w:rFonts w:asciiTheme="minorHAnsi" w:hAnsiTheme="minorHAnsi"/>
        </w:rPr>
        <w:t>Smlouv</w:t>
      </w:r>
      <w:r w:rsidRPr="00012BD4">
        <w:rPr>
          <w:rFonts w:asciiTheme="minorHAnsi" w:hAnsiTheme="minorHAnsi"/>
        </w:rPr>
        <w:t xml:space="preserve">y převezme Objednatel vždy na základě předávacího protokolu podepsaného oprávněnými zástupci obou smluvních stran. Po převzetí plnění provede Objednatel akceptaci plnění, a to do </w:t>
      </w:r>
      <w:r w:rsidR="00012BD4" w:rsidRPr="00012BD4">
        <w:rPr>
          <w:rFonts w:asciiTheme="minorHAnsi" w:hAnsiTheme="minorHAnsi"/>
        </w:rPr>
        <w:t>15</w:t>
      </w:r>
      <w:r w:rsidRPr="00012BD4">
        <w:rPr>
          <w:rFonts w:asciiTheme="minorHAnsi" w:hAnsiTheme="minorHAnsi"/>
        </w:rPr>
        <w:t xml:space="preserve"> pracovních dnů ode dne jeho převzetí. V případě, že budou v odevzdaném plnění během akceptační doby shledány nedostatky, vrátí Objednatel plnění Poskytovateli k přepracování, případně k doplnění. Poskytovatel je povinen přepracovat či doplnit předmět </w:t>
      </w:r>
      <w:r w:rsidR="00A00D7A" w:rsidRPr="00012BD4">
        <w:rPr>
          <w:rFonts w:asciiTheme="minorHAnsi" w:hAnsiTheme="minorHAnsi"/>
        </w:rPr>
        <w:t>Smlouv</w:t>
      </w:r>
      <w:r w:rsidRPr="00012BD4">
        <w:rPr>
          <w:rFonts w:asciiTheme="minorHAnsi" w:hAnsiTheme="minorHAnsi"/>
        </w:rPr>
        <w:t>y či jeho část v termínu do</w:t>
      </w:r>
      <w:r w:rsidR="00012BD4" w:rsidRPr="00012BD4">
        <w:rPr>
          <w:rFonts w:asciiTheme="minorHAnsi" w:hAnsiTheme="minorHAnsi"/>
        </w:rPr>
        <w:t xml:space="preserve"> 5</w:t>
      </w:r>
      <w:r w:rsidRPr="00012BD4">
        <w:rPr>
          <w:rFonts w:asciiTheme="minorHAnsi" w:hAnsiTheme="minorHAnsi"/>
        </w:rPr>
        <w:t xml:space="preserve"> pracovních dnů od obdržení informace o jeho nedostatcích. Shledá-li to Objednatel potřebným, může uplatnit další připomínky. Původní akceptační lhůta bude tímto momentem zastavena. Odevzdáním plnění po odstranění nedostatků počíná běžet nová akceptační lhůta v délce </w:t>
      </w:r>
      <w:r w:rsidR="00012BD4" w:rsidRPr="00012BD4">
        <w:rPr>
          <w:rFonts w:asciiTheme="minorHAnsi" w:hAnsiTheme="minorHAnsi"/>
        </w:rPr>
        <w:t>1</w:t>
      </w:r>
      <w:r w:rsidRPr="00012BD4">
        <w:rPr>
          <w:rFonts w:asciiTheme="minorHAnsi" w:hAnsiTheme="minorHAnsi"/>
        </w:rPr>
        <w:t xml:space="preserve">5 pracovních dní. Akceptaci plnění oznámí kontaktní osoba Objednatele prostřednictvím elektronické komunikace kontaktní osobě Poskytovatele. Objednatel vždy stvrzuje akceptaci plnění podpisem akceptačního protokolu. </w:t>
      </w:r>
    </w:p>
    <w:p w:rsidR="001530B6" w:rsidRPr="00012BD4" w:rsidRDefault="001530B6" w:rsidP="00C60BAD">
      <w:pPr>
        <w:pStyle w:val="lnek03"/>
        <w:numPr>
          <w:ilvl w:val="0"/>
          <w:numId w:val="15"/>
        </w:numPr>
        <w:ind w:left="567" w:hanging="493"/>
        <w:rPr>
          <w:rFonts w:asciiTheme="minorHAnsi" w:hAnsiTheme="minorHAnsi"/>
        </w:rPr>
      </w:pPr>
      <w:r w:rsidRPr="00012BD4">
        <w:rPr>
          <w:rFonts w:asciiTheme="minorHAnsi" w:hAnsiTheme="minorHAnsi"/>
        </w:rPr>
        <w:t>Akceptace plnění je podmínkou pro proplacení</w:t>
      </w:r>
      <w:r w:rsidR="000C4BAE">
        <w:rPr>
          <w:rFonts w:asciiTheme="minorHAnsi" w:hAnsiTheme="minorHAnsi"/>
        </w:rPr>
        <w:t xml:space="preserve"> ad-hoc úkonů</w:t>
      </w:r>
      <w:r w:rsidRPr="00012BD4">
        <w:rPr>
          <w:rFonts w:asciiTheme="minorHAnsi" w:hAnsiTheme="minorHAnsi"/>
        </w:rPr>
        <w:t xml:space="preserve"> dle čl. V. této </w:t>
      </w:r>
      <w:r w:rsidR="00A00D7A" w:rsidRPr="00012BD4">
        <w:rPr>
          <w:rFonts w:asciiTheme="minorHAnsi" w:hAnsiTheme="minorHAnsi"/>
        </w:rPr>
        <w:t>Smlouv</w:t>
      </w:r>
      <w:r w:rsidRPr="00012BD4">
        <w:rPr>
          <w:rFonts w:asciiTheme="minorHAnsi" w:hAnsiTheme="minorHAnsi"/>
        </w:rPr>
        <w:t>y.</w:t>
      </w:r>
    </w:p>
    <w:p w:rsidR="001530B6" w:rsidRPr="00012BD4" w:rsidRDefault="001530B6" w:rsidP="00C60BAD">
      <w:pPr>
        <w:pStyle w:val="lnek03"/>
        <w:numPr>
          <w:ilvl w:val="0"/>
          <w:numId w:val="15"/>
        </w:numPr>
        <w:ind w:left="567" w:hanging="493"/>
        <w:rPr>
          <w:rFonts w:asciiTheme="minorHAnsi" w:hAnsiTheme="minorHAnsi"/>
        </w:rPr>
      </w:pPr>
      <w:r w:rsidRPr="00012BD4">
        <w:rPr>
          <w:rFonts w:asciiTheme="minorHAnsi" w:hAnsiTheme="minorHAnsi"/>
        </w:rPr>
        <w:t xml:space="preserve">V případě, že plnění dle této </w:t>
      </w:r>
      <w:r w:rsidR="00A00D7A" w:rsidRPr="00012BD4">
        <w:rPr>
          <w:rFonts w:asciiTheme="minorHAnsi" w:hAnsiTheme="minorHAnsi"/>
        </w:rPr>
        <w:t>Smlouv</w:t>
      </w:r>
      <w:r w:rsidRPr="00012BD4">
        <w:rPr>
          <w:rFonts w:asciiTheme="minorHAnsi" w:hAnsiTheme="minorHAnsi"/>
        </w:rPr>
        <w:t xml:space="preserve">y nebude akceptováno, je Poskytovatel povinen odstranit zjištěné nedostatky. Plnění se považuje za řádně dokončené, pokud bylo provedeno bez vad a nedodělků, pokud má vlastnosti stanovené touto </w:t>
      </w:r>
      <w:r w:rsidR="00A00D7A" w:rsidRPr="00012BD4">
        <w:rPr>
          <w:rFonts w:asciiTheme="minorHAnsi" w:hAnsiTheme="minorHAnsi"/>
        </w:rPr>
        <w:t>Smlouv</w:t>
      </w:r>
      <w:r w:rsidRPr="00012BD4">
        <w:rPr>
          <w:rFonts w:asciiTheme="minorHAnsi" w:hAnsiTheme="minorHAnsi"/>
        </w:rPr>
        <w:t>ou, a pokud bylo plnění zhotovitele objednatelem akceptováno.</w:t>
      </w:r>
    </w:p>
    <w:p w:rsidR="006E13C9" w:rsidRPr="00012BD4" w:rsidRDefault="001530B6" w:rsidP="00C60BAD">
      <w:pPr>
        <w:pStyle w:val="lnek03"/>
        <w:numPr>
          <w:ilvl w:val="0"/>
          <w:numId w:val="15"/>
        </w:numPr>
        <w:ind w:left="567" w:hanging="493"/>
        <w:rPr>
          <w:rFonts w:asciiTheme="minorHAnsi" w:hAnsiTheme="minorHAnsi"/>
        </w:rPr>
      </w:pPr>
      <w:r w:rsidRPr="00012BD4">
        <w:rPr>
          <w:rFonts w:asciiTheme="minorHAnsi" w:hAnsiTheme="minorHAnsi"/>
        </w:rPr>
        <w:t>Poskytovatel bere na vědomí, že pokud nebude plnění ze strany Objednatele akceptováno, pohlíží se na toto plnění za nedodané řádným způsobem.</w:t>
      </w:r>
    </w:p>
    <w:p w:rsidR="006E13C9" w:rsidRDefault="006E13C9" w:rsidP="004237EB">
      <w:pPr>
        <w:keepNext w:val="0"/>
        <w:keepLines w:val="0"/>
        <w:suppressAutoHyphens/>
        <w:overflowPunct w:val="0"/>
        <w:autoSpaceDE w:val="0"/>
        <w:spacing w:line="240" w:lineRule="auto"/>
        <w:jc w:val="both"/>
        <w:textAlignment w:val="baseline"/>
        <w:rPr>
          <w:rFonts w:ascii="Calibri" w:hAnsi="Calibri"/>
          <w:sz w:val="22"/>
          <w:szCs w:val="22"/>
        </w:rPr>
      </w:pPr>
    </w:p>
    <w:p w:rsidR="006E13C9" w:rsidRPr="004237EB" w:rsidRDefault="006E13C9" w:rsidP="004237EB">
      <w:pPr>
        <w:keepNext w:val="0"/>
        <w:keepLines w:val="0"/>
        <w:suppressAutoHyphens/>
        <w:overflowPunct w:val="0"/>
        <w:autoSpaceDE w:val="0"/>
        <w:spacing w:line="240" w:lineRule="auto"/>
        <w:ind w:left="426"/>
        <w:jc w:val="both"/>
        <w:textAlignment w:val="baseline"/>
        <w:rPr>
          <w:rFonts w:ascii="Calibri" w:hAnsi="Calibri"/>
          <w:b/>
          <w:sz w:val="28"/>
          <w:szCs w:val="28"/>
        </w:rPr>
      </w:pPr>
      <w:r>
        <w:rPr>
          <w:rFonts w:ascii="Calibri" w:hAnsi="Calibri"/>
          <w:sz w:val="22"/>
          <w:szCs w:val="22"/>
        </w:rPr>
        <w:t xml:space="preserve">                                                                         </w:t>
      </w:r>
      <w:r w:rsidRPr="004237EB">
        <w:rPr>
          <w:rFonts w:ascii="Calibri" w:hAnsi="Calibri"/>
          <w:b/>
          <w:sz w:val="28"/>
          <w:szCs w:val="28"/>
        </w:rPr>
        <w:t>Článek IX.</w:t>
      </w:r>
    </w:p>
    <w:p w:rsidR="006E13C9" w:rsidRPr="004237EB" w:rsidRDefault="006E13C9" w:rsidP="004237EB">
      <w:pPr>
        <w:pStyle w:val="Nadpis1"/>
        <w:keepLines w:val="0"/>
        <w:suppressAutoHyphens/>
        <w:spacing w:before="0" w:after="120" w:line="240" w:lineRule="exact"/>
        <w:jc w:val="center"/>
        <w:rPr>
          <w:rFonts w:ascii="Calibri" w:hAnsi="Calibri"/>
          <w:szCs w:val="28"/>
        </w:rPr>
      </w:pPr>
      <w:bookmarkStart w:id="4" w:name="_Toc441663915"/>
      <w:bookmarkStart w:id="5" w:name="_Toc441663947"/>
      <w:bookmarkStart w:id="6" w:name="_Toc442869210"/>
      <w:r w:rsidRPr="004237EB">
        <w:rPr>
          <w:rFonts w:ascii="Calibri" w:hAnsi="Calibri"/>
          <w:szCs w:val="28"/>
        </w:rPr>
        <w:t>Autorské právo</w:t>
      </w:r>
      <w:bookmarkEnd w:id="4"/>
      <w:bookmarkEnd w:id="5"/>
      <w:bookmarkEnd w:id="6"/>
    </w:p>
    <w:p w:rsidR="00012BD4" w:rsidRPr="00BD32FF" w:rsidRDefault="00012BD4" w:rsidP="00C60BAD">
      <w:pPr>
        <w:pStyle w:val="lnek03"/>
        <w:numPr>
          <w:ilvl w:val="0"/>
          <w:numId w:val="35"/>
        </w:numPr>
        <w:rPr>
          <w:rFonts w:asciiTheme="minorHAnsi" w:hAnsiTheme="minorHAnsi"/>
        </w:rPr>
      </w:pPr>
      <w:r w:rsidRPr="00BD32FF">
        <w:rPr>
          <w:rFonts w:asciiTheme="minorHAnsi" w:hAnsiTheme="minorHAnsi"/>
        </w:rPr>
        <w:t xml:space="preserve">Vzhledem k tomu, že součástí plnění dle této smlouvy je i plnění, které může podléhat ochraně podle zákona č. 121/2000 Sb., o právu autorském, o právech souvisejících s právem autorským a o změně některých zákonů (autorský zákon), ve znění pozdějších předpisů (dále jen „autorský zákon“), je k takovémuto plnění poskytována nevýhradní licence za podmínek sjednaných dále v tomto článku. </w:t>
      </w:r>
    </w:p>
    <w:p w:rsidR="00012BD4" w:rsidRPr="00BD32FF" w:rsidRDefault="00012BD4" w:rsidP="00C60BAD">
      <w:pPr>
        <w:pStyle w:val="lnek03"/>
        <w:numPr>
          <w:ilvl w:val="0"/>
          <w:numId w:val="15"/>
        </w:numPr>
        <w:ind w:left="567" w:hanging="493"/>
        <w:rPr>
          <w:rFonts w:asciiTheme="minorHAnsi" w:hAnsiTheme="minorHAnsi"/>
        </w:rPr>
      </w:pPr>
      <w:r w:rsidRPr="00BD32FF">
        <w:rPr>
          <w:rFonts w:asciiTheme="minorHAnsi" w:hAnsiTheme="minorHAnsi"/>
        </w:rPr>
        <w:t xml:space="preserve">Bude-li zhotovené dílo naplňovat znaky autorského díla podle autorského zákona, uděluje poskytovatel </w:t>
      </w:r>
      <w:proofErr w:type="spellStart"/>
      <w:r w:rsidRPr="00BD32FF">
        <w:rPr>
          <w:rFonts w:asciiTheme="minorHAnsi" w:hAnsiTheme="minorHAnsi"/>
        </w:rPr>
        <w:lastRenderedPageBreak/>
        <w:t>objedna-teli</w:t>
      </w:r>
      <w:proofErr w:type="spellEnd"/>
      <w:r w:rsidRPr="00BD32FF">
        <w:rPr>
          <w:rFonts w:asciiTheme="minorHAnsi" w:hAnsiTheme="minorHAnsi"/>
        </w:rPr>
        <w:t xml:space="preserve"> nevýhradní licenci k využití díla dle § 12 a násl. autorského zákona ke všem v současnosti známým a v budoucnu možným způsobům užití, a to bez jakéhokoliv územního či časového omezení budoucího využití díla. Odměna za nevýhradní licenci k užití díla je zahrnuta v ceně poskytnutých služeb podle této smlouvy. </w:t>
      </w:r>
    </w:p>
    <w:p w:rsidR="00012BD4" w:rsidRPr="00BD32FF" w:rsidRDefault="00012BD4" w:rsidP="00C60BAD">
      <w:pPr>
        <w:pStyle w:val="lnek03"/>
        <w:numPr>
          <w:ilvl w:val="0"/>
          <w:numId w:val="15"/>
        </w:numPr>
        <w:ind w:left="567" w:hanging="493"/>
        <w:rPr>
          <w:rFonts w:asciiTheme="minorHAnsi" w:hAnsiTheme="minorHAnsi"/>
        </w:rPr>
      </w:pPr>
      <w:r w:rsidRPr="00BD32FF">
        <w:rPr>
          <w:rFonts w:asciiTheme="minorHAnsi" w:hAnsiTheme="minorHAnsi"/>
        </w:rPr>
        <w:t>Veškerá práva k předmětu plnění přecházejí po předání výstupů na objednatele. Poskytovatel je však oprávněn k výkonu práva, ke kterému udělil nevýhradní licenci, jakož i poskytnout licenci třetí osobě ve smyslu § 2361 občanského zákoníku.</w:t>
      </w:r>
    </w:p>
    <w:p w:rsidR="00012BD4" w:rsidRPr="00BD32FF" w:rsidRDefault="00012BD4" w:rsidP="00C60BAD">
      <w:pPr>
        <w:pStyle w:val="lnek03"/>
        <w:numPr>
          <w:ilvl w:val="0"/>
          <w:numId w:val="15"/>
        </w:numPr>
        <w:ind w:left="567" w:hanging="493"/>
        <w:rPr>
          <w:rFonts w:asciiTheme="minorHAnsi" w:hAnsiTheme="minorHAnsi"/>
        </w:rPr>
      </w:pPr>
      <w:r w:rsidRPr="00BD32FF">
        <w:rPr>
          <w:rFonts w:asciiTheme="minorHAnsi" w:hAnsiTheme="minorHAnsi"/>
        </w:rPr>
        <w:t>Poskytovatel se zavazuje vypořádat veškeré nároky majitelů autorských práv či jakékoli oprávněné nároky jiných třetích osob v souvislosti s užitím předaného díla. V případě, že by takové nároky byly uplatněny vůči objednateli, je poskytovatel povinen je na svůj náklad vypořádat.</w:t>
      </w:r>
    </w:p>
    <w:p w:rsidR="00012BD4" w:rsidRPr="00BD32FF" w:rsidRDefault="00FB359D" w:rsidP="00C60BAD">
      <w:pPr>
        <w:pStyle w:val="lnek03"/>
        <w:numPr>
          <w:ilvl w:val="0"/>
          <w:numId w:val="15"/>
        </w:numPr>
        <w:ind w:left="567" w:hanging="493"/>
        <w:rPr>
          <w:rFonts w:asciiTheme="minorHAnsi" w:hAnsiTheme="minorHAnsi"/>
        </w:rPr>
      </w:pPr>
      <w:r w:rsidRPr="00BD32FF">
        <w:rPr>
          <w:rFonts w:asciiTheme="minorHAnsi" w:hAnsiTheme="minorHAnsi"/>
        </w:rPr>
        <w:t>Poskytovatel</w:t>
      </w:r>
      <w:r w:rsidR="006E13C9" w:rsidRPr="00BD32FF">
        <w:rPr>
          <w:rFonts w:asciiTheme="minorHAnsi" w:hAnsiTheme="minorHAnsi"/>
        </w:rPr>
        <w:t xml:space="preserve"> bere na vědomí, že po předání </w:t>
      </w:r>
      <w:r w:rsidR="00B054F9" w:rsidRPr="00BD32FF">
        <w:rPr>
          <w:rFonts w:asciiTheme="minorHAnsi" w:hAnsiTheme="minorHAnsi"/>
        </w:rPr>
        <w:t xml:space="preserve">předmětu </w:t>
      </w:r>
      <w:r w:rsidR="00A00D7A" w:rsidRPr="00BD32FF">
        <w:rPr>
          <w:rFonts w:asciiTheme="minorHAnsi" w:hAnsiTheme="minorHAnsi"/>
        </w:rPr>
        <w:t>Smlouv</w:t>
      </w:r>
      <w:r w:rsidR="00B054F9" w:rsidRPr="00BD32FF">
        <w:rPr>
          <w:rFonts w:asciiTheme="minorHAnsi" w:hAnsiTheme="minorHAnsi"/>
        </w:rPr>
        <w:t>y</w:t>
      </w:r>
      <w:r w:rsidR="006E13C9" w:rsidRPr="00BD32FF">
        <w:rPr>
          <w:rFonts w:asciiTheme="minorHAnsi" w:hAnsiTheme="minorHAnsi"/>
        </w:rPr>
        <w:t xml:space="preserve"> může dojít ze strany </w:t>
      </w:r>
      <w:r w:rsidRPr="00BD32FF">
        <w:rPr>
          <w:rFonts w:asciiTheme="minorHAnsi" w:hAnsiTheme="minorHAnsi"/>
        </w:rPr>
        <w:t>O</w:t>
      </w:r>
      <w:r w:rsidR="006E13C9" w:rsidRPr="00BD32FF">
        <w:rPr>
          <w:rFonts w:asciiTheme="minorHAnsi" w:hAnsiTheme="minorHAnsi"/>
        </w:rPr>
        <w:t xml:space="preserve">bjednatele k případným úpravám, dalšímu zpracování, užití výsledů </w:t>
      </w:r>
      <w:r w:rsidR="00B054F9" w:rsidRPr="00BD32FF">
        <w:rPr>
          <w:rFonts w:asciiTheme="minorHAnsi" w:hAnsiTheme="minorHAnsi"/>
        </w:rPr>
        <w:t xml:space="preserve">předmětu </w:t>
      </w:r>
      <w:r w:rsidR="00A00D7A" w:rsidRPr="00BD32FF">
        <w:rPr>
          <w:rFonts w:asciiTheme="minorHAnsi" w:hAnsiTheme="minorHAnsi"/>
        </w:rPr>
        <w:t>Smlouv</w:t>
      </w:r>
      <w:r w:rsidR="00B054F9" w:rsidRPr="00BD32FF">
        <w:rPr>
          <w:rFonts w:asciiTheme="minorHAnsi" w:hAnsiTheme="minorHAnsi"/>
        </w:rPr>
        <w:t>y</w:t>
      </w:r>
      <w:r w:rsidR="006E13C9" w:rsidRPr="00BD32FF">
        <w:rPr>
          <w:rFonts w:asciiTheme="minorHAnsi" w:hAnsiTheme="minorHAnsi"/>
        </w:rPr>
        <w:t>, a to i upraveného či zapracovaného ve spojení s dalšími materiály objednatele, bez nároku na uplatnění autorských práv ze strany zhotovitele.</w:t>
      </w:r>
    </w:p>
    <w:p w:rsidR="001530B6" w:rsidRPr="00BD32FF" w:rsidRDefault="00012BD4" w:rsidP="00A8321C">
      <w:pPr>
        <w:pStyle w:val="lnek03"/>
        <w:numPr>
          <w:ilvl w:val="0"/>
          <w:numId w:val="15"/>
        </w:numPr>
        <w:ind w:left="567" w:hanging="493"/>
        <w:rPr>
          <w:rFonts w:asciiTheme="minorHAnsi" w:hAnsiTheme="minorHAnsi"/>
        </w:rPr>
      </w:pPr>
      <w:r w:rsidRPr="00BD32FF">
        <w:rPr>
          <w:rFonts w:asciiTheme="minorHAnsi" w:hAnsiTheme="minorHAnsi"/>
        </w:rPr>
        <w:t>V případě porušení dle článku VII odst. (12) vzniká Objednateli právo neomezeně nakládat s autorským dílem v takovém rozsahu, a způsobu, který je potřebný nebo vhodný pro naplnění potřeb Objednatele.</w:t>
      </w:r>
    </w:p>
    <w:p w:rsidR="00752D20" w:rsidRPr="001E1F5D" w:rsidRDefault="00752D20" w:rsidP="00A045DB">
      <w:pPr>
        <w:pStyle w:val="lnek03"/>
        <w:numPr>
          <w:ilvl w:val="0"/>
          <w:numId w:val="0"/>
        </w:numPr>
        <w:ind w:left="567"/>
        <w:rPr>
          <w:rFonts w:asciiTheme="minorHAnsi" w:hAnsiTheme="minorHAnsi"/>
        </w:rPr>
      </w:pPr>
    </w:p>
    <w:p w:rsidR="00752D20" w:rsidRPr="001E1F5D" w:rsidRDefault="00752D20" w:rsidP="00752D20">
      <w:pPr>
        <w:pStyle w:val="Nadpis1"/>
        <w:jc w:val="center"/>
        <w:rPr>
          <w:rFonts w:asciiTheme="minorHAnsi" w:hAnsiTheme="minorHAnsi"/>
        </w:rPr>
      </w:pPr>
      <w:r w:rsidRPr="001E1F5D">
        <w:rPr>
          <w:rFonts w:asciiTheme="minorHAnsi" w:hAnsiTheme="minorHAnsi"/>
        </w:rPr>
        <w:t xml:space="preserve">Článek </w:t>
      </w:r>
      <w:r w:rsidR="006E13C9">
        <w:rPr>
          <w:rFonts w:asciiTheme="minorHAnsi" w:hAnsiTheme="minorHAnsi"/>
        </w:rPr>
        <w:t>X.</w:t>
      </w:r>
      <w:r w:rsidRPr="001E1F5D">
        <w:rPr>
          <w:rFonts w:asciiTheme="minorHAnsi" w:hAnsiTheme="minorHAnsi"/>
        </w:rPr>
        <w:br/>
        <w:t>Smluvní sankce a pokuty</w:t>
      </w:r>
    </w:p>
    <w:p w:rsidR="00752D20" w:rsidRPr="00012BD4" w:rsidRDefault="00752D20" w:rsidP="00476F6D">
      <w:pPr>
        <w:pStyle w:val="lnek03"/>
        <w:numPr>
          <w:ilvl w:val="0"/>
          <w:numId w:val="14"/>
        </w:numPr>
        <w:ind w:left="567" w:hanging="493"/>
        <w:rPr>
          <w:rFonts w:asciiTheme="minorHAnsi" w:hAnsiTheme="minorHAnsi"/>
        </w:rPr>
      </w:pPr>
      <w:r w:rsidRPr="00012BD4">
        <w:rPr>
          <w:rFonts w:asciiTheme="minorHAnsi" w:hAnsiTheme="minorHAnsi"/>
        </w:rPr>
        <w:t xml:space="preserve">V případě prodlení </w:t>
      </w:r>
      <w:r w:rsidR="00A045DB" w:rsidRPr="00012BD4">
        <w:rPr>
          <w:rFonts w:asciiTheme="minorHAnsi" w:hAnsiTheme="minorHAnsi"/>
        </w:rPr>
        <w:t>Poskytovatele</w:t>
      </w:r>
      <w:r w:rsidRPr="00012BD4">
        <w:rPr>
          <w:rFonts w:asciiTheme="minorHAnsi" w:hAnsiTheme="minorHAnsi"/>
        </w:rPr>
        <w:t xml:space="preserve"> s plněním kteréhokoliv z termínů dle této Smlouvy, je </w:t>
      </w:r>
      <w:r w:rsidR="00A045DB" w:rsidRPr="00012BD4">
        <w:rPr>
          <w:rFonts w:asciiTheme="minorHAnsi" w:hAnsiTheme="minorHAnsi"/>
        </w:rPr>
        <w:t>Poskytovatel</w:t>
      </w:r>
      <w:r w:rsidRPr="00012BD4">
        <w:rPr>
          <w:rFonts w:asciiTheme="minorHAnsi" w:hAnsiTheme="minorHAnsi"/>
        </w:rPr>
        <w:t xml:space="preserve"> povinen uhradit Objednateli smluvní pokutu ve výši 500,- Kč za každý započatý den prodlení.</w:t>
      </w:r>
    </w:p>
    <w:p w:rsidR="00752D20" w:rsidRPr="001E1F5D" w:rsidRDefault="00752D20" w:rsidP="00476F6D">
      <w:pPr>
        <w:pStyle w:val="lnek03"/>
        <w:numPr>
          <w:ilvl w:val="0"/>
          <w:numId w:val="14"/>
        </w:numPr>
        <w:ind w:left="567" w:hanging="493"/>
        <w:rPr>
          <w:rFonts w:asciiTheme="minorHAnsi" w:hAnsiTheme="minorHAnsi"/>
        </w:rPr>
      </w:pPr>
      <w:r w:rsidRPr="001E1F5D">
        <w:rPr>
          <w:rFonts w:asciiTheme="minorHAnsi" w:hAnsiTheme="minorHAnsi"/>
        </w:rPr>
        <w:t xml:space="preserve">V případě prodlení Objednatele s nedodržením lhůty úhrady faktury, má </w:t>
      </w:r>
      <w:r w:rsidR="006D794B" w:rsidRPr="001E1F5D">
        <w:rPr>
          <w:rFonts w:asciiTheme="minorHAnsi" w:hAnsiTheme="minorHAnsi"/>
        </w:rPr>
        <w:t xml:space="preserve">Poskytovatel </w:t>
      </w:r>
      <w:r w:rsidRPr="001E1F5D">
        <w:rPr>
          <w:rFonts w:asciiTheme="minorHAnsi" w:hAnsiTheme="minorHAnsi"/>
        </w:rPr>
        <w:t>právo účtovat Objednateli úrok z prodlení zákonné výši.</w:t>
      </w:r>
    </w:p>
    <w:p w:rsidR="00752D20" w:rsidRPr="001E1F5D" w:rsidRDefault="00752D20" w:rsidP="00476F6D">
      <w:pPr>
        <w:pStyle w:val="lnek03"/>
        <w:numPr>
          <w:ilvl w:val="0"/>
          <w:numId w:val="14"/>
        </w:numPr>
        <w:ind w:left="567" w:hanging="493"/>
        <w:rPr>
          <w:rFonts w:asciiTheme="minorHAnsi" w:hAnsiTheme="minorHAnsi"/>
        </w:rPr>
      </w:pPr>
      <w:r w:rsidRPr="001E1F5D">
        <w:rPr>
          <w:rFonts w:asciiTheme="minorHAnsi" w:hAnsiTheme="minorHAnsi"/>
        </w:rPr>
        <w:t xml:space="preserve">V případě neplnění povinností vyplývající z této </w:t>
      </w:r>
      <w:r w:rsidR="00A00D7A">
        <w:rPr>
          <w:rFonts w:asciiTheme="minorHAnsi" w:hAnsiTheme="minorHAnsi"/>
        </w:rPr>
        <w:t>Smlouv</w:t>
      </w:r>
      <w:r w:rsidRPr="001E1F5D">
        <w:rPr>
          <w:rFonts w:asciiTheme="minorHAnsi" w:hAnsiTheme="minorHAnsi"/>
        </w:rPr>
        <w:t xml:space="preserve">y je </w:t>
      </w:r>
      <w:r w:rsidR="00A045DB" w:rsidRPr="001E1F5D">
        <w:rPr>
          <w:rFonts w:asciiTheme="minorHAnsi" w:hAnsiTheme="minorHAnsi"/>
        </w:rPr>
        <w:t>Poskytovatel</w:t>
      </w:r>
      <w:r w:rsidRPr="001E1F5D">
        <w:rPr>
          <w:rFonts w:asciiTheme="minorHAnsi" w:hAnsiTheme="minorHAnsi"/>
        </w:rPr>
        <w:t xml:space="preserve"> povinen uhradit smluvní pokutu ve výši 20 000 Kč.</w:t>
      </w:r>
    </w:p>
    <w:p w:rsidR="00A045DB" w:rsidRPr="001E1F5D" w:rsidRDefault="00A045DB" w:rsidP="00476F6D">
      <w:pPr>
        <w:pStyle w:val="lnek03"/>
        <w:numPr>
          <w:ilvl w:val="0"/>
          <w:numId w:val="14"/>
        </w:numPr>
        <w:ind w:left="567" w:hanging="493"/>
        <w:rPr>
          <w:rFonts w:asciiTheme="minorHAnsi" w:hAnsiTheme="minorHAnsi"/>
        </w:rPr>
      </w:pPr>
      <w:r w:rsidRPr="001E1F5D">
        <w:rPr>
          <w:rFonts w:asciiTheme="minorHAnsi" w:hAnsiTheme="minorHAnsi"/>
        </w:rPr>
        <w:t xml:space="preserve">V případě ztráty dat Objednatele na straně Poskytovatele je Poskytovatel povinen uhradit pokutu ve výši </w:t>
      </w:r>
      <w:r w:rsidR="00012BD4">
        <w:rPr>
          <w:rFonts w:asciiTheme="minorHAnsi" w:hAnsiTheme="minorHAnsi"/>
        </w:rPr>
        <w:t>1</w:t>
      </w:r>
      <w:r w:rsidRPr="001E1F5D">
        <w:rPr>
          <w:rFonts w:asciiTheme="minorHAnsi" w:hAnsiTheme="minorHAnsi"/>
        </w:rPr>
        <w:t> 000 Kč</w:t>
      </w:r>
      <w:r w:rsidR="00012BD4">
        <w:rPr>
          <w:rFonts w:asciiTheme="minorHAnsi" w:hAnsiTheme="minorHAnsi"/>
        </w:rPr>
        <w:t xml:space="preserve"> za každý jednotlivý prohřešek.</w:t>
      </w:r>
      <w:r w:rsidRPr="001E1F5D">
        <w:rPr>
          <w:rFonts w:asciiTheme="minorHAnsi" w:hAnsiTheme="minorHAnsi"/>
        </w:rPr>
        <w:t xml:space="preserve"> </w:t>
      </w:r>
    </w:p>
    <w:p w:rsidR="00A045DB" w:rsidRDefault="00A045DB" w:rsidP="00476F6D">
      <w:pPr>
        <w:pStyle w:val="lnek03"/>
        <w:numPr>
          <w:ilvl w:val="0"/>
          <w:numId w:val="14"/>
        </w:numPr>
        <w:ind w:left="567" w:hanging="493"/>
        <w:rPr>
          <w:rFonts w:asciiTheme="minorHAnsi" w:hAnsiTheme="minorHAnsi"/>
        </w:rPr>
      </w:pPr>
      <w:r w:rsidRPr="001E1F5D">
        <w:rPr>
          <w:rFonts w:asciiTheme="minorHAnsi" w:hAnsiTheme="minorHAnsi"/>
        </w:rPr>
        <w:t>V případě porušení mlčenlivosti je Poskytovatel povinen uhradit pokutu ve výši 100 000 Kč.</w:t>
      </w:r>
    </w:p>
    <w:p w:rsidR="00752D20" w:rsidRPr="001E1F5D" w:rsidRDefault="00752D20" w:rsidP="00476F6D">
      <w:pPr>
        <w:pStyle w:val="lnek03"/>
        <w:numPr>
          <w:ilvl w:val="0"/>
          <w:numId w:val="14"/>
        </w:numPr>
        <w:ind w:left="567" w:hanging="493"/>
        <w:rPr>
          <w:rFonts w:asciiTheme="minorHAnsi" w:hAnsiTheme="minorHAnsi"/>
        </w:rPr>
      </w:pPr>
      <w:r w:rsidRPr="001E1F5D">
        <w:rPr>
          <w:rFonts w:asciiTheme="minorHAnsi" w:hAnsiTheme="minorHAnsi"/>
        </w:rPr>
        <w:t>Smluvní pokuta nebo náhrada způsobené škody či újmy jsou splatné do 10 kalendářních dnů ode dne doručení písemné výzvy k zaplacení společně s příslušným daňovým dokladem smluvní straně, která je povinná příslušnou sankci nebo náhradu škody zaplatit.</w:t>
      </w:r>
    </w:p>
    <w:p w:rsidR="00752D20" w:rsidRPr="001E1F5D" w:rsidRDefault="00752D20" w:rsidP="00476F6D">
      <w:pPr>
        <w:pStyle w:val="lnek03"/>
        <w:numPr>
          <w:ilvl w:val="0"/>
          <w:numId w:val="14"/>
        </w:numPr>
        <w:ind w:left="567" w:hanging="493"/>
        <w:rPr>
          <w:rFonts w:asciiTheme="minorHAnsi" w:hAnsiTheme="minorHAnsi"/>
        </w:rPr>
      </w:pPr>
      <w:r w:rsidRPr="001E1F5D">
        <w:rPr>
          <w:rFonts w:asciiTheme="minorHAnsi" w:hAnsiTheme="minorHAnsi"/>
        </w:rPr>
        <w:t xml:space="preserve">Smluvní pokuty sjednané touto </w:t>
      </w:r>
      <w:r w:rsidR="00A00D7A">
        <w:rPr>
          <w:rFonts w:asciiTheme="minorHAnsi" w:hAnsiTheme="minorHAnsi"/>
        </w:rPr>
        <w:t>Smlouv</w:t>
      </w:r>
      <w:r w:rsidRPr="001E1F5D">
        <w:rPr>
          <w:rFonts w:asciiTheme="minorHAnsi" w:hAnsiTheme="minorHAnsi"/>
        </w:rPr>
        <w:t>ou povinná strana uhradí nezávisle na tom, zda a v jaké výši vznikne druhé straně v této souvislosti škoda či újma. Uplatněním smluvní pokuty a její úhradou není dotčeno právo Objednatele na náhradu škody či újmy v plné výši bez ohledu na výši smluvní pokuty. Výše smluvních pokut se do výše náhrady škody či újmy nezapočítává.</w:t>
      </w:r>
    </w:p>
    <w:p w:rsidR="00752D20" w:rsidRPr="001E1F5D" w:rsidRDefault="00752D20" w:rsidP="00752D20">
      <w:pPr>
        <w:pStyle w:val="lnek03"/>
        <w:numPr>
          <w:ilvl w:val="0"/>
          <w:numId w:val="0"/>
        </w:numPr>
        <w:ind w:left="360" w:hanging="360"/>
        <w:rPr>
          <w:rFonts w:asciiTheme="minorHAnsi" w:hAnsiTheme="minorHAnsi"/>
        </w:rPr>
      </w:pPr>
    </w:p>
    <w:p w:rsidR="00752D20" w:rsidRPr="001E1F5D" w:rsidRDefault="00752D20" w:rsidP="00752D20">
      <w:pPr>
        <w:pStyle w:val="Nadpis1"/>
        <w:jc w:val="center"/>
        <w:rPr>
          <w:rFonts w:asciiTheme="minorHAnsi" w:hAnsiTheme="minorHAnsi"/>
          <w:noProof/>
        </w:rPr>
      </w:pPr>
      <w:r w:rsidRPr="001E1F5D">
        <w:rPr>
          <w:rFonts w:asciiTheme="minorHAnsi" w:hAnsiTheme="minorHAnsi"/>
          <w:noProof/>
        </w:rPr>
        <w:t xml:space="preserve">Článek </w:t>
      </w:r>
      <w:r w:rsidR="006E13C9">
        <w:rPr>
          <w:rFonts w:asciiTheme="minorHAnsi" w:hAnsiTheme="minorHAnsi"/>
          <w:noProof/>
        </w:rPr>
        <w:t>X</w:t>
      </w:r>
      <w:r w:rsidR="00FB359D">
        <w:rPr>
          <w:rFonts w:asciiTheme="minorHAnsi" w:hAnsiTheme="minorHAnsi"/>
          <w:noProof/>
        </w:rPr>
        <w:t>I</w:t>
      </w:r>
      <w:r w:rsidRPr="001E1F5D">
        <w:rPr>
          <w:rFonts w:asciiTheme="minorHAnsi" w:hAnsiTheme="minorHAnsi"/>
          <w:noProof/>
        </w:rPr>
        <w:t>.</w:t>
      </w:r>
      <w:r w:rsidRPr="001E1F5D">
        <w:rPr>
          <w:rFonts w:asciiTheme="minorHAnsi" w:hAnsiTheme="minorHAnsi"/>
          <w:noProof/>
        </w:rPr>
        <w:br/>
        <w:t>Rozhodné právo a řešení sporů</w:t>
      </w:r>
    </w:p>
    <w:p w:rsidR="00752D20" w:rsidRPr="00476F6D" w:rsidRDefault="00752D20" w:rsidP="00476F6D">
      <w:pPr>
        <w:pStyle w:val="lnek03"/>
        <w:numPr>
          <w:ilvl w:val="0"/>
          <w:numId w:val="43"/>
        </w:numPr>
        <w:rPr>
          <w:rFonts w:asciiTheme="minorHAnsi" w:hAnsiTheme="minorHAnsi"/>
        </w:rPr>
      </w:pPr>
      <w:r w:rsidRPr="00476F6D">
        <w:rPr>
          <w:rFonts w:asciiTheme="minorHAnsi" w:hAnsiTheme="minorHAnsi"/>
        </w:rPr>
        <w:t>Práva a povinnosti smluvních stran, které nejsou výslovně upraveny touto Smlouvou, se řídí příslušnými ustanoveními občanského zákoníku.</w:t>
      </w:r>
    </w:p>
    <w:p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Smluvní strany se zavazují vyvinout maximální úsilí k odstranění vzájemných sporů vzniklých na základě Smlouvy nebo v souvislosti s ní, včetně sporů o její výklad či platnost a usilovat se o smírné vyřešení těchto sporů nejprve prostřednictvím jednání kontaktních osob nebo pověřených zástupců.</w:t>
      </w:r>
    </w:p>
    <w:p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 xml:space="preserve">Nebude-li vyřešen smírně, bude každý spor vzniklý na základě Smlouvy rozhodován u obecného soudu </w:t>
      </w:r>
      <w:r w:rsidRPr="001E1F5D">
        <w:rPr>
          <w:rFonts w:asciiTheme="minorHAnsi" w:hAnsiTheme="minorHAnsi"/>
        </w:rPr>
        <w:lastRenderedPageBreak/>
        <w:t>České republiky, který je místně příslušný pro Objednatele, nestanoví-li zákon výlučnou místní příslušnost jiného soudu.</w:t>
      </w:r>
    </w:p>
    <w:p w:rsidR="00752D20" w:rsidRPr="001E1F5D" w:rsidRDefault="00752D20" w:rsidP="00A8321C">
      <w:pPr>
        <w:pStyle w:val="lnek03"/>
        <w:numPr>
          <w:ilvl w:val="0"/>
          <w:numId w:val="0"/>
        </w:numPr>
        <w:rPr>
          <w:rFonts w:asciiTheme="minorHAnsi" w:hAnsiTheme="minorHAnsi"/>
        </w:rPr>
      </w:pPr>
    </w:p>
    <w:p w:rsidR="006E13C9" w:rsidRPr="004237EB" w:rsidRDefault="006E13C9" w:rsidP="004237EB">
      <w:pPr>
        <w:pStyle w:val="lnek03"/>
        <w:numPr>
          <w:ilvl w:val="0"/>
          <w:numId w:val="0"/>
        </w:numPr>
        <w:ind w:left="360" w:hanging="360"/>
        <w:jc w:val="center"/>
        <w:rPr>
          <w:rFonts w:asciiTheme="minorHAnsi" w:hAnsiTheme="minorHAnsi"/>
          <w:b/>
          <w:sz w:val="28"/>
          <w:szCs w:val="28"/>
        </w:rPr>
      </w:pPr>
      <w:r w:rsidRPr="004237EB">
        <w:rPr>
          <w:rFonts w:asciiTheme="minorHAnsi" w:hAnsiTheme="minorHAnsi"/>
          <w:b/>
          <w:sz w:val="28"/>
          <w:szCs w:val="28"/>
        </w:rPr>
        <w:t>Článek XI</w:t>
      </w:r>
      <w:r w:rsidR="00FB359D">
        <w:rPr>
          <w:rFonts w:asciiTheme="minorHAnsi" w:hAnsiTheme="minorHAnsi"/>
          <w:b/>
          <w:sz w:val="28"/>
          <w:szCs w:val="28"/>
        </w:rPr>
        <w:t>I.</w:t>
      </w:r>
    </w:p>
    <w:p w:rsidR="006E13C9" w:rsidRPr="004237EB" w:rsidRDefault="006E13C9" w:rsidP="006E13C9">
      <w:pPr>
        <w:jc w:val="center"/>
        <w:rPr>
          <w:rFonts w:asciiTheme="minorHAnsi" w:hAnsiTheme="minorHAnsi"/>
          <w:b/>
          <w:bCs/>
          <w:color w:val="000000"/>
          <w:sz w:val="28"/>
          <w:szCs w:val="28"/>
        </w:rPr>
      </w:pPr>
      <w:r w:rsidRPr="004237EB">
        <w:rPr>
          <w:rFonts w:asciiTheme="minorHAnsi" w:hAnsiTheme="minorHAnsi"/>
          <w:b/>
          <w:bCs/>
          <w:color w:val="000000"/>
          <w:sz w:val="28"/>
          <w:szCs w:val="28"/>
        </w:rPr>
        <w:t>Kontaktní osoby zmocněné k jednání</w:t>
      </w:r>
    </w:p>
    <w:p w:rsidR="006E13C9" w:rsidRPr="004237EB" w:rsidRDefault="006E13C9" w:rsidP="00C60BAD">
      <w:pPr>
        <w:pStyle w:val="Odstavecseseznamem"/>
        <w:keepNext w:val="0"/>
        <w:keepLines w:val="0"/>
        <w:numPr>
          <w:ilvl w:val="0"/>
          <w:numId w:val="31"/>
        </w:numPr>
        <w:spacing w:line="240" w:lineRule="auto"/>
        <w:ind w:left="426" w:hanging="426"/>
        <w:contextualSpacing w:val="0"/>
        <w:jc w:val="both"/>
        <w:rPr>
          <w:rFonts w:asciiTheme="minorHAnsi" w:hAnsiTheme="minorHAnsi"/>
          <w:color w:val="000000"/>
          <w:sz w:val="22"/>
          <w:szCs w:val="22"/>
        </w:rPr>
      </w:pPr>
      <w:r w:rsidRPr="004237EB">
        <w:rPr>
          <w:rFonts w:asciiTheme="minorHAnsi" w:hAnsiTheme="minorHAnsi"/>
          <w:color w:val="000000"/>
          <w:sz w:val="22"/>
          <w:szCs w:val="22"/>
        </w:rPr>
        <w:t xml:space="preserve">K jednání v souvislosti s plněním této </w:t>
      </w:r>
      <w:r w:rsidR="00A00D7A">
        <w:rPr>
          <w:rFonts w:asciiTheme="minorHAnsi" w:hAnsiTheme="minorHAnsi"/>
          <w:color w:val="000000"/>
          <w:sz w:val="22"/>
          <w:szCs w:val="22"/>
        </w:rPr>
        <w:t>Smlouv</w:t>
      </w:r>
      <w:r w:rsidRPr="004237EB">
        <w:rPr>
          <w:rFonts w:asciiTheme="minorHAnsi" w:hAnsiTheme="minorHAnsi"/>
          <w:color w:val="000000"/>
          <w:sz w:val="22"/>
          <w:szCs w:val="22"/>
        </w:rPr>
        <w:t>y se tímto zmocňuje:</w:t>
      </w:r>
    </w:p>
    <w:p w:rsidR="006E13C9" w:rsidRPr="00040FED" w:rsidRDefault="006E13C9" w:rsidP="773AC060">
      <w:pPr>
        <w:pStyle w:val="Odstavecseseznamem"/>
        <w:keepNext w:val="0"/>
        <w:keepLines w:val="0"/>
        <w:numPr>
          <w:ilvl w:val="0"/>
          <w:numId w:val="30"/>
        </w:numPr>
        <w:overflowPunct w:val="0"/>
        <w:autoSpaceDE w:val="0"/>
        <w:autoSpaceDN w:val="0"/>
        <w:adjustRightInd w:val="0"/>
        <w:spacing w:line="240" w:lineRule="auto"/>
        <w:ind w:left="851" w:hanging="425"/>
        <w:contextualSpacing w:val="0"/>
        <w:jc w:val="both"/>
        <w:textAlignment w:val="baseline"/>
        <w:rPr>
          <w:rFonts w:asciiTheme="minorHAnsi" w:hAnsiTheme="minorHAnsi"/>
          <w:sz w:val="22"/>
          <w:szCs w:val="22"/>
        </w:rPr>
      </w:pPr>
      <w:r w:rsidRPr="00040FED">
        <w:rPr>
          <w:rFonts w:asciiTheme="minorHAnsi" w:hAnsiTheme="minorHAnsi"/>
          <w:sz w:val="22"/>
          <w:szCs w:val="22"/>
        </w:rPr>
        <w:t>za Objednatele:</w:t>
      </w:r>
      <w:r w:rsidR="00476F6D" w:rsidRPr="00040FED">
        <w:rPr>
          <w:rFonts w:asciiTheme="minorHAnsi" w:hAnsiTheme="minorHAnsi"/>
          <w:sz w:val="22"/>
          <w:szCs w:val="22"/>
        </w:rPr>
        <w:t xml:space="preserve"> </w:t>
      </w:r>
      <w:r w:rsidR="00AC3E3B">
        <w:rPr>
          <w:rFonts w:asciiTheme="minorHAnsi" w:hAnsiTheme="minorHAnsi"/>
          <w:sz w:val="22"/>
          <w:szCs w:val="22"/>
        </w:rPr>
        <w:t>XXXXXXXXXXXXXX</w:t>
      </w:r>
    </w:p>
    <w:p w:rsidR="006E13C9" w:rsidRPr="00040FED" w:rsidRDefault="006E13C9" w:rsidP="773AC060">
      <w:pPr>
        <w:pStyle w:val="Odstavecseseznamem"/>
        <w:numPr>
          <w:ilvl w:val="0"/>
          <w:numId w:val="30"/>
        </w:numPr>
        <w:spacing w:line="240" w:lineRule="auto"/>
        <w:ind w:left="851" w:hanging="425"/>
        <w:jc w:val="both"/>
        <w:rPr>
          <w:rFonts w:asciiTheme="minorHAnsi" w:hAnsiTheme="minorHAnsi"/>
          <w:sz w:val="22"/>
          <w:szCs w:val="22"/>
        </w:rPr>
      </w:pPr>
      <w:r w:rsidRPr="00040FED">
        <w:rPr>
          <w:rFonts w:asciiTheme="minorHAnsi" w:hAnsiTheme="minorHAnsi"/>
          <w:sz w:val="22"/>
          <w:szCs w:val="22"/>
        </w:rPr>
        <w:t xml:space="preserve">za Poskytovatele: </w:t>
      </w:r>
      <w:r w:rsidR="00AC3E3B">
        <w:rPr>
          <w:rFonts w:asciiTheme="minorHAnsi" w:hAnsiTheme="minorHAnsi"/>
          <w:sz w:val="22"/>
          <w:szCs w:val="22"/>
        </w:rPr>
        <w:t>XXXXXXXXXXXX</w:t>
      </w:r>
    </w:p>
    <w:p w:rsidR="006E13C9" w:rsidRPr="004237EB" w:rsidRDefault="006E13C9" w:rsidP="006E13C9">
      <w:pPr>
        <w:pStyle w:val="Zkladntextodsazen"/>
        <w:spacing w:line="240" w:lineRule="auto"/>
        <w:ind w:left="426"/>
        <w:jc w:val="both"/>
        <w:rPr>
          <w:rFonts w:asciiTheme="minorHAnsi" w:hAnsiTheme="minorHAnsi"/>
          <w:sz w:val="22"/>
          <w:szCs w:val="22"/>
        </w:rPr>
      </w:pPr>
      <w:r w:rsidRPr="004237EB">
        <w:rPr>
          <w:rFonts w:asciiTheme="minorHAnsi" w:hAnsiTheme="minorHAnsi"/>
          <w:sz w:val="22"/>
          <w:szCs w:val="22"/>
        </w:rPr>
        <w:t>s výhradou, že každá ze smluvních stran může změnit kontaktní osobu. Takovouto změnu smluvní strana oznámí druhé smluvní straně písemně doporučeným dopisem</w:t>
      </w:r>
      <w:r w:rsidR="0007165B">
        <w:rPr>
          <w:rFonts w:asciiTheme="minorHAnsi" w:hAnsiTheme="minorHAnsi"/>
          <w:sz w:val="22"/>
          <w:szCs w:val="22"/>
        </w:rPr>
        <w:t xml:space="preserve"> nebo </w:t>
      </w:r>
      <w:r w:rsidR="0007165B" w:rsidRPr="004237EB">
        <w:rPr>
          <w:rFonts w:asciiTheme="minorHAnsi" w:hAnsiTheme="minorHAnsi"/>
          <w:color w:val="000000"/>
          <w:sz w:val="22"/>
          <w:szCs w:val="22"/>
        </w:rPr>
        <w:t>e-mailem</w:t>
      </w:r>
      <w:r w:rsidRPr="004237EB">
        <w:rPr>
          <w:rFonts w:asciiTheme="minorHAnsi" w:hAnsiTheme="minorHAnsi"/>
          <w:sz w:val="22"/>
          <w:szCs w:val="22"/>
        </w:rPr>
        <w:t>.</w:t>
      </w:r>
    </w:p>
    <w:p w:rsidR="006E13C9" w:rsidRPr="004237EB" w:rsidRDefault="006E13C9" w:rsidP="00C60BAD">
      <w:pPr>
        <w:pStyle w:val="Odstavecseseznamem"/>
        <w:keepNext w:val="0"/>
        <w:keepLines w:val="0"/>
        <w:numPr>
          <w:ilvl w:val="0"/>
          <w:numId w:val="31"/>
        </w:numPr>
        <w:spacing w:line="240" w:lineRule="auto"/>
        <w:ind w:left="426" w:hanging="426"/>
        <w:contextualSpacing w:val="0"/>
        <w:jc w:val="both"/>
        <w:rPr>
          <w:rFonts w:asciiTheme="minorHAnsi" w:hAnsiTheme="minorHAnsi"/>
          <w:color w:val="000000"/>
          <w:sz w:val="22"/>
          <w:szCs w:val="22"/>
        </w:rPr>
      </w:pPr>
      <w:r w:rsidRPr="004237EB">
        <w:rPr>
          <w:rFonts w:asciiTheme="minorHAnsi" w:hAnsiTheme="minorHAnsi"/>
          <w:color w:val="000000"/>
          <w:sz w:val="22"/>
          <w:szCs w:val="22"/>
        </w:rPr>
        <w:t>Jakékoli oznámení doručené osobně bude účinné a závazné ode dne předání nebo doručení e-mailem a jakékoli oznámení doručené poštou bude účinné od následujícího pracovního dne po dni doručení poštou.</w:t>
      </w:r>
    </w:p>
    <w:p w:rsidR="006E13C9" w:rsidRPr="004237EB" w:rsidRDefault="006E13C9" w:rsidP="00C60BAD">
      <w:pPr>
        <w:pStyle w:val="Odstavecseseznamem"/>
        <w:keepNext w:val="0"/>
        <w:keepLines w:val="0"/>
        <w:numPr>
          <w:ilvl w:val="0"/>
          <w:numId w:val="31"/>
        </w:numPr>
        <w:spacing w:line="240" w:lineRule="auto"/>
        <w:ind w:left="426" w:hanging="426"/>
        <w:contextualSpacing w:val="0"/>
        <w:jc w:val="both"/>
        <w:rPr>
          <w:rFonts w:asciiTheme="minorHAnsi" w:hAnsiTheme="minorHAnsi"/>
          <w:color w:val="000000"/>
          <w:sz w:val="22"/>
          <w:szCs w:val="22"/>
        </w:rPr>
      </w:pPr>
      <w:r w:rsidRPr="004237EB">
        <w:rPr>
          <w:rFonts w:asciiTheme="minorHAnsi" w:hAnsiTheme="minorHAnsi"/>
          <w:color w:val="000000"/>
          <w:sz w:val="22"/>
          <w:szCs w:val="22"/>
        </w:rPr>
        <w:t xml:space="preserve">Dopis zaslaný doporučeně se považuje za doručený při opakovaném marném pokusu o doručení poštou dnem, kdy byl uložen na poště, i když se adresát o uložení nedozvěděl. </w:t>
      </w:r>
    </w:p>
    <w:p w:rsidR="006E13C9" w:rsidRPr="00656F7C" w:rsidRDefault="006E13C9" w:rsidP="00752D20">
      <w:pPr>
        <w:pStyle w:val="lnek03"/>
        <w:numPr>
          <w:ilvl w:val="0"/>
          <w:numId w:val="0"/>
        </w:numPr>
        <w:ind w:left="360" w:hanging="360"/>
        <w:rPr>
          <w:rFonts w:asciiTheme="minorHAnsi" w:hAnsiTheme="minorHAnsi"/>
        </w:rPr>
      </w:pPr>
    </w:p>
    <w:p w:rsidR="00752D20" w:rsidRPr="001E1F5D" w:rsidRDefault="00752D20" w:rsidP="00752D20">
      <w:pPr>
        <w:pStyle w:val="Nadpis1"/>
        <w:jc w:val="center"/>
        <w:rPr>
          <w:rFonts w:asciiTheme="minorHAnsi" w:hAnsiTheme="minorHAnsi"/>
        </w:rPr>
      </w:pPr>
      <w:r w:rsidRPr="001E1F5D">
        <w:rPr>
          <w:rFonts w:asciiTheme="minorHAnsi" w:hAnsiTheme="minorHAnsi"/>
        </w:rPr>
        <w:t>Článek X</w:t>
      </w:r>
      <w:r w:rsidR="006E13C9">
        <w:rPr>
          <w:rFonts w:asciiTheme="minorHAnsi" w:hAnsiTheme="minorHAnsi"/>
        </w:rPr>
        <w:t>I</w:t>
      </w:r>
      <w:r w:rsidR="00B054F9">
        <w:rPr>
          <w:rFonts w:asciiTheme="minorHAnsi" w:hAnsiTheme="minorHAnsi"/>
        </w:rPr>
        <w:t>II</w:t>
      </w:r>
      <w:r w:rsidRPr="001E1F5D">
        <w:rPr>
          <w:rFonts w:asciiTheme="minorHAnsi" w:hAnsiTheme="minorHAnsi"/>
        </w:rPr>
        <w:t>.</w:t>
      </w:r>
      <w:r w:rsidRPr="001E1F5D">
        <w:rPr>
          <w:rFonts w:asciiTheme="minorHAnsi" w:hAnsiTheme="minorHAnsi"/>
        </w:rPr>
        <w:br/>
        <w:t>Závěrečná ujednání</w:t>
      </w:r>
    </w:p>
    <w:p w:rsidR="00752D20" w:rsidRPr="001E1F5D" w:rsidRDefault="00752D20" w:rsidP="00C60BAD">
      <w:pPr>
        <w:pStyle w:val="lnek03"/>
        <w:numPr>
          <w:ilvl w:val="0"/>
          <w:numId w:val="16"/>
        </w:numPr>
        <w:ind w:left="567" w:hanging="493"/>
        <w:rPr>
          <w:rFonts w:asciiTheme="minorHAnsi" w:hAnsiTheme="minorHAnsi"/>
        </w:rPr>
      </w:pPr>
      <w:r w:rsidRPr="001E1F5D">
        <w:rPr>
          <w:rFonts w:asciiTheme="minorHAnsi" w:hAnsiTheme="minorHAnsi"/>
        </w:rPr>
        <w:t>Tato Smlouva představuje úplnou dohodu mezi Smluvními stranami ve vztahu ke všem záležitostem, které tato Smlouva upravuje.</w:t>
      </w:r>
    </w:p>
    <w:p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Tato Smlouva nabývá platnosti dnem jejího podpisu oběma smluvními stranami a účinnosti dnem uveřejnění v registru smluv.</w:t>
      </w:r>
    </w:p>
    <w:p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Změny a doplňky této Smlouvy mohou být provedeny pouze na základě vzestupně číslovaných písemných dodatků, podepsaných oprávněnými zástupci obou smluvních stran.</w:t>
      </w:r>
    </w:p>
    <w:p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Stane-li se kterékoli ustanovení této Smlouvy z jakéhokoliv důvodu neplatným, protiprávním nebo právně neúčinným, není tím dotčena ani omezena platnost ani účinnost ostatních ustanovení. Namísto neúčinného ustanovení platí za smluvené to ustanovení obecně závazných právních předpisů, které se svým smyslem a účelem neúčinnému ustanovení nejvíce přibližuje.</w:t>
      </w:r>
    </w:p>
    <w:p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Pokud nebylo v této Smlouvě ujednáno jinak, řídí se právní poměry z ní vyplývající a vznikající občanským zákoníkem.</w:t>
      </w:r>
    </w:p>
    <w:p w:rsidR="00752D20" w:rsidRDefault="00752D20" w:rsidP="00C60BAD">
      <w:pPr>
        <w:pStyle w:val="lnek03"/>
        <w:numPr>
          <w:ilvl w:val="0"/>
          <w:numId w:val="13"/>
        </w:numPr>
        <w:ind w:left="567" w:hanging="493"/>
        <w:rPr>
          <w:rFonts w:asciiTheme="minorHAnsi" w:hAnsiTheme="minorHAnsi"/>
        </w:rPr>
      </w:pPr>
      <w:r w:rsidRPr="001E1F5D">
        <w:rPr>
          <w:rFonts w:asciiTheme="minorHAnsi" w:hAnsiTheme="minorHAnsi"/>
        </w:rPr>
        <w:t xml:space="preserve">Smluvní strany přebírají riziko změny okolností ve smyslu § 1765 odst. 2 občanského zákoníku. </w:t>
      </w:r>
    </w:p>
    <w:p w:rsidR="00656F7C" w:rsidRPr="0007165B" w:rsidRDefault="00656F7C" w:rsidP="0007165B">
      <w:pPr>
        <w:pStyle w:val="lnek03"/>
        <w:rPr>
          <w:rFonts w:asciiTheme="minorHAnsi" w:hAnsiTheme="minorHAnsi"/>
        </w:rPr>
      </w:pPr>
      <w:r w:rsidRPr="004237EB">
        <w:rPr>
          <w:rFonts w:asciiTheme="minorHAnsi" w:hAnsiTheme="minorHAnsi"/>
        </w:rPr>
        <w:t>Poskytovatel je vázán povinností umožnit osobám oprávněným k výkonu kontroly projektu, z něhož je zakázka hrazena, provést kontrolu dokladů souvisejících s plněním zakázky, a to po dobu danou právními předpisy ČR k jejich archivaci (zákon č. 563/1991 Sb., o účetnictví a zákon č. 235/2004 Sb., o dani z přidané hodnoty).</w:t>
      </w:r>
    </w:p>
    <w:p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 xml:space="preserve">Smluvní strany souhlasí s uveřejněním plného znění této </w:t>
      </w:r>
      <w:r w:rsidR="00A00D7A">
        <w:rPr>
          <w:rFonts w:asciiTheme="minorHAnsi" w:hAnsiTheme="minorHAnsi"/>
        </w:rPr>
        <w:t>Smlouv</w:t>
      </w:r>
      <w:r w:rsidRPr="001E1F5D">
        <w:rPr>
          <w:rFonts w:asciiTheme="minorHAnsi" w:hAnsiTheme="minorHAnsi"/>
        </w:rPr>
        <w:t xml:space="preserve">y včetně jejích příloh v registru smluv podle zákona o registru smluv, a rovněž na profilu objednatele, případně i na dalších místech, kde tak stanoví právní předpis. Uveřejnění </w:t>
      </w:r>
      <w:r w:rsidR="00A00D7A">
        <w:rPr>
          <w:rFonts w:asciiTheme="minorHAnsi" w:hAnsiTheme="minorHAnsi"/>
        </w:rPr>
        <w:t>Smlouv</w:t>
      </w:r>
      <w:r w:rsidRPr="001E1F5D">
        <w:rPr>
          <w:rFonts w:asciiTheme="minorHAnsi" w:hAnsiTheme="minorHAnsi"/>
        </w:rPr>
        <w:t>y prostřednictvím registru smluv zajistí Objednatel.</w:t>
      </w:r>
    </w:p>
    <w:p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Vše, co bylo dohodnuto před uzavřením Smlouvy je právně irelevantní a mezi stranami platí jen to, co je dohodnuto ve Smlouvě.</w:t>
      </w:r>
    </w:p>
    <w:p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 xml:space="preserve">Tato Smlouva je vyhotovena ve třech vyhotoveních s platností originálů, z nichž dvě vyhotovení obdrží Objednatel a jedno obdrží </w:t>
      </w:r>
      <w:r w:rsidR="006D794B" w:rsidRPr="001E1F5D">
        <w:rPr>
          <w:rFonts w:asciiTheme="minorHAnsi" w:hAnsiTheme="minorHAnsi"/>
        </w:rPr>
        <w:t>Poskytovatel</w:t>
      </w:r>
      <w:r w:rsidRPr="001E1F5D">
        <w:rPr>
          <w:rFonts w:asciiTheme="minorHAnsi" w:hAnsiTheme="minorHAnsi"/>
        </w:rPr>
        <w:t>.</w:t>
      </w:r>
    </w:p>
    <w:p w:rsidR="00752D20" w:rsidRPr="001E1F5D" w:rsidRDefault="006D794B" w:rsidP="00C60BAD">
      <w:pPr>
        <w:pStyle w:val="lnek03"/>
        <w:numPr>
          <w:ilvl w:val="0"/>
          <w:numId w:val="13"/>
        </w:numPr>
        <w:ind w:left="567" w:hanging="493"/>
        <w:rPr>
          <w:rFonts w:asciiTheme="minorHAnsi" w:hAnsiTheme="minorHAnsi"/>
        </w:rPr>
      </w:pPr>
      <w:r w:rsidRPr="001E1F5D">
        <w:rPr>
          <w:rFonts w:asciiTheme="minorHAnsi" w:hAnsiTheme="minorHAnsi"/>
        </w:rPr>
        <w:t>Poskytovatel</w:t>
      </w:r>
      <w:r w:rsidR="00752D20" w:rsidRPr="001E1F5D">
        <w:rPr>
          <w:rFonts w:asciiTheme="minorHAnsi" w:hAnsiTheme="minorHAnsi"/>
        </w:rPr>
        <w:t xml:space="preserve"> potvrzuje, že se v plném rozsahu seznámil s rozsahem a povahou předmětu plnění a že </w:t>
      </w:r>
      <w:r w:rsidR="00752D20" w:rsidRPr="001E1F5D">
        <w:rPr>
          <w:rFonts w:asciiTheme="minorHAnsi" w:hAnsiTheme="minorHAnsi"/>
        </w:rPr>
        <w:lastRenderedPageBreak/>
        <w:t>mu jsou známy veškeré technické, kvalitativní a jiné podmínky nezbytné k jeho provedení.</w:t>
      </w:r>
    </w:p>
    <w:p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Nedílnou součástí této Smlouvy jsou následující přílohy:</w:t>
      </w:r>
    </w:p>
    <w:p w:rsidR="00752D20" w:rsidRPr="006D794B" w:rsidRDefault="00752D20" w:rsidP="004266C2">
      <w:pPr>
        <w:pStyle w:val="Odstavecseseznamem"/>
        <w:keepNext w:val="0"/>
        <w:keepLines w:val="0"/>
        <w:numPr>
          <w:ilvl w:val="0"/>
          <w:numId w:val="10"/>
        </w:numPr>
        <w:tabs>
          <w:tab w:val="left" w:pos="851"/>
        </w:tabs>
        <w:spacing w:line="240" w:lineRule="auto"/>
        <w:jc w:val="both"/>
        <w:rPr>
          <w:rFonts w:asciiTheme="minorHAnsi" w:eastAsia="Calibri" w:hAnsiTheme="minorHAnsi" w:cs="Arial"/>
          <w:sz w:val="22"/>
          <w:szCs w:val="22"/>
          <w:lang w:eastAsia="en-US" w:bidi="ar-SA"/>
        </w:rPr>
      </w:pPr>
      <w:r w:rsidRPr="006D794B">
        <w:rPr>
          <w:rFonts w:asciiTheme="minorHAnsi" w:eastAsia="Calibri" w:hAnsiTheme="minorHAnsi" w:cs="Arial"/>
          <w:sz w:val="22"/>
          <w:szCs w:val="22"/>
          <w:lang w:eastAsia="en-US" w:bidi="ar-SA"/>
        </w:rPr>
        <w:t xml:space="preserve">Příloha č. 1 – </w:t>
      </w:r>
      <w:r w:rsidR="0065224F" w:rsidRPr="006D794B">
        <w:rPr>
          <w:rFonts w:asciiTheme="minorHAnsi" w:eastAsia="Calibri" w:hAnsiTheme="minorHAnsi" w:cs="Arial"/>
          <w:sz w:val="22"/>
          <w:szCs w:val="22"/>
          <w:lang w:eastAsia="en-US" w:bidi="ar-SA"/>
        </w:rPr>
        <w:t>Technická specifikace a popis předmětu</w:t>
      </w:r>
    </w:p>
    <w:p w:rsidR="0065224F" w:rsidRPr="006D794B" w:rsidRDefault="0065224F" w:rsidP="004266C2">
      <w:pPr>
        <w:pStyle w:val="Odstavecseseznamem"/>
        <w:keepNext w:val="0"/>
        <w:keepLines w:val="0"/>
        <w:numPr>
          <w:ilvl w:val="0"/>
          <w:numId w:val="10"/>
        </w:numPr>
        <w:tabs>
          <w:tab w:val="left" w:pos="851"/>
        </w:tabs>
        <w:spacing w:line="240" w:lineRule="auto"/>
        <w:jc w:val="both"/>
        <w:rPr>
          <w:rFonts w:asciiTheme="minorHAnsi" w:eastAsia="Calibri" w:hAnsiTheme="minorHAnsi" w:cs="Arial"/>
          <w:sz w:val="22"/>
          <w:szCs w:val="22"/>
          <w:lang w:eastAsia="en-US" w:bidi="ar-SA"/>
        </w:rPr>
      </w:pPr>
      <w:r w:rsidRPr="006D794B">
        <w:rPr>
          <w:rFonts w:asciiTheme="minorHAnsi" w:eastAsia="Calibri" w:hAnsiTheme="minorHAnsi" w:cs="Arial"/>
          <w:sz w:val="22"/>
          <w:szCs w:val="22"/>
          <w:lang w:eastAsia="en-US" w:bidi="ar-SA"/>
        </w:rPr>
        <w:t xml:space="preserve">Příloha č. 2 </w:t>
      </w:r>
      <w:r w:rsidR="00C673D3" w:rsidRPr="006D794B">
        <w:rPr>
          <w:rFonts w:asciiTheme="minorHAnsi" w:eastAsia="Calibri" w:hAnsiTheme="minorHAnsi" w:cs="Arial"/>
          <w:sz w:val="22"/>
          <w:szCs w:val="22"/>
          <w:lang w:eastAsia="en-US" w:bidi="ar-SA"/>
        </w:rPr>
        <w:t>–</w:t>
      </w:r>
      <w:r w:rsidR="006D794B">
        <w:rPr>
          <w:rFonts w:asciiTheme="minorHAnsi" w:eastAsia="Calibri" w:hAnsiTheme="minorHAnsi" w:cs="Arial"/>
          <w:sz w:val="22"/>
          <w:szCs w:val="22"/>
          <w:lang w:eastAsia="en-US" w:bidi="ar-SA"/>
        </w:rPr>
        <w:t xml:space="preserve"> Položkový rozpočet</w:t>
      </w:r>
    </w:p>
    <w:p w:rsidR="00C673D3" w:rsidRPr="006D794B" w:rsidRDefault="00C673D3" w:rsidP="00BD32FF">
      <w:pPr>
        <w:pStyle w:val="Odstavecseseznamem"/>
        <w:keepNext w:val="0"/>
        <w:keepLines w:val="0"/>
        <w:tabs>
          <w:tab w:val="left" w:pos="851"/>
        </w:tabs>
        <w:spacing w:line="240" w:lineRule="auto"/>
        <w:jc w:val="both"/>
        <w:rPr>
          <w:rFonts w:asciiTheme="minorHAnsi" w:eastAsia="Calibri" w:hAnsiTheme="minorHAnsi" w:cs="Arial"/>
          <w:sz w:val="22"/>
          <w:szCs w:val="22"/>
          <w:lang w:eastAsia="en-US" w:bidi="ar-SA"/>
        </w:rPr>
      </w:pPr>
    </w:p>
    <w:p w:rsidR="00C673D3" w:rsidRPr="006D794B" w:rsidRDefault="00C673D3" w:rsidP="00171FBF">
      <w:pPr>
        <w:pStyle w:val="Odstavecseseznamem"/>
        <w:keepNext w:val="0"/>
        <w:keepLines w:val="0"/>
        <w:tabs>
          <w:tab w:val="left" w:pos="851"/>
        </w:tabs>
        <w:spacing w:line="240" w:lineRule="auto"/>
        <w:jc w:val="both"/>
        <w:rPr>
          <w:rFonts w:asciiTheme="minorHAnsi" w:eastAsia="Calibri" w:hAnsiTheme="minorHAnsi" w:cs="Arial"/>
          <w:sz w:val="22"/>
          <w:szCs w:val="22"/>
          <w:lang w:eastAsia="en-US" w:bidi="ar-SA"/>
        </w:rPr>
      </w:pPr>
    </w:p>
    <w:p w:rsidR="00752D20" w:rsidRPr="00A8321C" w:rsidRDefault="00752D20" w:rsidP="00E56784">
      <w:pPr>
        <w:pStyle w:val="lnek03"/>
        <w:numPr>
          <w:ilvl w:val="0"/>
          <w:numId w:val="13"/>
        </w:numPr>
        <w:rPr>
          <w:rFonts w:asciiTheme="minorHAnsi" w:hAnsiTheme="minorHAnsi"/>
          <w:sz w:val="18"/>
        </w:rPr>
      </w:pPr>
      <w:r w:rsidRPr="00A8321C">
        <w:rPr>
          <w:rFonts w:asciiTheme="minorHAnsi" w:hAnsiTheme="minorHAnsi"/>
        </w:rPr>
        <w:t>Smluvní strany po řádném přečtení této Smlouvy prohlašují, že Smlouva byla uzavřena po vzájemném projednání, na základě jejich pravé, vážně míněné a svobodné vůle, při respektování principu poctivost, spravedlnosti a rovnosti Smluvních stran. Na důkaz uvedených skutečností připojují své podpisy.</w:t>
      </w:r>
    </w:p>
    <w:p w:rsidR="00D1742B" w:rsidRDefault="00D1742B" w:rsidP="00D1742B">
      <w:pPr>
        <w:pStyle w:val="Nadpis1"/>
      </w:pPr>
    </w:p>
    <w:p w:rsidR="00476F6D" w:rsidRDefault="00476F6D" w:rsidP="00476F6D"/>
    <w:p w:rsidR="00040FED" w:rsidRPr="00040FED" w:rsidRDefault="00476F6D" w:rsidP="00476F6D">
      <w:pPr>
        <w:rPr>
          <w:rFonts w:asciiTheme="minorHAnsi" w:eastAsia="Calibri" w:hAnsiTheme="minorHAnsi" w:cs="Arial"/>
          <w:sz w:val="22"/>
          <w:szCs w:val="22"/>
          <w:lang w:eastAsia="en-US" w:bidi="ar-SA"/>
        </w:rPr>
      </w:pPr>
      <w:r w:rsidRPr="00040FED">
        <w:rPr>
          <w:rFonts w:asciiTheme="minorHAnsi" w:eastAsia="Calibri" w:hAnsiTheme="minorHAnsi" w:cs="Arial"/>
          <w:sz w:val="22"/>
          <w:szCs w:val="22"/>
          <w:lang w:eastAsia="en-US" w:bidi="ar-SA"/>
        </w:rPr>
        <w:t>V Praze dne dle časového razítka</w:t>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Pr="00040FED">
        <w:rPr>
          <w:rFonts w:asciiTheme="minorHAnsi" w:eastAsia="Calibri" w:hAnsiTheme="minorHAnsi" w:cs="Arial"/>
          <w:sz w:val="22"/>
          <w:szCs w:val="22"/>
          <w:lang w:eastAsia="en-US" w:bidi="ar-SA"/>
        </w:rPr>
        <w:t xml:space="preserve">Ve Žďáru n. </w:t>
      </w:r>
      <w:proofErr w:type="spellStart"/>
      <w:r w:rsidRPr="00040FED">
        <w:rPr>
          <w:rFonts w:asciiTheme="minorHAnsi" w:eastAsia="Calibri" w:hAnsiTheme="minorHAnsi" w:cs="Arial"/>
          <w:sz w:val="22"/>
          <w:szCs w:val="22"/>
          <w:lang w:eastAsia="en-US" w:bidi="ar-SA"/>
        </w:rPr>
        <w:t>Sáz</w:t>
      </w:r>
      <w:proofErr w:type="spellEnd"/>
      <w:r w:rsidRPr="00040FED">
        <w:rPr>
          <w:rFonts w:asciiTheme="minorHAnsi" w:eastAsia="Calibri" w:hAnsiTheme="minorHAnsi" w:cs="Arial"/>
          <w:sz w:val="22"/>
          <w:szCs w:val="22"/>
          <w:lang w:eastAsia="en-US" w:bidi="ar-SA"/>
        </w:rPr>
        <w:t xml:space="preserve">. dne dle časového razítka </w:t>
      </w:r>
    </w:p>
    <w:p w:rsidR="00040FED" w:rsidRPr="00040FED" w:rsidRDefault="00040FED" w:rsidP="00476F6D">
      <w:pPr>
        <w:rPr>
          <w:rFonts w:asciiTheme="minorHAnsi" w:eastAsia="Calibri" w:hAnsiTheme="minorHAnsi" w:cs="Arial"/>
          <w:sz w:val="22"/>
          <w:szCs w:val="22"/>
          <w:lang w:eastAsia="en-US" w:bidi="ar-SA"/>
        </w:rPr>
      </w:pPr>
    </w:p>
    <w:p w:rsidR="00040FED" w:rsidRPr="00040FED" w:rsidRDefault="00040FED" w:rsidP="00476F6D">
      <w:pPr>
        <w:rPr>
          <w:rFonts w:asciiTheme="minorHAnsi" w:eastAsia="Calibri" w:hAnsiTheme="minorHAnsi" w:cs="Arial"/>
          <w:sz w:val="22"/>
          <w:szCs w:val="22"/>
          <w:lang w:eastAsia="en-US" w:bidi="ar-SA"/>
        </w:rPr>
      </w:pPr>
    </w:p>
    <w:p w:rsidR="00040FED" w:rsidRPr="00040FED" w:rsidRDefault="00040FED" w:rsidP="00476F6D">
      <w:pPr>
        <w:rPr>
          <w:rFonts w:asciiTheme="minorHAnsi" w:eastAsia="Calibri" w:hAnsiTheme="minorHAnsi" w:cs="Arial"/>
          <w:sz w:val="22"/>
          <w:szCs w:val="22"/>
          <w:lang w:eastAsia="en-US" w:bidi="ar-SA"/>
        </w:rPr>
      </w:pPr>
    </w:p>
    <w:p w:rsidR="00476F6D" w:rsidRPr="00040FED" w:rsidRDefault="00476F6D" w:rsidP="00476F6D">
      <w:pPr>
        <w:rPr>
          <w:rFonts w:asciiTheme="minorHAnsi" w:eastAsia="Calibri" w:hAnsiTheme="minorHAnsi" w:cs="Arial"/>
          <w:sz w:val="22"/>
          <w:szCs w:val="22"/>
          <w:lang w:eastAsia="en-US" w:bidi="ar-SA"/>
        </w:rPr>
      </w:pPr>
      <w:r w:rsidRPr="00040FED">
        <w:rPr>
          <w:rFonts w:asciiTheme="minorHAnsi" w:eastAsia="Calibri" w:hAnsiTheme="minorHAnsi" w:cs="Arial"/>
          <w:sz w:val="22"/>
          <w:szCs w:val="22"/>
          <w:lang w:eastAsia="en-US" w:bidi="ar-SA"/>
        </w:rPr>
        <w:br/>
        <w:t>Ministerstvo Průmyslu a obchodu</w:t>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proofErr w:type="spellStart"/>
      <w:r w:rsidR="00040FED" w:rsidRPr="00040FED">
        <w:rPr>
          <w:rFonts w:asciiTheme="minorHAnsi" w:eastAsia="Calibri" w:hAnsiTheme="minorHAnsi" w:cs="Arial"/>
          <w:sz w:val="22"/>
          <w:szCs w:val="22"/>
          <w:lang w:eastAsia="en-US" w:bidi="ar-SA"/>
        </w:rPr>
        <w:t>Alvao</w:t>
      </w:r>
      <w:proofErr w:type="spellEnd"/>
      <w:r w:rsidR="00040FED" w:rsidRPr="00040FED">
        <w:rPr>
          <w:rFonts w:asciiTheme="minorHAnsi" w:eastAsia="Calibri" w:hAnsiTheme="minorHAnsi" w:cs="Arial"/>
          <w:sz w:val="22"/>
          <w:szCs w:val="22"/>
          <w:lang w:eastAsia="en-US" w:bidi="ar-SA"/>
        </w:rPr>
        <w:t xml:space="preserve"> s.r.o.</w:t>
      </w:r>
    </w:p>
    <w:p w:rsidR="00040FED" w:rsidRPr="00040FED" w:rsidRDefault="00040FED" w:rsidP="00476F6D">
      <w:pPr>
        <w:rPr>
          <w:rFonts w:asciiTheme="minorHAnsi" w:eastAsia="Calibri" w:hAnsiTheme="minorHAnsi" w:cs="Arial"/>
          <w:sz w:val="22"/>
          <w:szCs w:val="22"/>
          <w:lang w:eastAsia="en-US" w:bidi="ar-SA"/>
        </w:rPr>
      </w:pPr>
      <w:r w:rsidRPr="00040FED">
        <w:rPr>
          <w:rFonts w:asciiTheme="minorHAnsi" w:eastAsia="Calibri" w:hAnsiTheme="minorHAnsi" w:cs="Arial"/>
          <w:sz w:val="22"/>
          <w:szCs w:val="22"/>
          <w:lang w:eastAsia="en-US" w:bidi="ar-SA"/>
        </w:rPr>
        <w:t>Ing. Miloslav Marčan</w:t>
      </w:r>
      <w:r>
        <w:rPr>
          <w:rFonts w:asciiTheme="minorHAnsi" w:eastAsia="Calibri" w:hAnsiTheme="minorHAnsi" w:cs="Arial"/>
          <w:sz w:val="22"/>
          <w:szCs w:val="22"/>
          <w:lang w:eastAsia="en-US" w:bidi="ar-SA"/>
        </w:rPr>
        <w:tab/>
      </w:r>
      <w:r>
        <w:rPr>
          <w:rFonts w:asciiTheme="minorHAnsi" w:eastAsia="Calibri" w:hAnsiTheme="minorHAnsi" w:cs="Arial"/>
          <w:sz w:val="22"/>
          <w:szCs w:val="22"/>
          <w:lang w:eastAsia="en-US" w:bidi="ar-SA"/>
        </w:rPr>
        <w:tab/>
      </w:r>
      <w:r>
        <w:rPr>
          <w:rFonts w:asciiTheme="minorHAnsi" w:eastAsia="Calibri" w:hAnsiTheme="minorHAnsi" w:cs="Arial"/>
          <w:sz w:val="22"/>
          <w:szCs w:val="22"/>
          <w:lang w:eastAsia="en-US" w:bidi="ar-SA"/>
        </w:rPr>
        <w:tab/>
      </w:r>
      <w:r>
        <w:rPr>
          <w:rFonts w:asciiTheme="minorHAnsi" w:eastAsia="Calibri" w:hAnsiTheme="minorHAnsi" w:cs="Arial"/>
          <w:sz w:val="22"/>
          <w:szCs w:val="22"/>
          <w:lang w:eastAsia="en-US" w:bidi="ar-SA"/>
        </w:rPr>
        <w:tab/>
      </w:r>
      <w:r>
        <w:rPr>
          <w:rFonts w:asciiTheme="minorHAnsi" w:eastAsia="Calibri" w:hAnsiTheme="minorHAnsi" w:cs="Arial"/>
          <w:sz w:val="22"/>
          <w:szCs w:val="22"/>
          <w:lang w:eastAsia="en-US" w:bidi="ar-SA"/>
        </w:rPr>
        <w:tab/>
      </w:r>
      <w:r w:rsidRPr="00040FED">
        <w:rPr>
          <w:rFonts w:asciiTheme="minorHAnsi" w:eastAsia="Calibri" w:hAnsiTheme="minorHAnsi" w:cs="Arial"/>
          <w:sz w:val="22"/>
          <w:szCs w:val="22"/>
          <w:lang w:eastAsia="en-US" w:bidi="ar-SA"/>
        </w:rPr>
        <w:t xml:space="preserve">Ing. Radek </w:t>
      </w:r>
      <w:proofErr w:type="spellStart"/>
      <w:r w:rsidRPr="00040FED">
        <w:rPr>
          <w:rFonts w:asciiTheme="minorHAnsi" w:eastAsia="Calibri" w:hAnsiTheme="minorHAnsi" w:cs="Arial"/>
          <w:sz w:val="22"/>
          <w:szCs w:val="22"/>
          <w:lang w:eastAsia="en-US" w:bidi="ar-SA"/>
        </w:rPr>
        <w:t>Grodl</w:t>
      </w:r>
      <w:proofErr w:type="spellEnd"/>
    </w:p>
    <w:p w:rsidR="00040FED" w:rsidRPr="00040FED" w:rsidRDefault="00040FED" w:rsidP="00040FED">
      <w:pPr>
        <w:rPr>
          <w:rFonts w:asciiTheme="minorHAnsi" w:eastAsia="Calibri" w:hAnsiTheme="minorHAnsi" w:cs="Arial"/>
          <w:sz w:val="22"/>
          <w:szCs w:val="22"/>
          <w:lang w:eastAsia="en-US" w:bidi="ar-SA"/>
        </w:rPr>
      </w:pPr>
      <w:r w:rsidRPr="00040FED">
        <w:rPr>
          <w:rFonts w:asciiTheme="minorHAnsi" w:eastAsia="Calibri" w:hAnsiTheme="minorHAnsi" w:cs="Arial"/>
          <w:sz w:val="22"/>
          <w:szCs w:val="22"/>
          <w:lang w:eastAsia="en-US" w:bidi="ar-SA"/>
        </w:rPr>
        <w:t>ředitel odboru informatiky</w:t>
      </w:r>
      <w:r>
        <w:rPr>
          <w:rFonts w:asciiTheme="minorHAnsi" w:eastAsia="Calibri" w:hAnsiTheme="minorHAnsi" w:cs="Arial"/>
          <w:sz w:val="22"/>
          <w:szCs w:val="22"/>
          <w:lang w:eastAsia="en-US" w:bidi="ar-SA"/>
        </w:rPr>
        <w:tab/>
      </w:r>
      <w:r>
        <w:rPr>
          <w:rFonts w:asciiTheme="minorHAnsi" w:eastAsia="Calibri" w:hAnsiTheme="minorHAnsi" w:cs="Arial"/>
          <w:sz w:val="22"/>
          <w:szCs w:val="22"/>
          <w:lang w:eastAsia="en-US" w:bidi="ar-SA"/>
        </w:rPr>
        <w:tab/>
      </w:r>
      <w:r>
        <w:rPr>
          <w:rFonts w:asciiTheme="minorHAnsi" w:eastAsia="Calibri" w:hAnsiTheme="minorHAnsi" w:cs="Arial"/>
          <w:sz w:val="22"/>
          <w:szCs w:val="22"/>
          <w:lang w:eastAsia="en-US" w:bidi="ar-SA"/>
        </w:rPr>
        <w:tab/>
      </w:r>
      <w:r>
        <w:rPr>
          <w:rFonts w:asciiTheme="minorHAnsi" w:eastAsia="Calibri" w:hAnsiTheme="minorHAnsi" w:cs="Arial"/>
          <w:sz w:val="22"/>
          <w:szCs w:val="22"/>
          <w:lang w:eastAsia="en-US" w:bidi="ar-SA"/>
        </w:rPr>
        <w:tab/>
      </w:r>
      <w:r w:rsidRPr="00040FED">
        <w:rPr>
          <w:rFonts w:asciiTheme="minorHAnsi" w:eastAsia="Calibri" w:hAnsiTheme="minorHAnsi" w:cs="Arial"/>
          <w:sz w:val="22"/>
          <w:szCs w:val="22"/>
          <w:lang w:eastAsia="en-US" w:bidi="ar-SA"/>
        </w:rPr>
        <w:t>jednatel</w:t>
      </w:r>
    </w:p>
    <w:p w:rsidR="00D1742B" w:rsidRDefault="00D1742B">
      <w:pPr>
        <w:keepNext w:val="0"/>
        <w:keepLines w:val="0"/>
        <w:spacing w:after="200" w:line="276" w:lineRule="auto"/>
        <w:rPr>
          <w:rFonts w:asciiTheme="majorHAnsi" w:eastAsiaTheme="majorEastAsia" w:hAnsiTheme="majorHAnsi" w:cstheme="majorBidi"/>
          <w:b/>
          <w:sz w:val="28"/>
          <w:szCs w:val="32"/>
        </w:rPr>
      </w:pPr>
    </w:p>
    <w:p w:rsidR="0007165B" w:rsidRDefault="0007165B" w:rsidP="0007165B">
      <w:r w:rsidRPr="7B66DC93">
        <w:rPr>
          <w:rFonts w:ascii="Calibri" w:hAnsi="Calibri"/>
          <w:b/>
          <w:bCs/>
          <w:sz w:val="28"/>
          <w:szCs w:val="28"/>
        </w:rPr>
        <w:lastRenderedPageBreak/>
        <w:t>Příloha č. 1 – Technická specifikace a popis předmětu</w:t>
      </w:r>
    </w:p>
    <w:p w:rsidR="0007165B" w:rsidRDefault="5DC9F37F" w:rsidP="7B66DC93">
      <w:pPr>
        <w:spacing w:line="276" w:lineRule="auto"/>
      </w:pPr>
      <w:r w:rsidRPr="7B66DC93">
        <w:rPr>
          <w:rFonts w:ascii="Segoe UI" w:eastAsia="Segoe UI" w:hAnsi="Segoe UI" w:cs="Segoe UI"/>
          <w:sz w:val="20"/>
          <w:szCs w:val="20"/>
        </w:rPr>
        <w:t xml:space="preserve">ALVAO </w:t>
      </w:r>
      <w:proofErr w:type="spellStart"/>
      <w:r w:rsidRPr="7B66DC93">
        <w:rPr>
          <w:rFonts w:ascii="Segoe UI" w:eastAsia="Segoe UI" w:hAnsi="Segoe UI" w:cs="Segoe UI"/>
          <w:sz w:val="20"/>
          <w:szCs w:val="20"/>
        </w:rPr>
        <w:t>Service</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Desk</w:t>
      </w:r>
      <w:proofErr w:type="spellEnd"/>
      <w:r w:rsidRPr="7B66DC93">
        <w:rPr>
          <w:rFonts w:ascii="Segoe UI" w:eastAsia="Segoe UI" w:hAnsi="Segoe UI" w:cs="Segoe UI"/>
          <w:sz w:val="20"/>
          <w:szCs w:val="20"/>
        </w:rPr>
        <w:t xml:space="preserve"> je systém pro moderní organizace a IT oddělení, které chtějí spolehlivě řídit veškeré úkoly. Jedná se o systém vyvíjený podle světových procesních standardů na řízení poskytování služeb (ITSM/ITIL). Díky tomu je systém vhodný pro řízení podnikového IT, ale úspěšně v něm lze řídit i jiná servisní oddělení. Díky ALVAO </w:t>
      </w:r>
      <w:proofErr w:type="spellStart"/>
      <w:r w:rsidRPr="7B66DC93">
        <w:rPr>
          <w:rFonts w:ascii="Segoe UI" w:eastAsia="Segoe UI" w:hAnsi="Segoe UI" w:cs="Segoe UI"/>
          <w:sz w:val="20"/>
          <w:szCs w:val="20"/>
        </w:rPr>
        <w:t>Service</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Desk</w:t>
      </w:r>
      <w:proofErr w:type="spellEnd"/>
      <w:r w:rsidRPr="7B66DC93">
        <w:rPr>
          <w:rFonts w:ascii="Segoe UI" w:eastAsia="Segoe UI" w:hAnsi="Segoe UI" w:cs="Segoe UI"/>
          <w:sz w:val="20"/>
          <w:szCs w:val="20"/>
        </w:rPr>
        <w:t xml:space="preserve"> lze snadno vydefinovat služby, které jsou poskyt</w:t>
      </w:r>
      <w:r w:rsidR="643089E3" w:rsidRPr="7B66DC93">
        <w:rPr>
          <w:rFonts w:ascii="Segoe UI" w:eastAsia="Segoe UI" w:hAnsi="Segoe UI" w:cs="Segoe UI"/>
          <w:sz w:val="20"/>
          <w:szCs w:val="20"/>
        </w:rPr>
        <w:t>ovány</w:t>
      </w:r>
      <w:r w:rsidRPr="7B66DC93">
        <w:rPr>
          <w:rFonts w:ascii="Segoe UI" w:eastAsia="Segoe UI" w:hAnsi="Segoe UI" w:cs="Segoe UI"/>
          <w:sz w:val="20"/>
          <w:szCs w:val="20"/>
        </w:rPr>
        <w:t>, a</w:t>
      </w:r>
      <w:r w:rsidR="4382FC7C" w:rsidRPr="7B66DC93">
        <w:rPr>
          <w:rFonts w:ascii="Segoe UI" w:eastAsia="Segoe UI" w:hAnsi="Segoe UI" w:cs="Segoe UI"/>
          <w:sz w:val="20"/>
          <w:szCs w:val="20"/>
        </w:rPr>
        <w:t xml:space="preserve"> lze</w:t>
      </w:r>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uřídít</w:t>
      </w:r>
      <w:proofErr w:type="spellEnd"/>
      <w:r w:rsidRPr="7B66DC93">
        <w:rPr>
          <w:rFonts w:ascii="Segoe UI" w:eastAsia="Segoe UI" w:hAnsi="Segoe UI" w:cs="Segoe UI"/>
          <w:sz w:val="20"/>
          <w:szCs w:val="20"/>
        </w:rPr>
        <w:t xml:space="preserve"> i složité úkoly a jejich řešení podle daných procesů.</w:t>
      </w:r>
    </w:p>
    <w:p w:rsidR="0007165B" w:rsidRDefault="5DC9F37F" w:rsidP="7B66DC93">
      <w:pPr>
        <w:spacing w:line="276" w:lineRule="auto"/>
      </w:pPr>
      <w:r w:rsidRPr="7B66DC93">
        <w:rPr>
          <w:rFonts w:ascii="Segoe UI" w:eastAsia="Segoe UI" w:hAnsi="Segoe UI" w:cs="Segoe UI"/>
          <w:sz w:val="20"/>
          <w:szCs w:val="20"/>
        </w:rPr>
        <w:t xml:space="preserve">ALVAO </w:t>
      </w:r>
      <w:proofErr w:type="spellStart"/>
      <w:r w:rsidRPr="7B66DC93">
        <w:rPr>
          <w:rFonts w:ascii="Segoe UI" w:eastAsia="Segoe UI" w:hAnsi="Segoe UI" w:cs="Segoe UI"/>
          <w:sz w:val="20"/>
          <w:szCs w:val="20"/>
        </w:rPr>
        <w:t>Service</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Desk</w:t>
      </w:r>
      <w:proofErr w:type="spellEnd"/>
      <w:r w:rsidRPr="7B66DC93">
        <w:rPr>
          <w:rFonts w:ascii="Segoe UI" w:eastAsia="Segoe UI" w:hAnsi="Segoe UI" w:cs="Segoe UI"/>
          <w:sz w:val="20"/>
          <w:szCs w:val="20"/>
        </w:rPr>
        <w:t xml:space="preserve"> je navržen podle technologických standardů a doporučení společnosti Microsoft, které zaručují korektní, bezpečný a bezproblémový chod v infrastruktuře Microsoft a snadnou integraci s aplikacemi Microsoft Office a jinými IS. Dodržování těchto doporučení je kontrováno certifikacemi mezinárodních certifikačních autorit.</w:t>
      </w:r>
    </w:p>
    <w:p w:rsidR="0007165B" w:rsidRDefault="2DA00C6F" w:rsidP="7B66DC93">
      <w:pPr>
        <w:pStyle w:val="Nadpis1"/>
        <w:rPr>
          <w:rFonts w:ascii="Segoe UI" w:eastAsia="Segoe UI" w:hAnsi="Segoe UI" w:cs="Segoe UI"/>
          <w:szCs w:val="28"/>
        </w:rPr>
      </w:pPr>
      <w:r w:rsidRPr="7B66DC93">
        <w:rPr>
          <w:rFonts w:ascii="Segoe UI" w:eastAsia="Segoe UI" w:hAnsi="Segoe UI" w:cs="Segoe UI"/>
          <w:szCs w:val="28"/>
        </w:rPr>
        <w:t>Základní funkcionality</w:t>
      </w:r>
    </w:p>
    <w:p w:rsidR="0007165B" w:rsidRDefault="2DA00C6F" w:rsidP="7B66DC93">
      <w:pPr>
        <w:spacing w:line="276" w:lineRule="auto"/>
      </w:pPr>
      <w:r w:rsidRPr="7B66DC93">
        <w:rPr>
          <w:rFonts w:ascii="Segoe UI" w:eastAsia="Segoe UI" w:hAnsi="Segoe UI" w:cs="Segoe UI"/>
          <w:sz w:val="20"/>
          <w:szCs w:val="20"/>
        </w:rPr>
        <w:t xml:space="preserve">Založení </w:t>
      </w:r>
      <w:proofErr w:type="spellStart"/>
      <w:r w:rsidRPr="7B66DC93">
        <w:rPr>
          <w:rFonts w:ascii="Segoe UI" w:eastAsia="Segoe UI" w:hAnsi="Segoe UI" w:cs="Segoe UI"/>
          <w:sz w:val="20"/>
          <w:szCs w:val="20"/>
        </w:rPr>
        <w:t>ticketu</w:t>
      </w:r>
      <w:proofErr w:type="spellEnd"/>
      <w:r w:rsidRPr="7B66DC93">
        <w:rPr>
          <w:rFonts w:ascii="Segoe UI" w:eastAsia="Segoe UI" w:hAnsi="Segoe UI" w:cs="Segoe UI"/>
          <w:sz w:val="20"/>
          <w:szCs w:val="20"/>
        </w:rPr>
        <w:t xml:space="preserve"> vyplněním formuláře na portálu</w:t>
      </w:r>
    </w:p>
    <w:p w:rsidR="0007165B" w:rsidRDefault="2DA00C6F" w:rsidP="7B66DC93">
      <w:pPr>
        <w:spacing w:line="276" w:lineRule="auto"/>
      </w:pPr>
      <w:r w:rsidRPr="7B66DC93">
        <w:rPr>
          <w:rFonts w:ascii="Segoe UI" w:eastAsia="Segoe UI" w:hAnsi="Segoe UI" w:cs="Segoe UI"/>
          <w:sz w:val="20"/>
          <w:szCs w:val="20"/>
        </w:rPr>
        <w:t xml:space="preserve">Založení </w:t>
      </w:r>
      <w:proofErr w:type="spellStart"/>
      <w:r w:rsidRPr="7B66DC93">
        <w:rPr>
          <w:rFonts w:ascii="Segoe UI" w:eastAsia="Segoe UI" w:hAnsi="Segoe UI" w:cs="Segoe UI"/>
          <w:sz w:val="20"/>
          <w:szCs w:val="20"/>
        </w:rPr>
        <w:t>ticketu</w:t>
      </w:r>
      <w:proofErr w:type="spellEnd"/>
      <w:r w:rsidRPr="7B66DC93">
        <w:rPr>
          <w:rFonts w:ascii="Segoe UI" w:eastAsia="Segoe UI" w:hAnsi="Segoe UI" w:cs="Segoe UI"/>
          <w:sz w:val="20"/>
          <w:szCs w:val="20"/>
        </w:rPr>
        <w:t xml:space="preserve"> posláním mailu na určenou emailovou schránku</w:t>
      </w:r>
    </w:p>
    <w:p w:rsidR="0007165B" w:rsidRDefault="2DA00C6F" w:rsidP="7B66DC93">
      <w:pPr>
        <w:spacing w:line="276" w:lineRule="auto"/>
      </w:pPr>
      <w:r w:rsidRPr="7B66DC93">
        <w:rPr>
          <w:rFonts w:ascii="Segoe UI" w:eastAsia="Segoe UI" w:hAnsi="Segoe UI" w:cs="Segoe UI"/>
          <w:sz w:val="20"/>
          <w:szCs w:val="20"/>
        </w:rPr>
        <w:t xml:space="preserve">Založení </w:t>
      </w:r>
      <w:proofErr w:type="spellStart"/>
      <w:r w:rsidRPr="7B66DC93">
        <w:rPr>
          <w:rFonts w:ascii="Segoe UI" w:eastAsia="Segoe UI" w:hAnsi="Segoe UI" w:cs="Segoe UI"/>
          <w:sz w:val="20"/>
          <w:szCs w:val="20"/>
        </w:rPr>
        <w:t>ticketu</w:t>
      </w:r>
      <w:proofErr w:type="spellEnd"/>
      <w:r w:rsidRPr="7B66DC93">
        <w:rPr>
          <w:rFonts w:ascii="Segoe UI" w:eastAsia="Segoe UI" w:hAnsi="Segoe UI" w:cs="Segoe UI"/>
          <w:sz w:val="20"/>
          <w:szCs w:val="20"/>
        </w:rPr>
        <w:t xml:space="preserve"> po telefonu přes operátorské stanoviště</w:t>
      </w:r>
    </w:p>
    <w:p w:rsidR="0007165B" w:rsidRDefault="2DA00C6F" w:rsidP="7B66DC93">
      <w:pPr>
        <w:spacing w:line="276" w:lineRule="auto"/>
      </w:pPr>
      <w:r w:rsidRPr="7B66DC93">
        <w:rPr>
          <w:rFonts w:ascii="Segoe UI" w:eastAsia="Segoe UI" w:hAnsi="Segoe UI" w:cs="Segoe UI"/>
          <w:sz w:val="20"/>
          <w:szCs w:val="20"/>
        </w:rPr>
        <w:t xml:space="preserve">Přiřazení </w:t>
      </w:r>
      <w:proofErr w:type="spellStart"/>
      <w:r w:rsidRPr="7B66DC93">
        <w:rPr>
          <w:rFonts w:ascii="Segoe UI" w:eastAsia="Segoe UI" w:hAnsi="Segoe UI" w:cs="Segoe UI"/>
          <w:sz w:val="20"/>
          <w:szCs w:val="20"/>
        </w:rPr>
        <w:t>ticketu</w:t>
      </w:r>
      <w:proofErr w:type="spellEnd"/>
      <w:r w:rsidRPr="7B66DC93">
        <w:rPr>
          <w:rFonts w:ascii="Segoe UI" w:eastAsia="Segoe UI" w:hAnsi="Segoe UI" w:cs="Segoe UI"/>
          <w:sz w:val="20"/>
          <w:szCs w:val="20"/>
        </w:rPr>
        <w:t xml:space="preserve"> určitému řešiteli</w:t>
      </w:r>
    </w:p>
    <w:p w:rsidR="0007165B" w:rsidRDefault="2DA00C6F" w:rsidP="7B66DC93">
      <w:pPr>
        <w:spacing w:line="276" w:lineRule="auto"/>
      </w:pPr>
      <w:r w:rsidRPr="7B66DC93">
        <w:rPr>
          <w:rFonts w:ascii="Segoe UI" w:eastAsia="Segoe UI" w:hAnsi="Segoe UI" w:cs="Segoe UI"/>
          <w:sz w:val="20"/>
          <w:szCs w:val="20"/>
        </w:rPr>
        <w:t xml:space="preserve">Přiřazení </w:t>
      </w:r>
      <w:proofErr w:type="spellStart"/>
      <w:r w:rsidRPr="7B66DC93">
        <w:rPr>
          <w:rFonts w:ascii="Segoe UI" w:eastAsia="Segoe UI" w:hAnsi="Segoe UI" w:cs="Segoe UI"/>
          <w:sz w:val="20"/>
          <w:szCs w:val="20"/>
        </w:rPr>
        <w:t>ticketu</w:t>
      </w:r>
      <w:proofErr w:type="spellEnd"/>
      <w:r w:rsidRPr="7B66DC93">
        <w:rPr>
          <w:rFonts w:ascii="Segoe UI" w:eastAsia="Segoe UI" w:hAnsi="Segoe UI" w:cs="Segoe UI"/>
          <w:sz w:val="20"/>
          <w:szCs w:val="20"/>
        </w:rPr>
        <w:t xml:space="preserve"> určité službě (nejzákladnější kategorizování)</w:t>
      </w:r>
    </w:p>
    <w:p w:rsidR="0007165B" w:rsidRDefault="2DA00C6F" w:rsidP="7B66DC93">
      <w:pPr>
        <w:spacing w:line="276" w:lineRule="auto"/>
      </w:pPr>
      <w:r w:rsidRPr="7B66DC93">
        <w:rPr>
          <w:rFonts w:ascii="Segoe UI" w:eastAsia="Segoe UI" w:hAnsi="Segoe UI" w:cs="Segoe UI"/>
          <w:sz w:val="20"/>
          <w:szCs w:val="20"/>
        </w:rPr>
        <w:t>Nastavení termínu vyřešení</w:t>
      </w:r>
    </w:p>
    <w:p w:rsidR="0007165B" w:rsidRDefault="2DA00C6F" w:rsidP="7B66DC93">
      <w:pPr>
        <w:spacing w:line="276" w:lineRule="auto"/>
      </w:pPr>
      <w:r w:rsidRPr="7B66DC93">
        <w:rPr>
          <w:rFonts w:ascii="Segoe UI" w:eastAsia="Segoe UI" w:hAnsi="Segoe UI" w:cs="Segoe UI"/>
          <w:sz w:val="20"/>
          <w:szCs w:val="20"/>
        </w:rPr>
        <w:t>V libovolný okamžik řešení, možnost vynucení schválení podle určitého pravidla</w:t>
      </w:r>
    </w:p>
    <w:p w:rsidR="0007165B" w:rsidRDefault="2DA00C6F" w:rsidP="7B66DC93">
      <w:pPr>
        <w:spacing w:line="276" w:lineRule="auto"/>
      </w:pPr>
      <w:r w:rsidRPr="7B66DC93">
        <w:rPr>
          <w:rFonts w:ascii="Segoe UI" w:eastAsia="Segoe UI" w:hAnsi="Segoe UI" w:cs="Segoe UI"/>
          <w:sz w:val="20"/>
          <w:szCs w:val="20"/>
        </w:rPr>
        <w:t xml:space="preserve">Operativní předávání </w:t>
      </w:r>
      <w:proofErr w:type="spellStart"/>
      <w:r w:rsidRPr="7B66DC93">
        <w:rPr>
          <w:rFonts w:ascii="Segoe UI" w:eastAsia="Segoe UI" w:hAnsi="Segoe UI" w:cs="Segoe UI"/>
          <w:sz w:val="20"/>
          <w:szCs w:val="20"/>
        </w:rPr>
        <w:t>ticketu</w:t>
      </w:r>
      <w:proofErr w:type="spellEnd"/>
      <w:r w:rsidRPr="7B66DC93">
        <w:rPr>
          <w:rFonts w:ascii="Segoe UI" w:eastAsia="Segoe UI" w:hAnsi="Segoe UI" w:cs="Segoe UI"/>
          <w:sz w:val="20"/>
          <w:szCs w:val="20"/>
        </w:rPr>
        <w:t xml:space="preserve"> mezi řešiteli, nebo mezi službami během jeho řešení</w:t>
      </w:r>
    </w:p>
    <w:p w:rsidR="0007165B" w:rsidRDefault="2DA00C6F" w:rsidP="7B66DC93">
      <w:pPr>
        <w:spacing w:line="276" w:lineRule="auto"/>
      </w:pPr>
      <w:r w:rsidRPr="7B66DC93">
        <w:rPr>
          <w:rFonts w:ascii="Segoe UI" w:eastAsia="Segoe UI" w:hAnsi="Segoe UI" w:cs="Segoe UI"/>
          <w:sz w:val="20"/>
          <w:szCs w:val="20"/>
        </w:rPr>
        <w:t xml:space="preserve">Automatické ukládání historie řešení </w:t>
      </w:r>
      <w:proofErr w:type="spellStart"/>
      <w:r w:rsidRPr="7B66DC93">
        <w:rPr>
          <w:rFonts w:ascii="Segoe UI" w:eastAsia="Segoe UI" w:hAnsi="Segoe UI" w:cs="Segoe UI"/>
          <w:sz w:val="20"/>
          <w:szCs w:val="20"/>
        </w:rPr>
        <w:t>ticketu</w:t>
      </w:r>
      <w:proofErr w:type="spellEnd"/>
    </w:p>
    <w:p w:rsidR="0007165B" w:rsidRDefault="2DA00C6F" w:rsidP="7B66DC93">
      <w:pPr>
        <w:spacing w:line="276" w:lineRule="auto"/>
      </w:pPr>
      <w:r w:rsidRPr="7B66DC93">
        <w:rPr>
          <w:rFonts w:ascii="Segoe UI" w:eastAsia="Segoe UI" w:hAnsi="Segoe UI" w:cs="Segoe UI"/>
          <w:sz w:val="20"/>
          <w:szCs w:val="20"/>
        </w:rPr>
        <w:t xml:space="preserve">Uzavření </w:t>
      </w:r>
      <w:proofErr w:type="spellStart"/>
      <w:r w:rsidRPr="7B66DC93">
        <w:rPr>
          <w:rFonts w:ascii="Segoe UI" w:eastAsia="Segoe UI" w:hAnsi="Segoe UI" w:cs="Segoe UI"/>
          <w:sz w:val="20"/>
          <w:szCs w:val="20"/>
        </w:rPr>
        <w:t>ticketu</w:t>
      </w:r>
      <w:proofErr w:type="spellEnd"/>
      <w:r w:rsidRPr="7B66DC93">
        <w:rPr>
          <w:rFonts w:ascii="Segoe UI" w:eastAsia="Segoe UI" w:hAnsi="Segoe UI" w:cs="Segoe UI"/>
          <w:sz w:val="20"/>
          <w:szCs w:val="20"/>
        </w:rPr>
        <w:t xml:space="preserve"> s možným schválením vyřešení uživatelem</w:t>
      </w:r>
    </w:p>
    <w:p w:rsidR="0007165B" w:rsidRDefault="2DA00C6F" w:rsidP="7B66DC93">
      <w:pPr>
        <w:spacing w:line="276" w:lineRule="auto"/>
      </w:pPr>
      <w:r w:rsidRPr="7B66DC93">
        <w:rPr>
          <w:rFonts w:ascii="Segoe UI" w:eastAsia="Segoe UI" w:hAnsi="Segoe UI" w:cs="Segoe UI"/>
          <w:sz w:val="20"/>
          <w:szCs w:val="20"/>
        </w:rPr>
        <w:t>Reporty</w:t>
      </w:r>
    </w:p>
    <w:p w:rsidR="0007165B" w:rsidRDefault="2DA00C6F" w:rsidP="7B66DC93">
      <w:pPr>
        <w:pStyle w:val="Nadpis1"/>
        <w:rPr>
          <w:rFonts w:ascii="Segoe UI" w:eastAsia="Segoe UI" w:hAnsi="Segoe UI" w:cs="Segoe UI"/>
          <w:bCs/>
          <w:szCs w:val="28"/>
        </w:rPr>
      </w:pPr>
      <w:r w:rsidRPr="7B66DC93">
        <w:rPr>
          <w:rFonts w:ascii="Segoe UI" w:eastAsia="Segoe UI" w:hAnsi="Segoe UI" w:cs="Segoe UI"/>
          <w:bCs/>
          <w:szCs w:val="28"/>
        </w:rPr>
        <w:t>Pokročilé funkcionality</w:t>
      </w:r>
    </w:p>
    <w:p w:rsidR="0007165B" w:rsidRDefault="2DA00C6F" w:rsidP="7B66DC93">
      <w:pPr>
        <w:spacing w:line="276" w:lineRule="auto"/>
      </w:pPr>
      <w:r w:rsidRPr="7B66DC93">
        <w:rPr>
          <w:rFonts w:ascii="Segoe UI" w:eastAsia="Segoe UI" w:hAnsi="Segoe UI" w:cs="Segoe UI"/>
          <w:sz w:val="20"/>
          <w:szCs w:val="20"/>
        </w:rPr>
        <w:t>Možnost doplňování informací do historie řešení (telefonáty, e-maily, poznámky, a další)</w:t>
      </w:r>
    </w:p>
    <w:p w:rsidR="0007165B" w:rsidRDefault="2DA00C6F" w:rsidP="7B66DC93">
      <w:pPr>
        <w:spacing w:line="276" w:lineRule="auto"/>
      </w:pPr>
      <w:r w:rsidRPr="7B66DC93">
        <w:rPr>
          <w:rFonts w:ascii="Segoe UI" w:eastAsia="Segoe UI" w:hAnsi="Segoe UI" w:cs="Segoe UI"/>
          <w:sz w:val="20"/>
          <w:szCs w:val="20"/>
        </w:rPr>
        <w:t xml:space="preserve">Notifikační e-maily upozorňující řešitele, operátory, manažery, žadatele o stavu jejich </w:t>
      </w:r>
      <w:proofErr w:type="spellStart"/>
      <w:r w:rsidRPr="7B66DC93">
        <w:rPr>
          <w:rFonts w:ascii="Segoe UI" w:eastAsia="Segoe UI" w:hAnsi="Segoe UI" w:cs="Segoe UI"/>
          <w:sz w:val="20"/>
          <w:szCs w:val="20"/>
        </w:rPr>
        <w:t>ticketů</w:t>
      </w:r>
      <w:proofErr w:type="spellEnd"/>
    </w:p>
    <w:p w:rsidR="0007165B" w:rsidRDefault="2DA00C6F" w:rsidP="7B66DC93">
      <w:pPr>
        <w:spacing w:line="276" w:lineRule="auto"/>
      </w:pPr>
      <w:r w:rsidRPr="7B66DC93">
        <w:rPr>
          <w:rFonts w:ascii="Segoe UI" w:eastAsia="Segoe UI" w:hAnsi="Segoe UI" w:cs="Segoe UI"/>
          <w:sz w:val="20"/>
          <w:szCs w:val="20"/>
        </w:rPr>
        <w:t xml:space="preserve">Sledování </w:t>
      </w:r>
      <w:proofErr w:type="spellStart"/>
      <w:r w:rsidRPr="7B66DC93">
        <w:rPr>
          <w:rFonts w:ascii="Segoe UI" w:eastAsia="Segoe UI" w:hAnsi="Segoe UI" w:cs="Segoe UI"/>
          <w:sz w:val="20"/>
          <w:szCs w:val="20"/>
        </w:rPr>
        <w:t>ticketu</w:t>
      </w:r>
      <w:proofErr w:type="spellEnd"/>
      <w:r w:rsidRPr="7B66DC93">
        <w:rPr>
          <w:rFonts w:ascii="Segoe UI" w:eastAsia="Segoe UI" w:hAnsi="Segoe UI" w:cs="Segoe UI"/>
          <w:sz w:val="20"/>
          <w:szCs w:val="20"/>
        </w:rPr>
        <w:t xml:space="preserve"> na portálu uživatele</w:t>
      </w:r>
    </w:p>
    <w:p w:rsidR="0007165B" w:rsidRDefault="2DA00C6F" w:rsidP="7B66DC93">
      <w:pPr>
        <w:spacing w:line="276" w:lineRule="auto"/>
      </w:pPr>
      <w:r w:rsidRPr="7B66DC93">
        <w:rPr>
          <w:rFonts w:ascii="Segoe UI" w:eastAsia="Segoe UI" w:hAnsi="Segoe UI" w:cs="Segoe UI"/>
          <w:sz w:val="20"/>
          <w:szCs w:val="20"/>
        </w:rPr>
        <w:t>Definice SLA</w:t>
      </w:r>
    </w:p>
    <w:p w:rsidR="0007165B" w:rsidRDefault="2DA00C6F" w:rsidP="7B66DC93">
      <w:pPr>
        <w:spacing w:line="276" w:lineRule="auto"/>
      </w:pPr>
      <w:r w:rsidRPr="7B66DC93">
        <w:rPr>
          <w:rFonts w:ascii="Segoe UI" w:eastAsia="Segoe UI" w:hAnsi="Segoe UI" w:cs="Segoe UI"/>
          <w:sz w:val="20"/>
          <w:szCs w:val="20"/>
        </w:rPr>
        <w:t>Definice vlastních služeb (otevřený hierarchický model)</w:t>
      </w:r>
    </w:p>
    <w:p w:rsidR="0007165B" w:rsidRDefault="2DA00C6F" w:rsidP="7B66DC93">
      <w:pPr>
        <w:spacing w:line="276" w:lineRule="auto"/>
      </w:pPr>
      <w:r w:rsidRPr="7B66DC93">
        <w:rPr>
          <w:rFonts w:ascii="Segoe UI" w:eastAsia="Segoe UI" w:hAnsi="Segoe UI" w:cs="Segoe UI"/>
          <w:sz w:val="20"/>
          <w:szCs w:val="20"/>
        </w:rPr>
        <w:t>Definice přístupů, rolí, zodpovědností k jednotlivým službám</w:t>
      </w:r>
    </w:p>
    <w:p w:rsidR="0007165B" w:rsidRDefault="2DA00C6F" w:rsidP="7B66DC93">
      <w:pPr>
        <w:spacing w:line="276" w:lineRule="auto"/>
      </w:pPr>
      <w:r w:rsidRPr="7B66DC93">
        <w:rPr>
          <w:rFonts w:ascii="Segoe UI" w:eastAsia="Segoe UI" w:hAnsi="Segoe UI" w:cs="Segoe UI"/>
          <w:sz w:val="20"/>
          <w:szCs w:val="20"/>
        </w:rPr>
        <w:t>Definování komplexních schvalovacích pravidel</w:t>
      </w:r>
    </w:p>
    <w:p w:rsidR="0007165B" w:rsidRDefault="2DA00C6F" w:rsidP="7B66DC93">
      <w:pPr>
        <w:spacing w:line="276" w:lineRule="auto"/>
      </w:pPr>
      <w:r w:rsidRPr="7B66DC93">
        <w:rPr>
          <w:rFonts w:ascii="Segoe UI" w:eastAsia="Segoe UI" w:hAnsi="Segoe UI" w:cs="Segoe UI"/>
          <w:sz w:val="20"/>
          <w:szCs w:val="20"/>
        </w:rPr>
        <w:t>Možnost vytváření a publikování báze znalostí</w:t>
      </w:r>
    </w:p>
    <w:p w:rsidR="0007165B" w:rsidRDefault="2DA00C6F" w:rsidP="7B66DC93">
      <w:pPr>
        <w:spacing w:line="276" w:lineRule="auto"/>
      </w:pPr>
      <w:r w:rsidRPr="7B66DC93">
        <w:rPr>
          <w:rFonts w:ascii="Segoe UI" w:eastAsia="Segoe UI" w:hAnsi="Segoe UI" w:cs="Segoe UI"/>
          <w:sz w:val="20"/>
          <w:szCs w:val="20"/>
        </w:rPr>
        <w:t>Možnost vytváření a publikování aktualit</w:t>
      </w:r>
    </w:p>
    <w:p w:rsidR="0007165B" w:rsidRDefault="2DA00C6F" w:rsidP="7B66DC93">
      <w:pPr>
        <w:spacing w:line="276" w:lineRule="auto"/>
      </w:pPr>
      <w:r w:rsidRPr="7B66DC93">
        <w:rPr>
          <w:rFonts w:ascii="Segoe UI" w:eastAsia="Segoe UI" w:hAnsi="Segoe UI" w:cs="Segoe UI"/>
          <w:sz w:val="20"/>
          <w:szCs w:val="20"/>
        </w:rPr>
        <w:t>Operativní načítání emailů z Microsoft Outlooku</w:t>
      </w:r>
    </w:p>
    <w:p w:rsidR="0007165B" w:rsidRDefault="2DA00C6F" w:rsidP="7B66DC93">
      <w:pPr>
        <w:pStyle w:val="Nadpis1"/>
        <w:rPr>
          <w:rFonts w:ascii="Segoe UI" w:eastAsia="Segoe UI" w:hAnsi="Segoe UI" w:cs="Segoe UI"/>
          <w:szCs w:val="28"/>
        </w:rPr>
      </w:pPr>
      <w:r w:rsidRPr="7B66DC93">
        <w:rPr>
          <w:rFonts w:ascii="Segoe UI" w:eastAsia="Segoe UI" w:hAnsi="Segoe UI" w:cs="Segoe UI"/>
          <w:szCs w:val="28"/>
        </w:rPr>
        <w:t>Předpřipravené scénáře procesů ITIL</w:t>
      </w:r>
    </w:p>
    <w:p w:rsidR="0007165B" w:rsidRDefault="2DA00C6F" w:rsidP="7B66DC93">
      <w:pPr>
        <w:spacing w:line="276" w:lineRule="auto"/>
      </w:pPr>
      <w:r w:rsidRPr="7B66DC93">
        <w:rPr>
          <w:rFonts w:ascii="Segoe UI" w:eastAsia="Segoe UI" w:hAnsi="Segoe UI" w:cs="Segoe UI"/>
          <w:sz w:val="20"/>
          <w:szCs w:val="20"/>
        </w:rPr>
        <w:t>Incident Management</w:t>
      </w:r>
    </w:p>
    <w:p w:rsidR="0007165B" w:rsidRDefault="2DA00C6F" w:rsidP="7B66DC93">
      <w:pPr>
        <w:spacing w:line="276" w:lineRule="auto"/>
      </w:pPr>
      <w:proofErr w:type="spellStart"/>
      <w:r w:rsidRPr="7B66DC93">
        <w:rPr>
          <w:rFonts w:ascii="Segoe UI" w:eastAsia="Segoe UI" w:hAnsi="Segoe UI" w:cs="Segoe UI"/>
          <w:sz w:val="20"/>
          <w:szCs w:val="20"/>
        </w:rPr>
        <w:t>Request</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Fulfillment</w:t>
      </w:r>
      <w:proofErr w:type="spellEnd"/>
    </w:p>
    <w:p w:rsidR="0007165B" w:rsidRDefault="2DA00C6F" w:rsidP="7B66DC93">
      <w:pPr>
        <w:spacing w:line="276" w:lineRule="auto"/>
      </w:pPr>
      <w:proofErr w:type="spellStart"/>
      <w:r w:rsidRPr="7B66DC93">
        <w:rPr>
          <w:rFonts w:ascii="Segoe UI" w:eastAsia="Segoe UI" w:hAnsi="Segoe UI" w:cs="Segoe UI"/>
          <w:sz w:val="20"/>
          <w:szCs w:val="20"/>
        </w:rPr>
        <w:lastRenderedPageBreak/>
        <w:t>Problem</w:t>
      </w:r>
      <w:proofErr w:type="spellEnd"/>
      <w:r w:rsidRPr="7B66DC93">
        <w:rPr>
          <w:rFonts w:ascii="Segoe UI" w:eastAsia="Segoe UI" w:hAnsi="Segoe UI" w:cs="Segoe UI"/>
          <w:sz w:val="20"/>
          <w:szCs w:val="20"/>
        </w:rPr>
        <w:t xml:space="preserve"> Management</w:t>
      </w:r>
    </w:p>
    <w:p w:rsidR="0007165B" w:rsidRDefault="2DA00C6F" w:rsidP="7B66DC93">
      <w:pPr>
        <w:spacing w:line="276" w:lineRule="auto"/>
      </w:pPr>
      <w:proofErr w:type="spellStart"/>
      <w:r w:rsidRPr="7B66DC93">
        <w:rPr>
          <w:rFonts w:ascii="Segoe UI" w:eastAsia="Segoe UI" w:hAnsi="Segoe UI" w:cs="Segoe UI"/>
          <w:sz w:val="20"/>
          <w:szCs w:val="20"/>
        </w:rPr>
        <w:t>Change</w:t>
      </w:r>
      <w:proofErr w:type="spellEnd"/>
      <w:r w:rsidRPr="7B66DC93">
        <w:rPr>
          <w:rFonts w:ascii="Segoe UI" w:eastAsia="Segoe UI" w:hAnsi="Segoe UI" w:cs="Segoe UI"/>
          <w:sz w:val="20"/>
          <w:szCs w:val="20"/>
        </w:rPr>
        <w:t xml:space="preserve"> Management</w:t>
      </w:r>
    </w:p>
    <w:p w:rsidR="0007165B" w:rsidRDefault="2DA00C6F" w:rsidP="7B66DC93">
      <w:pPr>
        <w:spacing w:line="276" w:lineRule="auto"/>
      </w:pPr>
      <w:proofErr w:type="spellStart"/>
      <w:r w:rsidRPr="7B66DC93">
        <w:rPr>
          <w:rFonts w:ascii="Segoe UI" w:eastAsia="Segoe UI" w:hAnsi="Segoe UI" w:cs="Segoe UI"/>
          <w:sz w:val="20"/>
          <w:szCs w:val="20"/>
        </w:rPr>
        <w:t>Service</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Catalogue</w:t>
      </w:r>
      <w:proofErr w:type="spellEnd"/>
    </w:p>
    <w:p w:rsidR="0007165B" w:rsidRDefault="2DA00C6F" w:rsidP="7B66DC93">
      <w:pPr>
        <w:pStyle w:val="Nadpis1"/>
        <w:rPr>
          <w:rFonts w:ascii="Segoe UI" w:eastAsia="Segoe UI" w:hAnsi="Segoe UI" w:cs="Segoe UI"/>
          <w:szCs w:val="28"/>
        </w:rPr>
      </w:pPr>
      <w:r w:rsidRPr="7B66DC93">
        <w:rPr>
          <w:rFonts w:ascii="Segoe UI" w:eastAsia="Segoe UI" w:hAnsi="Segoe UI" w:cs="Segoe UI"/>
          <w:szCs w:val="28"/>
        </w:rPr>
        <w:t>Speciální funkcionality</w:t>
      </w:r>
    </w:p>
    <w:p w:rsidR="0007165B" w:rsidRDefault="2DA00C6F" w:rsidP="7B66DC93">
      <w:pPr>
        <w:spacing w:line="276" w:lineRule="auto"/>
      </w:pPr>
      <w:r w:rsidRPr="7B66DC93">
        <w:rPr>
          <w:rFonts w:ascii="Segoe UI" w:eastAsia="Segoe UI" w:hAnsi="Segoe UI" w:cs="Segoe UI"/>
          <w:sz w:val="20"/>
          <w:szCs w:val="20"/>
        </w:rPr>
        <w:t>Multijazyčnost prostředí portálu (CZ, EN, DE, PL, SK)</w:t>
      </w:r>
    </w:p>
    <w:p w:rsidR="0007165B" w:rsidRDefault="2DA00C6F" w:rsidP="7B66DC93">
      <w:pPr>
        <w:spacing w:line="276" w:lineRule="auto"/>
      </w:pPr>
      <w:r w:rsidRPr="7B66DC93">
        <w:rPr>
          <w:rFonts w:ascii="Segoe UI" w:eastAsia="Segoe UI" w:hAnsi="Segoe UI" w:cs="Segoe UI"/>
          <w:sz w:val="20"/>
          <w:szCs w:val="20"/>
        </w:rPr>
        <w:t>Multijazyčnost prostředí konzole konsole (CZ, EN, DE, PL)</w:t>
      </w:r>
    </w:p>
    <w:p w:rsidR="0007165B" w:rsidRDefault="2DA00C6F" w:rsidP="7B66DC93">
      <w:pPr>
        <w:spacing w:line="276" w:lineRule="auto"/>
      </w:pPr>
      <w:r w:rsidRPr="7B66DC93">
        <w:rPr>
          <w:rFonts w:ascii="Segoe UI" w:eastAsia="Segoe UI" w:hAnsi="Segoe UI" w:cs="Segoe UI"/>
          <w:sz w:val="20"/>
          <w:szCs w:val="20"/>
        </w:rPr>
        <w:t>Možnost nastavení vzhledu portálu</w:t>
      </w:r>
    </w:p>
    <w:p w:rsidR="0007165B" w:rsidRDefault="2DA00C6F" w:rsidP="7B66DC93">
      <w:pPr>
        <w:spacing w:line="276" w:lineRule="auto"/>
      </w:pPr>
      <w:r w:rsidRPr="7B66DC93">
        <w:rPr>
          <w:rFonts w:ascii="Segoe UI" w:eastAsia="Segoe UI" w:hAnsi="Segoe UI" w:cs="Segoe UI"/>
          <w:sz w:val="20"/>
          <w:szCs w:val="20"/>
        </w:rPr>
        <w:t>Uživatelské rozšíření systému pomocí skriptů</w:t>
      </w:r>
    </w:p>
    <w:p w:rsidR="0007165B" w:rsidRDefault="2DA00C6F" w:rsidP="7B66DC93">
      <w:pPr>
        <w:spacing w:line="276" w:lineRule="auto"/>
      </w:pPr>
      <w:r w:rsidRPr="7B66DC93">
        <w:rPr>
          <w:rFonts w:ascii="Segoe UI" w:eastAsia="Segoe UI" w:hAnsi="Segoe UI" w:cs="Segoe UI"/>
          <w:sz w:val="20"/>
          <w:szCs w:val="20"/>
        </w:rPr>
        <w:t xml:space="preserve">Možnost definovat vlastní stavy požadavků v různých službách a různých procesech. Možnost používat a definovat vlastní položky </w:t>
      </w:r>
      <w:proofErr w:type="spellStart"/>
      <w:r w:rsidRPr="7B66DC93">
        <w:rPr>
          <w:rFonts w:ascii="Segoe UI" w:eastAsia="Segoe UI" w:hAnsi="Segoe UI" w:cs="Segoe UI"/>
          <w:sz w:val="20"/>
          <w:szCs w:val="20"/>
        </w:rPr>
        <w:t>CustomColumn</w:t>
      </w:r>
      <w:proofErr w:type="spellEnd"/>
      <w:r w:rsidRPr="7B66DC93">
        <w:rPr>
          <w:rFonts w:ascii="Segoe UI" w:eastAsia="Segoe UI" w:hAnsi="Segoe UI" w:cs="Segoe UI"/>
          <w:sz w:val="20"/>
          <w:szCs w:val="20"/>
        </w:rPr>
        <w:t xml:space="preserve">, vlastní formuláře </w:t>
      </w:r>
      <w:proofErr w:type="spellStart"/>
      <w:r w:rsidRPr="7B66DC93">
        <w:rPr>
          <w:rFonts w:ascii="Segoe UI" w:eastAsia="Segoe UI" w:hAnsi="Segoe UI" w:cs="Segoe UI"/>
          <w:sz w:val="20"/>
          <w:szCs w:val="20"/>
        </w:rPr>
        <w:t>CustomForms</w:t>
      </w:r>
      <w:proofErr w:type="spellEnd"/>
      <w:r w:rsidRPr="7B66DC93">
        <w:rPr>
          <w:rFonts w:ascii="Segoe UI" w:eastAsia="Segoe UI" w:hAnsi="Segoe UI" w:cs="Segoe UI"/>
          <w:sz w:val="20"/>
          <w:szCs w:val="20"/>
        </w:rPr>
        <w:t xml:space="preserve"> i procesy </w:t>
      </w:r>
      <w:proofErr w:type="spellStart"/>
      <w:r w:rsidRPr="7B66DC93">
        <w:rPr>
          <w:rFonts w:ascii="Segoe UI" w:eastAsia="Segoe UI" w:hAnsi="Segoe UI" w:cs="Segoe UI"/>
          <w:sz w:val="20"/>
          <w:szCs w:val="20"/>
        </w:rPr>
        <w:t>CustomWorkflow</w:t>
      </w:r>
      <w:proofErr w:type="spellEnd"/>
      <w:r w:rsidRPr="7B66DC93">
        <w:rPr>
          <w:rFonts w:ascii="Segoe UI" w:eastAsia="Segoe UI" w:hAnsi="Segoe UI" w:cs="Segoe UI"/>
          <w:sz w:val="20"/>
          <w:szCs w:val="20"/>
        </w:rPr>
        <w:t>.</w:t>
      </w:r>
    </w:p>
    <w:p w:rsidR="0007165B" w:rsidRDefault="2DA00C6F" w:rsidP="7B66DC93">
      <w:pPr>
        <w:spacing w:line="276" w:lineRule="auto"/>
      </w:pPr>
      <w:r w:rsidRPr="7B66DC93">
        <w:rPr>
          <w:rFonts w:ascii="Segoe UI" w:eastAsia="Segoe UI" w:hAnsi="Segoe UI" w:cs="Segoe UI"/>
          <w:sz w:val="20"/>
          <w:szCs w:val="20"/>
        </w:rPr>
        <w:t xml:space="preserve">Microsoft SharePoint </w:t>
      </w:r>
      <w:proofErr w:type="gramStart"/>
      <w:r w:rsidRPr="7B66DC93">
        <w:rPr>
          <w:rFonts w:ascii="Segoe UI" w:eastAsia="Segoe UI" w:hAnsi="Segoe UI" w:cs="Segoe UI"/>
          <w:sz w:val="20"/>
          <w:szCs w:val="20"/>
        </w:rPr>
        <w:t>Web</w:t>
      </w:r>
      <w:proofErr w:type="gramEnd"/>
      <w:r w:rsidRPr="7B66DC93">
        <w:rPr>
          <w:rFonts w:ascii="Segoe UI" w:eastAsia="Segoe UI" w:hAnsi="Segoe UI" w:cs="Segoe UI"/>
          <w:sz w:val="20"/>
          <w:szCs w:val="20"/>
        </w:rPr>
        <w:t xml:space="preserve"> Part umožňující uživateli sledovat své požadavky v ALVAO </w:t>
      </w:r>
      <w:proofErr w:type="spellStart"/>
      <w:r w:rsidRPr="7B66DC93">
        <w:rPr>
          <w:rFonts w:ascii="Segoe UI" w:eastAsia="Segoe UI" w:hAnsi="Segoe UI" w:cs="Segoe UI"/>
          <w:sz w:val="20"/>
          <w:szCs w:val="20"/>
        </w:rPr>
        <w:t>Service</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Desk</w:t>
      </w:r>
      <w:proofErr w:type="spellEnd"/>
      <w:r w:rsidRPr="7B66DC93">
        <w:rPr>
          <w:rFonts w:ascii="Segoe UI" w:eastAsia="Segoe UI" w:hAnsi="Segoe UI" w:cs="Segoe UI"/>
          <w:sz w:val="20"/>
          <w:szCs w:val="20"/>
        </w:rPr>
        <w:t>.</w:t>
      </w:r>
    </w:p>
    <w:p w:rsidR="0007165B" w:rsidRDefault="7EF482AA" w:rsidP="7B66DC93">
      <w:pPr>
        <w:pStyle w:val="Nadpis1"/>
        <w:rPr>
          <w:rFonts w:ascii="Segoe UI" w:eastAsia="Segoe UI" w:hAnsi="Segoe UI" w:cs="Segoe UI"/>
          <w:szCs w:val="28"/>
        </w:rPr>
      </w:pPr>
      <w:r w:rsidRPr="7B66DC93">
        <w:rPr>
          <w:rFonts w:ascii="Segoe UI" w:eastAsia="Segoe UI" w:hAnsi="Segoe UI" w:cs="Segoe UI"/>
          <w:szCs w:val="28"/>
        </w:rPr>
        <w:t>Rozšiřující moduly (volitelně)</w:t>
      </w:r>
    </w:p>
    <w:tbl>
      <w:tblPr>
        <w:tblStyle w:val="Mkatabulky"/>
        <w:tblW w:w="0" w:type="auto"/>
        <w:tblInd w:w="0" w:type="dxa"/>
        <w:tblLayout w:type="fixed"/>
        <w:tblLook w:val="0600" w:firstRow="0" w:lastRow="0" w:firstColumn="0" w:lastColumn="0" w:noHBand="1" w:noVBand="1"/>
      </w:tblPr>
      <w:tblGrid>
        <w:gridCol w:w="4815"/>
        <w:gridCol w:w="4815"/>
      </w:tblGrid>
      <w:tr w:rsidR="7B66DC93" w:rsidTr="7B66DC93">
        <w:tc>
          <w:tcPr>
            <w:tcW w:w="4815" w:type="dxa"/>
          </w:tcPr>
          <w:p w:rsidR="7B66DC93" w:rsidRDefault="7B66DC93">
            <w:r w:rsidRPr="7B66DC93">
              <w:rPr>
                <w:rFonts w:ascii="Segoe UI" w:eastAsia="Segoe UI" w:hAnsi="Segoe UI" w:cs="Segoe UI"/>
                <w:sz w:val="20"/>
                <w:szCs w:val="20"/>
              </w:rPr>
              <w:t xml:space="preserve">ALVAO Outlook </w:t>
            </w:r>
            <w:proofErr w:type="spellStart"/>
            <w:r w:rsidRPr="7B66DC93">
              <w:rPr>
                <w:rFonts w:ascii="Segoe UI" w:eastAsia="Segoe UI" w:hAnsi="Segoe UI" w:cs="Segoe UI"/>
                <w:sz w:val="20"/>
                <w:szCs w:val="20"/>
              </w:rPr>
              <w:t>Add</w:t>
            </w:r>
            <w:proofErr w:type="spellEnd"/>
            <w:r w:rsidRPr="7B66DC93">
              <w:rPr>
                <w:rFonts w:ascii="Segoe UI" w:eastAsia="Segoe UI" w:hAnsi="Segoe UI" w:cs="Segoe UI"/>
                <w:sz w:val="20"/>
                <w:szCs w:val="20"/>
              </w:rPr>
              <w:t>-in</w:t>
            </w:r>
          </w:p>
        </w:tc>
        <w:tc>
          <w:tcPr>
            <w:tcW w:w="4815" w:type="dxa"/>
          </w:tcPr>
          <w:p w:rsidR="7B66DC93" w:rsidRDefault="7B66DC93" w:rsidP="7B66DC93">
            <w:pPr>
              <w:spacing w:line="276" w:lineRule="auto"/>
            </w:pPr>
            <w:r w:rsidRPr="7B66DC93">
              <w:rPr>
                <w:rFonts w:ascii="Segoe UI" w:eastAsia="Segoe UI" w:hAnsi="Segoe UI" w:cs="Segoe UI"/>
                <w:sz w:val="20"/>
                <w:szCs w:val="20"/>
              </w:rPr>
              <w:t xml:space="preserve">Rozšiřující modul pro integraci do Microsoft Outlook. Umožňuje pracovat s </w:t>
            </w:r>
            <w:proofErr w:type="spellStart"/>
            <w:r w:rsidRPr="7B66DC93">
              <w:rPr>
                <w:rFonts w:ascii="Segoe UI" w:eastAsia="Segoe UI" w:hAnsi="Segoe UI" w:cs="Segoe UI"/>
                <w:sz w:val="20"/>
                <w:szCs w:val="20"/>
              </w:rPr>
              <w:t>tickety</w:t>
            </w:r>
            <w:proofErr w:type="spellEnd"/>
            <w:r w:rsidRPr="7B66DC93">
              <w:rPr>
                <w:rFonts w:ascii="Segoe UI" w:eastAsia="Segoe UI" w:hAnsi="Segoe UI" w:cs="Segoe UI"/>
                <w:sz w:val="20"/>
                <w:szCs w:val="20"/>
              </w:rPr>
              <w:t xml:space="preserve"> přímo v prostředí klienta Microsoft Outlook.</w:t>
            </w:r>
          </w:p>
        </w:tc>
      </w:tr>
      <w:tr w:rsidR="7B66DC93" w:rsidTr="7B66DC93">
        <w:tc>
          <w:tcPr>
            <w:tcW w:w="4815" w:type="dxa"/>
          </w:tcPr>
          <w:p w:rsidR="7B66DC93" w:rsidRDefault="7B66DC93">
            <w:r w:rsidRPr="7B66DC93">
              <w:rPr>
                <w:rFonts w:ascii="Segoe UI" w:eastAsia="Segoe UI" w:hAnsi="Segoe UI" w:cs="Segoe UI"/>
                <w:sz w:val="20"/>
                <w:szCs w:val="20"/>
              </w:rPr>
              <w:t xml:space="preserve">ALVAO </w:t>
            </w:r>
            <w:proofErr w:type="spellStart"/>
            <w:r w:rsidRPr="7B66DC93">
              <w:rPr>
                <w:rFonts w:ascii="Segoe UI" w:eastAsia="Segoe UI" w:hAnsi="Segoe UI" w:cs="Segoe UI"/>
                <w:sz w:val="20"/>
                <w:szCs w:val="20"/>
              </w:rPr>
              <w:t>Attendance</w:t>
            </w:r>
            <w:proofErr w:type="spellEnd"/>
          </w:p>
        </w:tc>
        <w:tc>
          <w:tcPr>
            <w:tcW w:w="4815" w:type="dxa"/>
          </w:tcPr>
          <w:p w:rsidR="7B66DC93" w:rsidRDefault="7B66DC93" w:rsidP="7B66DC93">
            <w:pPr>
              <w:spacing w:line="276" w:lineRule="auto"/>
            </w:pPr>
            <w:r w:rsidRPr="7B66DC93">
              <w:rPr>
                <w:rFonts w:ascii="Segoe UI" w:eastAsia="Segoe UI" w:hAnsi="Segoe UI" w:cs="Segoe UI"/>
                <w:sz w:val="20"/>
                <w:szCs w:val="20"/>
              </w:rPr>
              <w:t>Rozšiřující modul pro sledování pracovní docházky zaměstnanců.</w:t>
            </w:r>
          </w:p>
        </w:tc>
      </w:tr>
      <w:tr w:rsidR="7B66DC93" w:rsidTr="7B66DC93">
        <w:tc>
          <w:tcPr>
            <w:tcW w:w="4815" w:type="dxa"/>
          </w:tcPr>
          <w:p w:rsidR="7B66DC93" w:rsidRDefault="7B66DC93">
            <w:r w:rsidRPr="7B66DC93">
              <w:rPr>
                <w:rFonts w:ascii="Segoe UI" w:eastAsia="Segoe UI" w:hAnsi="Segoe UI" w:cs="Segoe UI"/>
                <w:sz w:val="20"/>
                <w:szCs w:val="20"/>
              </w:rPr>
              <w:t xml:space="preserve">ALVAO </w:t>
            </w:r>
            <w:proofErr w:type="spellStart"/>
            <w:r w:rsidRPr="7B66DC93">
              <w:rPr>
                <w:rFonts w:ascii="Segoe UI" w:eastAsia="Segoe UI" w:hAnsi="Segoe UI" w:cs="Segoe UI"/>
                <w:sz w:val="20"/>
                <w:szCs w:val="20"/>
              </w:rPr>
              <w:t>Employee</w:t>
            </w:r>
            <w:proofErr w:type="spellEnd"/>
            <w:r w:rsidRPr="7B66DC93">
              <w:rPr>
                <w:rFonts w:ascii="Segoe UI" w:eastAsia="Segoe UI" w:hAnsi="Segoe UI" w:cs="Segoe UI"/>
                <w:sz w:val="20"/>
                <w:szCs w:val="20"/>
              </w:rPr>
              <w:t xml:space="preserve"> Management</w:t>
            </w:r>
          </w:p>
        </w:tc>
        <w:tc>
          <w:tcPr>
            <w:tcW w:w="4815" w:type="dxa"/>
          </w:tcPr>
          <w:p w:rsidR="7B66DC93" w:rsidRDefault="7B66DC93" w:rsidP="7B66DC93">
            <w:pPr>
              <w:spacing w:line="276" w:lineRule="auto"/>
            </w:pPr>
            <w:r w:rsidRPr="7B66DC93">
              <w:rPr>
                <w:rFonts w:ascii="Segoe UI" w:eastAsia="Segoe UI" w:hAnsi="Segoe UI" w:cs="Segoe UI"/>
                <w:sz w:val="20"/>
                <w:szCs w:val="20"/>
              </w:rPr>
              <w:t>Rozšiřující modul pro proces řízení nástupu a výstupu. zaměstnanců skrze několik servisních oddělení společnosti.</w:t>
            </w:r>
          </w:p>
        </w:tc>
      </w:tr>
      <w:tr w:rsidR="7B66DC93" w:rsidTr="7B66DC93">
        <w:tc>
          <w:tcPr>
            <w:tcW w:w="4815" w:type="dxa"/>
          </w:tcPr>
          <w:p w:rsidR="7B66DC93" w:rsidRDefault="7B66DC93">
            <w:r w:rsidRPr="7B66DC93">
              <w:rPr>
                <w:rFonts w:ascii="Segoe UI" w:eastAsia="Segoe UI" w:hAnsi="Segoe UI" w:cs="Segoe UI"/>
                <w:sz w:val="20"/>
                <w:szCs w:val="20"/>
              </w:rPr>
              <w:t xml:space="preserve">ALVAO </w:t>
            </w:r>
            <w:proofErr w:type="spellStart"/>
            <w:r w:rsidRPr="7B66DC93">
              <w:rPr>
                <w:rFonts w:ascii="Segoe UI" w:eastAsia="Segoe UI" w:hAnsi="Segoe UI" w:cs="Segoe UI"/>
                <w:sz w:val="20"/>
                <w:szCs w:val="20"/>
              </w:rPr>
              <w:t>Satisfaction</w:t>
            </w:r>
            <w:proofErr w:type="spellEnd"/>
            <w:r w:rsidRPr="7B66DC93">
              <w:rPr>
                <w:rFonts w:ascii="Segoe UI" w:eastAsia="Segoe UI" w:hAnsi="Segoe UI" w:cs="Segoe UI"/>
                <w:sz w:val="20"/>
                <w:szCs w:val="20"/>
              </w:rPr>
              <w:t xml:space="preserve"> Feedback</w:t>
            </w:r>
          </w:p>
        </w:tc>
        <w:tc>
          <w:tcPr>
            <w:tcW w:w="4815" w:type="dxa"/>
          </w:tcPr>
          <w:p w:rsidR="7B66DC93" w:rsidRDefault="7B66DC93">
            <w:r w:rsidRPr="7B66DC93">
              <w:rPr>
                <w:rFonts w:ascii="Segoe UI" w:eastAsia="Segoe UI" w:hAnsi="Segoe UI" w:cs="Segoe UI"/>
                <w:sz w:val="20"/>
                <w:szCs w:val="20"/>
              </w:rPr>
              <w:t xml:space="preserve">Rozšiřuje ALVAO </w:t>
            </w:r>
            <w:proofErr w:type="spellStart"/>
            <w:r w:rsidRPr="7B66DC93">
              <w:rPr>
                <w:rFonts w:ascii="Segoe UI" w:eastAsia="Segoe UI" w:hAnsi="Segoe UI" w:cs="Segoe UI"/>
                <w:sz w:val="20"/>
                <w:szCs w:val="20"/>
              </w:rPr>
              <w:t>Service</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Desk</w:t>
            </w:r>
            <w:proofErr w:type="spellEnd"/>
            <w:r w:rsidRPr="7B66DC93">
              <w:rPr>
                <w:rFonts w:ascii="Segoe UI" w:eastAsia="Segoe UI" w:hAnsi="Segoe UI" w:cs="Segoe UI"/>
                <w:sz w:val="20"/>
                <w:szCs w:val="20"/>
              </w:rPr>
              <w:t xml:space="preserve"> o podporu procesu průběžného měření a vyhodnocování spokojenosti uživatelů s kvalitou dodávaných služeb.</w:t>
            </w:r>
          </w:p>
        </w:tc>
      </w:tr>
      <w:tr w:rsidR="7B66DC93" w:rsidTr="7B66DC93">
        <w:tc>
          <w:tcPr>
            <w:tcW w:w="4815" w:type="dxa"/>
          </w:tcPr>
          <w:p w:rsidR="7B66DC93" w:rsidRDefault="7B66DC93">
            <w:r w:rsidRPr="7B66DC93">
              <w:rPr>
                <w:rFonts w:ascii="Segoe UI" w:eastAsia="Segoe UI" w:hAnsi="Segoe UI" w:cs="Segoe UI"/>
                <w:sz w:val="20"/>
                <w:szCs w:val="20"/>
              </w:rPr>
              <w:t xml:space="preserve">ALVAO Standard HW/SW </w:t>
            </w:r>
            <w:proofErr w:type="spellStart"/>
            <w:r w:rsidRPr="7B66DC93">
              <w:rPr>
                <w:rFonts w:ascii="Segoe UI" w:eastAsia="Segoe UI" w:hAnsi="Segoe UI" w:cs="Segoe UI"/>
                <w:sz w:val="20"/>
                <w:szCs w:val="20"/>
              </w:rPr>
              <w:t>Request</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Forms</w:t>
            </w:r>
            <w:proofErr w:type="spellEnd"/>
          </w:p>
        </w:tc>
        <w:tc>
          <w:tcPr>
            <w:tcW w:w="4815" w:type="dxa"/>
          </w:tcPr>
          <w:p w:rsidR="7B66DC93" w:rsidRDefault="7B66DC93">
            <w:r w:rsidRPr="7B66DC93">
              <w:rPr>
                <w:rFonts w:ascii="Segoe UI" w:eastAsia="Segoe UI" w:hAnsi="Segoe UI" w:cs="Segoe UI"/>
                <w:sz w:val="20"/>
                <w:szCs w:val="20"/>
              </w:rPr>
              <w:t xml:space="preserve">Rozšiřující rozšiřuje ALVAO </w:t>
            </w:r>
            <w:proofErr w:type="spellStart"/>
            <w:r w:rsidRPr="7B66DC93">
              <w:rPr>
                <w:rFonts w:ascii="Segoe UI" w:eastAsia="Segoe UI" w:hAnsi="Segoe UI" w:cs="Segoe UI"/>
                <w:sz w:val="20"/>
                <w:szCs w:val="20"/>
              </w:rPr>
              <w:t>Service</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Desk</w:t>
            </w:r>
            <w:proofErr w:type="spellEnd"/>
            <w:r w:rsidRPr="7B66DC93">
              <w:rPr>
                <w:rFonts w:ascii="Segoe UI" w:eastAsia="Segoe UI" w:hAnsi="Segoe UI" w:cs="Segoe UI"/>
                <w:sz w:val="20"/>
                <w:szCs w:val="20"/>
              </w:rPr>
              <w:t xml:space="preserve"> a ALVAO </w:t>
            </w:r>
            <w:proofErr w:type="spellStart"/>
            <w:r w:rsidRPr="7B66DC93">
              <w:rPr>
                <w:rFonts w:ascii="Segoe UI" w:eastAsia="Segoe UI" w:hAnsi="Segoe UI" w:cs="Segoe UI"/>
                <w:sz w:val="20"/>
                <w:szCs w:val="20"/>
              </w:rPr>
              <w:t>Asset</w:t>
            </w:r>
            <w:proofErr w:type="spellEnd"/>
            <w:r w:rsidRPr="7B66DC93">
              <w:rPr>
                <w:rFonts w:ascii="Segoe UI" w:eastAsia="Segoe UI" w:hAnsi="Segoe UI" w:cs="Segoe UI"/>
                <w:sz w:val="20"/>
                <w:szCs w:val="20"/>
              </w:rPr>
              <w:t xml:space="preserve"> Management o podporu procesu žádostí o předem schválený hardware a software. Umožňuje vytvářet velmi přívětivé uživatelské formuláře vycházející z principů internetových webových obchodů.</w:t>
            </w:r>
          </w:p>
        </w:tc>
      </w:tr>
    </w:tbl>
    <w:p w:rsidR="0007165B" w:rsidRDefault="7EF482AA" w:rsidP="7B66DC93">
      <w:pPr>
        <w:pStyle w:val="Nadpis1"/>
        <w:rPr>
          <w:rFonts w:ascii="Segoe UI" w:eastAsia="Segoe UI" w:hAnsi="Segoe UI" w:cs="Segoe UI"/>
          <w:szCs w:val="28"/>
        </w:rPr>
      </w:pPr>
      <w:r w:rsidRPr="7B66DC93">
        <w:rPr>
          <w:rFonts w:ascii="Segoe UI" w:eastAsia="Segoe UI" w:hAnsi="Segoe UI" w:cs="Segoe UI"/>
          <w:szCs w:val="28"/>
        </w:rPr>
        <w:t>Integrace se systémy (volitelně)</w:t>
      </w:r>
    </w:p>
    <w:p w:rsidR="0007165B" w:rsidRDefault="7EF482AA" w:rsidP="7B66DC93">
      <w:pPr>
        <w:spacing w:line="276" w:lineRule="auto"/>
      </w:pPr>
      <w:r w:rsidRPr="7B66DC93">
        <w:rPr>
          <w:rFonts w:ascii="Segoe UI" w:eastAsia="Segoe UI" w:hAnsi="Segoe UI" w:cs="Segoe UI"/>
          <w:sz w:val="20"/>
          <w:szCs w:val="20"/>
        </w:rPr>
        <w:t xml:space="preserve">ALVAO </w:t>
      </w:r>
      <w:proofErr w:type="spellStart"/>
      <w:r w:rsidRPr="7B66DC93">
        <w:rPr>
          <w:rFonts w:ascii="Segoe UI" w:eastAsia="Segoe UI" w:hAnsi="Segoe UI" w:cs="Segoe UI"/>
          <w:sz w:val="20"/>
          <w:szCs w:val="20"/>
        </w:rPr>
        <w:t>Asset</w:t>
      </w:r>
      <w:proofErr w:type="spellEnd"/>
      <w:r w:rsidRPr="7B66DC93">
        <w:rPr>
          <w:rFonts w:ascii="Segoe UI" w:eastAsia="Segoe UI" w:hAnsi="Segoe UI" w:cs="Segoe UI"/>
          <w:sz w:val="20"/>
          <w:szCs w:val="20"/>
        </w:rPr>
        <w:t xml:space="preserve"> Management</w:t>
      </w:r>
    </w:p>
    <w:p w:rsidR="0007165B" w:rsidRDefault="7EF482AA" w:rsidP="7B66DC93">
      <w:pPr>
        <w:spacing w:line="276" w:lineRule="auto"/>
      </w:pPr>
      <w:r w:rsidRPr="7B66DC93">
        <w:rPr>
          <w:rFonts w:ascii="Segoe UI" w:eastAsia="Segoe UI" w:hAnsi="Segoe UI" w:cs="Segoe UI"/>
          <w:sz w:val="20"/>
          <w:szCs w:val="20"/>
        </w:rPr>
        <w:t xml:space="preserve">Microsoft </w:t>
      </w:r>
      <w:proofErr w:type="spellStart"/>
      <w:r w:rsidRPr="7B66DC93">
        <w:rPr>
          <w:rFonts w:ascii="Segoe UI" w:eastAsia="Segoe UI" w:hAnsi="Segoe UI" w:cs="Segoe UI"/>
          <w:sz w:val="20"/>
          <w:szCs w:val="20"/>
        </w:rPr>
        <w:t>Active</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Directory</w:t>
      </w:r>
      <w:proofErr w:type="spellEnd"/>
    </w:p>
    <w:p w:rsidR="0007165B" w:rsidRDefault="7EF482AA" w:rsidP="7B66DC93">
      <w:pPr>
        <w:spacing w:line="276" w:lineRule="auto"/>
      </w:pPr>
      <w:r w:rsidRPr="7B66DC93">
        <w:rPr>
          <w:rFonts w:ascii="Segoe UI" w:eastAsia="Segoe UI" w:hAnsi="Segoe UI" w:cs="Segoe UI"/>
          <w:sz w:val="20"/>
          <w:szCs w:val="20"/>
        </w:rPr>
        <w:t>Microsoft Office (Outlook, Word, Excel)</w:t>
      </w:r>
    </w:p>
    <w:p w:rsidR="0007165B" w:rsidRDefault="7EF482AA" w:rsidP="7B66DC93">
      <w:pPr>
        <w:spacing w:line="276" w:lineRule="auto"/>
      </w:pPr>
      <w:r w:rsidRPr="7B66DC93">
        <w:rPr>
          <w:rFonts w:ascii="Segoe UI" w:eastAsia="Segoe UI" w:hAnsi="Segoe UI" w:cs="Segoe UI"/>
          <w:sz w:val="20"/>
          <w:szCs w:val="20"/>
        </w:rPr>
        <w:t>Microsoft Exchange</w:t>
      </w:r>
    </w:p>
    <w:p w:rsidR="0007165B" w:rsidRDefault="7EF482AA" w:rsidP="7B66DC93">
      <w:pPr>
        <w:spacing w:line="276" w:lineRule="auto"/>
      </w:pPr>
      <w:r w:rsidRPr="7B66DC93">
        <w:rPr>
          <w:rFonts w:ascii="Segoe UI" w:eastAsia="Segoe UI" w:hAnsi="Segoe UI" w:cs="Segoe UI"/>
          <w:sz w:val="20"/>
          <w:szCs w:val="20"/>
        </w:rPr>
        <w:t>Microsoft SharePoint</w:t>
      </w:r>
    </w:p>
    <w:p w:rsidR="0007165B" w:rsidRDefault="57635D1B" w:rsidP="7B66DC93">
      <w:pPr>
        <w:pStyle w:val="Nadpis1"/>
        <w:rPr>
          <w:rFonts w:ascii="Segoe UI" w:eastAsia="Segoe UI" w:hAnsi="Segoe UI" w:cs="Segoe UI"/>
          <w:szCs w:val="28"/>
        </w:rPr>
      </w:pPr>
      <w:r w:rsidRPr="7B66DC93">
        <w:rPr>
          <w:rFonts w:ascii="Segoe UI" w:eastAsia="Segoe UI" w:hAnsi="Segoe UI" w:cs="Segoe UI"/>
          <w:szCs w:val="28"/>
        </w:rPr>
        <w:t>Použité technologie</w:t>
      </w:r>
    </w:p>
    <w:p w:rsidR="0007165B" w:rsidRDefault="57635D1B" w:rsidP="7B66DC93">
      <w:pPr>
        <w:spacing w:line="276" w:lineRule="auto"/>
      </w:pPr>
      <w:r w:rsidRPr="7B66DC93">
        <w:rPr>
          <w:rFonts w:ascii="Segoe UI" w:eastAsia="Segoe UI" w:hAnsi="Segoe UI" w:cs="Segoe UI"/>
          <w:sz w:val="20"/>
          <w:szCs w:val="20"/>
        </w:rPr>
        <w:t xml:space="preserve">MS SQL Server </w:t>
      </w:r>
    </w:p>
    <w:p w:rsidR="0007165B" w:rsidRDefault="57635D1B" w:rsidP="7B66DC93">
      <w:pPr>
        <w:spacing w:line="276" w:lineRule="auto"/>
      </w:pPr>
      <w:r w:rsidRPr="7B66DC93">
        <w:rPr>
          <w:rFonts w:ascii="Segoe UI" w:eastAsia="Segoe UI" w:hAnsi="Segoe UI" w:cs="Segoe UI"/>
          <w:sz w:val="20"/>
          <w:szCs w:val="20"/>
        </w:rPr>
        <w:t xml:space="preserve">MS Exchange Server (volitelně) </w:t>
      </w:r>
    </w:p>
    <w:p w:rsidR="0007165B" w:rsidRDefault="57635D1B" w:rsidP="7B66DC93">
      <w:pPr>
        <w:spacing w:line="276" w:lineRule="auto"/>
      </w:pPr>
      <w:r w:rsidRPr="7B66DC93">
        <w:rPr>
          <w:rFonts w:ascii="Segoe UI" w:eastAsia="Segoe UI" w:hAnsi="Segoe UI" w:cs="Segoe UI"/>
          <w:sz w:val="20"/>
          <w:szCs w:val="20"/>
        </w:rPr>
        <w:lastRenderedPageBreak/>
        <w:t xml:space="preserve">MS Windows </w:t>
      </w:r>
      <w:proofErr w:type="spellStart"/>
      <w:r w:rsidRPr="7B66DC93">
        <w:rPr>
          <w:rFonts w:ascii="Segoe UI" w:eastAsia="Segoe UI" w:hAnsi="Segoe UI" w:cs="Segoe UI"/>
          <w:sz w:val="20"/>
          <w:szCs w:val="20"/>
        </w:rPr>
        <w:t>Sharepoint</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Services</w:t>
      </w:r>
      <w:proofErr w:type="spellEnd"/>
      <w:r w:rsidRPr="7B66DC93">
        <w:rPr>
          <w:rFonts w:ascii="Segoe UI" w:eastAsia="Segoe UI" w:hAnsi="Segoe UI" w:cs="Segoe UI"/>
          <w:sz w:val="20"/>
          <w:szCs w:val="20"/>
        </w:rPr>
        <w:t xml:space="preserve"> (volitelně) </w:t>
      </w:r>
    </w:p>
    <w:p w:rsidR="0007165B" w:rsidRDefault="57635D1B" w:rsidP="7B66DC93">
      <w:pPr>
        <w:spacing w:line="276" w:lineRule="auto"/>
      </w:pPr>
      <w:r w:rsidRPr="7B66DC93">
        <w:rPr>
          <w:rFonts w:ascii="Segoe UI" w:eastAsia="Segoe UI" w:hAnsi="Segoe UI" w:cs="Segoe UI"/>
          <w:sz w:val="20"/>
          <w:szCs w:val="20"/>
        </w:rPr>
        <w:t xml:space="preserve">MS </w:t>
      </w:r>
      <w:proofErr w:type="spellStart"/>
      <w:r w:rsidRPr="7B66DC93">
        <w:rPr>
          <w:rFonts w:ascii="Segoe UI" w:eastAsia="Segoe UI" w:hAnsi="Segoe UI" w:cs="Segoe UI"/>
          <w:sz w:val="20"/>
          <w:szCs w:val="20"/>
        </w:rPr>
        <w:t>Active</w:t>
      </w:r>
      <w:proofErr w:type="spellEnd"/>
      <w:r w:rsidRPr="7B66DC93">
        <w:rPr>
          <w:rFonts w:ascii="Segoe UI" w:eastAsia="Segoe UI" w:hAnsi="Segoe UI" w:cs="Segoe UI"/>
          <w:sz w:val="20"/>
          <w:szCs w:val="20"/>
        </w:rPr>
        <w:t xml:space="preserve"> </w:t>
      </w:r>
      <w:proofErr w:type="spellStart"/>
      <w:r w:rsidRPr="7B66DC93">
        <w:rPr>
          <w:rFonts w:ascii="Segoe UI" w:eastAsia="Segoe UI" w:hAnsi="Segoe UI" w:cs="Segoe UI"/>
          <w:sz w:val="20"/>
          <w:szCs w:val="20"/>
        </w:rPr>
        <w:t>Directory</w:t>
      </w:r>
      <w:proofErr w:type="spellEnd"/>
      <w:r w:rsidRPr="7B66DC93">
        <w:rPr>
          <w:rFonts w:ascii="Segoe UI" w:eastAsia="Segoe UI" w:hAnsi="Segoe UI" w:cs="Segoe UI"/>
          <w:sz w:val="20"/>
          <w:szCs w:val="20"/>
        </w:rPr>
        <w:t xml:space="preserve"> (volitelně)</w:t>
      </w:r>
    </w:p>
    <w:p w:rsidR="0007165B" w:rsidRDefault="57635D1B" w:rsidP="7B66DC93">
      <w:pPr>
        <w:spacing w:line="276" w:lineRule="auto"/>
      </w:pPr>
      <w:r w:rsidRPr="7B66DC93">
        <w:rPr>
          <w:rFonts w:ascii="Segoe UI" w:eastAsia="Segoe UI" w:hAnsi="Segoe UI" w:cs="Segoe UI"/>
          <w:sz w:val="20"/>
          <w:szCs w:val="20"/>
        </w:rPr>
        <w:t xml:space="preserve">NET Framework </w:t>
      </w:r>
    </w:p>
    <w:p w:rsidR="0007165B" w:rsidRDefault="57635D1B" w:rsidP="7B66DC93">
      <w:pPr>
        <w:spacing w:line="276" w:lineRule="auto"/>
      </w:pPr>
      <w:r w:rsidRPr="7B66DC93">
        <w:rPr>
          <w:rFonts w:ascii="Segoe UI" w:eastAsia="Segoe UI" w:hAnsi="Segoe UI" w:cs="Segoe UI"/>
          <w:sz w:val="20"/>
          <w:szCs w:val="20"/>
        </w:rPr>
        <w:t xml:space="preserve">ASP.NET </w:t>
      </w:r>
    </w:p>
    <w:p w:rsidR="0007165B" w:rsidRDefault="57635D1B" w:rsidP="7B66DC93">
      <w:pPr>
        <w:spacing w:line="276" w:lineRule="auto"/>
      </w:pPr>
      <w:r w:rsidRPr="7B66DC93">
        <w:rPr>
          <w:rFonts w:ascii="Segoe UI" w:eastAsia="Segoe UI" w:hAnsi="Segoe UI" w:cs="Segoe UI"/>
          <w:sz w:val="20"/>
          <w:szCs w:val="20"/>
        </w:rPr>
        <w:t xml:space="preserve">MS Office </w:t>
      </w:r>
      <w:proofErr w:type="spellStart"/>
      <w:r w:rsidRPr="7B66DC93">
        <w:rPr>
          <w:rFonts w:ascii="Segoe UI" w:eastAsia="Segoe UI" w:hAnsi="Segoe UI" w:cs="Segoe UI"/>
          <w:sz w:val="20"/>
          <w:szCs w:val="20"/>
        </w:rPr>
        <w:t>Automation</w:t>
      </w:r>
      <w:proofErr w:type="spellEnd"/>
    </w:p>
    <w:p w:rsidR="0007165B" w:rsidRDefault="0007165B" w:rsidP="7B66DC93">
      <w:pPr>
        <w:spacing w:line="276" w:lineRule="auto"/>
        <w:rPr>
          <w:rFonts w:ascii="Segoe UI" w:eastAsia="Segoe UI" w:hAnsi="Segoe UI" w:cs="Segoe UI"/>
          <w:sz w:val="20"/>
          <w:szCs w:val="20"/>
        </w:rPr>
      </w:pPr>
    </w:p>
    <w:p w:rsidR="0007165B" w:rsidRDefault="0007165B" w:rsidP="7B66DC93"/>
    <w:p w:rsidR="0007165B" w:rsidRPr="00AB5093" w:rsidRDefault="0007165B" w:rsidP="0007165B">
      <w:pPr>
        <w:rPr>
          <w:rFonts w:ascii="Calibri" w:hAnsi="Calibri" w:cs="Times New Roman"/>
          <w:bCs/>
          <w:iCs/>
          <w:sz w:val="22"/>
          <w:szCs w:val="22"/>
        </w:rPr>
      </w:pPr>
    </w:p>
    <w:p w:rsidR="0007165B" w:rsidRPr="006D36F5" w:rsidRDefault="0007165B" w:rsidP="0007165B">
      <w:pPr>
        <w:ind w:left="709"/>
        <w:rPr>
          <w:rFonts w:ascii="Calibri" w:hAnsi="Calibri" w:cs="Times New Roman"/>
          <w:bCs/>
          <w:iCs/>
          <w:color w:val="FF0000"/>
          <w:sz w:val="22"/>
        </w:rPr>
      </w:pPr>
    </w:p>
    <w:p w:rsidR="00D1742B" w:rsidRDefault="00D1742B" w:rsidP="0007165B"/>
    <w:p w:rsidR="0007165B" w:rsidRDefault="0007165B" w:rsidP="0007165B"/>
    <w:p w:rsidR="005A56C7" w:rsidRDefault="005A56C7" w:rsidP="00D1742B">
      <w:pPr>
        <w:pStyle w:val="Nadpis1"/>
      </w:pPr>
      <w:r>
        <w:t>Příloha č. 2 – Položkový rozpočet</w:t>
      </w:r>
    </w:p>
    <w:p w:rsidR="006D794B" w:rsidRDefault="006D794B" w:rsidP="006D794B"/>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547"/>
        <w:gridCol w:w="3667"/>
      </w:tblGrid>
      <w:tr w:rsidR="00193E1F" w:rsidRPr="002770EA" w:rsidTr="7B66DC93">
        <w:tc>
          <w:tcPr>
            <w:tcW w:w="5547" w:type="dxa"/>
            <w:tcBorders>
              <w:top w:val="single" w:sz="12" w:space="0" w:color="auto"/>
              <w:bottom w:val="single" w:sz="12" w:space="0" w:color="auto"/>
            </w:tcBorders>
            <w:shd w:val="clear" w:color="auto" w:fill="auto"/>
          </w:tcPr>
          <w:p w:rsidR="00193E1F" w:rsidRPr="002770EA" w:rsidRDefault="00193E1F" w:rsidP="001D54B9">
            <w:pPr>
              <w:ind w:right="-284"/>
              <w:jc w:val="center"/>
              <w:rPr>
                <w:rFonts w:ascii="Calibri" w:hAnsi="Calibri"/>
                <w:snapToGrid w:val="0"/>
                <w:szCs w:val="22"/>
                <w:lang w:val="fr-FR" w:eastAsia="en-US"/>
              </w:rPr>
            </w:pPr>
            <w:r>
              <w:rPr>
                <w:rFonts w:ascii="Calibri" w:hAnsi="Calibri"/>
                <w:snapToGrid w:val="0"/>
                <w:szCs w:val="22"/>
                <w:lang w:val="fr-FR" w:eastAsia="en-US"/>
              </w:rPr>
              <w:t>Položka</w:t>
            </w:r>
          </w:p>
        </w:tc>
        <w:tc>
          <w:tcPr>
            <w:tcW w:w="3667" w:type="dxa"/>
            <w:tcBorders>
              <w:top w:val="single" w:sz="12" w:space="0" w:color="auto"/>
              <w:bottom w:val="single" w:sz="12" w:space="0" w:color="auto"/>
            </w:tcBorders>
            <w:shd w:val="clear" w:color="auto" w:fill="auto"/>
          </w:tcPr>
          <w:p w:rsidR="00193E1F" w:rsidRPr="002770EA" w:rsidRDefault="00193E1F" w:rsidP="001D54B9">
            <w:pPr>
              <w:ind w:right="-284"/>
              <w:jc w:val="center"/>
              <w:rPr>
                <w:rFonts w:ascii="Calibri" w:hAnsi="Calibri"/>
                <w:snapToGrid w:val="0"/>
                <w:szCs w:val="22"/>
                <w:lang w:val="fr-FR" w:eastAsia="en-US"/>
              </w:rPr>
            </w:pPr>
            <w:r>
              <w:rPr>
                <w:rFonts w:ascii="Calibri" w:hAnsi="Calibri"/>
                <w:snapToGrid w:val="0"/>
                <w:szCs w:val="22"/>
                <w:lang w:val="fr-FR" w:eastAsia="en-US"/>
              </w:rPr>
              <w:t>C</w:t>
            </w:r>
            <w:r w:rsidRPr="002770EA">
              <w:rPr>
                <w:rFonts w:ascii="Calibri" w:hAnsi="Calibri"/>
                <w:snapToGrid w:val="0"/>
                <w:szCs w:val="22"/>
                <w:lang w:val="fr-FR" w:eastAsia="en-US"/>
              </w:rPr>
              <w:t>ena bez DPH</w:t>
            </w:r>
          </w:p>
          <w:p w:rsidR="00193E1F" w:rsidRPr="002770EA" w:rsidRDefault="00193E1F" w:rsidP="001D54B9">
            <w:pPr>
              <w:ind w:right="-284"/>
              <w:jc w:val="center"/>
              <w:rPr>
                <w:rFonts w:ascii="Calibri" w:hAnsi="Calibri"/>
                <w:snapToGrid w:val="0"/>
                <w:szCs w:val="22"/>
                <w:lang w:val="fr-FR" w:eastAsia="en-US"/>
              </w:rPr>
            </w:pPr>
            <w:r w:rsidRPr="002770EA">
              <w:rPr>
                <w:rFonts w:ascii="Calibri" w:hAnsi="Calibri"/>
                <w:snapToGrid w:val="0"/>
                <w:szCs w:val="22"/>
                <w:lang w:val="fr-FR" w:eastAsia="en-US"/>
              </w:rPr>
              <w:t>(Kč)</w:t>
            </w:r>
          </w:p>
        </w:tc>
      </w:tr>
      <w:tr w:rsidR="00193E1F" w:rsidRPr="002770EA" w:rsidTr="7B66DC93">
        <w:tc>
          <w:tcPr>
            <w:tcW w:w="5547" w:type="dxa"/>
            <w:tcBorders>
              <w:top w:val="single" w:sz="12" w:space="0" w:color="auto"/>
              <w:bottom w:val="single" w:sz="12" w:space="0" w:color="auto"/>
            </w:tcBorders>
            <w:shd w:val="clear" w:color="auto" w:fill="E7E6E6"/>
          </w:tcPr>
          <w:p w:rsidR="00193E1F" w:rsidRPr="002770EA" w:rsidRDefault="00BD32FF" w:rsidP="001D54B9">
            <w:pPr>
              <w:spacing w:before="240"/>
              <w:ind w:right="-284"/>
              <w:jc w:val="center"/>
              <w:rPr>
                <w:rFonts w:ascii="Calibri" w:hAnsi="Calibri"/>
                <w:b/>
                <w:snapToGrid w:val="0"/>
                <w:szCs w:val="22"/>
                <w:lang w:val="fr-FR" w:eastAsia="en-US"/>
              </w:rPr>
            </w:pPr>
            <w:r>
              <w:rPr>
                <w:rFonts w:ascii="Calibri" w:hAnsi="Calibri"/>
                <w:b/>
                <w:snapToGrid w:val="0"/>
                <w:szCs w:val="22"/>
                <w:lang w:val="fr-FR"/>
              </w:rPr>
              <w:t>Částka</w:t>
            </w:r>
            <w:r w:rsidR="00193E1F">
              <w:rPr>
                <w:rFonts w:ascii="Calibri" w:hAnsi="Calibri"/>
                <w:b/>
                <w:snapToGrid w:val="0"/>
                <w:szCs w:val="22"/>
                <w:lang w:val="fr-FR"/>
              </w:rPr>
              <w:t xml:space="preserve"> pro poskytování licence pro 1000 uživatelů</w:t>
            </w:r>
          </w:p>
        </w:tc>
        <w:tc>
          <w:tcPr>
            <w:tcW w:w="3667" w:type="dxa"/>
            <w:tcBorders>
              <w:top w:val="single" w:sz="12" w:space="0" w:color="auto"/>
              <w:bottom w:val="single" w:sz="12" w:space="0" w:color="auto"/>
            </w:tcBorders>
            <w:shd w:val="clear" w:color="auto" w:fill="E7E6E6"/>
          </w:tcPr>
          <w:p w:rsidR="00193E1F" w:rsidRPr="002770EA" w:rsidRDefault="096D9D5F" w:rsidP="7B66DC93">
            <w:pPr>
              <w:spacing w:before="240"/>
              <w:ind w:right="-284"/>
              <w:jc w:val="center"/>
              <w:rPr>
                <w:rFonts w:ascii="Calibri" w:hAnsi="Calibri"/>
                <w:b/>
                <w:bCs/>
                <w:snapToGrid w:val="0"/>
                <w:lang w:eastAsia="en-US"/>
              </w:rPr>
            </w:pPr>
            <w:r w:rsidRPr="7B66DC93">
              <w:rPr>
                <w:rFonts w:ascii="Calibri" w:hAnsi="Calibri"/>
                <w:b/>
                <w:bCs/>
                <w:snapToGrid w:val="0"/>
                <w:lang w:eastAsia="en-US"/>
              </w:rPr>
              <w:t>980056</w:t>
            </w:r>
          </w:p>
        </w:tc>
      </w:tr>
    </w:tbl>
    <w:p w:rsidR="00193E1F" w:rsidRDefault="00193E1F" w:rsidP="006D794B"/>
    <w:p w:rsidR="00193E1F" w:rsidRDefault="00193E1F" w:rsidP="006D794B"/>
    <w:p w:rsidR="00193E1F" w:rsidRPr="00193E1F" w:rsidRDefault="00193E1F" w:rsidP="006D794B">
      <w:pPr>
        <w:rPr>
          <w:rFonts w:asciiTheme="minorHAnsi" w:hAnsiTheme="minorHAnsi" w:cstheme="minorHAnsi"/>
          <w:b/>
          <w:u w:val="single"/>
        </w:rPr>
      </w:pPr>
      <w:r w:rsidRPr="00193E1F">
        <w:rPr>
          <w:rFonts w:asciiTheme="minorHAnsi" w:hAnsiTheme="minorHAnsi" w:cstheme="minorHAnsi"/>
          <w:b/>
          <w:u w:val="single"/>
        </w:rPr>
        <w:t>Ad-hoc úkony:</w:t>
      </w:r>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547"/>
        <w:gridCol w:w="3667"/>
      </w:tblGrid>
      <w:tr w:rsidR="005A56C7" w:rsidRPr="002770EA" w:rsidTr="7B66DC93">
        <w:tc>
          <w:tcPr>
            <w:tcW w:w="5547" w:type="dxa"/>
            <w:tcBorders>
              <w:top w:val="single" w:sz="12" w:space="0" w:color="auto"/>
              <w:bottom w:val="single" w:sz="12" w:space="0" w:color="auto"/>
            </w:tcBorders>
            <w:shd w:val="clear" w:color="auto" w:fill="auto"/>
          </w:tcPr>
          <w:p w:rsidR="005A56C7" w:rsidRPr="002770EA" w:rsidRDefault="005A56C7" w:rsidP="00656F7C">
            <w:pPr>
              <w:ind w:right="-284"/>
              <w:jc w:val="center"/>
              <w:rPr>
                <w:rFonts w:ascii="Calibri" w:hAnsi="Calibri"/>
                <w:snapToGrid w:val="0"/>
                <w:szCs w:val="22"/>
                <w:lang w:val="fr-FR" w:eastAsia="en-US"/>
              </w:rPr>
            </w:pPr>
            <w:r>
              <w:rPr>
                <w:rFonts w:ascii="Calibri" w:hAnsi="Calibri"/>
                <w:snapToGrid w:val="0"/>
                <w:szCs w:val="22"/>
                <w:lang w:val="fr-FR" w:eastAsia="en-US"/>
              </w:rPr>
              <w:t>Položka</w:t>
            </w:r>
          </w:p>
        </w:tc>
        <w:tc>
          <w:tcPr>
            <w:tcW w:w="3667" w:type="dxa"/>
            <w:tcBorders>
              <w:top w:val="single" w:sz="12" w:space="0" w:color="auto"/>
              <w:bottom w:val="single" w:sz="12" w:space="0" w:color="auto"/>
            </w:tcBorders>
            <w:shd w:val="clear" w:color="auto" w:fill="auto"/>
          </w:tcPr>
          <w:p w:rsidR="005A56C7" w:rsidRPr="002770EA" w:rsidRDefault="00193E1F" w:rsidP="00656F7C">
            <w:pPr>
              <w:ind w:right="-284"/>
              <w:jc w:val="center"/>
              <w:rPr>
                <w:rFonts w:ascii="Calibri" w:hAnsi="Calibri"/>
                <w:snapToGrid w:val="0"/>
                <w:szCs w:val="22"/>
                <w:lang w:val="fr-FR" w:eastAsia="en-US"/>
              </w:rPr>
            </w:pPr>
            <w:r>
              <w:rPr>
                <w:rFonts w:ascii="Calibri" w:hAnsi="Calibri"/>
                <w:snapToGrid w:val="0"/>
                <w:szCs w:val="22"/>
                <w:lang w:val="fr-FR" w:eastAsia="en-US"/>
              </w:rPr>
              <w:t>C</w:t>
            </w:r>
            <w:r w:rsidR="005A56C7" w:rsidRPr="002770EA">
              <w:rPr>
                <w:rFonts w:ascii="Calibri" w:hAnsi="Calibri"/>
                <w:snapToGrid w:val="0"/>
                <w:szCs w:val="22"/>
                <w:lang w:val="fr-FR" w:eastAsia="en-US"/>
              </w:rPr>
              <w:t>ena bez DPH</w:t>
            </w:r>
          </w:p>
          <w:p w:rsidR="005A56C7" w:rsidRPr="002770EA" w:rsidRDefault="005A56C7" w:rsidP="00656F7C">
            <w:pPr>
              <w:ind w:right="-284"/>
              <w:jc w:val="center"/>
              <w:rPr>
                <w:rFonts w:ascii="Calibri" w:hAnsi="Calibri"/>
                <w:snapToGrid w:val="0"/>
                <w:szCs w:val="22"/>
                <w:lang w:val="fr-FR" w:eastAsia="en-US"/>
              </w:rPr>
            </w:pPr>
            <w:r w:rsidRPr="002770EA">
              <w:rPr>
                <w:rFonts w:ascii="Calibri" w:hAnsi="Calibri"/>
                <w:snapToGrid w:val="0"/>
                <w:szCs w:val="22"/>
                <w:lang w:val="fr-FR" w:eastAsia="en-US"/>
              </w:rPr>
              <w:t>(Kč)</w:t>
            </w:r>
          </w:p>
        </w:tc>
      </w:tr>
      <w:tr w:rsidR="005A56C7" w:rsidRPr="002770EA" w:rsidTr="7B66DC93">
        <w:tc>
          <w:tcPr>
            <w:tcW w:w="5547" w:type="dxa"/>
            <w:tcBorders>
              <w:top w:val="single" w:sz="12" w:space="0" w:color="auto"/>
              <w:bottom w:val="single" w:sz="12" w:space="0" w:color="auto"/>
            </w:tcBorders>
            <w:shd w:val="clear" w:color="auto" w:fill="E7E6E6"/>
          </w:tcPr>
          <w:p w:rsidR="005A56C7" w:rsidRPr="002770EA" w:rsidRDefault="00193E1F" w:rsidP="00656F7C">
            <w:pPr>
              <w:spacing w:before="240"/>
              <w:ind w:right="-284"/>
              <w:jc w:val="center"/>
              <w:rPr>
                <w:rFonts w:ascii="Calibri" w:hAnsi="Calibri"/>
                <w:b/>
                <w:snapToGrid w:val="0"/>
                <w:szCs w:val="22"/>
                <w:lang w:val="fr-FR" w:eastAsia="en-US"/>
              </w:rPr>
            </w:pPr>
            <w:r>
              <w:rPr>
                <w:rFonts w:ascii="Calibri" w:hAnsi="Calibri"/>
                <w:b/>
                <w:snapToGrid w:val="0"/>
                <w:szCs w:val="22"/>
                <w:lang w:val="fr-FR"/>
              </w:rPr>
              <w:t>Nová lincence pro jednoho uživatele</w:t>
            </w:r>
          </w:p>
        </w:tc>
        <w:tc>
          <w:tcPr>
            <w:tcW w:w="3667" w:type="dxa"/>
            <w:tcBorders>
              <w:top w:val="single" w:sz="12" w:space="0" w:color="auto"/>
              <w:bottom w:val="single" w:sz="12" w:space="0" w:color="auto"/>
            </w:tcBorders>
            <w:shd w:val="clear" w:color="auto" w:fill="E7E6E6"/>
          </w:tcPr>
          <w:p w:rsidR="005A56C7" w:rsidRPr="002770EA" w:rsidRDefault="001D54B9" w:rsidP="7B66DC93">
            <w:pPr>
              <w:spacing w:before="240"/>
              <w:ind w:right="-284"/>
              <w:jc w:val="center"/>
              <w:rPr>
                <w:rFonts w:ascii="Calibri" w:hAnsi="Calibri"/>
                <w:b/>
                <w:bCs/>
                <w:snapToGrid w:val="0"/>
                <w:lang w:eastAsia="en-US"/>
              </w:rPr>
            </w:pPr>
            <w:r>
              <w:rPr>
                <w:rFonts w:ascii="Calibri" w:hAnsi="Calibri"/>
                <w:b/>
                <w:bCs/>
                <w:snapToGrid w:val="0"/>
                <w:lang w:eastAsia="en-US"/>
              </w:rPr>
              <w:t>913</w:t>
            </w:r>
          </w:p>
        </w:tc>
      </w:tr>
      <w:tr w:rsidR="005A56C7" w:rsidRPr="002770EA" w:rsidTr="7B66DC93">
        <w:tc>
          <w:tcPr>
            <w:tcW w:w="5547" w:type="dxa"/>
            <w:tcBorders>
              <w:top w:val="single" w:sz="12" w:space="0" w:color="auto"/>
              <w:bottom w:val="single" w:sz="12" w:space="0" w:color="auto"/>
            </w:tcBorders>
            <w:shd w:val="clear" w:color="auto" w:fill="E7E6E6"/>
          </w:tcPr>
          <w:p w:rsidR="005A56C7" w:rsidRPr="002770EA" w:rsidRDefault="00193E1F" w:rsidP="00656F7C">
            <w:pPr>
              <w:spacing w:before="240"/>
              <w:ind w:right="-284"/>
              <w:jc w:val="center"/>
              <w:rPr>
                <w:rFonts w:ascii="Calibri" w:hAnsi="Calibri"/>
                <w:b/>
                <w:snapToGrid w:val="0"/>
                <w:szCs w:val="22"/>
                <w:lang w:eastAsia="en-US"/>
              </w:rPr>
            </w:pPr>
            <w:r>
              <w:rPr>
                <w:rFonts w:ascii="Calibri" w:hAnsi="Calibri"/>
                <w:b/>
                <w:szCs w:val="22"/>
              </w:rPr>
              <w:t>Školení administrátora v rozsahu 1 hodiny pro neomezený počet osob.</w:t>
            </w:r>
          </w:p>
        </w:tc>
        <w:tc>
          <w:tcPr>
            <w:tcW w:w="3667" w:type="dxa"/>
            <w:tcBorders>
              <w:top w:val="single" w:sz="12" w:space="0" w:color="auto"/>
              <w:bottom w:val="single" w:sz="12" w:space="0" w:color="auto"/>
            </w:tcBorders>
            <w:shd w:val="clear" w:color="auto" w:fill="E7E6E6"/>
          </w:tcPr>
          <w:p w:rsidR="005A56C7" w:rsidRPr="002770EA" w:rsidRDefault="796AD554" w:rsidP="7B66DC93">
            <w:pPr>
              <w:spacing w:before="240"/>
              <w:ind w:right="-284"/>
              <w:jc w:val="center"/>
              <w:rPr>
                <w:rFonts w:ascii="Calibri" w:hAnsi="Calibri"/>
                <w:b/>
                <w:bCs/>
                <w:snapToGrid w:val="0"/>
                <w:lang w:eastAsia="en-US"/>
              </w:rPr>
            </w:pPr>
            <w:r w:rsidRPr="7B66DC93">
              <w:rPr>
                <w:rFonts w:ascii="Calibri" w:hAnsi="Calibri"/>
                <w:b/>
                <w:bCs/>
                <w:snapToGrid w:val="0"/>
                <w:lang w:eastAsia="en-US"/>
              </w:rPr>
              <w:t>1500</w:t>
            </w:r>
          </w:p>
        </w:tc>
      </w:tr>
      <w:tr w:rsidR="00BD32FF" w:rsidRPr="002770EA" w:rsidTr="7B66DC93">
        <w:tc>
          <w:tcPr>
            <w:tcW w:w="5547" w:type="dxa"/>
            <w:tcBorders>
              <w:top w:val="single" w:sz="12" w:space="0" w:color="auto"/>
              <w:bottom w:val="single" w:sz="12" w:space="0" w:color="auto"/>
            </w:tcBorders>
            <w:shd w:val="clear" w:color="auto" w:fill="E7E6E6"/>
          </w:tcPr>
          <w:p w:rsidR="00BD32FF" w:rsidRDefault="00BD32FF" w:rsidP="00BD32FF">
            <w:pPr>
              <w:spacing w:before="240"/>
              <w:ind w:right="-284"/>
              <w:jc w:val="center"/>
              <w:rPr>
                <w:rFonts w:ascii="Calibri" w:hAnsi="Calibri"/>
                <w:b/>
                <w:szCs w:val="22"/>
              </w:rPr>
            </w:pPr>
            <w:r>
              <w:rPr>
                <w:rFonts w:ascii="Calibri" w:hAnsi="Calibri"/>
                <w:b/>
                <w:szCs w:val="22"/>
              </w:rPr>
              <w:t>Rozvoj aplikace v rozsahu 1 MD</w:t>
            </w:r>
          </w:p>
        </w:tc>
        <w:tc>
          <w:tcPr>
            <w:tcW w:w="3667" w:type="dxa"/>
            <w:tcBorders>
              <w:top w:val="single" w:sz="12" w:space="0" w:color="auto"/>
              <w:bottom w:val="single" w:sz="12" w:space="0" w:color="auto"/>
            </w:tcBorders>
            <w:shd w:val="clear" w:color="auto" w:fill="E7E6E6"/>
          </w:tcPr>
          <w:p w:rsidR="00BD32FF" w:rsidRPr="00E136C3" w:rsidRDefault="3EAFCF00" w:rsidP="7B66DC93">
            <w:pPr>
              <w:spacing w:before="240"/>
              <w:ind w:right="-284"/>
              <w:jc w:val="center"/>
              <w:rPr>
                <w:rFonts w:ascii="Calibri" w:hAnsi="Calibri"/>
                <w:b/>
                <w:bCs/>
                <w:snapToGrid w:val="0"/>
                <w:lang w:eastAsia="en-US"/>
              </w:rPr>
            </w:pPr>
            <w:r w:rsidRPr="7B66DC93">
              <w:rPr>
                <w:rFonts w:ascii="Calibri" w:hAnsi="Calibri"/>
                <w:b/>
                <w:bCs/>
                <w:snapToGrid w:val="0"/>
                <w:lang w:eastAsia="en-US"/>
              </w:rPr>
              <w:t>12000</w:t>
            </w:r>
          </w:p>
        </w:tc>
      </w:tr>
    </w:tbl>
    <w:p w:rsidR="00713948" w:rsidRPr="00605759" w:rsidRDefault="00713948" w:rsidP="00BD32FF">
      <w:pPr>
        <w:keepNext w:val="0"/>
        <w:keepLines w:val="0"/>
        <w:spacing w:after="200" w:line="276" w:lineRule="auto"/>
      </w:pPr>
    </w:p>
    <w:sectPr w:rsidR="00713948" w:rsidRPr="00605759" w:rsidSect="00CC5E4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3AE" w:rsidRDefault="004E63AE" w:rsidP="00677FE0">
      <w:pPr>
        <w:spacing w:after="0" w:line="240" w:lineRule="auto"/>
      </w:pPr>
      <w:r>
        <w:separator/>
      </w:r>
    </w:p>
  </w:endnote>
  <w:endnote w:type="continuationSeparator" w:id="0">
    <w:p w:rsidR="004E63AE" w:rsidRDefault="004E63AE" w:rsidP="00677FE0">
      <w:pPr>
        <w:spacing w:after="0" w:line="240" w:lineRule="auto"/>
      </w:pPr>
      <w:r>
        <w:continuationSeparator/>
      </w:r>
    </w:p>
  </w:endnote>
  <w:endnote w:type="continuationNotice" w:id="1">
    <w:p w:rsidR="004E63AE" w:rsidRDefault="004E6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84" w:rsidRDefault="00E567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84" w:rsidRDefault="00E5678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84" w:rsidRDefault="00E567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3AE" w:rsidRDefault="004E63AE" w:rsidP="00677FE0">
      <w:pPr>
        <w:spacing w:after="0" w:line="240" w:lineRule="auto"/>
      </w:pPr>
      <w:r>
        <w:separator/>
      </w:r>
    </w:p>
  </w:footnote>
  <w:footnote w:type="continuationSeparator" w:id="0">
    <w:p w:rsidR="004E63AE" w:rsidRDefault="004E63AE" w:rsidP="00677FE0">
      <w:pPr>
        <w:spacing w:after="0" w:line="240" w:lineRule="auto"/>
      </w:pPr>
      <w:r>
        <w:continuationSeparator/>
      </w:r>
    </w:p>
  </w:footnote>
  <w:footnote w:type="continuationNotice" w:id="1">
    <w:p w:rsidR="004E63AE" w:rsidRDefault="004E63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84" w:rsidRDefault="00E567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84" w:rsidRDefault="00E5678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84" w:rsidRDefault="00E567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D15"/>
    <w:multiLevelType w:val="hybridMultilevel"/>
    <w:tmpl w:val="7E96BF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C962D7"/>
    <w:multiLevelType w:val="hybridMultilevel"/>
    <w:tmpl w:val="4B3CB78C"/>
    <w:lvl w:ilvl="0" w:tplc="4838DFE0">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40D1B93"/>
    <w:multiLevelType w:val="multilevel"/>
    <w:tmpl w:val="CB5069DA"/>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3" w15:restartNumberingAfterBreak="0">
    <w:nsid w:val="130316F8"/>
    <w:multiLevelType w:val="hybridMultilevel"/>
    <w:tmpl w:val="3320A8B2"/>
    <w:numStyleLink w:val="VariantaB-odrky"/>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CB5069DA"/>
    <w:numStyleLink w:val="VariantaA-sla"/>
  </w:abstractNum>
  <w:abstractNum w:abstractNumId="6" w15:restartNumberingAfterBreak="0">
    <w:nsid w:val="19370A8C"/>
    <w:multiLevelType w:val="hybridMultilevel"/>
    <w:tmpl w:val="1986A770"/>
    <w:lvl w:ilvl="0" w:tplc="8F60E24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9C318B"/>
    <w:multiLevelType w:val="hybridMultilevel"/>
    <w:tmpl w:val="B606958E"/>
    <w:lvl w:ilvl="0" w:tplc="4220335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89A5EA2"/>
    <w:multiLevelType w:val="multilevel"/>
    <w:tmpl w:val="E8BAE50A"/>
    <w:numStyleLink w:val="VariantaA-odrky"/>
  </w:abstractNum>
  <w:abstractNum w:abstractNumId="9" w15:restartNumberingAfterBreak="0">
    <w:nsid w:val="306D7B55"/>
    <w:multiLevelType w:val="hybridMultilevel"/>
    <w:tmpl w:val="B876149C"/>
    <w:lvl w:ilvl="0" w:tplc="B4F246C8">
      <w:start w:val="1"/>
      <w:numFmt w:val="lowerLetter"/>
      <w:lvlText w:val="%1)"/>
      <w:lvlJc w:val="left"/>
      <w:pPr>
        <w:ind w:left="192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0" w15:restartNumberingAfterBreak="0">
    <w:nsid w:val="30CF2D68"/>
    <w:multiLevelType w:val="hybridMultilevel"/>
    <w:tmpl w:val="55DA12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8386D4E"/>
    <w:multiLevelType w:val="hybridMultilevel"/>
    <w:tmpl w:val="46161B24"/>
    <w:lvl w:ilvl="0" w:tplc="BF629A2E">
      <w:start w:val="1"/>
      <w:numFmt w:val="bullet"/>
      <w:lvlText w:val=""/>
      <w:lvlJc w:val="left"/>
      <w:pPr>
        <w:tabs>
          <w:tab w:val="num" w:pos="720"/>
        </w:tabs>
        <w:ind w:left="720" w:hanging="360"/>
      </w:pPr>
      <w:rPr>
        <w:rFonts w:ascii="Symbol" w:hAnsi="Symbol" w:hint="default"/>
        <w:sz w:val="20"/>
      </w:rPr>
    </w:lvl>
    <w:lvl w:ilvl="1" w:tplc="46F0E9EC">
      <w:start w:val="1"/>
      <w:numFmt w:val="bullet"/>
      <w:lvlText w:val="o"/>
      <w:lvlJc w:val="left"/>
      <w:pPr>
        <w:tabs>
          <w:tab w:val="num" w:pos="1440"/>
        </w:tabs>
        <w:ind w:left="1440" w:hanging="360"/>
      </w:pPr>
      <w:rPr>
        <w:rFonts w:ascii="Courier New" w:hAnsi="Courier New" w:cs="Times New Roman" w:hint="default"/>
        <w:sz w:val="20"/>
      </w:rPr>
    </w:lvl>
    <w:lvl w:ilvl="2" w:tplc="BA62E574">
      <w:start w:val="1"/>
      <w:numFmt w:val="bullet"/>
      <w:lvlText w:val=""/>
      <w:lvlJc w:val="left"/>
      <w:pPr>
        <w:tabs>
          <w:tab w:val="num" w:pos="2160"/>
        </w:tabs>
        <w:ind w:left="2160" w:hanging="360"/>
      </w:pPr>
      <w:rPr>
        <w:rFonts w:ascii="Wingdings" w:hAnsi="Wingdings" w:hint="default"/>
        <w:sz w:val="20"/>
      </w:rPr>
    </w:lvl>
    <w:lvl w:ilvl="3" w:tplc="4AE215FC">
      <w:start w:val="1"/>
      <w:numFmt w:val="bullet"/>
      <w:lvlText w:val=""/>
      <w:lvlJc w:val="left"/>
      <w:pPr>
        <w:tabs>
          <w:tab w:val="num" w:pos="2880"/>
        </w:tabs>
        <w:ind w:left="2880" w:hanging="360"/>
      </w:pPr>
      <w:rPr>
        <w:rFonts w:ascii="Wingdings" w:hAnsi="Wingdings" w:hint="default"/>
        <w:sz w:val="20"/>
      </w:rPr>
    </w:lvl>
    <w:lvl w:ilvl="4" w:tplc="DC66F412">
      <w:start w:val="1"/>
      <w:numFmt w:val="bullet"/>
      <w:lvlText w:val=""/>
      <w:lvlJc w:val="left"/>
      <w:pPr>
        <w:tabs>
          <w:tab w:val="num" w:pos="3600"/>
        </w:tabs>
        <w:ind w:left="3600" w:hanging="360"/>
      </w:pPr>
      <w:rPr>
        <w:rFonts w:ascii="Wingdings" w:hAnsi="Wingdings" w:hint="default"/>
        <w:sz w:val="20"/>
      </w:rPr>
    </w:lvl>
    <w:lvl w:ilvl="5" w:tplc="E742657C">
      <w:start w:val="1"/>
      <w:numFmt w:val="bullet"/>
      <w:lvlText w:val=""/>
      <w:lvlJc w:val="left"/>
      <w:pPr>
        <w:tabs>
          <w:tab w:val="num" w:pos="4320"/>
        </w:tabs>
        <w:ind w:left="4320" w:hanging="360"/>
      </w:pPr>
      <w:rPr>
        <w:rFonts w:ascii="Wingdings" w:hAnsi="Wingdings" w:hint="default"/>
        <w:sz w:val="20"/>
      </w:rPr>
    </w:lvl>
    <w:lvl w:ilvl="6" w:tplc="BF40828A">
      <w:start w:val="1"/>
      <w:numFmt w:val="bullet"/>
      <w:lvlText w:val=""/>
      <w:lvlJc w:val="left"/>
      <w:pPr>
        <w:tabs>
          <w:tab w:val="num" w:pos="5040"/>
        </w:tabs>
        <w:ind w:left="5040" w:hanging="360"/>
      </w:pPr>
      <w:rPr>
        <w:rFonts w:ascii="Wingdings" w:hAnsi="Wingdings" w:hint="default"/>
        <w:sz w:val="20"/>
      </w:rPr>
    </w:lvl>
    <w:lvl w:ilvl="7" w:tplc="8CB6CDBA">
      <w:start w:val="1"/>
      <w:numFmt w:val="bullet"/>
      <w:lvlText w:val=""/>
      <w:lvlJc w:val="left"/>
      <w:pPr>
        <w:tabs>
          <w:tab w:val="num" w:pos="5760"/>
        </w:tabs>
        <w:ind w:left="5760" w:hanging="360"/>
      </w:pPr>
      <w:rPr>
        <w:rFonts w:ascii="Wingdings" w:hAnsi="Wingdings" w:hint="default"/>
        <w:sz w:val="20"/>
      </w:rPr>
    </w:lvl>
    <w:lvl w:ilvl="8" w:tplc="0EC29146">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B4DB9"/>
    <w:multiLevelType w:val="hybridMultilevel"/>
    <w:tmpl w:val="F3884F82"/>
    <w:lvl w:ilvl="0" w:tplc="4220335E">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3" w15:restartNumberingAfterBreak="0">
    <w:nsid w:val="3D7E43A8"/>
    <w:multiLevelType w:val="hybridMultilevel"/>
    <w:tmpl w:val="8CA4FF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89D0633"/>
    <w:multiLevelType w:val="hybridMultilevel"/>
    <w:tmpl w:val="75408990"/>
    <w:lvl w:ilvl="0" w:tplc="875668DE">
      <w:start w:val="1"/>
      <w:numFmt w:val="lowerLetter"/>
      <w:lvlText w:val="%1)"/>
      <w:lvlJc w:val="left"/>
      <w:pPr>
        <w:ind w:left="786"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C0D4963"/>
    <w:multiLevelType w:val="hybridMultilevel"/>
    <w:tmpl w:val="4A24D4AE"/>
    <w:lvl w:ilvl="0" w:tplc="AEDE19C6">
      <w:start w:val="1"/>
      <w:numFmt w:val="decimal"/>
      <w:lvlText w:val="(%1)"/>
      <w:lvlJc w:val="left"/>
      <w:pPr>
        <w:ind w:left="360" w:hanging="360"/>
      </w:pPr>
      <w:rPr>
        <w:rFonts w:cs="Arial" w:hint="default"/>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89775E"/>
    <w:multiLevelType w:val="hybridMultilevel"/>
    <w:tmpl w:val="0D8ABE32"/>
    <w:styleLink w:val="VariantaB-sla"/>
    <w:lvl w:ilvl="0" w:tplc="F19ED96C">
      <w:start w:val="1"/>
      <w:numFmt w:val="decimal"/>
      <w:pStyle w:val="slovanseznamB"/>
      <w:lvlText w:val="%1)"/>
      <w:lvlJc w:val="left"/>
      <w:pPr>
        <w:ind w:left="360" w:hanging="360"/>
      </w:pPr>
      <w:rPr>
        <w:rFonts w:hint="default"/>
      </w:rPr>
    </w:lvl>
    <w:lvl w:ilvl="1" w:tplc="9FD644FA">
      <w:start w:val="1"/>
      <w:numFmt w:val="lowerLetter"/>
      <w:pStyle w:val="slovanseznamB2"/>
      <w:lvlText w:val="%2)"/>
      <w:lvlJc w:val="left"/>
      <w:pPr>
        <w:ind w:left="720" w:hanging="360"/>
      </w:pPr>
      <w:rPr>
        <w:rFonts w:hint="default"/>
      </w:rPr>
    </w:lvl>
    <w:lvl w:ilvl="2" w:tplc="A7D2B098">
      <w:start w:val="1"/>
      <w:numFmt w:val="lowerRoman"/>
      <w:pStyle w:val="slovanseznamB3"/>
      <w:lvlText w:val="%3)"/>
      <w:lvlJc w:val="left"/>
      <w:pPr>
        <w:ind w:left="1080" w:hanging="360"/>
      </w:pPr>
      <w:rPr>
        <w:rFonts w:hint="default"/>
      </w:rPr>
    </w:lvl>
    <w:lvl w:ilvl="3" w:tplc="4322FB92">
      <w:start w:val="1"/>
      <w:numFmt w:val="decimal"/>
      <w:pStyle w:val="slovanseznamB4"/>
      <w:lvlText w:val="(%4)"/>
      <w:lvlJc w:val="left"/>
      <w:pPr>
        <w:ind w:left="1440" w:hanging="360"/>
      </w:pPr>
      <w:rPr>
        <w:rFonts w:hint="default"/>
      </w:rPr>
    </w:lvl>
    <w:lvl w:ilvl="4" w:tplc="DD1C1690">
      <w:start w:val="1"/>
      <w:numFmt w:val="lowerLetter"/>
      <w:pStyle w:val="slovanseznamB5"/>
      <w:lvlText w:val="(%5)"/>
      <w:lvlJc w:val="left"/>
      <w:pPr>
        <w:ind w:left="1800" w:hanging="360"/>
      </w:pPr>
      <w:rPr>
        <w:rFonts w:hint="default"/>
      </w:rPr>
    </w:lvl>
    <w:lvl w:ilvl="5" w:tplc="F49481DE">
      <w:start w:val="1"/>
      <w:numFmt w:val="lowerRoman"/>
      <w:lvlText w:val="(%6)"/>
      <w:lvlJc w:val="left"/>
      <w:pPr>
        <w:ind w:left="2160" w:hanging="360"/>
      </w:pPr>
      <w:rPr>
        <w:rFonts w:hint="default"/>
      </w:rPr>
    </w:lvl>
    <w:lvl w:ilvl="6" w:tplc="966ACB38">
      <w:start w:val="1"/>
      <w:numFmt w:val="decimal"/>
      <w:lvlText w:val="%7."/>
      <w:lvlJc w:val="left"/>
      <w:pPr>
        <w:ind w:left="2520" w:hanging="360"/>
      </w:pPr>
      <w:rPr>
        <w:rFonts w:hint="default"/>
      </w:rPr>
    </w:lvl>
    <w:lvl w:ilvl="7" w:tplc="DD767434">
      <w:start w:val="1"/>
      <w:numFmt w:val="lowerLetter"/>
      <w:lvlText w:val="%8."/>
      <w:lvlJc w:val="left"/>
      <w:pPr>
        <w:ind w:left="2880" w:hanging="360"/>
      </w:pPr>
      <w:rPr>
        <w:rFonts w:hint="default"/>
      </w:rPr>
    </w:lvl>
    <w:lvl w:ilvl="8" w:tplc="9176F984">
      <w:start w:val="1"/>
      <w:numFmt w:val="lowerRoman"/>
      <w:lvlText w:val="%9."/>
      <w:lvlJc w:val="left"/>
      <w:pPr>
        <w:ind w:left="3240" w:hanging="360"/>
      </w:pPr>
      <w:rPr>
        <w:rFonts w:hint="default"/>
      </w:rPr>
    </w:lvl>
  </w:abstractNum>
  <w:abstractNum w:abstractNumId="17" w15:restartNumberingAfterBreak="0">
    <w:nsid w:val="4FB4795D"/>
    <w:multiLevelType w:val="hybridMultilevel"/>
    <w:tmpl w:val="181C5B96"/>
    <w:lvl w:ilvl="0" w:tplc="0F28B3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AB6A2D"/>
    <w:multiLevelType w:val="hybridMultilevel"/>
    <w:tmpl w:val="29CCD70C"/>
    <w:lvl w:ilvl="0" w:tplc="A802DAB4">
      <w:start w:val="1"/>
      <w:numFmt w:val="decimal"/>
      <w:pStyle w:val="lnek03"/>
      <w:lvlText w:val="(%1)"/>
      <w:lvlJc w:val="left"/>
      <w:pPr>
        <w:tabs>
          <w:tab w:val="num" w:pos="360"/>
        </w:tabs>
        <w:ind w:left="360" w:hanging="360"/>
      </w:pPr>
      <w:rPr>
        <w:rFonts w:hint="default"/>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21F493F"/>
    <w:multiLevelType w:val="hybridMultilevel"/>
    <w:tmpl w:val="C91CAA7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73D16C2"/>
    <w:multiLevelType w:val="hybridMultilevel"/>
    <w:tmpl w:val="EA7C4D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8A321E4"/>
    <w:multiLevelType w:val="hybridMultilevel"/>
    <w:tmpl w:val="E8BAE50A"/>
    <w:styleLink w:val="VariantaA-odrky"/>
    <w:lvl w:ilvl="0" w:tplc="D69CC970">
      <w:start w:val="1"/>
      <w:numFmt w:val="bullet"/>
      <w:pStyle w:val="Seznamsodrkami"/>
      <w:lvlText w:val=""/>
      <w:lvlJc w:val="left"/>
      <w:pPr>
        <w:ind w:left="357" w:hanging="357"/>
      </w:pPr>
      <w:rPr>
        <w:rFonts w:ascii="Wingdings" w:hAnsi="Wingdings" w:hint="default"/>
        <w:sz w:val="16"/>
      </w:rPr>
    </w:lvl>
    <w:lvl w:ilvl="1" w:tplc="614E8ABE">
      <w:start w:val="1"/>
      <w:numFmt w:val="bullet"/>
      <w:pStyle w:val="Seznamsodrkami2"/>
      <w:lvlText w:val=""/>
      <w:lvlJc w:val="left"/>
      <w:pPr>
        <w:ind w:left="714" w:hanging="357"/>
      </w:pPr>
      <w:rPr>
        <w:rFonts w:ascii="Wingdings" w:hAnsi="Wingdings" w:hint="default"/>
        <w:sz w:val="14"/>
      </w:rPr>
    </w:lvl>
    <w:lvl w:ilvl="2" w:tplc="276E0060">
      <w:start w:val="1"/>
      <w:numFmt w:val="bullet"/>
      <w:pStyle w:val="Seznamsodrkami3"/>
      <w:lvlText w:val=""/>
      <w:lvlJc w:val="left"/>
      <w:pPr>
        <w:ind w:left="1071" w:hanging="357"/>
      </w:pPr>
      <w:rPr>
        <w:rFonts w:ascii="Wingdings" w:hAnsi="Wingdings" w:hint="default"/>
        <w:sz w:val="10"/>
      </w:rPr>
    </w:lvl>
    <w:lvl w:ilvl="3" w:tplc="BF30478A">
      <w:start w:val="1"/>
      <w:numFmt w:val="bullet"/>
      <w:pStyle w:val="Seznamsodrkami4"/>
      <w:lvlText w:val=""/>
      <w:lvlJc w:val="left"/>
      <w:pPr>
        <w:ind w:left="1428" w:hanging="357"/>
      </w:pPr>
      <w:rPr>
        <w:rFonts w:ascii="Wingdings" w:hAnsi="Wingdings" w:hint="default"/>
        <w:sz w:val="10"/>
      </w:rPr>
    </w:lvl>
    <w:lvl w:ilvl="4" w:tplc="D25A4F92">
      <w:start w:val="1"/>
      <w:numFmt w:val="bullet"/>
      <w:pStyle w:val="Seznamsodrkami5"/>
      <w:lvlText w:val=""/>
      <w:lvlJc w:val="left"/>
      <w:pPr>
        <w:ind w:left="1785" w:hanging="357"/>
      </w:pPr>
      <w:rPr>
        <w:rFonts w:ascii="Wingdings" w:hAnsi="Wingdings" w:hint="default"/>
        <w:sz w:val="10"/>
      </w:rPr>
    </w:lvl>
    <w:lvl w:ilvl="5" w:tplc="FC2495DA">
      <w:start w:val="1"/>
      <w:numFmt w:val="bullet"/>
      <w:lvlText w:val=""/>
      <w:lvlJc w:val="left"/>
      <w:pPr>
        <w:ind w:left="2142" w:hanging="357"/>
      </w:pPr>
      <w:rPr>
        <w:rFonts w:ascii="Wingdings" w:hAnsi="Wingdings" w:hint="default"/>
        <w:sz w:val="10"/>
      </w:rPr>
    </w:lvl>
    <w:lvl w:ilvl="6" w:tplc="3C1426E0">
      <w:start w:val="1"/>
      <w:numFmt w:val="bullet"/>
      <w:lvlText w:val=""/>
      <w:lvlJc w:val="left"/>
      <w:pPr>
        <w:ind w:left="2499" w:hanging="357"/>
      </w:pPr>
      <w:rPr>
        <w:rFonts w:ascii="Wingdings" w:hAnsi="Wingdings" w:hint="default"/>
        <w:sz w:val="10"/>
      </w:rPr>
    </w:lvl>
    <w:lvl w:ilvl="7" w:tplc="D370E642">
      <w:start w:val="1"/>
      <w:numFmt w:val="bullet"/>
      <w:lvlText w:val=""/>
      <w:lvlJc w:val="left"/>
      <w:pPr>
        <w:ind w:left="2856" w:hanging="357"/>
      </w:pPr>
      <w:rPr>
        <w:rFonts w:ascii="Wingdings" w:hAnsi="Wingdings" w:hint="default"/>
        <w:sz w:val="10"/>
      </w:rPr>
    </w:lvl>
    <w:lvl w:ilvl="8" w:tplc="1E809072">
      <w:start w:val="1"/>
      <w:numFmt w:val="bullet"/>
      <w:lvlText w:val=""/>
      <w:lvlJc w:val="left"/>
      <w:pPr>
        <w:ind w:left="3213" w:hanging="357"/>
      </w:pPr>
      <w:rPr>
        <w:rFonts w:ascii="Wingdings" w:hAnsi="Wingdings" w:hint="default"/>
        <w:color w:val="000000" w:themeColor="text1"/>
        <w:sz w:val="10"/>
      </w:rPr>
    </w:lvl>
  </w:abstractNum>
  <w:abstractNum w:abstractNumId="22" w15:restartNumberingAfterBreak="0">
    <w:nsid w:val="5AF35F43"/>
    <w:multiLevelType w:val="multilevel"/>
    <w:tmpl w:val="0D8ABE32"/>
    <w:numStyleLink w:val="VariantaB-sla"/>
  </w:abstractNum>
  <w:abstractNum w:abstractNumId="23" w15:restartNumberingAfterBreak="0">
    <w:nsid w:val="5E1C1E12"/>
    <w:multiLevelType w:val="multilevel"/>
    <w:tmpl w:val="91B8A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006AA3"/>
    <w:multiLevelType w:val="hybridMultilevel"/>
    <w:tmpl w:val="178828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43E5253"/>
    <w:multiLevelType w:val="hybridMultilevel"/>
    <w:tmpl w:val="8B9EABC8"/>
    <w:lvl w:ilvl="0" w:tplc="E2E62422">
      <w:start w:val="5"/>
      <w:numFmt w:val="bullet"/>
      <w:lvlText w:val="-"/>
      <w:lvlJc w:val="left"/>
      <w:pPr>
        <w:ind w:left="1069" w:hanging="360"/>
      </w:pPr>
      <w:rPr>
        <w:rFonts w:ascii="Calibri" w:eastAsia="Times New Roman" w:hAnsi="Calibri" w:cs="Calibri"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cs="Wingdings" w:hint="default"/>
      </w:rPr>
    </w:lvl>
    <w:lvl w:ilvl="3" w:tplc="04050001" w:tentative="1">
      <w:start w:val="1"/>
      <w:numFmt w:val="bullet"/>
      <w:lvlText w:val=""/>
      <w:lvlJc w:val="left"/>
      <w:pPr>
        <w:ind w:left="3229" w:hanging="360"/>
      </w:pPr>
      <w:rPr>
        <w:rFonts w:ascii="Symbol" w:hAnsi="Symbol" w:cs="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cs="Wingdings" w:hint="default"/>
      </w:rPr>
    </w:lvl>
    <w:lvl w:ilvl="6" w:tplc="04050001" w:tentative="1">
      <w:start w:val="1"/>
      <w:numFmt w:val="bullet"/>
      <w:lvlText w:val=""/>
      <w:lvlJc w:val="left"/>
      <w:pPr>
        <w:ind w:left="5389" w:hanging="360"/>
      </w:pPr>
      <w:rPr>
        <w:rFonts w:ascii="Symbol" w:hAnsi="Symbol" w:cs="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cs="Wingdings" w:hint="default"/>
      </w:rPr>
    </w:lvl>
  </w:abstractNum>
  <w:abstractNum w:abstractNumId="26" w15:restartNumberingAfterBreak="0">
    <w:nsid w:val="75F9246F"/>
    <w:multiLevelType w:val="hybridMultilevel"/>
    <w:tmpl w:val="C9FC3C2C"/>
    <w:lvl w:ilvl="0" w:tplc="DA581138">
      <w:start w:val="1"/>
      <w:numFmt w:val="lowerLetter"/>
      <w:pStyle w:val="lnek01"/>
      <w:lvlText w:val="%1)"/>
      <w:lvlJc w:val="left"/>
      <w:pPr>
        <w:ind w:left="720" w:hanging="360"/>
      </w:pPr>
      <w:rPr>
        <w:rFonts w:asciiTheme="minorHAnsi" w:eastAsia="Calibri" w:hAnsiTheme="minorHAnsi"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0F5A0D"/>
    <w:multiLevelType w:val="hybridMultilevel"/>
    <w:tmpl w:val="03F6644E"/>
    <w:lvl w:ilvl="0" w:tplc="4220335E">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15:restartNumberingAfterBreak="0">
    <w:nsid w:val="7EC354B2"/>
    <w:multiLevelType w:val="hybridMultilevel"/>
    <w:tmpl w:val="3C1ED810"/>
    <w:lvl w:ilvl="0" w:tplc="589EF8F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F2F0C0C"/>
    <w:multiLevelType w:val="hybridMultilevel"/>
    <w:tmpl w:val="5FCA4502"/>
    <w:lvl w:ilvl="0" w:tplc="66961AE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2"/>
  </w:num>
  <w:num w:numId="5">
    <w:abstractNumId w:val="22"/>
  </w:num>
  <w:num w:numId="6">
    <w:abstractNumId w:val="8"/>
  </w:num>
  <w:num w:numId="7">
    <w:abstractNumId w:val="5"/>
  </w:num>
  <w:num w:numId="8">
    <w:abstractNumId w:val="3"/>
  </w:num>
  <w:num w:numId="9">
    <w:abstractNumId w:val="26"/>
  </w:num>
  <w:num w:numId="10">
    <w:abstractNumId w:val="17"/>
  </w:num>
  <w:num w:numId="11">
    <w:abstractNumId w:val="18"/>
    <w:lvlOverride w:ilvl="0">
      <w:startOverride w:val="1"/>
    </w:lvlOverride>
  </w:num>
  <w:num w:numId="12">
    <w:abstractNumId w:val="18"/>
    <w:lvlOverride w:ilvl="0">
      <w:startOverride w:val="1"/>
    </w:lvlOverride>
  </w:num>
  <w:num w:numId="13">
    <w:abstractNumId w:val="18"/>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1"/>
  </w:num>
  <w:num w:numId="25">
    <w:abstractNumId w:val="1"/>
  </w:num>
  <w:num w:numId="26">
    <w:abstractNumId w:val="15"/>
  </w:num>
  <w:num w:numId="27">
    <w:abstractNumId w:val="7"/>
  </w:num>
  <w:num w:numId="28">
    <w:abstractNumId w:val="14"/>
  </w:num>
  <w:num w:numId="29">
    <w:abstractNumId w:val="9"/>
  </w:num>
  <w:num w:numId="30">
    <w:abstractNumId w:val="28"/>
  </w:num>
  <w:num w:numId="31">
    <w:abstractNumId w:val="27"/>
  </w:num>
  <w:num w:numId="32">
    <w:abstractNumId w:val="12"/>
  </w:num>
  <w:num w:numId="33">
    <w:abstractNumId w:val="18"/>
    <w:lvlOverride w:ilvl="0">
      <w:startOverride w:val="1"/>
    </w:lvlOverride>
  </w:num>
  <w:num w:numId="34">
    <w:abstractNumId w:val="18"/>
    <w:lvlOverride w:ilvl="0">
      <w:startOverride w:val="1"/>
    </w:lvlOverride>
  </w:num>
  <w:num w:numId="35">
    <w:abstractNumId w:val="18"/>
    <w:lvlOverride w:ilvl="0">
      <w:startOverride w:val="1"/>
    </w:lvlOverride>
  </w:num>
  <w:num w:numId="36">
    <w:abstractNumId w:val="25"/>
  </w:num>
  <w:num w:numId="37">
    <w:abstractNumId w:val="29"/>
  </w:num>
  <w:num w:numId="38">
    <w:abstractNumId w:val="6"/>
  </w:num>
  <w:num w:numId="39">
    <w:abstractNumId w:val="18"/>
    <w:lvlOverride w:ilvl="0">
      <w:startOverride w:val="1"/>
    </w:lvlOverride>
  </w:num>
  <w:num w:numId="40">
    <w:abstractNumId w:val="0"/>
  </w:num>
  <w:num w:numId="41">
    <w:abstractNumId w:val="18"/>
    <w:lvlOverride w:ilvl="0">
      <w:startOverride w:val="1"/>
    </w:lvlOverride>
  </w:num>
  <w:num w:numId="42">
    <w:abstractNumId w:val="18"/>
    <w:lvlOverride w:ilvl="0">
      <w:startOverride w:val="1"/>
    </w:lvlOverride>
  </w:num>
  <w:num w:numId="43">
    <w:abstractNumId w:val="18"/>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0"/>
    <w:rsid w:val="00012BD4"/>
    <w:rsid w:val="00015306"/>
    <w:rsid w:val="00024216"/>
    <w:rsid w:val="0002674B"/>
    <w:rsid w:val="00040FED"/>
    <w:rsid w:val="0004162E"/>
    <w:rsid w:val="0004786B"/>
    <w:rsid w:val="00063405"/>
    <w:rsid w:val="0007165B"/>
    <w:rsid w:val="000809B9"/>
    <w:rsid w:val="00082AB6"/>
    <w:rsid w:val="00090B40"/>
    <w:rsid w:val="00095A0A"/>
    <w:rsid w:val="000B1B3D"/>
    <w:rsid w:val="000C0F0D"/>
    <w:rsid w:val="000C4BAE"/>
    <w:rsid w:val="000C4CAF"/>
    <w:rsid w:val="00102119"/>
    <w:rsid w:val="00121485"/>
    <w:rsid w:val="001268B0"/>
    <w:rsid w:val="00135EDB"/>
    <w:rsid w:val="001530B6"/>
    <w:rsid w:val="00171FBF"/>
    <w:rsid w:val="0017563D"/>
    <w:rsid w:val="0018051B"/>
    <w:rsid w:val="00193E1F"/>
    <w:rsid w:val="001B1E4A"/>
    <w:rsid w:val="001D27C0"/>
    <w:rsid w:val="001D54B9"/>
    <w:rsid w:val="001E1F5D"/>
    <w:rsid w:val="001E74C3"/>
    <w:rsid w:val="001F6937"/>
    <w:rsid w:val="002065E5"/>
    <w:rsid w:val="00220C44"/>
    <w:rsid w:val="00220DE3"/>
    <w:rsid w:val="00237F9F"/>
    <w:rsid w:val="0025290D"/>
    <w:rsid w:val="00260372"/>
    <w:rsid w:val="00262DAF"/>
    <w:rsid w:val="00285AED"/>
    <w:rsid w:val="002E2442"/>
    <w:rsid w:val="002F0E8C"/>
    <w:rsid w:val="00310FA0"/>
    <w:rsid w:val="00320481"/>
    <w:rsid w:val="003250CB"/>
    <w:rsid w:val="00353A3D"/>
    <w:rsid w:val="00363201"/>
    <w:rsid w:val="00367EF8"/>
    <w:rsid w:val="0039063C"/>
    <w:rsid w:val="003A46A8"/>
    <w:rsid w:val="003A51AA"/>
    <w:rsid w:val="003B565A"/>
    <w:rsid w:val="003D00A1"/>
    <w:rsid w:val="003D4733"/>
    <w:rsid w:val="003D6604"/>
    <w:rsid w:val="0041427F"/>
    <w:rsid w:val="004237EB"/>
    <w:rsid w:val="004266C2"/>
    <w:rsid w:val="004509E5"/>
    <w:rsid w:val="00454DBF"/>
    <w:rsid w:val="00476F6D"/>
    <w:rsid w:val="00486FB9"/>
    <w:rsid w:val="004C212A"/>
    <w:rsid w:val="004E63AE"/>
    <w:rsid w:val="004F0C4B"/>
    <w:rsid w:val="00500232"/>
    <w:rsid w:val="00504668"/>
    <w:rsid w:val="005455E1"/>
    <w:rsid w:val="005502BD"/>
    <w:rsid w:val="00556787"/>
    <w:rsid w:val="00582276"/>
    <w:rsid w:val="005A56C7"/>
    <w:rsid w:val="005C2560"/>
    <w:rsid w:val="005F7585"/>
    <w:rsid w:val="00605759"/>
    <w:rsid w:val="00650C6C"/>
    <w:rsid w:val="0065224F"/>
    <w:rsid w:val="00652FE6"/>
    <w:rsid w:val="00656F7C"/>
    <w:rsid w:val="00667898"/>
    <w:rsid w:val="00675471"/>
    <w:rsid w:val="00677FE0"/>
    <w:rsid w:val="006A7ABB"/>
    <w:rsid w:val="006D04EF"/>
    <w:rsid w:val="006D794B"/>
    <w:rsid w:val="006E13C9"/>
    <w:rsid w:val="006E2FB0"/>
    <w:rsid w:val="007102D2"/>
    <w:rsid w:val="00713948"/>
    <w:rsid w:val="00752D20"/>
    <w:rsid w:val="00753A27"/>
    <w:rsid w:val="0079342A"/>
    <w:rsid w:val="007B4949"/>
    <w:rsid w:val="007F0BC6"/>
    <w:rsid w:val="00802942"/>
    <w:rsid w:val="00816DDB"/>
    <w:rsid w:val="00831374"/>
    <w:rsid w:val="00857580"/>
    <w:rsid w:val="00865238"/>
    <w:rsid w:val="008667BF"/>
    <w:rsid w:val="00895645"/>
    <w:rsid w:val="008A7851"/>
    <w:rsid w:val="008C3782"/>
    <w:rsid w:val="008D4A32"/>
    <w:rsid w:val="008D593A"/>
    <w:rsid w:val="008E7760"/>
    <w:rsid w:val="00922001"/>
    <w:rsid w:val="00922C17"/>
    <w:rsid w:val="009322BE"/>
    <w:rsid w:val="00942DDD"/>
    <w:rsid w:val="009516A8"/>
    <w:rsid w:val="0097705C"/>
    <w:rsid w:val="009B07D2"/>
    <w:rsid w:val="009C2744"/>
    <w:rsid w:val="009F393D"/>
    <w:rsid w:val="009F7F46"/>
    <w:rsid w:val="00A000BF"/>
    <w:rsid w:val="00A00D7A"/>
    <w:rsid w:val="00A045DB"/>
    <w:rsid w:val="00A0587E"/>
    <w:rsid w:val="00A1216A"/>
    <w:rsid w:val="00A275BC"/>
    <w:rsid w:val="00A464B4"/>
    <w:rsid w:val="00A63D6B"/>
    <w:rsid w:val="00A8321C"/>
    <w:rsid w:val="00A84B52"/>
    <w:rsid w:val="00A8660F"/>
    <w:rsid w:val="00A95C48"/>
    <w:rsid w:val="00AA7056"/>
    <w:rsid w:val="00AB31C6"/>
    <w:rsid w:val="00AB523B"/>
    <w:rsid w:val="00AB6EB6"/>
    <w:rsid w:val="00AC3E3B"/>
    <w:rsid w:val="00AD7E40"/>
    <w:rsid w:val="00B000D4"/>
    <w:rsid w:val="00B054F9"/>
    <w:rsid w:val="00B1477A"/>
    <w:rsid w:val="00B16551"/>
    <w:rsid w:val="00B20993"/>
    <w:rsid w:val="00B42E96"/>
    <w:rsid w:val="00B50EE6"/>
    <w:rsid w:val="00B52185"/>
    <w:rsid w:val="00B9753A"/>
    <w:rsid w:val="00BB479C"/>
    <w:rsid w:val="00BC4720"/>
    <w:rsid w:val="00BD32FF"/>
    <w:rsid w:val="00BD75A2"/>
    <w:rsid w:val="00C20094"/>
    <w:rsid w:val="00C2017A"/>
    <w:rsid w:val="00C2026B"/>
    <w:rsid w:val="00C20470"/>
    <w:rsid w:val="00C34B2F"/>
    <w:rsid w:val="00C4641B"/>
    <w:rsid w:val="00C60BAD"/>
    <w:rsid w:val="00C6690E"/>
    <w:rsid w:val="00C673D3"/>
    <w:rsid w:val="00C703C5"/>
    <w:rsid w:val="00C805F2"/>
    <w:rsid w:val="00C96A16"/>
    <w:rsid w:val="00C96EFE"/>
    <w:rsid w:val="00C97179"/>
    <w:rsid w:val="00CA3260"/>
    <w:rsid w:val="00CA36B8"/>
    <w:rsid w:val="00CB574C"/>
    <w:rsid w:val="00CC5E40"/>
    <w:rsid w:val="00CD68AD"/>
    <w:rsid w:val="00CF3268"/>
    <w:rsid w:val="00D1569F"/>
    <w:rsid w:val="00D1742B"/>
    <w:rsid w:val="00D20B1E"/>
    <w:rsid w:val="00D22462"/>
    <w:rsid w:val="00D230AC"/>
    <w:rsid w:val="00D32489"/>
    <w:rsid w:val="00D3349E"/>
    <w:rsid w:val="00D73CB8"/>
    <w:rsid w:val="00DA7591"/>
    <w:rsid w:val="00DB046F"/>
    <w:rsid w:val="00DB2B80"/>
    <w:rsid w:val="00E1734E"/>
    <w:rsid w:val="00E32798"/>
    <w:rsid w:val="00E33CC8"/>
    <w:rsid w:val="00E51C91"/>
    <w:rsid w:val="00E56784"/>
    <w:rsid w:val="00E662F6"/>
    <w:rsid w:val="00E667C1"/>
    <w:rsid w:val="00EA00EE"/>
    <w:rsid w:val="00EC3F88"/>
    <w:rsid w:val="00ED36D8"/>
    <w:rsid w:val="00EE6BD7"/>
    <w:rsid w:val="00F0689D"/>
    <w:rsid w:val="00F07DCE"/>
    <w:rsid w:val="00F92ACA"/>
    <w:rsid w:val="00FB01B5"/>
    <w:rsid w:val="00FB359D"/>
    <w:rsid w:val="00FF68DF"/>
    <w:rsid w:val="04AA10E3"/>
    <w:rsid w:val="060214A7"/>
    <w:rsid w:val="096CD156"/>
    <w:rsid w:val="096D9D5F"/>
    <w:rsid w:val="0C1A7085"/>
    <w:rsid w:val="127B643D"/>
    <w:rsid w:val="1355C284"/>
    <w:rsid w:val="13FEFEE2"/>
    <w:rsid w:val="16051ACA"/>
    <w:rsid w:val="20C4598D"/>
    <w:rsid w:val="27BDA82D"/>
    <w:rsid w:val="2C070C34"/>
    <w:rsid w:val="2DA00C6F"/>
    <w:rsid w:val="2DA2DC95"/>
    <w:rsid w:val="3505E10C"/>
    <w:rsid w:val="350C9FA2"/>
    <w:rsid w:val="3883963C"/>
    <w:rsid w:val="397D7479"/>
    <w:rsid w:val="3D62161B"/>
    <w:rsid w:val="3EAFCF00"/>
    <w:rsid w:val="3F72B853"/>
    <w:rsid w:val="4382FC7C"/>
    <w:rsid w:val="486BA145"/>
    <w:rsid w:val="492E402E"/>
    <w:rsid w:val="4E6BFCD8"/>
    <w:rsid w:val="50B7C82D"/>
    <w:rsid w:val="52027564"/>
    <w:rsid w:val="5516468C"/>
    <w:rsid w:val="57635D1B"/>
    <w:rsid w:val="58588E8B"/>
    <w:rsid w:val="594C517E"/>
    <w:rsid w:val="5AA27272"/>
    <w:rsid w:val="5DC9F37F"/>
    <w:rsid w:val="643089E3"/>
    <w:rsid w:val="65410DF9"/>
    <w:rsid w:val="667BF7B0"/>
    <w:rsid w:val="6AEBDBE2"/>
    <w:rsid w:val="6C80EDAD"/>
    <w:rsid w:val="719826CF"/>
    <w:rsid w:val="75CA457F"/>
    <w:rsid w:val="76BD404B"/>
    <w:rsid w:val="773AC060"/>
    <w:rsid w:val="796AD554"/>
    <w:rsid w:val="7B66DC93"/>
    <w:rsid w:val="7C9FA48D"/>
    <w:rsid w:val="7D929F59"/>
    <w:rsid w:val="7EF48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4D5816"/>
  <w15:chartTrackingRefBased/>
  <w15:docId w15:val="{C0A22ACE-53D6-42D6-ACC6-83927590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2D20"/>
    <w:pPr>
      <w:keepNext/>
      <w:keepLines/>
      <w:spacing w:after="120" w:line="280" w:lineRule="atLeast"/>
    </w:pPr>
    <w:rPr>
      <w:rFonts w:ascii="Times New Roman" w:eastAsia="Lucida Sans Unicode" w:hAnsi="Times New Roman" w:cs="Tahoma"/>
      <w:sz w:val="24"/>
      <w:szCs w:val="24"/>
      <w:lang w:eastAsia="cs-CZ" w:bidi="cs-CZ"/>
    </w:rPr>
  </w:style>
  <w:style w:type="paragraph" w:styleId="Nadpis1">
    <w:name w:val="heading 1"/>
    <w:basedOn w:val="Normln"/>
    <w:next w:val="Normln"/>
    <w:link w:val="Nadpis1Char"/>
    <w:qFormat/>
    <w:rsid w:val="00831374"/>
    <w:pPr>
      <w:spacing w:before="16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nhideWhenUsed/>
    <w:qFormat/>
    <w:rsid w:val="00063405"/>
    <w:pPr>
      <w:spacing w:before="80" w:after="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spacing w:before="40" w:after="0"/>
      <w:outlineLvl w:val="2"/>
    </w:pPr>
    <w:rPr>
      <w:rFonts w:asciiTheme="majorHAnsi" w:eastAsiaTheme="majorEastAsia" w:hAnsiTheme="majorHAnsi" w:cstheme="majorBidi"/>
      <w:b/>
    </w:rPr>
  </w:style>
  <w:style w:type="paragraph" w:styleId="Nadpis4">
    <w:name w:val="heading 4"/>
    <w:basedOn w:val="Normln"/>
    <w:next w:val="Normln"/>
    <w:link w:val="Nadpis4Char"/>
    <w:unhideWhenUsed/>
    <w:qFormat/>
    <w:rsid w:val="00C6690E"/>
    <w:pPr>
      <w:spacing w:before="40" w:after="0"/>
      <w:outlineLvl w:val="3"/>
    </w:pPr>
    <w:rPr>
      <w:rFonts w:asciiTheme="majorHAnsi" w:eastAsiaTheme="majorEastAsia" w:hAnsiTheme="majorHAnsi" w:cstheme="majorBidi"/>
      <w:i/>
      <w:iCs/>
    </w:rPr>
  </w:style>
  <w:style w:type="paragraph" w:styleId="Nadpis5">
    <w:name w:val="heading 5"/>
    <w:basedOn w:val="Normln"/>
    <w:next w:val="Normln"/>
    <w:link w:val="Nadpis5Char"/>
    <w:unhideWhenUsed/>
    <w:qFormat/>
    <w:rsid w:val="00C6690E"/>
    <w:pPr>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nhideWhenUsed/>
    <w:qFormat/>
    <w:rsid w:val="00C6690E"/>
    <w:pPr>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nhideWhenUsed/>
    <w:qFormat/>
    <w:rsid w:val="00C6690E"/>
    <w:pPr>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nhideWhenUsed/>
    <w:qFormat/>
    <w:rsid w:val="00A95C48"/>
    <w:pPr>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9"/>
    <w:unhideWhenUsed/>
    <w:qFormat/>
    <w:rsid w:val="00A95C48"/>
    <w:p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qFormat/>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Normln"/>
    <w:uiPriority w:val="15"/>
    <w:qFormat/>
    <w:rsid w:val="001B1E4A"/>
    <w:pPr>
      <w:numPr>
        <w:ilvl w:val="1"/>
        <w:numId w:val="7"/>
      </w:numPr>
      <w:spacing w:after="0"/>
      <w:contextualSpacing/>
    </w:p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spacing w:before="40" w:after="0"/>
    </w:pPr>
    <w:rPr>
      <w:rFonts w:asciiTheme="majorHAnsi" w:hAnsiTheme="majorHAnsi"/>
      <w:b/>
    </w:rPr>
  </w:style>
  <w:style w:type="paragraph" w:customStyle="1" w:styleId="Nadpis4-mimoobsah">
    <w:name w:val="Nadpis 4 - mimo obsah"/>
    <w:basedOn w:val="Normln"/>
    <w:next w:val="Normln"/>
    <w:uiPriority w:val="8"/>
    <w:qFormat/>
    <w:rsid w:val="00BB479C"/>
    <w:pPr>
      <w:spacing w:before="40" w:after="0"/>
    </w:pPr>
    <w:rPr>
      <w:rFonts w:asciiTheme="majorHAnsi" w:hAnsiTheme="majorHAnsi"/>
      <w:i/>
    </w:rPr>
  </w:style>
  <w:style w:type="paragraph" w:customStyle="1" w:styleId="Nadpis5-mimoobsah">
    <w:name w:val="Nadpis 5 - mimo obsah"/>
    <w:basedOn w:val="Normln"/>
    <w:next w:val="Normln"/>
    <w:uiPriority w:val="8"/>
    <w:qFormat/>
    <w:rsid w:val="00BB479C"/>
    <w:pPr>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paragraph" w:customStyle="1" w:styleId="lnek01">
    <w:name w:val="Článek 01"/>
    <w:basedOn w:val="Normln"/>
    <w:qFormat/>
    <w:rsid w:val="00752D20"/>
    <w:pPr>
      <w:keepNext w:val="0"/>
      <w:keepLines w:val="0"/>
      <w:numPr>
        <w:numId w:val="9"/>
      </w:numPr>
      <w:spacing w:line="240" w:lineRule="auto"/>
      <w:jc w:val="both"/>
    </w:pPr>
    <w:rPr>
      <w:rFonts w:ascii="Arial" w:eastAsia="Calibri" w:hAnsi="Arial" w:cs="Arial"/>
      <w:sz w:val="22"/>
      <w:lang w:bidi="ar-SA"/>
    </w:rPr>
  </w:style>
  <w:style w:type="paragraph" w:customStyle="1" w:styleId="lnek03">
    <w:name w:val="Článek 03"/>
    <w:basedOn w:val="Normln"/>
    <w:qFormat/>
    <w:rsid w:val="00752D20"/>
    <w:pPr>
      <w:keepNext w:val="0"/>
      <w:keepLines w:val="0"/>
      <w:widowControl w:val="0"/>
      <w:numPr>
        <w:numId w:val="11"/>
      </w:numPr>
      <w:overflowPunct w:val="0"/>
      <w:autoSpaceDE w:val="0"/>
      <w:autoSpaceDN w:val="0"/>
      <w:adjustRightInd w:val="0"/>
      <w:spacing w:before="120" w:line="240" w:lineRule="auto"/>
      <w:jc w:val="both"/>
      <w:textAlignment w:val="baseline"/>
    </w:pPr>
    <w:rPr>
      <w:rFonts w:ascii="Arial" w:eastAsia="Calibri" w:hAnsi="Arial" w:cs="Arial"/>
      <w:sz w:val="22"/>
      <w:szCs w:val="22"/>
      <w:lang w:eastAsia="en-US" w:bidi="ar-SA"/>
    </w:rPr>
  </w:style>
  <w:style w:type="character" w:styleId="Odkaznakoment">
    <w:name w:val="annotation reference"/>
    <w:basedOn w:val="Standardnpsmoodstavce"/>
    <w:uiPriority w:val="99"/>
    <w:semiHidden/>
    <w:unhideWhenUsed/>
    <w:rsid w:val="00752D20"/>
    <w:rPr>
      <w:sz w:val="16"/>
      <w:szCs w:val="16"/>
    </w:rPr>
  </w:style>
  <w:style w:type="paragraph" w:styleId="Textkomente">
    <w:name w:val="annotation text"/>
    <w:basedOn w:val="Normln"/>
    <w:link w:val="TextkomenteChar"/>
    <w:uiPriority w:val="99"/>
    <w:semiHidden/>
    <w:unhideWhenUsed/>
    <w:rsid w:val="00752D20"/>
    <w:pPr>
      <w:spacing w:line="240" w:lineRule="auto"/>
    </w:pPr>
    <w:rPr>
      <w:sz w:val="20"/>
      <w:szCs w:val="20"/>
    </w:rPr>
  </w:style>
  <w:style w:type="character" w:customStyle="1" w:styleId="TextkomenteChar">
    <w:name w:val="Text komentáře Char"/>
    <w:basedOn w:val="Standardnpsmoodstavce"/>
    <w:link w:val="Textkomente"/>
    <w:uiPriority w:val="99"/>
    <w:semiHidden/>
    <w:rsid w:val="00752D20"/>
    <w:rPr>
      <w:rFonts w:ascii="Times New Roman" w:eastAsia="Lucida Sans Unicode" w:hAnsi="Times New Roman" w:cs="Tahoma"/>
      <w:sz w:val="20"/>
      <w:szCs w:val="20"/>
      <w:lang w:eastAsia="cs-CZ" w:bidi="cs-CZ"/>
    </w:rPr>
  </w:style>
  <w:style w:type="paragraph" w:styleId="Pedmtkomente">
    <w:name w:val="annotation subject"/>
    <w:basedOn w:val="Textkomente"/>
    <w:next w:val="Textkomente"/>
    <w:link w:val="PedmtkomenteChar"/>
    <w:uiPriority w:val="99"/>
    <w:semiHidden/>
    <w:unhideWhenUsed/>
    <w:rsid w:val="00752D20"/>
    <w:rPr>
      <w:b/>
      <w:bCs/>
    </w:rPr>
  </w:style>
  <w:style w:type="character" w:customStyle="1" w:styleId="PedmtkomenteChar">
    <w:name w:val="Předmět komentáře Char"/>
    <w:basedOn w:val="TextkomenteChar"/>
    <w:link w:val="Pedmtkomente"/>
    <w:uiPriority w:val="99"/>
    <w:semiHidden/>
    <w:rsid w:val="00752D20"/>
    <w:rPr>
      <w:rFonts w:ascii="Times New Roman" w:eastAsia="Lucida Sans Unicode" w:hAnsi="Times New Roman" w:cs="Tahoma"/>
      <w:b/>
      <w:bCs/>
      <w:sz w:val="20"/>
      <w:szCs w:val="20"/>
      <w:lang w:eastAsia="cs-CZ" w:bidi="cs-CZ"/>
    </w:rPr>
  </w:style>
  <w:style w:type="paragraph" w:styleId="Textbubliny">
    <w:name w:val="Balloon Text"/>
    <w:basedOn w:val="Normln"/>
    <w:link w:val="TextbublinyChar"/>
    <w:uiPriority w:val="99"/>
    <w:semiHidden/>
    <w:unhideWhenUsed/>
    <w:rsid w:val="00752D2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2D20"/>
    <w:rPr>
      <w:rFonts w:ascii="Segoe UI" w:eastAsia="Lucida Sans Unicode" w:hAnsi="Segoe UI" w:cs="Segoe UI"/>
      <w:sz w:val="18"/>
      <w:szCs w:val="18"/>
      <w:lang w:eastAsia="cs-CZ" w:bidi="cs-CZ"/>
    </w:rPr>
  </w:style>
  <w:style w:type="paragraph" w:customStyle="1" w:styleId="Default">
    <w:name w:val="Default"/>
    <w:rsid w:val="00353A3D"/>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aliases w:val="Conclusion de partie Char"/>
    <w:link w:val="Odstavecseseznamem"/>
    <w:uiPriority w:val="34"/>
    <w:locked/>
    <w:rsid w:val="00D1742B"/>
    <w:rPr>
      <w:rFonts w:ascii="Times New Roman" w:eastAsia="Lucida Sans Unicode" w:hAnsi="Times New Roman" w:cs="Tahoma"/>
      <w:sz w:val="24"/>
      <w:szCs w:val="24"/>
      <w:lang w:eastAsia="cs-CZ" w:bidi="cs-CZ"/>
    </w:rPr>
  </w:style>
  <w:style w:type="table" w:styleId="Mkatabulky">
    <w:name w:val="Table Grid"/>
    <w:basedOn w:val="Normlntabulka"/>
    <w:uiPriority w:val="39"/>
    <w:rsid w:val="00D1742B"/>
    <w:pPr>
      <w:spacing w:after="0" w:line="240" w:lineRule="auto"/>
      <w:jc w:val="both"/>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tabulky"/>
    <w:basedOn w:val="Normln"/>
    <w:rsid w:val="00C673D3"/>
    <w:pPr>
      <w:keepNext w:val="0"/>
      <w:keepLines w:val="0"/>
      <w:spacing w:after="0" w:line="240" w:lineRule="auto"/>
    </w:pPr>
    <w:rPr>
      <w:rFonts w:ascii="Calibri" w:eastAsiaTheme="minorHAnsi" w:hAnsi="Calibri" w:cs="Times New Roman"/>
      <w:sz w:val="22"/>
      <w:szCs w:val="22"/>
      <w:lang w:bidi="ar-SA"/>
    </w:rPr>
  </w:style>
  <w:style w:type="paragraph" w:customStyle="1" w:styleId="Style5">
    <w:name w:val="Style5"/>
    <w:basedOn w:val="Normln"/>
    <w:rsid w:val="00454DBF"/>
    <w:pPr>
      <w:keepNext w:val="0"/>
      <w:keepLines w:val="0"/>
      <w:widowControl w:val="0"/>
      <w:suppressAutoHyphens/>
      <w:autoSpaceDE w:val="0"/>
      <w:spacing w:line="276" w:lineRule="auto"/>
    </w:pPr>
    <w:rPr>
      <w:rFonts w:eastAsia="Times New Roman" w:cs="Times New Roman"/>
      <w:lang w:eastAsia="ar-SA" w:bidi="ar-SA"/>
    </w:rPr>
  </w:style>
  <w:style w:type="paragraph" w:styleId="Zkladntextodsazen2">
    <w:name w:val="Body Text Indent 2"/>
    <w:basedOn w:val="Normln"/>
    <w:link w:val="Zkladntextodsazen2Char"/>
    <w:uiPriority w:val="99"/>
    <w:semiHidden/>
    <w:unhideWhenUsed/>
    <w:rsid w:val="00B16551"/>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B16551"/>
    <w:rPr>
      <w:rFonts w:ascii="Times New Roman" w:eastAsia="Lucida Sans Unicode" w:hAnsi="Times New Roman" w:cs="Tahoma"/>
      <w:sz w:val="24"/>
      <w:szCs w:val="24"/>
      <w:lang w:eastAsia="cs-CZ" w:bidi="cs-CZ"/>
    </w:rPr>
  </w:style>
  <w:style w:type="character" w:customStyle="1" w:styleId="Symbolyproslovn">
    <w:name w:val="Symboly pro číslování"/>
    <w:qFormat/>
    <w:rsid w:val="00220C44"/>
  </w:style>
  <w:style w:type="paragraph" w:customStyle="1" w:styleId="NormlnOdstavec">
    <w:name w:val="Normální.Odstavec"/>
    <w:qFormat/>
    <w:rsid w:val="00220C44"/>
    <w:pPr>
      <w:keepLines/>
      <w:suppressAutoHyphens/>
      <w:spacing w:line="280" w:lineRule="atLeast"/>
      <w:ind w:left="851" w:hanging="851"/>
    </w:pPr>
    <w:rPr>
      <w:rFonts w:ascii="Arial" w:eastAsia="Times New Roman" w:hAnsi="Arial" w:cs="Times New Roman"/>
      <w:sz w:val="24"/>
      <w:szCs w:val="20"/>
      <w:lang w:eastAsia="ar-SA"/>
    </w:rPr>
  </w:style>
  <w:style w:type="paragraph" w:customStyle="1" w:styleId="paragraph">
    <w:name w:val="paragraph"/>
    <w:basedOn w:val="Normln"/>
    <w:rsid w:val="00F07DCE"/>
    <w:pPr>
      <w:keepNext w:val="0"/>
      <w:keepLines w:val="0"/>
      <w:spacing w:after="0" w:line="240" w:lineRule="auto"/>
    </w:pPr>
    <w:rPr>
      <w:rFonts w:ascii="Calibri" w:eastAsiaTheme="minorHAnsi" w:hAnsi="Calibri" w:cs="Calibri"/>
      <w:sz w:val="22"/>
      <w:szCs w:val="22"/>
      <w:lang w:bidi="ar-SA"/>
    </w:rPr>
  </w:style>
  <w:style w:type="character" w:customStyle="1" w:styleId="normaltextrun">
    <w:name w:val="normaltextrun"/>
    <w:basedOn w:val="Standardnpsmoodstavce"/>
    <w:rsid w:val="00F07DCE"/>
  </w:style>
  <w:style w:type="character" w:customStyle="1" w:styleId="eop">
    <w:name w:val="eop"/>
    <w:basedOn w:val="Standardnpsmoodstavce"/>
    <w:rsid w:val="00F07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360826">
      <w:bodyDiv w:val="1"/>
      <w:marLeft w:val="0"/>
      <w:marRight w:val="0"/>
      <w:marTop w:val="0"/>
      <w:marBottom w:val="0"/>
      <w:divBdr>
        <w:top w:val="none" w:sz="0" w:space="0" w:color="auto"/>
        <w:left w:val="none" w:sz="0" w:space="0" w:color="auto"/>
        <w:bottom w:val="none" w:sz="0" w:space="0" w:color="auto"/>
        <w:right w:val="none" w:sz="0" w:space="0" w:color="auto"/>
      </w:divBdr>
    </w:div>
    <w:div w:id="871304491">
      <w:bodyDiv w:val="1"/>
      <w:marLeft w:val="0"/>
      <w:marRight w:val="0"/>
      <w:marTop w:val="0"/>
      <w:marBottom w:val="0"/>
      <w:divBdr>
        <w:top w:val="none" w:sz="0" w:space="0" w:color="auto"/>
        <w:left w:val="none" w:sz="0" w:space="0" w:color="auto"/>
        <w:bottom w:val="none" w:sz="0" w:space="0" w:color="auto"/>
        <w:right w:val="none" w:sz="0" w:space="0" w:color="auto"/>
      </w:divBdr>
    </w:div>
    <w:div w:id="1026324581">
      <w:bodyDiv w:val="1"/>
      <w:marLeft w:val="0"/>
      <w:marRight w:val="0"/>
      <w:marTop w:val="0"/>
      <w:marBottom w:val="0"/>
      <w:divBdr>
        <w:top w:val="none" w:sz="0" w:space="0" w:color="auto"/>
        <w:left w:val="none" w:sz="0" w:space="0" w:color="auto"/>
        <w:bottom w:val="none" w:sz="0" w:space="0" w:color="auto"/>
        <w:right w:val="none" w:sz="0" w:space="0" w:color="auto"/>
      </w:divBdr>
    </w:div>
    <w:div w:id="1274247763">
      <w:bodyDiv w:val="1"/>
      <w:marLeft w:val="0"/>
      <w:marRight w:val="0"/>
      <w:marTop w:val="0"/>
      <w:marBottom w:val="0"/>
      <w:divBdr>
        <w:top w:val="none" w:sz="0" w:space="0" w:color="auto"/>
        <w:left w:val="none" w:sz="0" w:space="0" w:color="auto"/>
        <w:bottom w:val="none" w:sz="0" w:space="0" w:color="auto"/>
        <w:right w:val="none" w:sz="0" w:space="0" w:color="auto"/>
      </w:divBdr>
    </w:div>
    <w:div w:id="1735926684">
      <w:bodyDiv w:val="1"/>
      <w:marLeft w:val="0"/>
      <w:marRight w:val="0"/>
      <w:marTop w:val="0"/>
      <w:marBottom w:val="0"/>
      <w:divBdr>
        <w:top w:val="none" w:sz="0" w:space="0" w:color="auto"/>
        <w:left w:val="none" w:sz="0" w:space="0" w:color="auto"/>
        <w:bottom w:val="none" w:sz="0" w:space="0" w:color="auto"/>
        <w:right w:val="none" w:sz="0" w:space="0" w:color="auto"/>
      </w:divBdr>
    </w:div>
    <w:div w:id="191320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6bd412e-729c-4e4b-8c4d-a846c49964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2CF0A3E4BEEE47B7602CB29BF77FA7" ma:contentTypeVersion="18" ma:contentTypeDescription="Vytvoří nový dokument" ma:contentTypeScope="" ma:versionID="6d89308add8b85fe0022769b686a29aa">
  <xsd:schema xmlns:xsd="http://www.w3.org/2001/XMLSchema" xmlns:xs="http://www.w3.org/2001/XMLSchema" xmlns:p="http://schemas.microsoft.com/office/2006/metadata/properties" xmlns:ns2="56d1c04f-7ad4-42a4-8d41-19818833bfa6" xmlns:ns3="06bd412e-729c-4e4b-8c4d-a846c49964e6" targetNamespace="http://schemas.microsoft.com/office/2006/metadata/properties" ma:root="true" ma:fieldsID="ea284ca17357675d0349c3ffc0fdee55" ns2:_="" ns3:_="">
    <xsd:import namespace="56d1c04f-7ad4-42a4-8d41-19818833bfa6"/>
    <xsd:import namespace="06bd412e-729c-4e4b-8c4d-a846c49964e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1c04f-7ad4-42a4-8d41-19818833bfa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bd412e-729c-4e4b-8c4d-a846c49964e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tav odsouhlasení" ma:internalName="Stav_x0020_odsouhlasen_x00ed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16052-9536-4420-8989-DFF74130F7C3}">
  <ds:schemaRefs>
    <ds:schemaRef ds:uri="http://schemas.microsoft.com/sharepoint/v3/contenttype/forms"/>
  </ds:schemaRefs>
</ds:datastoreItem>
</file>

<file path=customXml/itemProps2.xml><?xml version="1.0" encoding="utf-8"?>
<ds:datastoreItem xmlns:ds="http://schemas.openxmlformats.org/officeDocument/2006/customXml" ds:itemID="{0B688D89-B5C5-404C-897B-4EDC12A40D32}">
  <ds:schemaRefs>
    <ds:schemaRef ds:uri="http://schemas.microsoft.com/office/infopath/2007/PartnerControls"/>
    <ds:schemaRef ds:uri="http://purl.org/dc/elements/1.1/"/>
    <ds:schemaRef ds:uri="http://schemas.microsoft.com/office/2006/metadata/properties"/>
    <ds:schemaRef ds:uri="56d1c04f-7ad4-42a4-8d41-19818833bfa6"/>
    <ds:schemaRef ds:uri="http://purl.org/dc/terms/"/>
    <ds:schemaRef ds:uri="http://schemas.openxmlformats.org/package/2006/metadata/core-properties"/>
    <ds:schemaRef ds:uri="http://schemas.microsoft.com/office/2006/documentManagement/types"/>
    <ds:schemaRef ds:uri="06bd412e-729c-4e4b-8c4d-a846c49964e6"/>
    <ds:schemaRef ds:uri="http://www.w3.org/XML/1998/namespace"/>
    <ds:schemaRef ds:uri="http://purl.org/dc/dcmitype/"/>
  </ds:schemaRefs>
</ds:datastoreItem>
</file>

<file path=customXml/itemProps3.xml><?xml version="1.0" encoding="utf-8"?>
<ds:datastoreItem xmlns:ds="http://schemas.openxmlformats.org/officeDocument/2006/customXml" ds:itemID="{519C8501-104B-44B1-8722-C7B8F4ED2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1c04f-7ad4-42a4-8d41-19818833bfa6"/>
    <ds:schemaRef ds:uri="06bd412e-729c-4e4b-8c4d-a846c4996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1D23E30F.dotm</Template>
  <TotalTime>1</TotalTime>
  <Pages>11</Pages>
  <Words>3617</Words>
  <Characters>21343</Characters>
  <Application>Microsoft Office Word</Application>
  <DocSecurity>4</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Štech Jan</dc:creator>
  <cp:keywords/>
  <dc:description/>
  <cp:lastModifiedBy>Štech Jan</cp:lastModifiedBy>
  <cp:revision>2</cp:revision>
  <dcterms:created xsi:type="dcterms:W3CDTF">2021-03-15T13:39:00Z</dcterms:created>
  <dcterms:modified xsi:type="dcterms:W3CDTF">2021-03-15T13:39:00Z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0x010100542CF0A3E4BEEE47B7602CB29BF77FA7</vt:lpwstr>
  </property>
</Properties>
</file>