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CBAD69" w14:textId="77777777" w:rsidR="008C4769" w:rsidRDefault="0098021E">
      <w:pPr>
        <w:spacing w:before="120" w:after="120"/>
        <w:ind w:left="0"/>
        <w:jc w:val="center"/>
        <w:rPr>
          <w:rFonts w:ascii="Tahoma" w:eastAsia="Tahoma" w:hAnsi="Tahoma" w:cs="Tahoma"/>
          <w:b/>
          <w:sz w:val="24"/>
          <w:szCs w:val="24"/>
        </w:rPr>
      </w:pPr>
      <w:r>
        <w:rPr>
          <w:rFonts w:ascii="Tahoma" w:eastAsia="Tahoma" w:hAnsi="Tahoma" w:cs="Tahoma"/>
          <w:b/>
          <w:sz w:val="24"/>
          <w:szCs w:val="24"/>
        </w:rPr>
        <w:t xml:space="preserve">Smlouva o dílo č. 210140 </w:t>
      </w:r>
    </w:p>
    <w:p w14:paraId="28C85C8E" w14:textId="77777777" w:rsidR="008C4769" w:rsidRDefault="008C4769">
      <w:pPr>
        <w:spacing w:before="120" w:after="120"/>
        <w:ind w:left="0"/>
        <w:jc w:val="center"/>
        <w:rPr>
          <w:rFonts w:ascii="Tahoma" w:eastAsia="Tahoma" w:hAnsi="Tahoma" w:cs="Tahoma"/>
          <w:sz w:val="20"/>
          <w:szCs w:val="20"/>
        </w:rPr>
      </w:pPr>
    </w:p>
    <w:p w14:paraId="29936B09" w14:textId="77777777" w:rsidR="008C4769" w:rsidRDefault="0098021E">
      <w:pPr>
        <w:pStyle w:val="Nadpis1"/>
        <w:spacing w:before="120" w:after="120"/>
        <w:ind w:left="360" w:hanging="360"/>
        <w:rPr>
          <w:rFonts w:ascii="Tahoma" w:eastAsia="Tahoma" w:hAnsi="Tahoma" w:cs="Tahoma"/>
          <w:sz w:val="24"/>
          <w:szCs w:val="24"/>
        </w:rPr>
      </w:pPr>
      <w:r>
        <w:rPr>
          <w:rFonts w:ascii="Tahoma" w:eastAsia="Tahoma" w:hAnsi="Tahoma" w:cs="Tahoma"/>
          <w:sz w:val="24"/>
          <w:szCs w:val="24"/>
        </w:rPr>
        <w:t>Smluvní strany</w:t>
      </w:r>
    </w:p>
    <w:p w14:paraId="177DFBA2" w14:textId="77777777" w:rsidR="008C4769" w:rsidRDefault="0098021E">
      <w:pPr>
        <w:spacing w:before="120" w:after="120"/>
        <w:rPr>
          <w:rFonts w:ascii="Tahoma" w:eastAsia="Tahoma" w:hAnsi="Tahoma" w:cs="Tahoma"/>
          <w:b/>
          <w:sz w:val="24"/>
          <w:szCs w:val="24"/>
        </w:rPr>
      </w:pPr>
      <w:r>
        <w:rPr>
          <w:rFonts w:ascii="Tahoma" w:eastAsia="Tahoma" w:hAnsi="Tahoma" w:cs="Tahoma"/>
          <w:b/>
          <w:sz w:val="24"/>
          <w:szCs w:val="24"/>
          <w:u w:val="single"/>
        </w:rPr>
        <w:t>Objednatel:</w:t>
      </w:r>
    </w:p>
    <w:p w14:paraId="572B34A4" w14:textId="77777777" w:rsidR="008C4769" w:rsidRDefault="0098021E">
      <w:pPr>
        <w:spacing w:before="120" w:after="120"/>
        <w:rPr>
          <w:rFonts w:ascii="Tahoma" w:eastAsia="Tahoma" w:hAnsi="Tahoma" w:cs="Tahoma"/>
          <w:b/>
          <w:sz w:val="24"/>
          <w:szCs w:val="24"/>
        </w:rPr>
      </w:pPr>
      <w:r>
        <w:rPr>
          <w:rFonts w:ascii="Tahoma" w:eastAsia="Tahoma" w:hAnsi="Tahoma" w:cs="Tahoma"/>
          <w:b/>
          <w:sz w:val="24"/>
          <w:szCs w:val="24"/>
        </w:rPr>
        <w:t>Národní muzeum</w:t>
      </w:r>
    </w:p>
    <w:p w14:paraId="2F8F59A9" w14:textId="77777777" w:rsidR="008C4769" w:rsidRDefault="0098021E">
      <w:pPr>
        <w:spacing w:before="120" w:after="120"/>
        <w:ind w:left="0"/>
        <w:rPr>
          <w:rFonts w:ascii="Tahoma" w:eastAsia="Tahoma" w:hAnsi="Tahoma" w:cs="Tahoma"/>
          <w:i/>
          <w:sz w:val="24"/>
          <w:szCs w:val="24"/>
        </w:rPr>
      </w:pPr>
      <w:r>
        <w:rPr>
          <w:rFonts w:ascii="Tahoma" w:eastAsia="Tahoma" w:hAnsi="Tahoma" w:cs="Tahoma"/>
          <w:i/>
          <w:sz w:val="24"/>
          <w:szCs w:val="24"/>
        </w:rPr>
        <w:t>příspěvková organizace nepodléhající zápisu do obchodního rejstříku, zřízená zřizovací listinou č. j. 17461/2000 ze dne 27. 12. 2000</w:t>
      </w:r>
    </w:p>
    <w:p w14:paraId="296F7952" w14:textId="77777777" w:rsidR="008C4769" w:rsidRDefault="0098021E">
      <w:pPr>
        <w:spacing w:before="120" w:after="120"/>
        <w:rPr>
          <w:rFonts w:ascii="Tahoma" w:eastAsia="Tahoma" w:hAnsi="Tahoma" w:cs="Tahoma"/>
          <w:sz w:val="24"/>
          <w:szCs w:val="24"/>
        </w:rPr>
      </w:pPr>
      <w:r>
        <w:rPr>
          <w:rFonts w:ascii="Tahoma" w:eastAsia="Tahoma" w:hAnsi="Tahoma" w:cs="Tahoma"/>
          <w:sz w:val="24"/>
          <w:szCs w:val="24"/>
        </w:rPr>
        <w:t>Sídlo:</w:t>
      </w:r>
      <w:r>
        <w:rPr>
          <w:rFonts w:ascii="Tahoma" w:eastAsia="Tahoma" w:hAnsi="Tahoma" w:cs="Tahoma"/>
          <w:sz w:val="24"/>
          <w:szCs w:val="24"/>
        </w:rPr>
        <w:tab/>
      </w:r>
      <w:r>
        <w:rPr>
          <w:rFonts w:ascii="Tahoma" w:eastAsia="Tahoma" w:hAnsi="Tahoma" w:cs="Tahoma"/>
          <w:sz w:val="24"/>
          <w:szCs w:val="24"/>
        </w:rPr>
        <w:tab/>
        <w:t>Václavské náměstí 1700/68, 110 00 Praha 1</w:t>
      </w:r>
    </w:p>
    <w:p w14:paraId="348DF8DC" w14:textId="77777777" w:rsidR="008C4769" w:rsidRDefault="0098021E">
      <w:pPr>
        <w:spacing w:before="120" w:after="120"/>
        <w:rPr>
          <w:rFonts w:ascii="Tahoma" w:eastAsia="Tahoma" w:hAnsi="Tahoma" w:cs="Tahoma"/>
          <w:sz w:val="24"/>
          <w:szCs w:val="24"/>
        </w:rPr>
      </w:pPr>
      <w:r>
        <w:rPr>
          <w:rFonts w:ascii="Tahoma" w:eastAsia="Tahoma" w:hAnsi="Tahoma" w:cs="Tahoma"/>
          <w:sz w:val="24"/>
          <w:szCs w:val="24"/>
        </w:rPr>
        <w:t>IČO:</w:t>
      </w:r>
      <w:r>
        <w:rPr>
          <w:rFonts w:ascii="Tahoma" w:eastAsia="Tahoma" w:hAnsi="Tahoma" w:cs="Tahoma"/>
          <w:sz w:val="24"/>
          <w:szCs w:val="24"/>
        </w:rPr>
        <w:tab/>
      </w:r>
      <w:r>
        <w:rPr>
          <w:rFonts w:ascii="Tahoma" w:eastAsia="Tahoma" w:hAnsi="Tahoma" w:cs="Tahoma"/>
          <w:sz w:val="24"/>
          <w:szCs w:val="24"/>
        </w:rPr>
        <w:tab/>
        <w:t>000 23 272</w:t>
      </w:r>
    </w:p>
    <w:p w14:paraId="4590E0FF" w14:textId="77777777" w:rsidR="008C4769" w:rsidRDefault="0098021E">
      <w:pPr>
        <w:spacing w:before="120" w:after="120"/>
        <w:rPr>
          <w:rFonts w:ascii="Tahoma" w:eastAsia="Tahoma" w:hAnsi="Tahoma" w:cs="Tahoma"/>
          <w:color w:val="000000"/>
          <w:sz w:val="24"/>
          <w:szCs w:val="24"/>
          <w:highlight w:val="white"/>
        </w:rPr>
      </w:pPr>
      <w:r>
        <w:rPr>
          <w:rFonts w:ascii="Tahoma" w:eastAsia="Tahoma" w:hAnsi="Tahoma" w:cs="Tahoma"/>
          <w:color w:val="000000"/>
          <w:sz w:val="24"/>
          <w:szCs w:val="24"/>
          <w:highlight w:val="white"/>
        </w:rPr>
        <w:t>DIČ:</w:t>
      </w:r>
      <w:r>
        <w:rPr>
          <w:rFonts w:ascii="Tahoma" w:eastAsia="Tahoma" w:hAnsi="Tahoma" w:cs="Tahoma"/>
          <w:color w:val="000000"/>
          <w:sz w:val="24"/>
          <w:szCs w:val="24"/>
          <w:highlight w:val="white"/>
        </w:rPr>
        <w:tab/>
      </w:r>
      <w:r>
        <w:rPr>
          <w:rFonts w:ascii="Tahoma" w:eastAsia="Tahoma" w:hAnsi="Tahoma" w:cs="Tahoma"/>
          <w:color w:val="000000"/>
          <w:sz w:val="24"/>
          <w:szCs w:val="24"/>
          <w:highlight w:val="white"/>
        </w:rPr>
        <w:tab/>
        <w:t>CZ00023272</w:t>
      </w:r>
    </w:p>
    <w:p w14:paraId="62145EA4" w14:textId="40ECBD8A" w:rsidR="008C4769" w:rsidRDefault="0098021E">
      <w:pPr>
        <w:spacing w:before="120" w:after="120"/>
        <w:rPr>
          <w:rFonts w:ascii="Tahoma" w:eastAsia="Tahoma" w:hAnsi="Tahoma" w:cs="Tahoma"/>
          <w:sz w:val="24"/>
          <w:szCs w:val="24"/>
        </w:rPr>
      </w:pPr>
      <w:r>
        <w:rPr>
          <w:rFonts w:ascii="Tahoma" w:eastAsia="Tahoma" w:hAnsi="Tahoma" w:cs="Tahoma"/>
          <w:sz w:val="24"/>
          <w:szCs w:val="24"/>
        </w:rPr>
        <w:t xml:space="preserve">Číslo účtu: </w:t>
      </w:r>
      <w:r>
        <w:rPr>
          <w:rFonts w:ascii="Tahoma" w:eastAsia="Tahoma" w:hAnsi="Tahoma" w:cs="Tahoma"/>
          <w:sz w:val="24"/>
          <w:szCs w:val="24"/>
        </w:rPr>
        <w:tab/>
      </w:r>
      <w:proofErr w:type="spellStart"/>
      <w:r w:rsidR="00997DA7">
        <w:rPr>
          <w:rFonts w:ascii="Tahoma" w:eastAsia="Tahoma" w:hAnsi="Tahoma" w:cs="Tahoma"/>
          <w:sz w:val="24"/>
          <w:szCs w:val="24"/>
        </w:rPr>
        <w:t>xxxxxxxxxxxxxxxxxxxxxxxxxxxxxxxxxxxx</w:t>
      </w:r>
      <w:proofErr w:type="spellEnd"/>
    </w:p>
    <w:p w14:paraId="427FA8C6" w14:textId="77777777" w:rsidR="008C4769" w:rsidRDefault="0098021E">
      <w:pPr>
        <w:spacing w:before="120" w:after="120"/>
        <w:ind w:left="1410" w:hanging="1410"/>
        <w:rPr>
          <w:rFonts w:ascii="Tahoma" w:eastAsia="Tahoma" w:hAnsi="Tahoma" w:cs="Tahoma"/>
          <w:sz w:val="24"/>
          <w:szCs w:val="24"/>
        </w:rPr>
      </w:pPr>
      <w:r>
        <w:rPr>
          <w:rFonts w:ascii="Tahoma" w:eastAsia="Tahoma" w:hAnsi="Tahoma" w:cs="Tahoma"/>
          <w:sz w:val="24"/>
          <w:szCs w:val="24"/>
        </w:rPr>
        <w:t>Zástupce:</w:t>
      </w:r>
      <w:r>
        <w:rPr>
          <w:rFonts w:ascii="Tahoma" w:eastAsia="Tahoma" w:hAnsi="Tahoma" w:cs="Tahoma"/>
          <w:sz w:val="24"/>
          <w:szCs w:val="24"/>
        </w:rPr>
        <w:tab/>
        <w:t xml:space="preserve">prof. PhDr. Michal Stehlík, PhD., náměstek generálního ředitele pro </w:t>
      </w:r>
      <w:proofErr w:type="gramStart"/>
      <w:r>
        <w:rPr>
          <w:rFonts w:ascii="Tahoma" w:eastAsia="Tahoma" w:hAnsi="Tahoma" w:cs="Tahoma"/>
          <w:sz w:val="24"/>
          <w:szCs w:val="24"/>
        </w:rPr>
        <w:t>centrální  sbírkotvornou</w:t>
      </w:r>
      <w:proofErr w:type="gramEnd"/>
      <w:r>
        <w:rPr>
          <w:rFonts w:ascii="Tahoma" w:eastAsia="Tahoma" w:hAnsi="Tahoma" w:cs="Tahoma"/>
          <w:sz w:val="24"/>
          <w:szCs w:val="24"/>
        </w:rPr>
        <w:t xml:space="preserve"> a výstavní činnost</w:t>
      </w:r>
    </w:p>
    <w:p w14:paraId="367A7CB0" w14:textId="77777777" w:rsidR="008C4769" w:rsidRDefault="0098021E">
      <w:pPr>
        <w:spacing w:before="120" w:after="120"/>
        <w:rPr>
          <w:rFonts w:ascii="Tahoma" w:eastAsia="Tahoma" w:hAnsi="Tahoma" w:cs="Tahoma"/>
          <w:sz w:val="24"/>
          <w:szCs w:val="24"/>
        </w:rPr>
      </w:pPr>
      <w:r>
        <w:rPr>
          <w:rFonts w:ascii="Tahoma" w:eastAsia="Tahoma" w:hAnsi="Tahoma" w:cs="Tahoma"/>
          <w:sz w:val="24"/>
          <w:szCs w:val="24"/>
        </w:rPr>
        <w:t xml:space="preserve">(dále jen jako „Objednatel“) </w:t>
      </w:r>
    </w:p>
    <w:p w14:paraId="140E2DBA" w14:textId="77777777" w:rsidR="008C4769" w:rsidRDefault="008C4769">
      <w:pPr>
        <w:spacing w:before="120" w:after="120"/>
        <w:rPr>
          <w:rFonts w:ascii="Tahoma" w:eastAsia="Tahoma" w:hAnsi="Tahoma" w:cs="Tahoma"/>
          <w:sz w:val="24"/>
          <w:szCs w:val="24"/>
        </w:rPr>
      </w:pPr>
    </w:p>
    <w:p w14:paraId="7EFCFE7A" w14:textId="77777777" w:rsidR="008C4769" w:rsidRDefault="0098021E">
      <w:pPr>
        <w:spacing w:before="120" w:after="120"/>
        <w:rPr>
          <w:rFonts w:ascii="Tahoma" w:eastAsia="Tahoma" w:hAnsi="Tahoma" w:cs="Tahoma"/>
          <w:b/>
          <w:sz w:val="24"/>
          <w:szCs w:val="24"/>
          <w:u w:val="single"/>
        </w:rPr>
      </w:pPr>
      <w:r>
        <w:rPr>
          <w:rFonts w:ascii="Tahoma" w:eastAsia="Tahoma" w:hAnsi="Tahoma" w:cs="Tahoma"/>
          <w:b/>
          <w:sz w:val="24"/>
          <w:szCs w:val="24"/>
          <w:u w:val="single"/>
        </w:rPr>
        <w:t>Autor:</w:t>
      </w:r>
    </w:p>
    <w:p w14:paraId="4ABB7A37" w14:textId="77777777" w:rsidR="008C4769" w:rsidRDefault="0098021E">
      <w:pPr>
        <w:rPr>
          <w:b/>
          <w:sz w:val="24"/>
          <w:szCs w:val="24"/>
        </w:rPr>
      </w:pPr>
      <w:r>
        <w:rPr>
          <w:b/>
          <w:sz w:val="24"/>
          <w:szCs w:val="24"/>
        </w:rPr>
        <w:t>AVT Group a.s.</w:t>
      </w:r>
    </w:p>
    <w:p w14:paraId="154C7F67" w14:textId="77777777" w:rsidR="008C4769" w:rsidRDefault="0098021E">
      <w:pPr>
        <w:spacing w:before="120" w:after="120"/>
        <w:rPr>
          <w:sz w:val="24"/>
          <w:szCs w:val="24"/>
          <w:highlight w:val="yellow"/>
        </w:rPr>
      </w:pPr>
      <w:r>
        <w:rPr>
          <w:rFonts w:ascii="Tahoma" w:eastAsia="Tahoma" w:hAnsi="Tahoma" w:cs="Tahoma"/>
          <w:sz w:val="24"/>
          <w:szCs w:val="24"/>
        </w:rPr>
        <w:t>Sídlo:</w:t>
      </w:r>
      <w:r>
        <w:rPr>
          <w:rFonts w:ascii="Tahoma" w:eastAsia="Tahoma" w:hAnsi="Tahoma" w:cs="Tahoma"/>
          <w:sz w:val="24"/>
          <w:szCs w:val="24"/>
        </w:rPr>
        <w:tab/>
      </w:r>
      <w:r>
        <w:rPr>
          <w:rFonts w:ascii="Tahoma" w:eastAsia="Tahoma" w:hAnsi="Tahoma" w:cs="Tahoma"/>
          <w:sz w:val="24"/>
          <w:szCs w:val="24"/>
        </w:rPr>
        <w:tab/>
        <w:t>V Lomech 2376/</w:t>
      </w:r>
      <w:proofErr w:type="gramStart"/>
      <w:r>
        <w:rPr>
          <w:rFonts w:ascii="Tahoma" w:eastAsia="Tahoma" w:hAnsi="Tahoma" w:cs="Tahoma"/>
          <w:sz w:val="24"/>
          <w:szCs w:val="24"/>
        </w:rPr>
        <w:t>10a</w:t>
      </w:r>
      <w:proofErr w:type="gramEnd"/>
      <w:r>
        <w:rPr>
          <w:rFonts w:ascii="Tahoma" w:eastAsia="Tahoma" w:hAnsi="Tahoma" w:cs="Tahoma"/>
          <w:sz w:val="24"/>
          <w:szCs w:val="24"/>
        </w:rPr>
        <w:t>, 149 00 Praha 4 - Chodov</w:t>
      </w:r>
    </w:p>
    <w:p w14:paraId="32C049B7" w14:textId="77777777" w:rsidR="008C4769" w:rsidRDefault="0098021E">
      <w:pPr>
        <w:spacing w:before="120" w:after="120"/>
        <w:rPr>
          <w:rFonts w:ascii="Tahoma" w:eastAsia="Tahoma" w:hAnsi="Tahoma" w:cs="Tahoma"/>
          <w:sz w:val="24"/>
          <w:szCs w:val="24"/>
        </w:rPr>
      </w:pPr>
      <w:r>
        <w:rPr>
          <w:rFonts w:ascii="Tahoma" w:eastAsia="Tahoma" w:hAnsi="Tahoma" w:cs="Tahoma"/>
          <w:sz w:val="24"/>
          <w:szCs w:val="24"/>
        </w:rPr>
        <w:t>IČO:</w:t>
      </w:r>
      <w:r>
        <w:rPr>
          <w:rFonts w:ascii="Tahoma" w:eastAsia="Tahoma" w:hAnsi="Tahoma" w:cs="Tahoma"/>
          <w:sz w:val="24"/>
          <w:szCs w:val="24"/>
        </w:rPr>
        <w:tab/>
      </w:r>
      <w:r>
        <w:rPr>
          <w:rFonts w:ascii="Tahoma" w:eastAsia="Tahoma" w:hAnsi="Tahoma" w:cs="Tahoma"/>
          <w:sz w:val="24"/>
          <w:szCs w:val="24"/>
        </w:rPr>
        <w:tab/>
        <w:t>01691988</w:t>
      </w:r>
    </w:p>
    <w:p w14:paraId="15D8CD45" w14:textId="77777777" w:rsidR="008C4769" w:rsidRDefault="0098021E">
      <w:pPr>
        <w:spacing w:before="120" w:after="120"/>
        <w:jc w:val="left"/>
        <w:rPr>
          <w:sz w:val="24"/>
          <w:szCs w:val="24"/>
        </w:rPr>
      </w:pPr>
      <w:r>
        <w:rPr>
          <w:rFonts w:ascii="Tahoma" w:eastAsia="Tahoma" w:hAnsi="Tahoma" w:cs="Tahoma"/>
          <w:sz w:val="24"/>
          <w:szCs w:val="24"/>
        </w:rPr>
        <w:t>DIČ:</w:t>
      </w:r>
      <w:r>
        <w:rPr>
          <w:rFonts w:ascii="Tahoma" w:eastAsia="Tahoma" w:hAnsi="Tahoma" w:cs="Tahoma"/>
          <w:sz w:val="24"/>
          <w:szCs w:val="24"/>
        </w:rPr>
        <w:tab/>
      </w:r>
      <w:r>
        <w:rPr>
          <w:rFonts w:ascii="Tahoma" w:eastAsia="Tahoma" w:hAnsi="Tahoma" w:cs="Tahoma"/>
          <w:sz w:val="24"/>
          <w:szCs w:val="24"/>
        </w:rPr>
        <w:tab/>
        <w:t>CZ 01691988</w:t>
      </w:r>
    </w:p>
    <w:p w14:paraId="39479719" w14:textId="5913E62A" w:rsidR="008C4769" w:rsidRDefault="0098021E">
      <w:pPr>
        <w:spacing w:before="120" w:after="120"/>
        <w:jc w:val="left"/>
        <w:rPr>
          <w:rFonts w:ascii="Tahoma" w:eastAsia="Tahoma" w:hAnsi="Tahoma" w:cs="Tahoma"/>
          <w:sz w:val="24"/>
          <w:szCs w:val="24"/>
        </w:rPr>
      </w:pPr>
      <w:r>
        <w:rPr>
          <w:rFonts w:ascii="Tahoma" w:eastAsia="Tahoma" w:hAnsi="Tahoma" w:cs="Tahoma"/>
          <w:sz w:val="24"/>
          <w:szCs w:val="24"/>
        </w:rPr>
        <w:t>Číslo účtu:</w:t>
      </w:r>
      <w:r>
        <w:rPr>
          <w:rFonts w:ascii="Tahoma" w:eastAsia="Tahoma" w:hAnsi="Tahoma" w:cs="Tahoma"/>
          <w:sz w:val="24"/>
          <w:szCs w:val="24"/>
        </w:rPr>
        <w:tab/>
      </w:r>
      <w:proofErr w:type="spellStart"/>
      <w:r w:rsidR="003C2060">
        <w:rPr>
          <w:rFonts w:ascii="Tahoma" w:eastAsia="Tahoma" w:hAnsi="Tahoma" w:cs="Tahoma"/>
          <w:sz w:val="24"/>
          <w:szCs w:val="24"/>
        </w:rPr>
        <w:t>xxxxxxxxxxxxxxxxxxxxxxxxxxxx</w:t>
      </w:r>
      <w:proofErr w:type="spellEnd"/>
    </w:p>
    <w:p w14:paraId="0A7C7B6B" w14:textId="77777777" w:rsidR="008C4769" w:rsidRDefault="0098021E">
      <w:pPr>
        <w:spacing w:before="120" w:after="120"/>
        <w:rPr>
          <w:rFonts w:ascii="Tahoma" w:eastAsia="Tahoma" w:hAnsi="Tahoma" w:cs="Tahoma"/>
          <w:sz w:val="24"/>
          <w:szCs w:val="24"/>
        </w:rPr>
      </w:pPr>
      <w:r>
        <w:rPr>
          <w:rFonts w:ascii="Tahoma" w:eastAsia="Tahoma" w:hAnsi="Tahoma" w:cs="Tahoma"/>
          <w:sz w:val="24"/>
          <w:szCs w:val="24"/>
        </w:rPr>
        <w:t xml:space="preserve">Poskytovatel </w:t>
      </w:r>
      <w:r w:rsidRPr="002E3C56">
        <w:rPr>
          <w:rFonts w:ascii="Tahoma" w:eastAsia="Tahoma" w:hAnsi="Tahoma" w:cs="Tahoma"/>
          <w:b/>
          <w:sz w:val="24"/>
          <w:szCs w:val="24"/>
          <w:u w:val="single"/>
        </w:rPr>
        <w:t>je</w:t>
      </w:r>
      <w:r>
        <w:rPr>
          <w:rFonts w:ascii="Tahoma" w:eastAsia="Tahoma" w:hAnsi="Tahoma" w:cs="Tahoma"/>
          <w:sz w:val="24"/>
          <w:szCs w:val="24"/>
        </w:rPr>
        <w:t xml:space="preserve"> plátce DPH</w:t>
      </w:r>
    </w:p>
    <w:p w14:paraId="64976979" w14:textId="77777777" w:rsidR="008C4769" w:rsidRDefault="0098021E">
      <w:pPr>
        <w:spacing w:before="120" w:after="120"/>
        <w:rPr>
          <w:sz w:val="24"/>
          <w:szCs w:val="24"/>
          <w:highlight w:val="yellow"/>
        </w:rPr>
      </w:pPr>
      <w:r>
        <w:rPr>
          <w:rFonts w:ascii="Tahoma" w:eastAsia="Tahoma" w:hAnsi="Tahoma" w:cs="Tahoma"/>
          <w:sz w:val="24"/>
          <w:szCs w:val="24"/>
        </w:rPr>
        <w:t>(dále jen „Autor“)</w:t>
      </w:r>
    </w:p>
    <w:p w14:paraId="1FB62A3D" w14:textId="77777777" w:rsidR="008C4769" w:rsidRDefault="008C4769">
      <w:pPr>
        <w:pStyle w:val="Nadpis1"/>
        <w:spacing w:before="120" w:after="120"/>
        <w:rPr>
          <w:rFonts w:ascii="Tahoma" w:eastAsia="Tahoma" w:hAnsi="Tahoma" w:cs="Tahoma"/>
          <w:sz w:val="24"/>
          <w:szCs w:val="24"/>
        </w:rPr>
      </w:pPr>
    </w:p>
    <w:p w14:paraId="2A7F337D" w14:textId="77777777" w:rsidR="008C4769" w:rsidRDefault="0098021E">
      <w:pPr>
        <w:pStyle w:val="Nadpis1"/>
        <w:spacing w:before="120" w:after="120"/>
        <w:ind w:left="360" w:hanging="360"/>
        <w:rPr>
          <w:rFonts w:ascii="Tahoma" w:eastAsia="Tahoma" w:hAnsi="Tahoma" w:cs="Tahoma"/>
          <w:sz w:val="24"/>
          <w:szCs w:val="24"/>
        </w:rPr>
      </w:pPr>
      <w:r>
        <w:rPr>
          <w:rFonts w:ascii="Tahoma" w:eastAsia="Tahoma" w:hAnsi="Tahoma" w:cs="Tahoma"/>
          <w:sz w:val="24"/>
          <w:szCs w:val="24"/>
        </w:rPr>
        <w:t>PREAMBULE</w:t>
      </w:r>
    </w:p>
    <w:p w14:paraId="6CE70744" w14:textId="77777777" w:rsidR="008C4769" w:rsidRDefault="0098021E">
      <w:pPr>
        <w:spacing w:before="120" w:after="120"/>
        <w:ind w:left="0"/>
        <w:rPr>
          <w:rFonts w:ascii="Tahoma" w:eastAsia="Tahoma" w:hAnsi="Tahoma" w:cs="Tahoma"/>
          <w:color w:val="000000"/>
          <w:sz w:val="24"/>
          <w:szCs w:val="24"/>
        </w:rPr>
      </w:pPr>
      <w:r>
        <w:rPr>
          <w:rFonts w:ascii="Tahoma" w:eastAsia="Tahoma" w:hAnsi="Tahoma" w:cs="Tahoma"/>
          <w:color w:val="000000"/>
          <w:sz w:val="24"/>
          <w:szCs w:val="24"/>
        </w:rPr>
        <w:t xml:space="preserve">Smluvní strany prohlašují, že jsou subjekty oprávněnými podle příslušných právních předpisů provozovat činnosti, které jsou předmětem této smlouvy a prohlašují dále, že jsou plně způsobilé a oprávněné tuto smlouvu uzavřít, a že jim není známa žádná překážka bránící v jejím podepsání. </w:t>
      </w:r>
    </w:p>
    <w:p w14:paraId="760EB921" w14:textId="77777777" w:rsidR="008C4769" w:rsidRDefault="008C4769">
      <w:pPr>
        <w:spacing w:before="120" w:after="120"/>
        <w:rPr>
          <w:rFonts w:ascii="Tahoma" w:eastAsia="Tahoma" w:hAnsi="Tahoma" w:cs="Tahoma"/>
          <w:color w:val="000000"/>
          <w:sz w:val="24"/>
          <w:szCs w:val="24"/>
        </w:rPr>
      </w:pPr>
    </w:p>
    <w:p w14:paraId="2DE129E4" w14:textId="77777777" w:rsidR="008C4769" w:rsidRDefault="0098021E">
      <w:pPr>
        <w:pStyle w:val="Nadpis1"/>
        <w:spacing w:before="120" w:after="120"/>
        <w:ind w:left="360" w:hanging="360"/>
        <w:rPr>
          <w:rFonts w:ascii="Tahoma" w:eastAsia="Tahoma" w:hAnsi="Tahoma" w:cs="Tahoma"/>
          <w:sz w:val="24"/>
          <w:szCs w:val="24"/>
        </w:rPr>
      </w:pPr>
      <w:r>
        <w:rPr>
          <w:rFonts w:ascii="Tahoma" w:eastAsia="Tahoma" w:hAnsi="Tahoma" w:cs="Tahoma"/>
          <w:sz w:val="24"/>
          <w:szCs w:val="24"/>
        </w:rPr>
        <w:lastRenderedPageBreak/>
        <w:t>Úvodní ustanovení</w:t>
      </w:r>
    </w:p>
    <w:p w14:paraId="3210CFE5" w14:textId="77777777" w:rsidR="008C4769" w:rsidRDefault="0098021E">
      <w:pPr>
        <w:numPr>
          <w:ilvl w:val="1"/>
          <w:numId w:val="1"/>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Objednatel a Autor uzavírají na základě ustanovení § 1746 odst. 2 a § 2358 a násl. zákona č. 89/2012 Sb., občanský zákoník (dále jen „Občanský zákoník“) tuto smlouvu o poskytování služeb a licenční smlouvu (dále jen „Smlouva“), kterou se Autor zavazuje k autorskému zpracování návrhu a poskytnutí odborných autorských služeb při vytváření díla v rozsahu vymezeném v předmětu Smlouvy, a k poskytnutí licence, a Objednatel se zavazuje k zaplacení sjednané ceny za podmínek stanovených dále v této Smlouvě.</w:t>
      </w:r>
    </w:p>
    <w:p w14:paraId="4A044348" w14:textId="77777777" w:rsidR="008C4769" w:rsidRDefault="0098021E">
      <w:pPr>
        <w:numPr>
          <w:ilvl w:val="1"/>
          <w:numId w:val="1"/>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 xml:space="preserve">Tato Smlouva je uzavřena na základě zadávacího řízení k veřejné zakázce č. </w:t>
      </w:r>
      <w:r>
        <w:rPr>
          <w:color w:val="000000"/>
          <w:sz w:val="24"/>
          <w:szCs w:val="24"/>
        </w:rPr>
        <w:t xml:space="preserve">VZ210036 </w:t>
      </w:r>
      <w:r>
        <w:rPr>
          <w:rFonts w:ascii="Tahoma" w:eastAsia="Tahoma" w:hAnsi="Tahoma" w:cs="Tahoma"/>
          <w:color w:val="000000"/>
          <w:sz w:val="24"/>
          <w:szCs w:val="24"/>
        </w:rPr>
        <w:t xml:space="preserve">s názvem </w:t>
      </w:r>
      <w:r>
        <w:rPr>
          <w:rFonts w:ascii="Tahoma" w:eastAsia="Tahoma" w:hAnsi="Tahoma" w:cs="Tahoma"/>
          <w:b/>
          <w:color w:val="000000"/>
          <w:sz w:val="24"/>
          <w:szCs w:val="24"/>
        </w:rPr>
        <w:t>„Zhotovení dřevěných uměleckých autorských děl do stálé expozice s tématem ‚Dětské muzeum‘“</w:t>
      </w:r>
      <w:r>
        <w:rPr>
          <w:rFonts w:ascii="Tahoma" w:eastAsia="Tahoma" w:hAnsi="Tahoma" w:cs="Tahoma"/>
          <w:color w:val="000000"/>
          <w:sz w:val="24"/>
          <w:szCs w:val="24"/>
        </w:rPr>
        <w:t xml:space="preserve"> (dále je „Veřejná zakázka“).</w:t>
      </w:r>
    </w:p>
    <w:p w14:paraId="2095F8C0" w14:textId="77777777" w:rsidR="008C4769" w:rsidRDefault="008C4769">
      <w:pPr>
        <w:spacing w:before="120" w:after="120"/>
        <w:ind w:left="0"/>
        <w:rPr>
          <w:rFonts w:ascii="Tahoma" w:eastAsia="Tahoma" w:hAnsi="Tahoma" w:cs="Tahoma"/>
          <w:sz w:val="24"/>
          <w:szCs w:val="24"/>
        </w:rPr>
      </w:pPr>
    </w:p>
    <w:p w14:paraId="34749E30" w14:textId="77777777" w:rsidR="008C4769" w:rsidRDefault="0098021E">
      <w:pPr>
        <w:pStyle w:val="Nadpis1"/>
        <w:spacing w:before="120" w:after="120"/>
        <w:ind w:left="360" w:hanging="360"/>
        <w:rPr>
          <w:rFonts w:ascii="Tahoma" w:eastAsia="Tahoma" w:hAnsi="Tahoma" w:cs="Tahoma"/>
          <w:sz w:val="24"/>
          <w:szCs w:val="24"/>
        </w:rPr>
      </w:pPr>
      <w:bookmarkStart w:id="0" w:name="bookmark=id.gjdgxs" w:colFirst="0" w:colLast="0"/>
      <w:bookmarkEnd w:id="0"/>
      <w:r>
        <w:rPr>
          <w:rFonts w:ascii="Tahoma" w:eastAsia="Tahoma" w:hAnsi="Tahoma" w:cs="Tahoma"/>
          <w:sz w:val="24"/>
          <w:szCs w:val="24"/>
        </w:rPr>
        <w:t>Předmět smlouvy</w:t>
      </w:r>
    </w:p>
    <w:p w14:paraId="78E5795E" w14:textId="77777777" w:rsidR="008C4769" w:rsidRDefault="0098021E">
      <w:pPr>
        <w:numPr>
          <w:ilvl w:val="1"/>
          <w:numId w:val="1"/>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 xml:space="preserve">Předmětem této Smlouvy je návrh a realizace uměleckých autorských </w:t>
      </w:r>
      <w:proofErr w:type="gramStart"/>
      <w:r>
        <w:rPr>
          <w:rFonts w:ascii="Tahoma" w:eastAsia="Tahoma" w:hAnsi="Tahoma" w:cs="Tahoma"/>
          <w:color w:val="000000"/>
          <w:sz w:val="24"/>
          <w:szCs w:val="24"/>
        </w:rPr>
        <w:t>děl  -</w:t>
      </w:r>
      <w:proofErr w:type="gramEnd"/>
      <w:r>
        <w:rPr>
          <w:rFonts w:ascii="Tahoma" w:eastAsia="Tahoma" w:hAnsi="Tahoma" w:cs="Tahoma"/>
          <w:color w:val="000000"/>
          <w:sz w:val="24"/>
          <w:szCs w:val="24"/>
        </w:rPr>
        <w:t xml:space="preserve"> dřevěných exponátů (sbírkových předmětů), movitých uměleckých objektů pro stálou expozici Dětské muzeum, a to v souladu se stávající tematickou koncepcí expozice. Součástí předmětu smlouvy jsou i nezbytné koordinace konstrukčních a instalačních činností korespondujících s architektonickou koncepcí expozice (dále jen „Dílo“). Soupis uměleckých autorských děl i nemovitých uměleckých objektů, které jsou předmětem návrhu a realizace dle této Smlouvy, je uveden v příloze č. 1, která je nedílnou součástí této smlouvy. </w:t>
      </w:r>
    </w:p>
    <w:p w14:paraId="166DF480" w14:textId="77777777" w:rsidR="008C4769" w:rsidRDefault="0098021E">
      <w:pPr>
        <w:numPr>
          <w:ilvl w:val="1"/>
          <w:numId w:val="1"/>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Autor je povinen provádět plnění Díla za podmínek uvedených v této Smlouvě a poskytnout Objednateli licenci k užití Díla dle podmínek této Smlouvy. Objednatel je povinen poskytnout Autorovi při vytváření Díla nezbytnou součinnost a zaplatit sjednanou cenu za Autorem vytvořená a poskytnutá umělecká autorská díla a dále licenční odměnu.</w:t>
      </w:r>
    </w:p>
    <w:p w14:paraId="134994F7" w14:textId="77777777" w:rsidR="008C4769" w:rsidRDefault="0098021E">
      <w:pPr>
        <w:numPr>
          <w:ilvl w:val="1"/>
          <w:numId w:val="1"/>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 xml:space="preserve">Autor bude při provádění Díla vycházet z tematického zadání Objednatele, z dané koncepce expozice a konzultací poskytnutých Objednatelem na vyžádání Autora. </w:t>
      </w:r>
    </w:p>
    <w:p w14:paraId="08E47FA1" w14:textId="77777777" w:rsidR="008C4769" w:rsidRDefault="0098021E">
      <w:pPr>
        <w:numPr>
          <w:ilvl w:val="1"/>
          <w:numId w:val="1"/>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 xml:space="preserve">Dílo sestává z </w:t>
      </w:r>
      <w:r>
        <w:rPr>
          <w:rFonts w:ascii="Tahoma" w:eastAsia="Tahoma" w:hAnsi="Tahoma" w:cs="Tahoma"/>
          <w:b/>
          <w:color w:val="000000"/>
          <w:sz w:val="24"/>
          <w:szCs w:val="24"/>
        </w:rPr>
        <w:t>těchto částí</w:t>
      </w:r>
      <w:r>
        <w:rPr>
          <w:rFonts w:ascii="Tahoma" w:eastAsia="Tahoma" w:hAnsi="Tahoma" w:cs="Tahoma"/>
          <w:color w:val="000000"/>
          <w:sz w:val="24"/>
          <w:szCs w:val="24"/>
        </w:rPr>
        <w:t>, kterými jsou:</w:t>
      </w:r>
    </w:p>
    <w:p w14:paraId="41010A4C" w14:textId="77777777" w:rsidR="008C4769" w:rsidRDefault="0098021E">
      <w:pPr>
        <w:numPr>
          <w:ilvl w:val="2"/>
          <w:numId w:val="13"/>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příprava realizace jednotlivých uměleckých autorských děl a konzultace návrhu s Objednatelem (dále jen „</w:t>
      </w:r>
      <w:r>
        <w:rPr>
          <w:rFonts w:ascii="Tahoma" w:eastAsia="Tahoma" w:hAnsi="Tahoma" w:cs="Tahoma"/>
          <w:b/>
          <w:color w:val="000000"/>
          <w:sz w:val="24"/>
          <w:szCs w:val="24"/>
        </w:rPr>
        <w:t>První část Díla</w:t>
      </w:r>
      <w:r>
        <w:rPr>
          <w:rFonts w:ascii="Tahoma" w:eastAsia="Tahoma" w:hAnsi="Tahoma" w:cs="Tahoma"/>
          <w:color w:val="000000"/>
          <w:sz w:val="24"/>
          <w:szCs w:val="24"/>
        </w:rPr>
        <w:t>“),</w:t>
      </w:r>
    </w:p>
    <w:p w14:paraId="5FF4D209" w14:textId="77777777" w:rsidR="008C4769" w:rsidRDefault="0098021E">
      <w:pPr>
        <w:numPr>
          <w:ilvl w:val="2"/>
          <w:numId w:val="32"/>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výroba a kompletace uměleckých děl a konzultace výroby s Objednatelem (dále jen „</w:t>
      </w:r>
      <w:r>
        <w:rPr>
          <w:rFonts w:ascii="Tahoma" w:eastAsia="Tahoma" w:hAnsi="Tahoma" w:cs="Tahoma"/>
          <w:b/>
          <w:color w:val="000000"/>
          <w:sz w:val="24"/>
          <w:szCs w:val="24"/>
        </w:rPr>
        <w:t>Druhá část Díla</w:t>
      </w:r>
      <w:r>
        <w:rPr>
          <w:rFonts w:ascii="Tahoma" w:eastAsia="Tahoma" w:hAnsi="Tahoma" w:cs="Tahoma"/>
          <w:color w:val="000000"/>
          <w:sz w:val="24"/>
          <w:szCs w:val="24"/>
        </w:rPr>
        <w:t>“),</w:t>
      </w:r>
    </w:p>
    <w:p w14:paraId="4E2A8799" w14:textId="77777777" w:rsidR="008C4769" w:rsidRDefault="0098021E">
      <w:pPr>
        <w:numPr>
          <w:ilvl w:val="2"/>
          <w:numId w:val="34"/>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 xml:space="preserve">instalace uměleckých děl do prostoru expozice, koordinace (dále jen </w:t>
      </w:r>
      <w:r>
        <w:rPr>
          <w:rFonts w:ascii="Tahoma" w:eastAsia="Tahoma" w:hAnsi="Tahoma" w:cs="Tahoma"/>
          <w:b/>
          <w:color w:val="000000"/>
          <w:sz w:val="24"/>
          <w:szCs w:val="24"/>
        </w:rPr>
        <w:t>„Třetí část Díla“</w:t>
      </w:r>
      <w:r>
        <w:rPr>
          <w:rFonts w:ascii="Tahoma" w:eastAsia="Tahoma" w:hAnsi="Tahoma" w:cs="Tahoma"/>
          <w:color w:val="000000"/>
          <w:sz w:val="24"/>
          <w:szCs w:val="24"/>
        </w:rPr>
        <w:t>).</w:t>
      </w:r>
    </w:p>
    <w:p w14:paraId="50A0DABD" w14:textId="77777777" w:rsidR="008C4769" w:rsidRDefault="0098021E">
      <w:pPr>
        <w:numPr>
          <w:ilvl w:val="1"/>
          <w:numId w:val="34"/>
        </w:numPr>
        <w:pBdr>
          <w:top w:val="nil"/>
          <w:left w:val="nil"/>
          <w:bottom w:val="nil"/>
          <w:right w:val="nil"/>
          <w:between w:val="nil"/>
        </w:pBdr>
        <w:spacing w:before="120"/>
        <w:rPr>
          <w:rFonts w:ascii="Tahoma" w:eastAsia="Tahoma" w:hAnsi="Tahoma" w:cs="Tahoma"/>
          <w:color w:val="000000"/>
          <w:sz w:val="24"/>
          <w:szCs w:val="24"/>
        </w:rPr>
      </w:pPr>
      <w:r>
        <w:rPr>
          <w:rFonts w:ascii="Tahoma" w:eastAsia="Tahoma" w:hAnsi="Tahoma" w:cs="Tahoma"/>
          <w:color w:val="000000"/>
          <w:sz w:val="24"/>
          <w:szCs w:val="24"/>
        </w:rPr>
        <w:lastRenderedPageBreak/>
        <w:t>Součástí První části Díla bude:</w:t>
      </w:r>
    </w:p>
    <w:p w14:paraId="45F45C8D" w14:textId="77777777" w:rsidR="008C4769" w:rsidRDefault="0098021E">
      <w:pPr>
        <w:numPr>
          <w:ilvl w:val="2"/>
          <w:numId w:val="11"/>
        </w:numPr>
        <w:pBdr>
          <w:top w:val="nil"/>
          <w:left w:val="nil"/>
          <w:bottom w:val="nil"/>
          <w:right w:val="nil"/>
          <w:between w:val="nil"/>
        </w:pBdr>
        <w:spacing w:after="120"/>
        <w:rPr>
          <w:rFonts w:ascii="Tahoma" w:eastAsia="Tahoma" w:hAnsi="Tahoma" w:cs="Tahoma"/>
          <w:color w:val="000000"/>
          <w:sz w:val="24"/>
          <w:szCs w:val="24"/>
        </w:rPr>
      </w:pPr>
      <w:r>
        <w:rPr>
          <w:rFonts w:ascii="Tahoma" w:eastAsia="Tahoma" w:hAnsi="Tahoma" w:cs="Tahoma"/>
          <w:color w:val="000000"/>
          <w:sz w:val="24"/>
          <w:szCs w:val="24"/>
        </w:rPr>
        <w:t>návrh a umělecké ztvárnění všech autorských děl uvedených v příloze č. 1 na základě konzultací a odsouhlasený Objednatelem.</w:t>
      </w:r>
    </w:p>
    <w:p w14:paraId="4A8F6989" w14:textId="77777777" w:rsidR="008C4769" w:rsidRDefault="0098021E">
      <w:pPr>
        <w:numPr>
          <w:ilvl w:val="1"/>
          <w:numId w:val="34"/>
        </w:numPr>
        <w:pBdr>
          <w:top w:val="nil"/>
          <w:left w:val="nil"/>
          <w:bottom w:val="nil"/>
          <w:right w:val="nil"/>
          <w:between w:val="nil"/>
        </w:pBdr>
        <w:spacing w:before="120"/>
        <w:rPr>
          <w:rFonts w:ascii="Tahoma" w:eastAsia="Tahoma" w:hAnsi="Tahoma" w:cs="Tahoma"/>
          <w:color w:val="000000"/>
          <w:sz w:val="24"/>
          <w:szCs w:val="24"/>
        </w:rPr>
      </w:pPr>
      <w:r>
        <w:rPr>
          <w:rFonts w:ascii="Tahoma" w:eastAsia="Tahoma" w:hAnsi="Tahoma" w:cs="Tahoma"/>
          <w:color w:val="000000"/>
          <w:sz w:val="24"/>
          <w:szCs w:val="24"/>
        </w:rPr>
        <w:t>Součástí Druhé části Díla bude:</w:t>
      </w:r>
    </w:p>
    <w:p w14:paraId="7AD07E37" w14:textId="77777777" w:rsidR="008C4769" w:rsidRDefault="0098021E">
      <w:pPr>
        <w:numPr>
          <w:ilvl w:val="2"/>
          <w:numId w:val="11"/>
        </w:numPr>
        <w:pBdr>
          <w:top w:val="nil"/>
          <w:left w:val="nil"/>
          <w:bottom w:val="nil"/>
          <w:right w:val="nil"/>
          <w:between w:val="nil"/>
        </w:pBdr>
        <w:spacing w:after="120"/>
        <w:rPr>
          <w:rFonts w:ascii="Tahoma" w:eastAsia="Tahoma" w:hAnsi="Tahoma" w:cs="Tahoma"/>
          <w:color w:val="000000"/>
          <w:sz w:val="24"/>
          <w:szCs w:val="24"/>
        </w:rPr>
      </w:pPr>
      <w:r>
        <w:rPr>
          <w:rFonts w:ascii="Tahoma" w:eastAsia="Tahoma" w:hAnsi="Tahoma" w:cs="Tahoma"/>
          <w:color w:val="000000"/>
          <w:sz w:val="24"/>
          <w:szCs w:val="24"/>
        </w:rPr>
        <w:t>výroba a kompletace jednotlivých autorských děl specifikovaných v příloze č. 1 této Smlouvy.</w:t>
      </w:r>
    </w:p>
    <w:p w14:paraId="2B86EED4" w14:textId="77777777" w:rsidR="008C4769" w:rsidRDefault="0098021E">
      <w:pPr>
        <w:numPr>
          <w:ilvl w:val="1"/>
          <w:numId w:val="34"/>
        </w:numPr>
        <w:pBdr>
          <w:top w:val="nil"/>
          <w:left w:val="nil"/>
          <w:bottom w:val="nil"/>
          <w:right w:val="nil"/>
          <w:between w:val="nil"/>
        </w:pBdr>
        <w:spacing w:before="120"/>
        <w:rPr>
          <w:rFonts w:ascii="Tahoma" w:eastAsia="Tahoma" w:hAnsi="Tahoma" w:cs="Tahoma"/>
          <w:color w:val="000000"/>
          <w:sz w:val="24"/>
          <w:szCs w:val="24"/>
        </w:rPr>
      </w:pPr>
      <w:r>
        <w:rPr>
          <w:rFonts w:ascii="Tahoma" w:eastAsia="Tahoma" w:hAnsi="Tahoma" w:cs="Tahoma"/>
          <w:color w:val="000000"/>
          <w:sz w:val="24"/>
          <w:szCs w:val="24"/>
        </w:rPr>
        <w:t>Součástí Třetí části Díla bude:</w:t>
      </w:r>
    </w:p>
    <w:p w14:paraId="728515C0" w14:textId="77777777" w:rsidR="008C4769" w:rsidRDefault="0098021E">
      <w:pPr>
        <w:numPr>
          <w:ilvl w:val="2"/>
          <w:numId w:val="11"/>
        </w:numPr>
        <w:pBdr>
          <w:top w:val="nil"/>
          <w:left w:val="nil"/>
          <w:bottom w:val="nil"/>
          <w:right w:val="nil"/>
          <w:between w:val="nil"/>
        </w:pBdr>
        <w:spacing w:after="120"/>
        <w:rPr>
          <w:rFonts w:ascii="Tahoma" w:eastAsia="Tahoma" w:hAnsi="Tahoma" w:cs="Tahoma"/>
          <w:color w:val="000000"/>
          <w:sz w:val="24"/>
          <w:szCs w:val="24"/>
        </w:rPr>
      </w:pPr>
      <w:r>
        <w:rPr>
          <w:rFonts w:ascii="Tahoma" w:eastAsia="Tahoma" w:hAnsi="Tahoma" w:cs="Tahoma"/>
          <w:color w:val="000000"/>
          <w:sz w:val="24"/>
          <w:szCs w:val="24"/>
        </w:rPr>
        <w:t>instalace jednotlivých autorských děl specifikovaných v příloze č. 1 této Smlouvy do finálních pozic v expozici.</w:t>
      </w:r>
    </w:p>
    <w:p w14:paraId="76A065AD" w14:textId="77777777" w:rsidR="008C4769" w:rsidRDefault="008C4769">
      <w:pPr>
        <w:pBdr>
          <w:top w:val="nil"/>
          <w:left w:val="nil"/>
          <w:bottom w:val="nil"/>
          <w:right w:val="nil"/>
          <w:between w:val="nil"/>
        </w:pBdr>
        <w:spacing w:before="120" w:after="120"/>
        <w:ind w:left="720"/>
        <w:rPr>
          <w:rFonts w:ascii="Tahoma" w:eastAsia="Tahoma" w:hAnsi="Tahoma" w:cs="Tahoma"/>
          <w:color w:val="000000"/>
          <w:sz w:val="24"/>
          <w:szCs w:val="24"/>
        </w:rPr>
      </w:pPr>
    </w:p>
    <w:p w14:paraId="026992AA" w14:textId="77777777" w:rsidR="008C4769" w:rsidRDefault="0098021E">
      <w:pPr>
        <w:pStyle w:val="Nadpis1"/>
        <w:numPr>
          <w:ilvl w:val="0"/>
          <w:numId w:val="34"/>
        </w:numPr>
        <w:spacing w:before="120" w:after="120"/>
        <w:rPr>
          <w:rFonts w:ascii="Tahoma" w:eastAsia="Tahoma" w:hAnsi="Tahoma" w:cs="Tahoma"/>
          <w:sz w:val="24"/>
          <w:szCs w:val="24"/>
        </w:rPr>
      </w:pPr>
      <w:r>
        <w:rPr>
          <w:rFonts w:ascii="Tahoma" w:eastAsia="Tahoma" w:hAnsi="Tahoma" w:cs="Tahoma"/>
          <w:sz w:val="24"/>
          <w:szCs w:val="24"/>
        </w:rPr>
        <w:t>Práva a povinnosti smluvních stran</w:t>
      </w:r>
    </w:p>
    <w:p w14:paraId="272C3E21" w14:textId="77777777" w:rsidR="008C4769" w:rsidRDefault="0098021E">
      <w:pPr>
        <w:numPr>
          <w:ilvl w:val="1"/>
          <w:numId w:val="25"/>
        </w:numPr>
        <w:pBdr>
          <w:top w:val="nil"/>
          <w:left w:val="nil"/>
          <w:bottom w:val="nil"/>
          <w:right w:val="nil"/>
          <w:between w:val="nil"/>
        </w:pBdr>
        <w:spacing w:before="120"/>
        <w:rPr>
          <w:rFonts w:ascii="Tahoma" w:eastAsia="Tahoma" w:hAnsi="Tahoma" w:cs="Tahoma"/>
          <w:color w:val="000000"/>
          <w:sz w:val="24"/>
          <w:szCs w:val="24"/>
        </w:rPr>
      </w:pPr>
      <w:r>
        <w:rPr>
          <w:rFonts w:ascii="Tahoma" w:eastAsia="Tahoma" w:hAnsi="Tahoma" w:cs="Tahoma"/>
          <w:color w:val="000000"/>
          <w:sz w:val="24"/>
          <w:szCs w:val="24"/>
        </w:rPr>
        <w:t xml:space="preserve">Objednatel je povinen při provádění Díla poskytovat Autorovi včas všechny relevantní podklady a informace, které budou v rozsahu jeho možností a odborných kompetencí, v dohodnutých termínech a jinak bez zbytečného odkladu. V případě prodlení s poskytnutím podkladů ze strany Objednatele se přiměřeně prodlužují sjednané termíny dle čl. 5.4 této </w:t>
      </w:r>
      <w:proofErr w:type="gramStart"/>
      <w:r>
        <w:rPr>
          <w:rFonts w:ascii="Tahoma" w:eastAsia="Tahoma" w:hAnsi="Tahoma" w:cs="Tahoma"/>
          <w:color w:val="000000"/>
          <w:sz w:val="24"/>
          <w:szCs w:val="24"/>
        </w:rPr>
        <w:t>smlouvy  o</w:t>
      </w:r>
      <w:proofErr w:type="gramEnd"/>
      <w:r>
        <w:rPr>
          <w:rFonts w:ascii="Tahoma" w:eastAsia="Tahoma" w:hAnsi="Tahoma" w:cs="Tahoma"/>
          <w:color w:val="000000"/>
          <w:sz w:val="24"/>
          <w:szCs w:val="24"/>
        </w:rPr>
        <w:t xml:space="preserve"> adekvátní počet dnů.</w:t>
      </w:r>
    </w:p>
    <w:p w14:paraId="67583E92" w14:textId="77777777" w:rsidR="008C4769" w:rsidRDefault="0098021E">
      <w:pPr>
        <w:numPr>
          <w:ilvl w:val="1"/>
          <w:numId w:val="25"/>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Autor je povinen při realizaci uměleckých autorských děl postupovat podle svých nejlepších znalostí a schopností, sledovat a chránit oprávněné zájmy Objednatele a postupovat v souladu s jeho pokyny nebo s pokyny jím pověřených osob týkajícími se dodržování prvotního zadání zpracování jednotlivých autorských děl a dále instalace a kompletace celého Díla.</w:t>
      </w:r>
    </w:p>
    <w:p w14:paraId="3F655BED" w14:textId="77777777" w:rsidR="008C4769" w:rsidRDefault="0098021E">
      <w:pPr>
        <w:numPr>
          <w:ilvl w:val="1"/>
          <w:numId w:val="25"/>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 xml:space="preserve">Autor je povinen plnit Dílo řádně a včas, tj. v níže stanovených termínech a bez faktických vad, které by zásadním </w:t>
      </w:r>
      <w:proofErr w:type="spellStart"/>
      <w:r>
        <w:rPr>
          <w:rFonts w:ascii="Tahoma" w:eastAsia="Tahoma" w:hAnsi="Tahoma" w:cs="Tahoma"/>
          <w:color w:val="000000"/>
          <w:sz w:val="24"/>
          <w:szCs w:val="24"/>
        </w:rPr>
        <w:t>zpsůobem</w:t>
      </w:r>
      <w:proofErr w:type="spellEnd"/>
      <w:r>
        <w:rPr>
          <w:rFonts w:ascii="Tahoma" w:eastAsia="Tahoma" w:hAnsi="Tahoma" w:cs="Tahoma"/>
          <w:color w:val="000000"/>
          <w:sz w:val="24"/>
          <w:szCs w:val="24"/>
        </w:rPr>
        <w:t xml:space="preserve"> bránily užívání Díla, a bez právních vad.</w:t>
      </w:r>
    </w:p>
    <w:p w14:paraId="2E847ABA" w14:textId="77777777" w:rsidR="008C4769" w:rsidRDefault="0098021E">
      <w:pPr>
        <w:numPr>
          <w:ilvl w:val="1"/>
          <w:numId w:val="25"/>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 xml:space="preserve">Autor je povinen realizovat plnění Díla tak, aby nebyla ohrožena instalace stálé expozice. Předpokládaný termín dokončení První části Díla je </w:t>
      </w:r>
      <w:r>
        <w:rPr>
          <w:rFonts w:ascii="Tahoma" w:eastAsia="Tahoma" w:hAnsi="Tahoma" w:cs="Tahoma"/>
          <w:b/>
          <w:color w:val="000000"/>
          <w:sz w:val="24"/>
          <w:szCs w:val="24"/>
        </w:rPr>
        <w:t>do 30 dní od platnosti této smlouvy</w:t>
      </w:r>
      <w:r>
        <w:rPr>
          <w:color w:val="000000"/>
          <w:sz w:val="24"/>
          <w:szCs w:val="24"/>
        </w:rPr>
        <w:t>,</w:t>
      </w:r>
      <w:r>
        <w:rPr>
          <w:rFonts w:ascii="Tahoma" w:eastAsia="Tahoma" w:hAnsi="Tahoma" w:cs="Tahoma"/>
          <w:color w:val="000000"/>
          <w:sz w:val="24"/>
          <w:szCs w:val="24"/>
        </w:rPr>
        <w:t xml:space="preserve"> Druhá část Díla do </w:t>
      </w:r>
      <w:proofErr w:type="spellStart"/>
      <w:r>
        <w:rPr>
          <w:rFonts w:ascii="Tahoma" w:eastAsia="Tahoma" w:hAnsi="Tahoma" w:cs="Tahoma"/>
          <w:b/>
          <w:color w:val="000000"/>
          <w:sz w:val="24"/>
          <w:szCs w:val="24"/>
        </w:rPr>
        <w:t>do</w:t>
      </w:r>
      <w:proofErr w:type="spellEnd"/>
      <w:r>
        <w:rPr>
          <w:rFonts w:ascii="Tahoma" w:eastAsia="Tahoma" w:hAnsi="Tahoma" w:cs="Tahoma"/>
          <w:b/>
          <w:color w:val="000000"/>
          <w:sz w:val="24"/>
          <w:szCs w:val="24"/>
        </w:rPr>
        <w:t xml:space="preserve"> 90 dní od platnosti této smlouvy</w:t>
      </w:r>
      <w:r>
        <w:rPr>
          <w:rFonts w:ascii="Tahoma" w:eastAsia="Tahoma" w:hAnsi="Tahoma" w:cs="Tahoma"/>
          <w:color w:val="000000"/>
          <w:sz w:val="24"/>
          <w:szCs w:val="24"/>
        </w:rPr>
        <w:t xml:space="preserve"> a Třetí část Díla do </w:t>
      </w:r>
      <w:proofErr w:type="spellStart"/>
      <w:r>
        <w:rPr>
          <w:rFonts w:ascii="Tahoma" w:eastAsia="Tahoma" w:hAnsi="Tahoma" w:cs="Tahoma"/>
          <w:b/>
          <w:color w:val="000000"/>
          <w:sz w:val="24"/>
          <w:szCs w:val="24"/>
        </w:rPr>
        <w:t>do</w:t>
      </w:r>
      <w:proofErr w:type="spellEnd"/>
      <w:r>
        <w:rPr>
          <w:rFonts w:ascii="Tahoma" w:eastAsia="Tahoma" w:hAnsi="Tahoma" w:cs="Tahoma"/>
          <w:b/>
          <w:color w:val="000000"/>
          <w:sz w:val="24"/>
          <w:szCs w:val="24"/>
        </w:rPr>
        <w:t xml:space="preserve"> 90 dní od platnosti této smlouvy</w:t>
      </w:r>
      <w:r>
        <w:rPr>
          <w:rFonts w:ascii="Tahoma" w:eastAsia="Tahoma" w:hAnsi="Tahoma" w:cs="Tahoma"/>
          <w:color w:val="000000"/>
          <w:sz w:val="24"/>
          <w:szCs w:val="24"/>
        </w:rPr>
        <w:t>. Třetí termín je závislý na stavu realizace expozice a připravenosti prostor pro instalaci Díla.</w:t>
      </w:r>
    </w:p>
    <w:p w14:paraId="2B64ED11" w14:textId="77777777" w:rsidR="008C4769" w:rsidRDefault="0098021E">
      <w:pPr>
        <w:numPr>
          <w:ilvl w:val="1"/>
          <w:numId w:val="25"/>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Autor je při plnění Díla povinen zohlednit veškeré pokyny a připomínky Objednatele k požadovaným vlastnostem, instalaci a kompletaci díla. V případě, že zájmy Objednatele jdou proti uměleckému pojetí Autora, zavazují se obě smluvní strany ke smířlivému přístupu a sjednání vzájemného kompromisu. O tomto kompromisu bude pořízen písemný zápis, který bude sloužit jako potvrzující materiál o sjednané dohodě. V případě změny ceny z důvodu požadavků Objednatele bude o tuto cenu navýšena či ponížena celková cena Díla či jeho části.</w:t>
      </w:r>
    </w:p>
    <w:p w14:paraId="59E76131" w14:textId="77777777" w:rsidR="008C4769" w:rsidRDefault="0098021E">
      <w:pPr>
        <w:numPr>
          <w:ilvl w:val="1"/>
          <w:numId w:val="25"/>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lastRenderedPageBreak/>
        <w:t>Objednatel obdrží 1x za 14 dní písemnou zprávu od Autora o postupu plnění. Na vyžádání Objednatele je Autor povinen informovat o aktuálním stavu plnění, případně umožnit vstup Objednatele na fyzickou kontrolu plnění.</w:t>
      </w:r>
    </w:p>
    <w:p w14:paraId="1C888199" w14:textId="77777777" w:rsidR="008C4769" w:rsidRDefault="0098021E">
      <w:pPr>
        <w:numPr>
          <w:ilvl w:val="1"/>
          <w:numId w:val="25"/>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O dokončení každé části Díla sepíši smluvní strany Protokol, který tvoří Přílohu č. 2 této Smlouvy.</w:t>
      </w:r>
    </w:p>
    <w:p w14:paraId="3BE09A88" w14:textId="77777777" w:rsidR="008C4769" w:rsidRDefault="0098021E">
      <w:pPr>
        <w:numPr>
          <w:ilvl w:val="1"/>
          <w:numId w:val="25"/>
        </w:numPr>
        <w:pBdr>
          <w:top w:val="nil"/>
          <w:left w:val="nil"/>
          <w:bottom w:val="nil"/>
          <w:right w:val="nil"/>
          <w:between w:val="nil"/>
        </w:pBdr>
        <w:rPr>
          <w:rFonts w:ascii="Tahoma" w:eastAsia="Tahoma" w:hAnsi="Tahoma" w:cs="Tahoma"/>
          <w:color w:val="000000"/>
          <w:sz w:val="24"/>
          <w:szCs w:val="24"/>
        </w:rPr>
      </w:pPr>
      <w:bookmarkStart w:id="1" w:name="_heading=h.30j0zll" w:colFirst="0" w:colLast="0"/>
      <w:bookmarkEnd w:id="1"/>
      <w:r>
        <w:rPr>
          <w:rFonts w:ascii="Tahoma" w:eastAsia="Tahoma" w:hAnsi="Tahoma" w:cs="Tahoma"/>
          <w:color w:val="000000"/>
          <w:sz w:val="24"/>
          <w:szCs w:val="24"/>
        </w:rPr>
        <w:t xml:space="preserve">Autor odpovídá za vady podle příslušných ustanovení Občanského zákoníku a dalších právních předpisů. Pokud část Díla obsahuje vady při jejím dokončení, sepíší smluvní strany Protokol s výhradou, ve kterém Objednatel uvede vady části Díla. Při sepsání Protokolu s výhradou se část Díla, která brání v užívání Díla, nepovažuje za řádně dokončenou. Autor je povinen odstranit vady bez zbytečného odkladu, nejpozději však do patnácti kalendářních dní ode dne sepsání Protokolu s výhradou. Smluvní strany jsou s přihlédnutím k okolnostem vytýkaných vad oprávněny písemně stanovit odlišný termín k jejich odstranění. Smluvní strany se dohodly, že lhůta pro odstranění vad nesmí být kratší než přiměřená lhůta odpovídající k odstranění podle druhu, povahy a rozsahu vady. </w:t>
      </w:r>
    </w:p>
    <w:p w14:paraId="329525FA" w14:textId="77777777" w:rsidR="008C4769" w:rsidRDefault="0098021E">
      <w:pPr>
        <w:numPr>
          <w:ilvl w:val="1"/>
          <w:numId w:val="25"/>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Vadou se pro účely této smlouvy rozumí překážka, která po technické, technologické nebo provozní stránce brání obvyklému veřejnému provozování Díla. Toto se výslovně nevztahuje na autorská umělecká vyjádření, pokud se na nich dle odst. 5.5. obě strany shodly.</w:t>
      </w:r>
    </w:p>
    <w:p w14:paraId="1EDEC81B" w14:textId="77777777" w:rsidR="008C4769" w:rsidRDefault="0098021E">
      <w:pPr>
        <w:numPr>
          <w:ilvl w:val="1"/>
          <w:numId w:val="25"/>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Autor je povinen Objednateli instalovat Dílo v prostorách Objednatele na adrese Vinohradská 1, Praha, pokud se smluvní strany nedohodnou písemně jinak.</w:t>
      </w:r>
    </w:p>
    <w:p w14:paraId="63AF76F1" w14:textId="77777777" w:rsidR="008C4769" w:rsidRDefault="0098021E">
      <w:pPr>
        <w:numPr>
          <w:ilvl w:val="1"/>
          <w:numId w:val="25"/>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 xml:space="preserve">Objednatel není povinen Dílo, ani žádnou z jeho částí, která má </w:t>
      </w:r>
      <w:proofErr w:type="gramStart"/>
      <w:r>
        <w:rPr>
          <w:rFonts w:ascii="Tahoma" w:eastAsia="Tahoma" w:hAnsi="Tahoma" w:cs="Tahoma"/>
          <w:color w:val="000000"/>
          <w:sz w:val="24"/>
          <w:szCs w:val="24"/>
        </w:rPr>
        <w:t>vady  bránící</w:t>
      </w:r>
      <w:proofErr w:type="gramEnd"/>
      <w:r>
        <w:rPr>
          <w:rFonts w:ascii="Tahoma" w:eastAsia="Tahoma" w:hAnsi="Tahoma" w:cs="Tahoma"/>
          <w:color w:val="000000"/>
          <w:sz w:val="24"/>
          <w:szCs w:val="24"/>
        </w:rPr>
        <w:t xml:space="preserve"> v užívání Díla, převzít, dokud Autor zcela neodstraní vady Díla, či jeho jednotlivé části, vytknuté v Protokolu s výhradou, které  brání užívání Díla. Skutečnost, že Dílo či jeho jednotlivá část, je po odstranění vad vytknutých Objednatelem v Protokolu s výhradou dokončeno, stvrdí smluvní strany podpisem Protokolu bez výhrad. </w:t>
      </w:r>
    </w:p>
    <w:p w14:paraId="5D72F229" w14:textId="77777777" w:rsidR="008C4769" w:rsidRDefault="0098021E">
      <w:pPr>
        <w:numPr>
          <w:ilvl w:val="1"/>
          <w:numId w:val="25"/>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Autor je dále povinen respektovat požadavky Objednatele vztahující se k ochraně vystavovaných sbírkových předmětů, případně dalších originálních předmětů, jiného majetku, budov a osob. Autor je povinen k poskytování služeb přistupovat s vědomím, NB NM má status kulturní památky a že nelze do její památkové podstaty zasahovat jinak, než se souhlasem Objednatele a příslušných orgánů památkové péče.</w:t>
      </w:r>
    </w:p>
    <w:p w14:paraId="1DC0FD57" w14:textId="77777777" w:rsidR="008C4769" w:rsidRDefault="0098021E">
      <w:pPr>
        <w:numPr>
          <w:ilvl w:val="1"/>
          <w:numId w:val="25"/>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Smluvní strany souhlasně uvádí, že žádné z ustanovení této Smlouvy nepodléhá obchodnímu tajemství. Objednatel je oprávněn plné znění této Smlouvy zpřístupnit třetí osobě nebo ji zveřejnit.</w:t>
      </w:r>
    </w:p>
    <w:p w14:paraId="0FC3C268" w14:textId="77777777" w:rsidR="008C4769" w:rsidRDefault="0098021E">
      <w:pPr>
        <w:numPr>
          <w:ilvl w:val="1"/>
          <w:numId w:val="25"/>
        </w:numPr>
        <w:pBdr>
          <w:top w:val="nil"/>
          <w:left w:val="nil"/>
          <w:bottom w:val="nil"/>
          <w:right w:val="nil"/>
          <w:between w:val="nil"/>
        </w:pBdr>
        <w:spacing w:after="120"/>
        <w:rPr>
          <w:rFonts w:ascii="Tahoma" w:eastAsia="Tahoma" w:hAnsi="Tahoma" w:cs="Tahoma"/>
          <w:color w:val="000000"/>
          <w:sz w:val="24"/>
          <w:szCs w:val="24"/>
        </w:rPr>
      </w:pPr>
      <w:r>
        <w:rPr>
          <w:rFonts w:ascii="Tahoma" w:eastAsia="Tahoma" w:hAnsi="Tahoma" w:cs="Tahoma"/>
          <w:color w:val="000000"/>
          <w:sz w:val="24"/>
          <w:szCs w:val="24"/>
        </w:rPr>
        <w:t xml:space="preserve">Autor je povinen </w:t>
      </w:r>
      <w:proofErr w:type="spellStart"/>
      <w:r>
        <w:rPr>
          <w:rFonts w:ascii="Tahoma" w:eastAsia="Tahoma" w:hAnsi="Tahoma" w:cs="Tahoma"/>
          <w:color w:val="000000"/>
          <w:sz w:val="24"/>
          <w:szCs w:val="24"/>
        </w:rPr>
        <w:t>zajisit</w:t>
      </w:r>
      <w:proofErr w:type="spellEnd"/>
      <w:r>
        <w:rPr>
          <w:rFonts w:ascii="Tahoma" w:eastAsia="Tahoma" w:hAnsi="Tahoma" w:cs="Tahoma"/>
          <w:color w:val="000000"/>
          <w:sz w:val="24"/>
          <w:szCs w:val="24"/>
        </w:rPr>
        <w:t>, aby osoby vstupující do objektů Objednatele byly vždy v přiměřeném rozsahu pojištěny proti odpovědnosti za škodu způsobenou Objednateli a třetím osobám.</w:t>
      </w:r>
    </w:p>
    <w:p w14:paraId="6405D46A" w14:textId="77777777" w:rsidR="008C4769" w:rsidRDefault="008C4769">
      <w:pPr>
        <w:spacing w:before="120" w:after="120"/>
        <w:rPr>
          <w:rFonts w:ascii="Tahoma" w:eastAsia="Tahoma" w:hAnsi="Tahoma" w:cs="Tahoma"/>
          <w:sz w:val="24"/>
          <w:szCs w:val="24"/>
        </w:rPr>
      </w:pPr>
    </w:p>
    <w:p w14:paraId="4EB2CF08" w14:textId="77777777" w:rsidR="008C4769" w:rsidRDefault="0098021E">
      <w:pPr>
        <w:pStyle w:val="Nadpis1"/>
        <w:numPr>
          <w:ilvl w:val="0"/>
          <w:numId w:val="25"/>
        </w:numPr>
        <w:spacing w:before="120" w:after="120"/>
        <w:rPr>
          <w:rFonts w:ascii="Tahoma" w:eastAsia="Tahoma" w:hAnsi="Tahoma" w:cs="Tahoma"/>
          <w:sz w:val="24"/>
          <w:szCs w:val="24"/>
        </w:rPr>
      </w:pPr>
      <w:r>
        <w:rPr>
          <w:rFonts w:ascii="Tahoma" w:eastAsia="Tahoma" w:hAnsi="Tahoma" w:cs="Tahoma"/>
          <w:sz w:val="24"/>
          <w:szCs w:val="24"/>
        </w:rPr>
        <w:lastRenderedPageBreak/>
        <w:t>Součinnost smluvních stran</w:t>
      </w:r>
    </w:p>
    <w:p w14:paraId="3CBD4EA8" w14:textId="77777777" w:rsidR="008C4769" w:rsidRDefault="0098021E">
      <w:pPr>
        <w:numPr>
          <w:ilvl w:val="1"/>
          <w:numId w:val="25"/>
        </w:numPr>
        <w:pBdr>
          <w:top w:val="nil"/>
          <w:left w:val="nil"/>
          <w:bottom w:val="nil"/>
          <w:right w:val="nil"/>
          <w:between w:val="nil"/>
        </w:pBdr>
        <w:spacing w:before="120"/>
        <w:rPr>
          <w:rFonts w:ascii="Tahoma" w:eastAsia="Tahoma" w:hAnsi="Tahoma" w:cs="Tahoma"/>
          <w:color w:val="000000"/>
          <w:sz w:val="24"/>
          <w:szCs w:val="24"/>
        </w:rPr>
      </w:pPr>
      <w:r>
        <w:rPr>
          <w:rFonts w:ascii="Tahoma" w:eastAsia="Tahoma" w:hAnsi="Tahoma" w:cs="Tahoma"/>
          <w:color w:val="000000"/>
          <w:sz w:val="24"/>
          <w:szCs w:val="24"/>
        </w:rPr>
        <w:t>Smluvní strany jsou při vytváření Díla povinny postupovat ve vzájemné součinnosti tak, aby Dílo bylo vytvořeno za podmínek této Smlouvy.</w:t>
      </w:r>
    </w:p>
    <w:p w14:paraId="457F5A53" w14:textId="77777777" w:rsidR="008C4769" w:rsidRDefault="0098021E">
      <w:pPr>
        <w:numPr>
          <w:ilvl w:val="1"/>
          <w:numId w:val="25"/>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Každá smluvní strana je povinna reagovat na podnět druhé smluvní strany podle okolností každého jednotlivého případu buď ihned či bez zbytečného odkladu, nejpozději však do deset pracovních dní, ledaže se strany v daném případě písemně dohodnou na jiném termínu přiměřenému okolnostem.</w:t>
      </w:r>
    </w:p>
    <w:p w14:paraId="41B8ED15" w14:textId="77777777" w:rsidR="008C4769" w:rsidRDefault="0098021E">
      <w:pPr>
        <w:numPr>
          <w:ilvl w:val="1"/>
          <w:numId w:val="25"/>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Za Objednatele jsou oprávněny jednat níže uvedené osoby či osoby jimi pověřené:</w:t>
      </w:r>
    </w:p>
    <w:p w14:paraId="6E6C0AAE" w14:textId="17B5D28E" w:rsidR="008C4769" w:rsidRDefault="003C2060">
      <w:pPr>
        <w:numPr>
          <w:ilvl w:val="2"/>
          <w:numId w:val="2"/>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xxxxxxxxxxxxxxxxxxxxxxxxxxxxxxxxxxxxxxxxxxxxxxxxxxxxxxxxxxxxxxxxxxxxxxxxxxxxxxxxxxxxxxxxxxxxxxxxxxxxxxxxxxxxxxxxxxxxxxxxxxxxxxxxxxxxxxxxxxxxxxxxx</w:t>
      </w:r>
    </w:p>
    <w:p w14:paraId="1475671A" w14:textId="77777777" w:rsidR="003C2060" w:rsidRDefault="003C2060" w:rsidP="003C2060">
      <w:pPr>
        <w:numPr>
          <w:ilvl w:val="2"/>
          <w:numId w:val="2"/>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xxxxxxxxxxxxxxxxxxxxxxxxxxxxxxxxxxxxxxxxxxxxxxxxxxxxxxxxxxxxxxxxxxxxxxxxxxxxxxxxxxxxxxxxxxxxxxxxxxxxxxxxxxxxxxxxxxxxxxxxxxxxxxxxxxxxxxxxxxxxxxxxx</w:t>
      </w:r>
    </w:p>
    <w:p w14:paraId="2641E11B" w14:textId="77777777" w:rsidR="003C2060" w:rsidRDefault="003C2060" w:rsidP="003C2060">
      <w:pPr>
        <w:numPr>
          <w:ilvl w:val="2"/>
          <w:numId w:val="2"/>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xxxxxxxxxxxxxxxxxxxxxxxxxxxxxxxxxxxxxxxxxxxxxxxxxxxxxxxxxxxxxxxxxxxxxxxxxxxxxxxxxxxxxxxxxxxxxxxxxxxxxxxxxxxxxxxxxxxxxxxxxxxxxxxxxxxxxxxxxxxxxxxxx</w:t>
      </w:r>
    </w:p>
    <w:p w14:paraId="2093FD88" w14:textId="77777777" w:rsidR="003C2060" w:rsidRDefault="003C2060" w:rsidP="003C2060">
      <w:pPr>
        <w:numPr>
          <w:ilvl w:val="2"/>
          <w:numId w:val="2"/>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xxxxxxxxxxxxxxxxxxxxxxxxxxxxxxxxxxxxxxxxxxxxxxxxxxxxxxxxxxxxxxxxxxxxxxxxxxxxxxxxxxxxxxxxxxxxxxxxxxxxxxxxxxxxxxxxxxxxxxxxxxxxxxxxxxxxxxxxxxxxxxxxx</w:t>
      </w:r>
    </w:p>
    <w:p w14:paraId="685E988D" w14:textId="77777777" w:rsidR="008C4769" w:rsidRDefault="0098021E">
      <w:pPr>
        <w:numPr>
          <w:ilvl w:val="1"/>
          <w:numId w:val="25"/>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Za Autora jsou oprávněny jednat níže uvedené osoby či osoby jimi pověřené:</w:t>
      </w:r>
    </w:p>
    <w:p w14:paraId="4A16C70B" w14:textId="64BC9F48" w:rsidR="003C2060" w:rsidRDefault="003C2060" w:rsidP="003C2060">
      <w:pPr>
        <w:numPr>
          <w:ilvl w:val="2"/>
          <w:numId w:val="25"/>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xxxxxxxxxxxxxxxxxxxxxxxxxxxxxxxxxxxxxxxxxxxxxxxxxxxxxxxxxxxxxxxxxxxxxxxxxxxxxxxxxxxxxxxxxxxxxxxxxxxxxxxxxxxxxxxxxxxxxxxxxxxxxxx</w:t>
      </w:r>
    </w:p>
    <w:p w14:paraId="34F27E48" w14:textId="77777777" w:rsidR="008C4769" w:rsidRDefault="0098021E">
      <w:pPr>
        <w:numPr>
          <w:ilvl w:val="1"/>
          <w:numId w:val="9"/>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Autor je povinen uchovávat dokumenty související s touto Smlouvou po dobu nejméně deseti let od konce účetního období, ve kterém došlo k poskytnutí odměny podle této Smlouvy zejména pro účely kontroly příslušnými orgány veřejné správy.</w:t>
      </w:r>
    </w:p>
    <w:p w14:paraId="55E37336" w14:textId="77777777" w:rsidR="008C4769" w:rsidRDefault="008C4769">
      <w:pPr>
        <w:spacing w:before="120" w:after="120"/>
        <w:rPr>
          <w:rFonts w:ascii="Tahoma" w:eastAsia="Tahoma" w:hAnsi="Tahoma" w:cs="Tahoma"/>
          <w:sz w:val="24"/>
          <w:szCs w:val="24"/>
        </w:rPr>
      </w:pPr>
    </w:p>
    <w:p w14:paraId="11C7BD68" w14:textId="77777777" w:rsidR="008C4769" w:rsidRDefault="0098021E">
      <w:pPr>
        <w:pStyle w:val="Nadpis1"/>
        <w:numPr>
          <w:ilvl w:val="0"/>
          <w:numId w:val="9"/>
        </w:numPr>
        <w:spacing w:before="120" w:after="120"/>
        <w:rPr>
          <w:rFonts w:ascii="Tahoma" w:eastAsia="Tahoma" w:hAnsi="Tahoma" w:cs="Tahoma"/>
          <w:sz w:val="24"/>
          <w:szCs w:val="24"/>
        </w:rPr>
      </w:pPr>
      <w:r>
        <w:rPr>
          <w:rFonts w:ascii="Tahoma" w:eastAsia="Tahoma" w:hAnsi="Tahoma" w:cs="Tahoma"/>
          <w:sz w:val="24"/>
          <w:szCs w:val="24"/>
        </w:rPr>
        <w:t>vlastnictví a Licenční UJEDNÁNÍ</w:t>
      </w:r>
    </w:p>
    <w:p w14:paraId="36B9E9A4" w14:textId="77777777" w:rsidR="008C4769" w:rsidRDefault="0098021E">
      <w:pPr>
        <w:numPr>
          <w:ilvl w:val="1"/>
          <w:numId w:val="27"/>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Objednatel se stává vlastníkem každé dílčí části okamžikem jejího předání na základě předávacího protokolu podepsaném oběma stranami. V případě, že nebude možné instalovat umělecké autorské dílo specifikované v příloze č. 1 této Smlouvy do expozice z důvodu její nepřipravenosti, zavazuje se Autor k jeho uchovávání po dobu max. 6 měsíců. Po této lhůtě najde pro díla umístění Objednatel.</w:t>
      </w:r>
    </w:p>
    <w:p w14:paraId="15450E86" w14:textId="77777777" w:rsidR="008C4769" w:rsidRDefault="0098021E">
      <w:pPr>
        <w:numPr>
          <w:ilvl w:val="1"/>
          <w:numId w:val="27"/>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 xml:space="preserve">Zaplacením ceny podle této Smlouvy Objednatel nabývá právo Dílo užít ve smyslu § 12 odst. 4 zákona č. 121/2000 Sb., autorský zákon, ve znění pozdějších </w:t>
      </w:r>
      <w:r>
        <w:rPr>
          <w:rFonts w:ascii="Tahoma" w:eastAsia="Tahoma" w:hAnsi="Tahoma" w:cs="Tahoma"/>
          <w:color w:val="000000"/>
          <w:sz w:val="24"/>
          <w:szCs w:val="24"/>
        </w:rPr>
        <w:lastRenderedPageBreak/>
        <w:t>předpisů (dále jen „</w:t>
      </w:r>
      <w:r>
        <w:rPr>
          <w:rFonts w:ascii="Tahoma" w:eastAsia="Tahoma" w:hAnsi="Tahoma" w:cs="Tahoma"/>
          <w:color w:val="000000"/>
          <w:sz w:val="24"/>
          <w:szCs w:val="24"/>
          <w:u w:val="single"/>
        </w:rPr>
        <w:t>Autorský zákon</w:t>
      </w:r>
      <w:r>
        <w:rPr>
          <w:rFonts w:ascii="Tahoma" w:eastAsia="Tahoma" w:hAnsi="Tahoma" w:cs="Tahoma"/>
          <w:color w:val="000000"/>
          <w:sz w:val="24"/>
          <w:szCs w:val="24"/>
        </w:rPr>
        <w:t>“). Za tímto účelem v souladu s § 61 Autorského zákona poskytuje Autor Objednateli licenci za těchto podmínek:</w:t>
      </w:r>
    </w:p>
    <w:p w14:paraId="154AEB45" w14:textId="77777777" w:rsidR="008C4769" w:rsidRDefault="0098021E">
      <w:pPr>
        <w:numPr>
          <w:ilvl w:val="2"/>
          <w:numId w:val="15"/>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 xml:space="preserve">Objednatel je oprávněn Dílo jako celek či První nebo Druhou část Díla užít pro účely prezentace Národního muzea, tvorby stálých expozic, </w:t>
      </w:r>
      <w:proofErr w:type="gramStart"/>
      <w:r>
        <w:rPr>
          <w:rFonts w:ascii="Tahoma" w:eastAsia="Tahoma" w:hAnsi="Tahoma" w:cs="Tahoma"/>
          <w:color w:val="000000"/>
          <w:sz w:val="24"/>
          <w:szCs w:val="24"/>
        </w:rPr>
        <w:t>samotné  expozice</w:t>
      </w:r>
      <w:proofErr w:type="gramEnd"/>
      <w:r>
        <w:rPr>
          <w:rFonts w:ascii="Tahoma" w:eastAsia="Tahoma" w:hAnsi="Tahoma" w:cs="Tahoma"/>
          <w:color w:val="000000"/>
          <w:sz w:val="24"/>
          <w:szCs w:val="24"/>
        </w:rPr>
        <w:t xml:space="preserve"> Dětského muzea a dále pro takové, které s těmito účely souvisejí, a to všemi způsoby užití,</w:t>
      </w:r>
    </w:p>
    <w:p w14:paraId="76307F91" w14:textId="77777777" w:rsidR="008C4769" w:rsidRDefault="0098021E">
      <w:pPr>
        <w:numPr>
          <w:ilvl w:val="2"/>
          <w:numId w:val="36"/>
        </w:numPr>
        <w:pBdr>
          <w:top w:val="nil"/>
          <w:left w:val="nil"/>
          <w:bottom w:val="nil"/>
          <w:right w:val="nil"/>
          <w:between w:val="nil"/>
        </w:pBdr>
        <w:spacing w:before="120"/>
        <w:rPr>
          <w:rFonts w:ascii="Tahoma" w:eastAsia="Tahoma" w:hAnsi="Tahoma" w:cs="Tahoma"/>
          <w:color w:val="000000"/>
          <w:sz w:val="24"/>
          <w:szCs w:val="24"/>
        </w:rPr>
      </w:pPr>
      <w:r>
        <w:rPr>
          <w:rFonts w:ascii="Tahoma" w:eastAsia="Tahoma" w:hAnsi="Tahoma" w:cs="Tahoma"/>
          <w:color w:val="000000"/>
          <w:sz w:val="24"/>
          <w:szCs w:val="24"/>
        </w:rPr>
        <w:t>Objednatel je oprávněn vykonávat veškerá práva vyplývající z práva dílo užít, zejm. v rozsahu a způsoby vymezenými podle § 12 odstavce 4 Autorského zákona. Objednatel však zároveň není povinen licenci využít,</w:t>
      </w:r>
    </w:p>
    <w:p w14:paraId="3D9AE526" w14:textId="77777777" w:rsidR="008C4769" w:rsidRDefault="0098021E">
      <w:pPr>
        <w:numPr>
          <w:ilvl w:val="2"/>
          <w:numId w:val="38"/>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 xml:space="preserve">Objednatel je oprávněn Dílo či jeho část užít, zejména je zveřejnit za účelem stanoveným v odst. a), v jeho úplném rozsahu vždy jen s písemným souhlasem Autora či jeho dědiců s daným konkrétním způsobem užití, </w:t>
      </w:r>
    </w:p>
    <w:p w14:paraId="7A55A5DD" w14:textId="77777777" w:rsidR="008C4769" w:rsidRDefault="0098021E">
      <w:pPr>
        <w:numPr>
          <w:ilvl w:val="2"/>
          <w:numId w:val="40"/>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 xml:space="preserve">Objednatel je oprávněn Dílo dále zpracovávat či jakkoliv upravovat, půjčovat, měnit jeho </w:t>
      </w:r>
      <w:proofErr w:type="gramStart"/>
      <w:r>
        <w:rPr>
          <w:rFonts w:ascii="Tahoma" w:eastAsia="Tahoma" w:hAnsi="Tahoma" w:cs="Tahoma"/>
          <w:color w:val="000000"/>
          <w:sz w:val="24"/>
          <w:szCs w:val="24"/>
        </w:rPr>
        <w:t>název,  spojit</w:t>
      </w:r>
      <w:proofErr w:type="gramEnd"/>
      <w:r>
        <w:rPr>
          <w:rFonts w:ascii="Tahoma" w:eastAsia="Tahoma" w:hAnsi="Tahoma" w:cs="Tahoma"/>
          <w:color w:val="000000"/>
          <w:sz w:val="24"/>
          <w:szCs w:val="24"/>
        </w:rPr>
        <w:t xml:space="preserve"> je s dílem jiným a zařadit je do díla souborného,</w:t>
      </w:r>
    </w:p>
    <w:p w14:paraId="42C8FEEE" w14:textId="77777777" w:rsidR="008C4769" w:rsidRDefault="0098021E">
      <w:pPr>
        <w:numPr>
          <w:ilvl w:val="2"/>
          <w:numId w:val="42"/>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Objednatel je oprávněn udělit třetí osobě podlicenci či licenci postoupit pouze s písemným souhlasem Autore či jeho dědiců,</w:t>
      </w:r>
    </w:p>
    <w:p w14:paraId="33E8BCD0" w14:textId="77777777" w:rsidR="008C4769" w:rsidRDefault="0098021E">
      <w:pPr>
        <w:numPr>
          <w:ilvl w:val="2"/>
          <w:numId w:val="43"/>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licenci Autor poskytuje na dobu určitou, a to až do doby uplynutí majetkových autorských práv všech autorů zúčastněných na plnění Díla či jejich dědiců. Objednatel je oprávněn vykonávat práva vyplývající z licence nejen na území České republiky, ale i v zahraničí.</w:t>
      </w:r>
    </w:p>
    <w:p w14:paraId="02A054ED" w14:textId="77777777" w:rsidR="008C4769" w:rsidRDefault="0098021E">
      <w:pPr>
        <w:numPr>
          <w:ilvl w:val="1"/>
          <w:numId w:val="29"/>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Bude-li to nutné, zavazuje se Autor předložit seznam autorských děl, která použije k plnění předmětu této Smlouvy za účelem koordinace získání oprávnění disponovat právy duševního vlastnictví jiných autorů a licenčního povolení držitelů autorských práv na tato díla. Autor prohlašuje, že si je vědom možnosti, že jím uvedené dílo nebude možné v jeho Díle použít z důvodu nedohledání držitele autorských práv nebo z důvodu podmínek použití pro Objednatele nevýhodných. Na konkrétní podobě zajištění smluvních licencí s držiteli autorských práv se obě strany dohodnou podle aktuální situace a počtu autorských děl v Díle použitých.</w:t>
      </w:r>
    </w:p>
    <w:p w14:paraId="5BE6C803" w14:textId="77777777" w:rsidR="008C4769" w:rsidRDefault="0098021E">
      <w:pPr>
        <w:numPr>
          <w:ilvl w:val="1"/>
          <w:numId w:val="29"/>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 xml:space="preserve">Ustanovení </w:t>
      </w:r>
      <w:proofErr w:type="gramStart"/>
      <w:r>
        <w:rPr>
          <w:rFonts w:ascii="Tahoma" w:eastAsia="Tahoma" w:hAnsi="Tahoma" w:cs="Tahoma"/>
          <w:color w:val="000000"/>
          <w:sz w:val="24"/>
          <w:szCs w:val="24"/>
        </w:rPr>
        <w:t>7.2.  a</w:t>
      </w:r>
      <w:proofErr w:type="gramEnd"/>
      <w:r>
        <w:rPr>
          <w:rFonts w:ascii="Tahoma" w:eastAsia="Tahoma" w:hAnsi="Tahoma" w:cs="Tahoma"/>
          <w:color w:val="000000"/>
          <w:sz w:val="24"/>
          <w:szCs w:val="24"/>
        </w:rPr>
        <w:t xml:space="preserve"> 7.3. se nevztahují na vypořádání autorských a licenčních nároků plynoucí z využití materiálů z vlastnictví Objednatele a jeho smluvních partnerů, která budou řešena na základě již uzavřených smluvních vztahů.</w:t>
      </w:r>
    </w:p>
    <w:p w14:paraId="3F93F29C" w14:textId="77777777" w:rsidR="008C4769" w:rsidRDefault="0098021E">
      <w:pPr>
        <w:numPr>
          <w:ilvl w:val="1"/>
          <w:numId w:val="29"/>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Za poskytnutí licence podle této Smlouvy poskytuje Objednatel Autorovi licenční odměnu, která je po dohodě smluvních stran v ceně za zhotovení Díla podle této Smlouvy, a to v dostatečné výši, obsažena.</w:t>
      </w:r>
    </w:p>
    <w:p w14:paraId="29CF1B26" w14:textId="77777777" w:rsidR="008C4769" w:rsidRDefault="008C4769">
      <w:pPr>
        <w:pBdr>
          <w:top w:val="nil"/>
          <w:left w:val="nil"/>
          <w:bottom w:val="nil"/>
          <w:right w:val="nil"/>
          <w:between w:val="nil"/>
        </w:pBdr>
        <w:spacing w:before="120" w:after="120"/>
        <w:ind w:left="720"/>
        <w:rPr>
          <w:rFonts w:ascii="Tahoma" w:eastAsia="Tahoma" w:hAnsi="Tahoma" w:cs="Tahoma"/>
          <w:color w:val="000000"/>
          <w:sz w:val="24"/>
          <w:szCs w:val="24"/>
        </w:rPr>
      </w:pPr>
    </w:p>
    <w:p w14:paraId="0951376E" w14:textId="77777777" w:rsidR="008C4769" w:rsidRDefault="0098021E">
      <w:pPr>
        <w:pStyle w:val="Nadpis1"/>
        <w:numPr>
          <w:ilvl w:val="0"/>
          <w:numId w:val="29"/>
        </w:numPr>
        <w:spacing w:before="120" w:after="120"/>
        <w:rPr>
          <w:rFonts w:ascii="Tahoma" w:eastAsia="Tahoma" w:hAnsi="Tahoma" w:cs="Tahoma"/>
          <w:sz w:val="24"/>
          <w:szCs w:val="24"/>
        </w:rPr>
      </w:pPr>
      <w:r>
        <w:rPr>
          <w:rFonts w:ascii="Tahoma" w:eastAsia="Tahoma" w:hAnsi="Tahoma" w:cs="Tahoma"/>
          <w:sz w:val="24"/>
          <w:szCs w:val="24"/>
        </w:rPr>
        <w:lastRenderedPageBreak/>
        <w:t>Cena</w:t>
      </w:r>
    </w:p>
    <w:p w14:paraId="0BC83A66" w14:textId="77777777" w:rsidR="008C4769" w:rsidRDefault="0098021E">
      <w:pPr>
        <w:numPr>
          <w:ilvl w:val="1"/>
          <w:numId w:val="24"/>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Za řádné splnění této Smlouvy si ujednaly smluvní strany cenu, která zahrnuje také licenční odměnu, a to v celkové výši:</w:t>
      </w:r>
    </w:p>
    <w:p w14:paraId="1B7520D1" w14:textId="2E671CCA" w:rsidR="008C4769" w:rsidRPr="002324DB" w:rsidRDefault="0098021E">
      <w:pPr>
        <w:ind w:left="1099" w:right="-142"/>
        <w:rPr>
          <w:rFonts w:ascii="Tahoma" w:eastAsia="Tahoma" w:hAnsi="Tahoma" w:cs="Tahoma"/>
          <w:b/>
          <w:i/>
          <w:sz w:val="24"/>
          <w:szCs w:val="24"/>
        </w:rPr>
      </w:pPr>
      <w:r w:rsidRPr="002324DB">
        <w:rPr>
          <w:rFonts w:ascii="Tahoma" w:eastAsia="Tahoma" w:hAnsi="Tahoma" w:cs="Tahoma"/>
          <w:b/>
          <w:i/>
          <w:sz w:val="24"/>
          <w:szCs w:val="24"/>
        </w:rPr>
        <w:t>(bez DPH)</w:t>
      </w:r>
      <w:r w:rsidRPr="002324DB">
        <w:rPr>
          <w:rFonts w:ascii="Tahoma" w:eastAsia="Tahoma" w:hAnsi="Tahoma" w:cs="Tahoma"/>
          <w:b/>
          <w:i/>
          <w:sz w:val="24"/>
          <w:szCs w:val="24"/>
        </w:rPr>
        <w:tab/>
      </w:r>
      <w:r w:rsidRPr="002324DB">
        <w:rPr>
          <w:rFonts w:ascii="Tahoma" w:eastAsia="Tahoma" w:hAnsi="Tahoma" w:cs="Tahoma"/>
          <w:b/>
          <w:i/>
          <w:sz w:val="24"/>
          <w:szCs w:val="24"/>
        </w:rPr>
        <w:tab/>
      </w:r>
      <w:r w:rsidRPr="002324DB">
        <w:rPr>
          <w:rFonts w:ascii="Tahoma" w:eastAsia="Tahoma" w:hAnsi="Tahoma" w:cs="Tahoma"/>
          <w:b/>
          <w:i/>
          <w:sz w:val="24"/>
          <w:szCs w:val="24"/>
        </w:rPr>
        <w:tab/>
      </w:r>
      <w:r w:rsidRPr="002324DB">
        <w:rPr>
          <w:rFonts w:ascii="Tahoma" w:eastAsia="Tahoma" w:hAnsi="Tahoma" w:cs="Tahoma"/>
          <w:b/>
          <w:i/>
          <w:sz w:val="24"/>
          <w:szCs w:val="24"/>
        </w:rPr>
        <w:tab/>
      </w:r>
      <w:r w:rsidR="00535C24" w:rsidRPr="002324DB">
        <w:rPr>
          <w:rFonts w:ascii="Tahoma" w:eastAsia="Tahoma" w:hAnsi="Tahoma" w:cs="Tahoma"/>
          <w:b/>
          <w:i/>
          <w:sz w:val="24"/>
          <w:szCs w:val="24"/>
        </w:rPr>
        <w:t xml:space="preserve">        </w:t>
      </w:r>
      <w:r w:rsidR="00535C24" w:rsidRPr="002324DB">
        <w:rPr>
          <w:b/>
        </w:rPr>
        <w:t>1.442 042,00,-</w:t>
      </w:r>
      <w:r w:rsidRPr="002324DB">
        <w:rPr>
          <w:rFonts w:ascii="Tahoma" w:eastAsia="Tahoma" w:hAnsi="Tahoma" w:cs="Tahoma"/>
          <w:b/>
          <w:i/>
          <w:sz w:val="24"/>
          <w:szCs w:val="24"/>
        </w:rPr>
        <w:t>Kč</w:t>
      </w:r>
    </w:p>
    <w:p w14:paraId="7778A985" w14:textId="2CC9189B" w:rsidR="008C4769" w:rsidRPr="002324DB" w:rsidRDefault="0098021E">
      <w:pPr>
        <w:ind w:left="1099"/>
        <w:rPr>
          <w:rFonts w:ascii="Tahoma" w:eastAsia="Tahoma" w:hAnsi="Tahoma" w:cs="Tahoma"/>
          <w:b/>
          <w:i/>
          <w:sz w:val="24"/>
          <w:szCs w:val="24"/>
        </w:rPr>
      </w:pPr>
      <w:r w:rsidRPr="002324DB">
        <w:rPr>
          <w:rFonts w:ascii="Tahoma" w:eastAsia="Tahoma" w:hAnsi="Tahoma" w:cs="Tahoma"/>
          <w:b/>
          <w:i/>
          <w:sz w:val="24"/>
          <w:szCs w:val="24"/>
        </w:rPr>
        <w:t xml:space="preserve">DPH 21 %                </w:t>
      </w:r>
      <w:r w:rsidRPr="002324DB">
        <w:rPr>
          <w:rFonts w:ascii="Tahoma" w:eastAsia="Tahoma" w:hAnsi="Tahoma" w:cs="Tahoma"/>
          <w:b/>
          <w:i/>
          <w:sz w:val="24"/>
          <w:szCs w:val="24"/>
        </w:rPr>
        <w:tab/>
      </w:r>
      <w:r w:rsidRPr="002324DB">
        <w:rPr>
          <w:rFonts w:ascii="Tahoma" w:eastAsia="Tahoma" w:hAnsi="Tahoma" w:cs="Tahoma"/>
          <w:b/>
          <w:i/>
          <w:sz w:val="24"/>
          <w:szCs w:val="24"/>
        </w:rPr>
        <w:tab/>
      </w:r>
      <w:r w:rsidRPr="002324DB">
        <w:rPr>
          <w:rFonts w:ascii="Tahoma" w:eastAsia="Tahoma" w:hAnsi="Tahoma" w:cs="Tahoma"/>
          <w:b/>
          <w:i/>
          <w:sz w:val="24"/>
          <w:szCs w:val="24"/>
        </w:rPr>
        <w:tab/>
      </w:r>
      <w:r w:rsidRPr="002324DB">
        <w:rPr>
          <w:rFonts w:ascii="Tahoma" w:eastAsia="Tahoma" w:hAnsi="Tahoma" w:cs="Tahoma"/>
          <w:b/>
          <w:i/>
          <w:sz w:val="24"/>
          <w:szCs w:val="24"/>
        </w:rPr>
        <w:tab/>
      </w:r>
      <w:r w:rsidR="00535C24" w:rsidRPr="002324DB">
        <w:rPr>
          <w:b/>
        </w:rPr>
        <w:t>302 828,82,-</w:t>
      </w:r>
      <w:r w:rsidRPr="002324DB">
        <w:rPr>
          <w:rFonts w:ascii="Tahoma" w:eastAsia="Tahoma" w:hAnsi="Tahoma" w:cs="Tahoma"/>
          <w:b/>
          <w:i/>
          <w:sz w:val="24"/>
          <w:szCs w:val="24"/>
        </w:rPr>
        <w:t>Kč</w:t>
      </w:r>
    </w:p>
    <w:p w14:paraId="6B0C4AF9" w14:textId="44C82A7A" w:rsidR="008C4769" w:rsidRPr="00535C24" w:rsidRDefault="0098021E" w:rsidP="00535C24">
      <w:pPr>
        <w:spacing w:before="120"/>
        <w:rPr>
          <w:b/>
        </w:rPr>
      </w:pPr>
      <w:r w:rsidRPr="002324DB">
        <w:rPr>
          <w:rFonts w:ascii="Tahoma" w:eastAsia="Tahoma" w:hAnsi="Tahoma" w:cs="Tahoma"/>
          <w:b/>
          <w:i/>
          <w:sz w:val="24"/>
          <w:szCs w:val="24"/>
          <w:u w:val="single"/>
        </w:rPr>
        <w:t xml:space="preserve">Cena díla včetně DPH           </w:t>
      </w:r>
      <w:r w:rsidRPr="002324DB">
        <w:rPr>
          <w:rFonts w:ascii="Tahoma" w:eastAsia="Tahoma" w:hAnsi="Tahoma" w:cs="Tahoma"/>
          <w:b/>
          <w:i/>
          <w:sz w:val="24"/>
          <w:szCs w:val="24"/>
          <w:u w:val="single"/>
        </w:rPr>
        <w:tab/>
      </w:r>
      <w:r w:rsidRPr="002324DB">
        <w:rPr>
          <w:rFonts w:ascii="Tahoma" w:eastAsia="Tahoma" w:hAnsi="Tahoma" w:cs="Tahoma"/>
          <w:b/>
          <w:i/>
          <w:sz w:val="24"/>
          <w:szCs w:val="24"/>
          <w:u w:val="single"/>
        </w:rPr>
        <w:tab/>
      </w:r>
      <w:r w:rsidR="00535C24" w:rsidRPr="002324DB">
        <w:rPr>
          <w:rFonts w:ascii="Tahoma" w:eastAsia="Tahoma" w:hAnsi="Tahoma" w:cs="Tahoma"/>
          <w:b/>
          <w:i/>
          <w:sz w:val="24"/>
          <w:szCs w:val="24"/>
          <w:u w:val="single"/>
        </w:rPr>
        <w:t xml:space="preserve">       </w:t>
      </w:r>
      <w:r w:rsidR="00535C24" w:rsidRPr="002324DB">
        <w:t xml:space="preserve"> </w:t>
      </w:r>
      <w:r w:rsidR="00535C24" w:rsidRPr="002324DB">
        <w:rPr>
          <w:b/>
        </w:rPr>
        <w:t>1.744 870,82,-</w:t>
      </w:r>
      <w:r w:rsidRPr="002324DB">
        <w:rPr>
          <w:rFonts w:ascii="Tahoma" w:eastAsia="Tahoma" w:hAnsi="Tahoma" w:cs="Tahoma"/>
          <w:b/>
          <w:i/>
          <w:sz w:val="24"/>
          <w:szCs w:val="24"/>
          <w:u w:val="single"/>
        </w:rPr>
        <w:t>Kč</w:t>
      </w:r>
    </w:p>
    <w:p w14:paraId="51A535CE" w14:textId="79C25389" w:rsidR="008C4769" w:rsidRDefault="0098021E">
      <w:pPr>
        <w:ind w:left="1099"/>
        <w:rPr>
          <w:rFonts w:ascii="Tahoma" w:eastAsia="Tahoma" w:hAnsi="Tahoma" w:cs="Tahoma"/>
          <w:b/>
          <w:i/>
          <w:sz w:val="24"/>
          <w:szCs w:val="24"/>
        </w:rPr>
      </w:pPr>
      <w:r w:rsidRPr="002324DB">
        <w:rPr>
          <w:rFonts w:ascii="Tahoma" w:eastAsia="Tahoma" w:hAnsi="Tahoma" w:cs="Tahoma"/>
          <w:b/>
          <w:i/>
          <w:sz w:val="24"/>
          <w:szCs w:val="24"/>
        </w:rPr>
        <w:t xml:space="preserve">Slovy: </w:t>
      </w:r>
      <w:r w:rsidR="00535C24" w:rsidRPr="002324DB">
        <w:rPr>
          <w:rFonts w:ascii="Tahoma" w:eastAsia="Tahoma" w:hAnsi="Tahoma" w:cs="Tahoma"/>
          <w:color w:val="000000"/>
          <w:sz w:val="24"/>
          <w:szCs w:val="24"/>
        </w:rPr>
        <w:t>jeden milion sedm set čtyřicet čtyři tisíc osm set sedmdesát korun</w:t>
      </w:r>
      <w:r w:rsidR="00535C24">
        <w:rPr>
          <w:rFonts w:ascii="Tahoma" w:eastAsia="Tahoma" w:hAnsi="Tahoma" w:cs="Tahoma"/>
          <w:color w:val="000000"/>
          <w:sz w:val="24"/>
          <w:szCs w:val="24"/>
        </w:rPr>
        <w:t xml:space="preserve"> českých, osmdesát dva haléřů</w:t>
      </w:r>
    </w:p>
    <w:p w14:paraId="4A0E09B6" w14:textId="77777777" w:rsidR="008C4769" w:rsidRDefault="0098021E">
      <w:pPr>
        <w:spacing w:before="120" w:after="120"/>
        <w:ind w:firstLine="317"/>
        <w:rPr>
          <w:rFonts w:ascii="Tahoma" w:eastAsia="Tahoma" w:hAnsi="Tahoma" w:cs="Tahoma"/>
          <w:sz w:val="24"/>
          <w:szCs w:val="24"/>
        </w:rPr>
      </w:pPr>
      <w:r>
        <w:rPr>
          <w:rFonts w:ascii="Tahoma" w:eastAsia="Tahoma" w:hAnsi="Tahoma" w:cs="Tahoma"/>
          <w:sz w:val="24"/>
          <w:szCs w:val="24"/>
        </w:rPr>
        <w:t>Cena je sjednána jako konečná, nejvýše přípustná a není možné ji překročit.</w:t>
      </w:r>
    </w:p>
    <w:p w14:paraId="179757D9" w14:textId="77777777" w:rsidR="008C4769" w:rsidRDefault="0098021E">
      <w:pPr>
        <w:numPr>
          <w:ilvl w:val="1"/>
          <w:numId w:val="24"/>
        </w:numPr>
        <w:pBdr>
          <w:top w:val="nil"/>
          <w:left w:val="nil"/>
          <w:bottom w:val="nil"/>
          <w:right w:val="nil"/>
          <w:between w:val="nil"/>
        </w:pBdr>
        <w:spacing w:before="120"/>
        <w:rPr>
          <w:rFonts w:ascii="Tahoma" w:eastAsia="Tahoma" w:hAnsi="Tahoma" w:cs="Tahoma"/>
          <w:color w:val="000000"/>
          <w:sz w:val="24"/>
          <w:szCs w:val="24"/>
        </w:rPr>
      </w:pPr>
      <w:r>
        <w:rPr>
          <w:rFonts w:ascii="Tahoma" w:eastAsia="Tahoma" w:hAnsi="Tahoma" w:cs="Tahoma"/>
          <w:color w:val="000000"/>
          <w:sz w:val="24"/>
          <w:szCs w:val="24"/>
        </w:rPr>
        <w:t>Součástí Ceny jsou veškerá plnění, která se na základě této Smlouvy Autor zavázal poskytnout Objednateli.</w:t>
      </w:r>
    </w:p>
    <w:p w14:paraId="2411D34F" w14:textId="77777777" w:rsidR="008C4769" w:rsidRDefault="0098021E">
      <w:pPr>
        <w:numPr>
          <w:ilvl w:val="1"/>
          <w:numId w:val="24"/>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Cena dále zahrnuje veškeré náklady Autora spojené s provedením Díla.</w:t>
      </w:r>
    </w:p>
    <w:p w14:paraId="5AE44F5F" w14:textId="77777777" w:rsidR="008C4769" w:rsidRDefault="0098021E">
      <w:pPr>
        <w:numPr>
          <w:ilvl w:val="1"/>
          <w:numId w:val="24"/>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Cena je splatná v CZK s příslušnou sazbou DPH, platnou v den vystavení faktury, a to platebním převodem na bankovní účet Autora.</w:t>
      </w:r>
    </w:p>
    <w:p w14:paraId="03C5C8E8" w14:textId="2F0BB26B" w:rsidR="008C4769" w:rsidRDefault="0098021E">
      <w:pPr>
        <w:numPr>
          <w:ilvl w:val="1"/>
          <w:numId w:val="24"/>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Cena za provedení Díla bude uhrazena v několika částech následujícím způsobem:</w:t>
      </w:r>
    </w:p>
    <w:p w14:paraId="55B91424" w14:textId="5362776E" w:rsidR="008C4769" w:rsidRDefault="0098021E">
      <w:pPr>
        <w:numPr>
          <w:ilvl w:val="2"/>
          <w:numId w:val="26"/>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b/>
          <w:color w:val="000000"/>
          <w:sz w:val="24"/>
          <w:szCs w:val="24"/>
        </w:rPr>
        <w:t>První část</w:t>
      </w:r>
      <w:r>
        <w:rPr>
          <w:rFonts w:ascii="Tahoma" w:eastAsia="Tahoma" w:hAnsi="Tahoma" w:cs="Tahoma"/>
          <w:color w:val="000000"/>
          <w:sz w:val="24"/>
          <w:szCs w:val="24"/>
        </w:rPr>
        <w:t xml:space="preserve"> ve výši </w:t>
      </w:r>
      <w:r>
        <w:rPr>
          <w:rFonts w:ascii="Tahoma" w:eastAsia="Tahoma" w:hAnsi="Tahoma" w:cs="Tahoma"/>
          <w:b/>
          <w:color w:val="000000"/>
          <w:sz w:val="24"/>
          <w:szCs w:val="24"/>
        </w:rPr>
        <w:t>20 %</w:t>
      </w:r>
      <w:r>
        <w:rPr>
          <w:rFonts w:ascii="Tahoma" w:eastAsia="Tahoma" w:hAnsi="Tahoma" w:cs="Tahoma"/>
          <w:color w:val="000000"/>
          <w:sz w:val="24"/>
          <w:szCs w:val="24"/>
        </w:rPr>
        <w:t xml:space="preserve"> z celkové ceny dle čl. 8, odst. 1 této smlouvy, tj.</w:t>
      </w:r>
      <w:r w:rsidR="00535C24">
        <w:rPr>
          <w:rFonts w:ascii="Tahoma" w:eastAsia="Tahoma" w:hAnsi="Tahoma" w:cs="Tahoma"/>
          <w:color w:val="000000"/>
          <w:sz w:val="24"/>
          <w:szCs w:val="24"/>
        </w:rPr>
        <w:t xml:space="preserve"> 288 408,40,- Kč</w:t>
      </w:r>
      <w:r>
        <w:rPr>
          <w:rFonts w:ascii="Tahoma" w:eastAsia="Tahoma" w:hAnsi="Tahoma" w:cs="Tahoma"/>
          <w:color w:val="000000"/>
          <w:sz w:val="24"/>
          <w:szCs w:val="24"/>
        </w:rPr>
        <w:t xml:space="preserve"> (slovy</w:t>
      </w:r>
      <w:r w:rsidR="00535C24">
        <w:rPr>
          <w:rFonts w:ascii="Tahoma" w:eastAsia="Tahoma" w:hAnsi="Tahoma" w:cs="Tahoma"/>
          <w:color w:val="000000"/>
          <w:sz w:val="24"/>
          <w:szCs w:val="24"/>
        </w:rPr>
        <w:t xml:space="preserve"> dvě </w:t>
      </w:r>
      <w:r w:rsidR="00DC713B">
        <w:rPr>
          <w:rFonts w:ascii="Tahoma" w:eastAsia="Tahoma" w:hAnsi="Tahoma" w:cs="Tahoma"/>
          <w:color w:val="000000"/>
          <w:sz w:val="24"/>
          <w:szCs w:val="24"/>
        </w:rPr>
        <w:t>stě osmdesát osm tisíc čtyři sta osm korun českých, čtyřicet haléřů</w:t>
      </w:r>
      <w:r>
        <w:rPr>
          <w:rFonts w:ascii="Tahoma" w:eastAsia="Tahoma" w:hAnsi="Tahoma" w:cs="Tahoma"/>
          <w:color w:val="000000"/>
          <w:sz w:val="24"/>
          <w:szCs w:val="24"/>
        </w:rPr>
        <w:t>) bez DPH se Objednatel zavazuje Autorovi uhradit poté, co Autor Objednateli předloží zpracovaný návrh a uměleckou koncepci všech jednotlivých uměleckých autorských děl a zpracovaný harmonogram jejich zhotovení (dále jen „První část ceny“),</w:t>
      </w:r>
    </w:p>
    <w:p w14:paraId="38469B32" w14:textId="77777777" w:rsidR="008C4769" w:rsidRDefault="0098021E">
      <w:pPr>
        <w:numPr>
          <w:ilvl w:val="2"/>
          <w:numId w:val="28"/>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 xml:space="preserve">Průběžně na základě zhotovených uměleckých autorských děl vždy </w:t>
      </w:r>
      <w:r>
        <w:rPr>
          <w:rFonts w:ascii="Tahoma" w:eastAsia="Tahoma" w:hAnsi="Tahoma" w:cs="Tahoma"/>
          <w:b/>
          <w:color w:val="000000"/>
          <w:sz w:val="24"/>
          <w:szCs w:val="24"/>
        </w:rPr>
        <w:t>70 %</w:t>
      </w:r>
      <w:r>
        <w:rPr>
          <w:rFonts w:ascii="Tahoma" w:eastAsia="Tahoma" w:hAnsi="Tahoma" w:cs="Tahoma"/>
          <w:color w:val="000000"/>
          <w:sz w:val="24"/>
          <w:szCs w:val="24"/>
        </w:rPr>
        <w:t xml:space="preserve"> z celkové ceny každého jednotlivého uměleckého autorského díla dle soupisu v Příloze č. 1 této smlouvy po řádném prokázání (prezentace v ateliéru Autora, předání v sídle objednatele apod.), že bylo dílo zhotoveno a je připraveno pro instalaci do expozice,</w:t>
      </w:r>
    </w:p>
    <w:p w14:paraId="07BC9925" w14:textId="77777777" w:rsidR="008C4769" w:rsidRDefault="0098021E">
      <w:pPr>
        <w:numPr>
          <w:ilvl w:val="2"/>
          <w:numId w:val="30"/>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 xml:space="preserve">Průběžně vždy </w:t>
      </w:r>
      <w:r>
        <w:rPr>
          <w:rFonts w:ascii="Tahoma" w:eastAsia="Tahoma" w:hAnsi="Tahoma" w:cs="Tahoma"/>
          <w:b/>
          <w:color w:val="000000"/>
          <w:sz w:val="24"/>
          <w:szCs w:val="24"/>
        </w:rPr>
        <w:t>10 %</w:t>
      </w:r>
      <w:r>
        <w:rPr>
          <w:rFonts w:ascii="Tahoma" w:eastAsia="Tahoma" w:hAnsi="Tahoma" w:cs="Tahoma"/>
          <w:color w:val="000000"/>
          <w:sz w:val="24"/>
          <w:szCs w:val="24"/>
        </w:rPr>
        <w:t xml:space="preserve"> z celkové ceny každého uměleckého autorského díla dle soupisu v Příloze č. 1 této smlouvy po jeho instalaci a kompletaci do expozice, předání dokumentace skutečného provedení a manuálu na údržbu k němu.</w:t>
      </w:r>
    </w:p>
    <w:p w14:paraId="694BDAF5" w14:textId="77777777" w:rsidR="008C4769" w:rsidRDefault="0098021E">
      <w:pPr>
        <w:numPr>
          <w:ilvl w:val="1"/>
          <w:numId w:val="19"/>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 xml:space="preserve">Cena, resp. její část, bude uhrazena na základě daňového </w:t>
      </w:r>
      <w:proofErr w:type="gramStart"/>
      <w:r>
        <w:rPr>
          <w:rFonts w:ascii="Tahoma" w:eastAsia="Tahoma" w:hAnsi="Tahoma" w:cs="Tahoma"/>
          <w:color w:val="000000"/>
          <w:sz w:val="24"/>
          <w:szCs w:val="24"/>
        </w:rPr>
        <w:t>dokladu - faktury</w:t>
      </w:r>
      <w:proofErr w:type="gramEnd"/>
      <w:r>
        <w:rPr>
          <w:rFonts w:ascii="Tahoma" w:eastAsia="Tahoma" w:hAnsi="Tahoma" w:cs="Tahoma"/>
          <w:color w:val="000000"/>
          <w:sz w:val="24"/>
          <w:szCs w:val="24"/>
        </w:rPr>
        <w:t xml:space="preserve"> vystavené Autorem.</w:t>
      </w:r>
    </w:p>
    <w:p w14:paraId="1E1BE3E4" w14:textId="77777777" w:rsidR="008C4769" w:rsidRDefault="0098021E">
      <w:pPr>
        <w:numPr>
          <w:ilvl w:val="1"/>
          <w:numId w:val="21"/>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 xml:space="preserve">Autor je oprávněn vystavit fakturu na První část ceny po předání podkladů uvedených v čl. 8 odst. 8.5.1. O předání bude sepsán písemný předávací protokol. </w:t>
      </w:r>
    </w:p>
    <w:p w14:paraId="2F02511C" w14:textId="77777777" w:rsidR="008C4769" w:rsidRDefault="0098021E">
      <w:pPr>
        <w:numPr>
          <w:ilvl w:val="1"/>
          <w:numId w:val="22"/>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 xml:space="preserve">Autor je oprávněn vystavit další faktury po řádném dokončení a prezentaci každého vyrobeného uměleckého autorského díla dle soupisu v Příloze č. 1 této smlouvy, a to na základě písemného potvrzení ze strany Objednavatele, a dále </w:t>
      </w:r>
      <w:r>
        <w:rPr>
          <w:rFonts w:ascii="Tahoma" w:eastAsia="Tahoma" w:hAnsi="Tahoma" w:cs="Tahoma"/>
          <w:color w:val="000000"/>
          <w:sz w:val="24"/>
          <w:szCs w:val="24"/>
        </w:rPr>
        <w:lastRenderedPageBreak/>
        <w:t xml:space="preserve">po instalaci a kompletaci každého uměleckého autorského díla do expozice a předání požadovaných </w:t>
      </w:r>
      <w:proofErr w:type="gramStart"/>
      <w:r>
        <w:rPr>
          <w:rFonts w:ascii="Tahoma" w:eastAsia="Tahoma" w:hAnsi="Tahoma" w:cs="Tahoma"/>
          <w:color w:val="000000"/>
          <w:sz w:val="24"/>
          <w:szCs w:val="24"/>
        </w:rPr>
        <w:t>dokumentů</w:t>
      </w:r>
      <w:proofErr w:type="gramEnd"/>
      <w:r>
        <w:rPr>
          <w:rFonts w:ascii="Tahoma" w:eastAsia="Tahoma" w:hAnsi="Tahoma" w:cs="Tahoma"/>
          <w:color w:val="000000"/>
          <w:sz w:val="24"/>
          <w:szCs w:val="24"/>
        </w:rPr>
        <w:t xml:space="preserve"> a to na základě písemného předávacího protokolu. Prezentaci bude přítomen architekt expozice a dokončené umělecké autorské dílo </w:t>
      </w:r>
      <w:proofErr w:type="spellStart"/>
      <w:r>
        <w:rPr>
          <w:rFonts w:ascii="Tahoma" w:eastAsia="Tahoma" w:hAnsi="Tahoma" w:cs="Tahoma"/>
          <w:color w:val="000000"/>
          <w:sz w:val="24"/>
          <w:szCs w:val="24"/>
        </w:rPr>
        <w:t>spoluodsouhlasí</w:t>
      </w:r>
      <w:proofErr w:type="spellEnd"/>
      <w:r>
        <w:rPr>
          <w:rFonts w:ascii="Tahoma" w:eastAsia="Tahoma" w:hAnsi="Tahoma" w:cs="Tahoma"/>
          <w:color w:val="000000"/>
          <w:sz w:val="24"/>
          <w:szCs w:val="24"/>
        </w:rPr>
        <w:t xml:space="preserve"> s objednatelem.</w:t>
      </w:r>
    </w:p>
    <w:p w14:paraId="06EE6A41" w14:textId="77777777" w:rsidR="008C4769" w:rsidRDefault="0098021E">
      <w:pPr>
        <w:numPr>
          <w:ilvl w:val="1"/>
          <w:numId w:val="3"/>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Faktura vystavená Autorem musí splňovat veškeré požadavky stanovené právními předpisy, zejména však náležitosti daňového dokladu stanovené v ustanovení § 29 zákona č. 235/2004 Sb., o dani z přidané hodnoty, ve znění pozdějších předpisů (dále jen „</w:t>
      </w:r>
      <w:r>
        <w:rPr>
          <w:rFonts w:ascii="Tahoma" w:eastAsia="Tahoma" w:hAnsi="Tahoma" w:cs="Tahoma"/>
          <w:b/>
          <w:color w:val="000000"/>
          <w:sz w:val="24"/>
          <w:szCs w:val="24"/>
        </w:rPr>
        <w:t>zákon o DPH</w:t>
      </w:r>
      <w:r>
        <w:rPr>
          <w:rFonts w:ascii="Tahoma" w:eastAsia="Tahoma" w:hAnsi="Tahoma" w:cs="Tahoma"/>
          <w:color w:val="000000"/>
          <w:sz w:val="24"/>
          <w:szCs w:val="24"/>
        </w:rPr>
        <w:t xml:space="preserve">“), a požadavky stanovené v § 435 Občanského zákoníku. Kromě těchto náležitostí bude faktura obsahovat označení (daňový </w:t>
      </w:r>
      <w:proofErr w:type="gramStart"/>
      <w:r>
        <w:rPr>
          <w:rFonts w:ascii="Tahoma" w:eastAsia="Tahoma" w:hAnsi="Tahoma" w:cs="Tahoma"/>
          <w:color w:val="000000"/>
          <w:sz w:val="24"/>
          <w:szCs w:val="24"/>
        </w:rPr>
        <w:t>doklad - faktura</w:t>
      </w:r>
      <w:proofErr w:type="gramEnd"/>
      <w:r>
        <w:rPr>
          <w:rFonts w:ascii="Tahoma" w:eastAsia="Tahoma" w:hAnsi="Tahoma" w:cs="Tahoma"/>
          <w:color w:val="000000"/>
          <w:sz w:val="24"/>
          <w:szCs w:val="24"/>
        </w:rPr>
        <w:t>), číslo, označení bankovního účtu Autora, předmět fakturace, cenu bez daně z přidané hodnoty, procentní sazbu a výši DPH a cenu včetně DPH, přičemž výše DPH bude zaokrouhlena na celé desetihaléře nahoru.</w:t>
      </w:r>
    </w:p>
    <w:p w14:paraId="036EF33E" w14:textId="77777777" w:rsidR="008C4769" w:rsidRDefault="0098021E">
      <w:pPr>
        <w:numPr>
          <w:ilvl w:val="1"/>
          <w:numId w:val="5"/>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Fakturu je Autor povinen Objednateli předat ve dvou výtiscích, z nichž alespoň jeden musí být originálem nebo elektronicky. Přílohou každé faktury bude protokol o předání a převzetí díla nebo jeho části.</w:t>
      </w:r>
    </w:p>
    <w:p w14:paraId="52764AC5" w14:textId="77777777" w:rsidR="008C4769" w:rsidRDefault="0098021E">
      <w:pPr>
        <w:numPr>
          <w:ilvl w:val="1"/>
          <w:numId w:val="7"/>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Splatnost faktury ujednaly smluvní strany na 60 kalendářních dnů ode dne prokazatelného doručení faktury Objednateli na adresu uvedenou v této Smlouvě. Odměna se považuje za uhrazenou okamžikem odepsání příslušné finanční částky z bankovního účtu Objednatele ve prospěch bankovního účtu Autora.</w:t>
      </w:r>
    </w:p>
    <w:p w14:paraId="1F1F38B7" w14:textId="77777777" w:rsidR="008C4769" w:rsidRDefault="0098021E">
      <w:pPr>
        <w:numPr>
          <w:ilvl w:val="1"/>
          <w:numId w:val="10"/>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Objednatel je oprávněn vrátit Autorovi fakturu do ukončení její lhůty splatnosti bez uhrazení příslušné finanční částky, pokud faktura nebude obsahovat náležitosti stanovené touto Smlouvou, anebo bude faktura obsahovat nesprávné údaje. Autor je v případě vrácení faktury povinen bez zbytečného odkladu, nejpozději však do pěti pracovních dnů ode dne doručení vrácené faktury zjednat nápravu. Oprávněným vrácením faktury se staví lhůta splatnosti a nová lhůta běží ode dne prokazatelného doručení opravené nebo nově vystavené faktury Objednateli. Faktura se považuje za vrácenou ve lhůtě splatnosti, je-li v této lhůtě odeslána na adresu Autora.</w:t>
      </w:r>
    </w:p>
    <w:p w14:paraId="0BCF9375" w14:textId="77777777" w:rsidR="008C4769" w:rsidRDefault="0098021E">
      <w:pPr>
        <w:numPr>
          <w:ilvl w:val="1"/>
          <w:numId w:val="12"/>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Smluvní strany se dohodly, že Objednatel je v případě vzniku ručení podle ustanovení § 109 zákona o DPH oprávněn bez souhlasu Autora postupovat podle ustanovení § 109a zákona o DPH s tím, že v rozsahu zaplacení DPH na příslušný účet správce daně ze strany Objednatele se závazek Objednatele vůči Autorovi považuje za splněný, pakliže Objednatel doručí Autorovi písemnou informaci o takovém postupu.</w:t>
      </w:r>
    </w:p>
    <w:p w14:paraId="3558B437" w14:textId="77777777" w:rsidR="008C4769" w:rsidRDefault="008C4769">
      <w:pPr>
        <w:pBdr>
          <w:top w:val="nil"/>
          <w:left w:val="nil"/>
          <w:bottom w:val="nil"/>
          <w:right w:val="nil"/>
          <w:between w:val="nil"/>
        </w:pBdr>
        <w:spacing w:after="120"/>
        <w:ind w:left="720"/>
        <w:rPr>
          <w:rFonts w:ascii="Tahoma" w:eastAsia="Tahoma" w:hAnsi="Tahoma" w:cs="Tahoma"/>
          <w:color w:val="000000"/>
          <w:sz w:val="24"/>
          <w:szCs w:val="24"/>
        </w:rPr>
      </w:pPr>
    </w:p>
    <w:p w14:paraId="27066B1D" w14:textId="77777777" w:rsidR="008C4769" w:rsidRDefault="0098021E">
      <w:pPr>
        <w:pStyle w:val="Nadpis1"/>
        <w:numPr>
          <w:ilvl w:val="0"/>
          <w:numId w:val="31"/>
        </w:numPr>
        <w:spacing w:before="120" w:after="120"/>
        <w:rPr>
          <w:rFonts w:ascii="Tahoma" w:eastAsia="Tahoma" w:hAnsi="Tahoma" w:cs="Tahoma"/>
          <w:sz w:val="24"/>
          <w:szCs w:val="24"/>
        </w:rPr>
      </w:pPr>
      <w:r>
        <w:rPr>
          <w:rFonts w:ascii="Tahoma" w:eastAsia="Tahoma" w:hAnsi="Tahoma" w:cs="Tahoma"/>
          <w:sz w:val="24"/>
          <w:szCs w:val="24"/>
        </w:rPr>
        <w:t>Sankční ujednání</w:t>
      </w:r>
    </w:p>
    <w:p w14:paraId="3C47F5CD" w14:textId="77777777" w:rsidR="008C4769" w:rsidRDefault="0098021E">
      <w:pPr>
        <w:pStyle w:val="Nadpis2"/>
        <w:keepNext w:val="0"/>
        <w:keepLines w:val="0"/>
        <w:numPr>
          <w:ilvl w:val="1"/>
          <w:numId w:val="23"/>
        </w:numPr>
        <w:spacing w:before="120" w:after="120"/>
        <w:rPr>
          <w:rFonts w:ascii="Tahoma" w:eastAsia="Tahoma" w:hAnsi="Tahoma" w:cs="Tahoma"/>
          <w:color w:val="000000"/>
          <w:sz w:val="24"/>
          <w:szCs w:val="24"/>
        </w:rPr>
      </w:pPr>
      <w:r>
        <w:rPr>
          <w:rFonts w:ascii="Tahoma" w:eastAsia="Tahoma" w:hAnsi="Tahoma" w:cs="Tahoma"/>
          <w:color w:val="000000"/>
          <w:sz w:val="24"/>
          <w:szCs w:val="24"/>
        </w:rPr>
        <w:t xml:space="preserve">V případě porušení povinností souvisejících s poskytováním služeb sjednávají obě smluvní strany níže uvedené sankce a smluvní pokuty. </w:t>
      </w:r>
    </w:p>
    <w:p w14:paraId="2FAD9124" w14:textId="77777777" w:rsidR="008C4769" w:rsidRDefault="0098021E">
      <w:pPr>
        <w:pStyle w:val="Nadpis2"/>
        <w:keepNext w:val="0"/>
        <w:keepLines w:val="0"/>
        <w:numPr>
          <w:ilvl w:val="1"/>
          <w:numId w:val="23"/>
        </w:numPr>
        <w:spacing w:before="120" w:after="120"/>
        <w:rPr>
          <w:rFonts w:ascii="Tahoma" w:eastAsia="Tahoma" w:hAnsi="Tahoma" w:cs="Tahoma"/>
          <w:color w:val="000000"/>
          <w:sz w:val="24"/>
          <w:szCs w:val="24"/>
        </w:rPr>
      </w:pPr>
      <w:r>
        <w:rPr>
          <w:rFonts w:ascii="Tahoma" w:eastAsia="Tahoma" w:hAnsi="Tahoma" w:cs="Tahoma"/>
          <w:color w:val="000000"/>
          <w:sz w:val="24"/>
          <w:szCs w:val="24"/>
        </w:rPr>
        <w:lastRenderedPageBreak/>
        <w:t xml:space="preserve">V případě nesplnění termínu pro dokončení části Díla dle čl. 5 odst. 5. 4. této Smlouvy (s přihlédnutím k prodloužením termínů podle článku 5.1. této Smlouvy) je Objednatel oprávněn požadovat na Autorovi smluvní pokutu ve výši </w:t>
      </w:r>
      <w:proofErr w:type="gramStart"/>
      <w:r>
        <w:rPr>
          <w:rFonts w:ascii="Tahoma" w:eastAsia="Tahoma" w:hAnsi="Tahoma" w:cs="Tahoma"/>
          <w:color w:val="000000"/>
          <w:sz w:val="24"/>
          <w:szCs w:val="24"/>
        </w:rPr>
        <w:t>1.000,-</w:t>
      </w:r>
      <w:proofErr w:type="gramEnd"/>
      <w:r>
        <w:rPr>
          <w:rFonts w:ascii="Tahoma" w:eastAsia="Tahoma" w:hAnsi="Tahoma" w:cs="Tahoma"/>
          <w:color w:val="000000"/>
          <w:sz w:val="24"/>
          <w:szCs w:val="24"/>
        </w:rPr>
        <w:t xml:space="preserve"> Kč (slovy jeden tisíc korun českých) bez DPH za každý i započatý den prodlení. </w:t>
      </w:r>
    </w:p>
    <w:p w14:paraId="30A5D97C" w14:textId="77777777" w:rsidR="008C4769" w:rsidRDefault="0098021E">
      <w:pPr>
        <w:numPr>
          <w:ilvl w:val="1"/>
          <w:numId w:val="23"/>
        </w:numPr>
        <w:pBdr>
          <w:top w:val="nil"/>
          <w:left w:val="nil"/>
          <w:bottom w:val="nil"/>
          <w:right w:val="nil"/>
          <w:between w:val="nil"/>
        </w:pBdr>
        <w:spacing w:before="120"/>
        <w:rPr>
          <w:rFonts w:ascii="Tahoma" w:eastAsia="Tahoma" w:hAnsi="Tahoma" w:cs="Tahoma"/>
          <w:color w:val="000000"/>
          <w:sz w:val="24"/>
          <w:szCs w:val="24"/>
        </w:rPr>
      </w:pPr>
      <w:r>
        <w:rPr>
          <w:rFonts w:ascii="Tahoma" w:eastAsia="Tahoma" w:hAnsi="Tahoma" w:cs="Tahoma"/>
          <w:color w:val="000000"/>
          <w:sz w:val="24"/>
          <w:szCs w:val="24"/>
        </w:rPr>
        <w:t>Úroky z prodlení a smluvní pokuty jsou splatné do 30 kalendářních dnů od data, kdy byla povinné straně doručena oprávněnou stranou písemná výzva k jejich zaplacení, a to na bankovní účet oprávněné strany uvedený v písemné výzvě.</w:t>
      </w:r>
    </w:p>
    <w:p w14:paraId="659547DB" w14:textId="77777777" w:rsidR="008C4769" w:rsidRDefault="0098021E">
      <w:pPr>
        <w:numPr>
          <w:ilvl w:val="1"/>
          <w:numId w:val="23"/>
        </w:numPr>
        <w:pBdr>
          <w:top w:val="nil"/>
          <w:left w:val="nil"/>
          <w:bottom w:val="nil"/>
          <w:right w:val="nil"/>
          <w:between w:val="nil"/>
        </w:pBdr>
        <w:spacing w:after="120"/>
        <w:rPr>
          <w:rFonts w:ascii="Tahoma" w:eastAsia="Tahoma" w:hAnsi="Tahoma" w:cs="Tahoma"/>
          <w:color w:val="000000"/>
          <w:sz w:val="24"/>
          <w:szCs w:val="24"/>
        </w:rPr>
      </w:pPr>
      <w:r>
        <w:rPr>
          <w:rFonts w:ascii="Tahoma" w:eastAsia="Tahoma" w:hAnsi="Tahoma" w:cs="Tahoma"/>
          <w:color w:val="000000"/>
          <w:sz w:val="24"/>
          <w:szCs w:val="24"/>
        </w:rPr>
        <w:t>Smluvní pokuty mohou být kombinovány (tzn., že uplatnění jedné smluvní pokuty nevylučuje souběžné uplatnění jakékoliv jiné smluvní pokuty); ustanovením o smluvní pokutě není dotčeno právo oprávněné strany na náhradu škody v plné výši; výše sankcí není omezena.</w:t>
      </w:r>
    </w:p>
    <w:p w14:paraId="2AF28649" w14:textId="77777777" w:rsidR="008C4769" w:rsidRDefault="008C4769">
      <w:pPr>
        <w:spacing w:before="120" w:after="120"/>
        <w:rPr>
          <w:rFonts w:ascii="Tahoma" w:eastAsia="Tahoma" w:hAnsi="Tahoma" w:cs="Tahoma"/>
          <w:sz w:val="24"/>
          <w:szCs w:val="24"/>
        </w:rPr>
      </w:pPr>
    </w:p>
    <w:p w14:paraId="35165D4F" w14:textId="77777777" w:rsidR="008C4769" w:rsidRDefault="0098021E">
      <w:pPr>
        <w:pStyle w:val="Nadpis1"/>
        <w:numPr>
          <w:ilvl w:val="0"/>
          <w:numId w:val="23"/>
        </w:numPr>
        <w:spacing w:before="120" w:after="120"/>
        <w:rPr>
          <w:rFonts w:ascii="Tahoma" w:eastAsia="Tahoma" w:hAnsi="Tahoma" w:cs="Tahoma"/>
          <w:sz w:val="24"/>
          <w:szCs w:val="24"/>
        </w:rPr>
      </w:pPr>
      <w:r>
        <w:rPr>
          <w:rFonts w:ascii="Tahoma" w:eastAsia="Tahoma" w:hAnsi="Tahoma" w:cs="Tahoma"/>
          <w:sz w:val="24"/>
          <w:szCs w:val="24"/>
        </w:rPr>
        <w:t>Ukončení smlouvy</w:t>
      </w:r>
    </w:p>
    <w:p w14:paraId="360681C8" w14:textId="77777777" w:rsidR="008C4769" w:rsidRDefault="0098021E">
      <w:pPr>
        <w:pStyle w:val="Nadpis2"/>
        <w:keepNext w:val="0"/>
        <w:keepLines w:val="0"/>
        <w:numPr>
          <w:ilvl w:val="1"/>
          <w:numId w:val="37"/>
        </w:numPr>
        <w:spacing w:before="120" w:after="120"/>
        <w:rPr>
          <w:rFonts w:ascii="Tahoma" w:eastAsia="Tahoma" w:hAnsi="Tahoma" w:cs="Tahoma"/>
          <w:color w:val="000000"/>
          <w:sz w:val="24"/>
          <w:szCs w:val="24"/>
        </w:rPr>
      </w:pPr>
      <w:r>
        <w:rPr>
          <w:rFonts w:ascii="Tahoma" w:eastAsia="Tahoma" w:hAnsi="Tahoma" w:cs="Tahoma"/>
          <w:color w:val="000000"/>
          <w:sz w:val="24"/>
          <w:szCs w:val="24"/>
        </w:rPr>
        <w:t>Smlouvu je možné ukončit vzájemnou dohodou smluvních stran nebo odstoupením od Smlouvy.</w:t>
      </w:r>
    </w:p>
    <w:p w14:paraId="32ADA694" w14:textId="77777777" w:rsidR="008C4769" w:rsidRDefault="0098021E">
      <w:pPr>
        <w:pStyle w:val="Nadpis2"/>
        <w:keepNext w:val="0"/>
        <w:keepLines w:val="0"/>
        <w:numPr>
          <w:ilvl w:val="1"/>
          <w:numId w:val="37"/>
        </w:numPr>
        <w:spacing w:before="120" w:after="120"/>
        <w:rPr>
          <w:rFonts w:ascii="Tahoma" w:eastAsia="Tahoma" w:hAnsi="Tahoma" w:cs="Tahoma"/>
          <w:color w:val="000000"/>
          <w:sz w:val="24"/>
          <w:szCs w:val="24"/>
        </w:rPr>
      </w:pPr>
      <w:r>
        <w:rPr>
          <w:rFonts w:ascii="Tahoma" w:eastAsia="Tahoma" w:hAnsi="Tahoma" w:cs="Tahoma"/>
          <w:color w:val="000000"/>
          <w:sz w:val="24"/>
          <w:szCs w:val="24"/>
        </w:rPr>
        <w:t>Objednatel je oprávněn od Smlouvy odstoupit v případě podstatného opakovaného porušení povinností ze strany Autora. Odstoupení musí být učiněno písemně a je účinné okamžikem jeho doručení druhé smluvní straně. Za podstatné porušení povinností se pro účely této Smlouvy považuje zejména:</w:t>
      </w:r>
    </w:p>
    <w:p w14:paraId="4ADC5C33" w14:textId="77777777" w:rsidR="008C4769" w:rsidRDefault="0098021E">
      <w:pPr>
        <w:pStyle w:val="Nadpis3"/>
        <w:keepNext w:val="0"/>
        <w:keepLines w:val="0"/>
        <w:numPr>
          <w:ilvl w:val="0"/>
          <w:numId w:val="17"/>
        </w:numPr>
        <w:spacing w:before="120" w:after="120"/>
        <w:rPr>
          <w:rFonts w:ascii="Tahoma" w:eastAsia="Tahoma" w:hAnsi="Tahoma" w:cs="Tahoma"/>
          <w:color w:val="000000"/>
        </w:rPr>
      </w:pPr>
      <w:r>
        <w:rPr>
          <w:rFonts w:ascii="Tahoma" w:eastAsia="Tahoma" w:hAnsi="Tahoma" w:cs="Tahoma"/>
          <w:color w:val="000000"/>
        </w:rPr>
        <w:t>prodlení Autora s dokončením Díla, či jeho části, po dobu delší než 45 kalendářních dní;</w:t>
      </w:r>
    </w:p>
    <w:p w14:paraId="02C9E19B" w14:textId="77777777" w:rsidR="008C4769" w:rsidRDefault="0098021E">
      <w:pPr>
        <w:pStyle w:val="Nadpis3"/>
        <w:keepNext w:val="0"/>
        <w:keepLines w:val="0"/>
        <w:numPr>
          <w:ilvl w:val="0"/>
          <w:numId w:val="17"/>
        </w:numPr>
        <w:spacing w:before="120" w:after="120"/>
        <w:rPr>
          <w:rFonts w:ascii="Tahoma" w:eastAsia="Tahoma" w:hAnsi="Tahoma" w:cs="Tahoma"/>
          <w:color w:val="000000"/>
        </w:rPr>
      </w:pPr>
      <w:r>
        <w:rPr>
          <w:rFonts w:ascii="Tahoma" w:eastAsia="Tahoma" w:hAnsi="Tahoma" w:cs="Tahoma"/>
          <w:color w:val="000000"/>
        </w:rPr>
        <w:t>prodlení Autora s odstraněním vad o více než 30 kalendářních dnů po dohodnuté lhůtě.</w:t>
      </w:r>
    </w:p>
    <w:p w14:paraId="15E098F4" w14:textId="77777777" w:rsidR="008C4769" w:rsidRDefault="0098021E">
      <w:pPr>
        <w:pStyle w:val="Nadpis3"/>
        <w:keepNext w:val="0"/>
        <w:keepLines w:val="0"/>
        <w:numPr>
          <w:ilvl w:val="1"/>
          <w:numId w:val="37"/>
        </w:numPr>
        <w:spacing w:before="120" w:after="120"/>
        <w:rPr>
          <w:rFonts w:ascii="Tahoma" w:eastAsia="Tahoma" w:hAnsi="Tahoma" w:cs="Tahoma"/>
          <w:color w:val="000000"/>
        </w:rPr>
      </w:pPr>
      <w:r>
        <w:rPr>
          <w:rFonts w:ascii="Tahoma" w:eastAsia="Tahoma" w:hAnsi="Tahoma" w:cs="Tahoma"/>
          <w:color w:val="000000"/>
        </w:rPr>
        <w:t xml:space="preserve">Autor bude oprávněn od této Smlouvy odstoupit v případě, že </w:t>
      </w:r>
    </w:p>
    <w:p w14:paraId="64589179" w14:textId="77777777" w:rsidR="008C4769" w:rsidRDefault="0098021E">
      <w:pPr>
        <w:pStyle w:val="Nadpis3"/>
        <w:keepNext w:val="0"/>
        <w:keepLines w:val="0"/>
        <w:numPr>
          <w:ilvl w:val="2"/>
          <w:numId w:val="37"/>
        </w:numPr>
        <w:spacing w:before="120" w:after="120"/>
        <w:rPr>
          <w:rFonts w:ascii="Tahoma" w:eastAsia="Tahoma" w:hAnsi="Tahoma" w:cs="Tahoma"/>
          <w:color w:val="000000"/>
        </w:rPr>
      </w:pPr>
      <w:r>
        <w:rPr>
          <w:rFonts w:ascii="Tahoma" w:eastAsia="Tahoma" w:hAnsi="Tahoma" w:cs="Tahoma"/>
          <w:color w:val="000000"/>
        </w:rPr>
        <w:t>Objednatel bude v prodlení s úhradou peněžitých závazků vůči Autorovi vyplývajících z této Smlouvy po dobu delší než 45 (čtyřicet pět) kalendářních dní od uplynutí splatnosti příslušné faktury, a to po předchozím písemném upozornění na toto prodlení,</w:t>
      </w:r>
    </w:p>
    <w:p w14:paraId="34D1AEB7" w14:textId="77777777" w:rsidR="008C4769" w:rsidRDefault="0098021E">
      <w:pPr>
        <w:pStyle w:val="Nadpis3"/>
        <w:keepNext w:val="0"/>
        <w:keepLines w:val="0"/>
        <w:numPr>
          <w:ilvl w:val="2"/>
          <w:numId w:val="14"/>
        </w:numPr>
        <w:spacing w:before="120" w:after="120"/>
        <w:rPr>
          <w:rFonts w:ascii="Tahoma" w:eastAsia="Tahoma" w:hAnsi="Tahoma" w:cs="Tahoma"/>
          <w:color w:val="000000"/>
        </w:rPr>
      </w:pPr>
      <w:r>
        <w:rPr>
          <w:rFonts w:ascii="Tahoma" w:eastAsia="Tahoma" w:hAnsi="Tahoma" w:cs="Tahoma"/>
          <w:color w:val="000000"/>
        </w:rPr>
        <w:t>Objednatel neposkytuje Autorovi součinnost opakovaně nebo po dobu delší než 30 dnů.</w:t>
      </w:r>
    </w:p>
    <w:p w14:paraId="6B288190" w14:textId="77777777" w:rsidR="008C4769" w:rsidRDefault="0098021E">
      <w:pPr>
        <w:pStyle w:val="Nadpis3"/>
        <w:keepNext w:val="0"/>
        <w:keepLines w:val="0"/>
        <w:numPr>
          <w:ilvl w:val="1"/>
          <w:numId w:val="14"/>
        </w:numPr>
        <w:spacing w:before="120" w:after="120"/>
        <w:rPr>
          <w:rFonts w:ascii="Tahoma" w:eastAsia="Tahoma" w:hAnsi="Tahoma" w:cs="Tahoma"/>
          <w:color w:val="000000"/>
        </w:rPr>
      </w:pPr>
      <w:r>
        <w:rPr>
          <w:rFonts w:ascii="Tahoma" w:eastAsia="Tahoma" w:hAnsi="Tahoma" w:cs="Tahoma"/>
          <w:color w:val="000000"/>
        </w:rPr>
        <w:t>Účinky odstoupení od této Smlouvy nastanou okamžikem doručení písemného projevu vůle obsahujícího odstoupení od této Smlouvy druhé smluvní straně.</w:t>
      </w:r>
    </w:p>
    <w:p w14:paraId="0BFF5E69" w14:textId="77777777" w:rsidR="008C4769" w:rsidRDefault="0098021E">
      <w:pPr>
        <w:numPr>
          <w:ilvl w:val="1"/>
          <w:numId w:val="41"/>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 xml:space="preserve">V případě odstoupení od této smlouvy je Objednatel povinen uhradit Autorovi poměrnou část Ceny díla odpovídající do doby účinnosti odstoupení procentuálnímu rozsahu zhotoveného Díla (resp. všech jeho částí) </w:t>
      </w:r>
      <w:r>
        <w:rPr>
          <w:rFonts w:ascii="Tahoma" w:eastAsia="Tahoma" w:hAnsi="Tahoma" w:cs="Tahoma"/>
          <w:color w:val="000000"/>
          <w:sz w:val="24"/>
          <w:szCs w:val="24"/>
        </w:rPr>
        <w:lastRenderedPageBreak/>
        <w:t xml:space="preserve">připravovaného Autorem, a to na základě faktury, vystavené Autorem po účinnosti odstoupení. </w:t>
      </w:r>
    </w:p>
    <w:p w14:paraId="5ED5A79A" w14:textId="77777777" w:rsidR="008C4769" w:rsidRDefault="008C4769">
      <w:pPr>
        <w:rPr>
          <w:rFonts w:ascii="Tahoma" w:eastAsia="Tahoma" w:hAnsi="Tahoma" w:cs="Tahoma"/>
          <w:sz w:val="24"/>
          <w:szCs w:val="24"/>
        </w:rPr>
      </w:pPr>
    </w:p>
    <w:p w14:paraId="458BA765" w14:textId="77777777" w:rsidR="008C4769" w:rsidRDefault="0098021E">
      <w:pPr>
        <w:pStyle w:val="Nadpis1"/>
        <w:numPr>
          <w:ilvl w:val="0"/>
          <w:numId w:val="16"/>
        </w:numPr>
        <w:spacing w:before="120" w:after="120"/>
        <w:rPr>
          <w:rFonts w:ascii="Tahoma" w:eastAsia="Tahoma" w:hAnsi="Tahoma" w:cs="Tahoma"/>
          <w:sz w:val="24"/>
          <w:szCs w:val="24"/>
        </w:rPr>
      </w:pPr>
      <w:r>
        <w:rPr>
          <w:rFonts w:ascii="Tahoma" w:eastAsia="Tahoma" w:hAnsi="Tahoma" w:cs="Tahoma"/>
          <w:sz w:val="24"/>
          <w:szCs w:val="24"/>
        </w:rPr>
        <w:t>Závěrečná ustanovení</w:t>
      </w:r>
    </w:p>
    <w:p w14:paraId="19A1AF7A" w14:textId="77777777" w:rsidR="008C4769" w:rsidRDefault="0098021E">
      <w:pPr>
        <w:numPr>
          <w:ilvl w:val="1"/>
          <w:numId w:val="39"/>
        </w:numPr>
        <w:pBdr>
          <w:top w:val="nil"/>
          <w:left w:val="nil"/>
          <w:bottom w:val="nil"/>
          <w:right w:val="nil"/>
          <w:between w:val="nil"/>
        </w:pBdr>
        <w:spacing w:before="120"/>
        <w:rPr>
          <w:rFonts w:ascii="Tahoma" w:eastAsia="Tahoma" w:hAnsi="Tahoma" w:cs="Tahoma"/>
          <w:color w:val="000000"/>
          <w:sz w:val="24"/>
          <w:szCs w:val="24"/>
        </w:rPr>
      </w:pPr>
      <w:r>
        <w:rPr>
          <w:rFonts w:ascii="Tahoma" w:eastAsia="Tahoma" w:hAnsi="Tahoma" w:cs="Tahoma"/>
          <w:color w:val="000000"/>
          <w:sz w:val="24"/>
          <w:szCs w:val="24"/>
        </w:rPr>
        <w:t>Objednatel je právnickou osobou povinnou uveřejňovat stanovené smlouvy v registru smluv podle zákona č. 340/2015 Sb., o zvláštních podmínkách účinnosti některých smluv, uveřejňování těchto smluv a registru smluv (zákon o registru smluv). Autor bere tuto skutečnost na vědomí a podpisem této Smlouvy zároveň potvrzuje svůj souhlas se zveřejněním této Smlouvy v registru smluv.</w:t>
      </w:r>
    </w:p>
    <w:p w14:paraId="6AD5905E" w14:textId="77777777" w:rsidR="008C4769" w:rsidRDefault="0098021E">
      <w:pPr>
        <w:numPr>
          <w:ilvl w:val="1"/>
          <w:numId w:val="39"/>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S ohledem na předchozí ustanovení tato Smlouva nabývá platnosti dnem podpisu oběma smluvními stranami a účinnosti dnem zveřejnění v registru smluv podle zákona o registru smluv.</w:t>
      </w:r>
    </w:p>
    <w:p w14:paraId="1E105711" w14:textId="77777777" w:rsidR="008C4769" w:rsidRDefault="0098021E">
      <w:pPr>
        <w:numPr>
          <w:ilvl w:val="1"/>
          <w:numId w:val="39"/>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Tato Smlouva se řídí právním řádem České republiky. Práva a povinnosti výslovně neupravené touto Smlouvou se řídí ustanoveními příslušných právních předpisů.</w:t>
      </w:r>
    </w:p>
    <w:p w14:paraId="73E8F6D2" w14:textId="77777777" w:rsidR="008C4769" w:rsidRDefault="0098021E">
      <w:pPr>
        <w:numPr>
          <w:ilvl w:val="1"/>
          <w:numId w:val="39"/>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Spory smluvních stran vznikající z této Smlouvy nebo v souvislosti s ní budou řešeny příslušnými obecnými soudy České republiky.</w:t>
      </w:r>
    </w:p>
    <w:p w14:paraId="4B51D9B7" w14:textId="77777777" w:rsidR="008C4769" w:rsidRDefault="0098021E">
      <w:pPr>
        <w:numPr>
          <w:ilvl w:val="1"/>
          <w:numId w:val="39"/>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Jakékoliv změny či doplnění této Smlouvy je možné činit výhradně formou písemných a číselně označených dodatků schválených oběma smluvními stranami.</w:t>
      </w:r>
    </w:p>
    <w:p w14:paraId="1E1A0C09" w14:textId="77777777" w:rsidR="008C4769" w:rsidRDefault="0098021E">
      <w:pPr>
        <w:numPr>
          <w:ilvl w:val="1"/>
          <w:numId w:val="39"/>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Neplatnost či neúčinnost kteréhokoliv ustanovení této Smlouvy nemá vliv na platnost či účinnost jejich ostatních ustanovení, pokud je možné tato ustanovení od ostatních oddělit a pokud neobsahují podstatné náležitosti této Smlouvy.</w:t>
      </w:r>
    </w:p>
    <w:p w14:paraId="684C84D7" w14:textId="77777777" w:rsidR="008C4769" w:rsidRDefault="0098021E">
      <w:pPr>
        <w:numPr>
          <w:ilvl w:val="1"/>
          <w:numId w:val="39"/>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Autor nesmí bez předchozího výslovného písemného souhlasu druhé smluvní strany postoupit ani převést jakákoliv práva či povinnosti vyplývající z této Smlouvy včetně pohledávek na jakoukoliv třetí osobu.</w:t>
      </w:r>
    </w:p>
    <w:p w14:paraId="5A91288F" w14:textId="77777777" w:rsidR="008C4769" w:rsidRDefault="0098021E">
      <w:pPr>
        <w:numPr>
          <w:ilvl w:val="1"/>
          <w:numId w:val="39"/>
        </w:num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Smlouva je vyhotovena ve třech stejnopisech s platností originálu, z nichž Objednatel obdrží dva a Autor jeden.</w:t>
      </w:r>
    </w:p>
    <w:p w14:paraId="0DCDEAD7" w14:textId="77777777" w:rsidR="008C4769" w:rsidRDefault="0098021E">
      <w:pPr>
        <w:numPr>
          <w:ilvl w:val="1"/>
          <w:numId w:val="39"/>
        </w:numPr>
        <w:pBdr>
          <w:top w:val="nil"/>
          <w:left w:val="nil"/>
          <w:bottom w:val="nil"/>
          <w:right w:val="nil"/>
          <w:between w:val="nil"/>
        </w:pBdr>
        <w:spacing w:after="120"/>
        <w:rPr>
          <w:rFonts w:ascii="Tahoma" w:eastAsia="Tahoma" w:hAnsi="Tahoma" w:cs="Tahoma"/>
          <w:color w:val="000000"/>
          <w:sz w:val="24"/>
          <w:szCs w:val="24"/>
        </w:rPr>
      </w:pPr>
      <w:r>
        <w:rPr>
          <w:rFonts w:ascii="Tahoma" w:eastAsia="Tahoma" w:hAnsi="Tahoma" w:cs="Tahoma"/>
          <w:color w:val="000000"/>
          <w:sz w:val="24"/>
          <w:szCs w:val="24"/>
        </w:rPr>
        <w:t>Smluvní strany prohlašují, že si tuto Smlouvu přečetly, s jejím obsahem souhlasí a že byla sepsána na základě jejich pravé a svobodné vůle, nebyla uzavřena v tísni za nápadně nevýhodných podmínek, na důkaz čehož níže připojují své podpisy.</w:t>
      </w:r>
    </w:p>
    <w:p w14:paraId="2FB6FB5F" w14:textId="77777777" w:rsidR="008C4769" w:rsidRDefault="008C4769">
      <w:pPr>
        <w:keepNext/>
        <w:keepLines/>
        <w:spacing w:before="120" w:after="120"/>
        <w:rPr>
          <w:rFonts w:ascii="Tahoma" w:eastAsia="Tahoma" w:hAnsi="Tahoma" w:cs="Tahoma"/>
          <w:sz w:val="24"/>
          <w:szCs w:val="24"/>
        </w:rPr>
      </w:pPr>
    </w:p>
    <w:p w14:paraId="19D62702" w14:textId="77777777" w:rsidR="008C4769" w:rsidRDefault="0098021E">
      <w:pPr>
        <w:pStyle w:val="Nadpis1"/>
        <w:pBdr>
          <w:bottom w:val="single" w:sz="4" w:space="0" w:color="000000"/>
        </w:pBdr>
        <w:spacing w:before="120" w:after="120"/>
        <w:rPr>
          <w:rFonts w:ascii="Tahoma" w:eastAsia="Tahoma" w:hAnsi="Tahoma" w:cs="Tahoma"/>
          <w:sz w:val="24"/>
          <w:szCs w:val="24"/>
        </w:rPr>
      </w:pPr>
      <w:r>
        <w:rPr>
          <w:rFonts w:ascii="Tahoma" w:eastAsia="Tahoma" w:hAnsi="Tahoma" w:cs="Tahoma"/>
          <w:sz w:val="24"/>
          <w:szCs w:val="24"/>
        </w:rPr>
        <w:t>Seznam příloh</w:t>
      </w:r>
    </w:p>
    <w:tbl>
      <w:tblPr>
        <w:tblStyle w:val="a"/>
        <w:tblW w:w="90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43"/>
        <w:gridCol w:w="7227"/>
      </w:tblGrid>
      <w:tr w:rsidR="008C4769" w14:paraId="66FE043C" w14:textId="77777777">
        <w:tc>
          <w:tcPr>
            <w:tcW w:w="1843" w:type="dxa"/>
            <w:vAlign w:val="center"/>
          </w:tcPr>
          <w:p w14:paraId="47A333BE" w14:textId="77777777" w:rsidR="008C4769" w:rsidRDefault="0098021E">
            <w:pPr>
              <w:keepNext/>
              <w:keepLines/>
              <w:spacing w:before="120" w:after="120" w:line="276" w:lineRule="auto"/>
              <w:ind w:left="0"/>
              <w:rPr>
                <w:rFonts w:ascii="Tahoma" w:eastAsia="Tahoma" w:hAnsi="Tahoma" w:cs="Tahoma"/>
                <w:b/>
                <w:sz w:val="24"/>
                <w:szCs w:val="24"/>
              </w:rPr>
            </w:pPr>
            <w:r>
              <w:rPr>
                <w:rFonts w:ascii="Tahoma" w:eastAsia="Tahoma" w:hAnsi="Tahoma" w:cs="Tahoma"/>
                <w:b/>
                <w:sz w:val="24"/>
                <w:szCs w:val="24"/>
              </w:rPr>
              <w:t>Příloha č. 1</w:t>
            </w:r>
          </w:p>
        </w:tc>
        <w:tc>
          <w:tcPr>
            <w:tcW w:w="7227" w:type="dxa"/>
            <w:vAlign w:val="center"/>
          </w:tcPr>
          <w:p w14:paraId="5B04ECD1" w14:textId="77777777" w:rsidR="008C4769" w:rsidRDefault="0098021E">
            <w:pPr>
              <w:keepNext/>
              <w:keepLines/>
              <w:spacing w:before="120" w:after="120" w:line="276" w:lineRule="auto"/>
              <w:ind w:left="0"/>
              <w:rPr>
                <w:rFonts w:ascii="Tahoma" w:eastAsia="Tahoma" w:hAnsi="Tahoma" w:cs="Tahoma"/>
                <w:sz w:val="24"/>
                <w:szCs w:val="24"/>
              </w:rPr>
            </w:pPr>
            <w:r>
              <w:rPr>
                <w:rFonts w:ascii="Tahoma" w:eastAsia="Tahoma" w:hAnsi="Tahoma" w:cs="Tahoma"/>
                <w:sz w:val="24"/>
                <w:szCs w:val="24"/>
              </w:rPr>
              <w:t>Seznam autorských děl</w:t>
            </w:r>
          </w:p>
        </w:tc>
      </w:tr>
      <w:tr w:rsidR="008C4769" w14:paraId="5206EF7B" w14:textId="77777777">
        <w:tc>
          <w:tcPr>
            <w:tcW w:w="1843" w:type="dxa"/>
            <w:vAlign w:val="center"/>
          </w:tcPr>
          <w:p w14:paraId="39F56ABB" w14:textId="77777777" w:rsidR="008C4769" w:rsidRDefault="0098021E">
            <w:pPr>
              <w:keepNext/>
              <w:keepLines/>
              <w:spacing w:before="120" w:after="120"/>
              <w:ind w:left="0"/>
              <w:rPr>
                <w:rFonts w:ascii="Tahoma" w:eastAsia="Tahoma" w:hAnsi="Tahoma" w:cs="Tahoma"/>
                <w:b/>
                <w:sz w:val="24"/>
                <w:szCs w:val="24"/>
              </w:rPr>
            </w:pPr>
            <w:r>
              <w:rPr>
                <w:rFonts w:ascii="Tahoma" w:eastAsia="Tahoma" w:hAnsi="Tahoma" w:cs="Tahoma"/>
                <w:b/>
                <w:sz w:val="24"/>
                <w:szCs w:val="24"/>
              </w:rPr>
              <w:t>Příloha č. 2</w:t>
            </w:r>
          </w:p>
        </w:tc>
        <w:tc>
          <w:tcPr>
            <w:tcW w:w="7227" w:type="dxa"/>
            <w:vAlign w:val="center"/>
          </w:tcPr>
          <w:p w14:paraId="170C6838" w14:textId="77777777" w:rsidR="008C4769" w:rsidRDefault="0098021E">
            <w:pPr>
              <w:keepNext/>
              <w:keepLines/>
              <w:spacing w:before="120" w:after="120"/>
              <w:ind w:left="0"/>
              <w:rPr>
                <w:rFonts w:ascii="Tahoma" w:eastAsia="Tahoma" w:hAnsi="Tahoma" w:cs="Tahoma"/>
                <w:sz w:val="24"/>
                <w:szCs w:val="24"/>
              </w:rPr>
            </w:pPr>
            <w:r>
              <w:rPr>
                <w:rFonts w:ascii="Tahoma" w:eastAsia="Tahoma" w:hAnsi="Tahoma" w:cs="Tahoma"/>
                <w:sz w:val="24"/>
                <w:szCs w:val="24"/>
              </w:rPr>
              <w:t>Vzor předávacího protokolu</w:t>
            </w:r>
          </w:p>
        </w:tc>
      </w:tr>
    </w:tbl>
    <w:p w14:paraId="6F1E11EE" w14:textId="12964F24" w:rsidR="008C4769" w:rsidRDefault="008C4769">
      <w:pPr>
        <w:spacing w:before="120" w:after="120"/>
        <w:ind w:left="0"/>
        <w:rPr>
          <w:rFonts w:ascii="Tahoma" w:eastAsia="Tahoma" w:hAnsi="Tahoma" w:cs="Tahoma"/>
          <w:sz w:val="24"/>
          <w:szCs w:val="24"/>
        </w:rPr>
      </w:pPr>
    </w:p>
    <w:p w14:paraId="2B66DFF0" w14:textId="24A9B515" w:rsidR="002324DB" w:rsidRDefault="002324DB">
      <w:pPr>
        <w:spacing w:before="120" w:after="120"/>
        <w:ind w:left="0"/>
        <w:rPr>
          <w:rFonts w:ascii="Tahoma" w:eastAsia="Tahoma" w:hAnsi="Tahoma" w:cs="Tahoma"/>
          <w:sz w:val="24"/>
          <w:szCs w:val="24"/>
        </w:rPr>
      </w:pPr>
    </w:p>
    <w:p w14:paraId="1D94B7A1" w14:textId="77777777" w:rsidR="002324DB" w:rsidRDefault="002324DB">
      <w:pPr>
        <w:spacing w:before="120" w:after="120"/>
        <w:ind w:left="0"/>
        <w:rPr>
          <w:rFonts w:ascii="Tahoma" w:eastAsia="Tahoma" w:hAnsi="Tahoma" w:cs="Tahoma"/>
          <w:sz w:val="24"/>
          <w:szCs w:val="24"/>
        </w:rPr>
      </w:pPr>
    </w:p>
    <w:tbl>
      <w:tblPr>
        <w:tblStyle w:val="a0"/>
        <w:tblW w:w="90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31"/>
        <w:gridCol w:w="4339"/>
      </w:tblGrid>
      <w:tr w:rsidR="008C4769" w14:paraId="58941B14" w14:textId="77777777">
        <w:trPr>
          <w:trHeight w:val="244"/>
        </w:trPr>
        <w:tc>
          <w:tcPr>
            <w:tcW w:w="4731" w:type="dxa"/>
            <w:vAlign w:val="center"/>
          </w:tcPr>
          <w:p w14:paraId="6FA2C5E7" w14:textId="77777777" w:rsidR="008C4769" w:rsidRDefault="0098021E">
            <w:pPr>
              <w:spacing w:before="120" w:after="120" w:line="276" w:lineRule="auto"/>
              <w:ind w:left="0"/>
              <w:rPr>
                <w:rFonts w:ascii="Tahoma" w:eastAsia="Tahoma" w:hAnsi="Tahoma" w:cs="Tahoma"/>
                <w:sz w:val="24"/>
                <w:szCs w:val="24"/>
              </w:rPr>
            </w:pPr>
            <w:r>
              <w:rPr>
                <w:rFonts w:ascii="Tahoma" w:eastAsia="Tahoma" w:hAnsi="Tahoma" w:cs="Tahoma"/>
                <w:sz w:val="24"/>
                <w:szCs w:val="24"/>
              </w:rPr>
              <w:t xml:space="preserve">V Praze dne </w:t>
            </w:r>
          </w:p>
        </w:tc>
        <w:tc>
          <w:tcPr>
            <w:tcW w:w="4339" w:type="dxa"/>
            <w:vAlign w:val="center"/>
          </w:tcPr>
          <w:p w14:paraId="528F253B" w14:textId="77777777" w:rsidR="008C4769" w:rsidRDefault="0098021E">
            <w:pPr>
              <w:spacing w:before="120" w:after="120" w:line="276" w:lineRule="auto"/>
              <w:ind w:left="0"/>
              <w:rPr>
                <w:rFonts w:ascii="Tahoma" w:eastAsia="Tahoma" w:hAnsi="Tahoma" w:cs="Tahoma"/>
                <w:sz w:val="24"/>
                <w:szCs w:val="24"/>
              </w:rPr>
            </w:pPr>
            <w:r>
              <w:rPr>
                <w:rFonts w:ascii="Tahoma" w:eastAsia="Tahoma" w:hAnsi="Tahoma" w:cs="Tahoma"/>
                <w:sz w:val="24"/>
                <w:szCs w:val="24"/>
              </w:rPr>
              <w:t xml:space="preserve">V Praze dne </w:t>
            </w:r>
          </w:p>
        </w:tc>
      </w:tr>
      <w:tr w:rsidR="008C4769" w14:paraId="12E600CB" w14:textId="77777777">
        <w:trPr>
          <w:trHeight w:val="1002"/>
        </w:trPr>
        <w:tc>
          <w:tcPr>
            <w:tcW w:w="4731" w:type="dxa"/>
            <w:vAlign w:val="center"/>
          </w:tcPr>
          <w:p w14:paraId="44DFB584" w14:textId="059F6361" w:rsidR="008C4769" w:rsidRDefault="008C4769">
            <w:pPr>
              <w:spacing w:before="120" w:after="120" w:line="276" w:lineRule="auto"/>
              <w:ind w:left="0"/>
              <w:rPr>
                <w:rFonts w:ascii="Tahoma" w:eastAsia="Tahoma" w:hAnsi="Tahoma" w:cs="Tahoma"/>
                <w:sz w:val="24"/>
                <w:szCs w:val="24"/>
              </w:rPr>
            </w:pPr>
          </w:p>
          <w:p w14:paraId="4EB43BA8" w14:textId="73617771" w:rsidR="002E3C56" w:rsidRDefault="002E3C56">
            <w:pPr>
              <w:spacing w:before="120" w:after="120" w:line="276" w:lineRule="auto"/>
              <w:ind w:left="0"/>
              <w:rPr>
                <w:rFonts w:ascii="Tahoma" w:eastAsia="Tahoma" w:hAnsi="Tahoma" w:cs="Tahoma"/>
                <w:sz w:val="24"/>
                <w:szCs w:val="24"/>
              </w:rPr>
            </w:pPr>
          </w:p>
          <w:p w14:paraId="7D301AF7" w14:textId="77777777" w:rsidR="002E3C56" w:rsidRDefault="002E3C56">
            <w:pPr>
              <w:spacing w:before="120" w:after="120" w:line="276" w:lineRule="auto"/>
              <w:ind w:left="0"/>
              <w:rPr>
                <w:rFonts w:ascii="Tahoma" w:eastAsia="Tahoma" w:hAnsi="Tahoma" w:cs="Tahoma"/>
                <w:sz w:val="24"/>
                <w:szCs w:val="24"/>
              </w:rPr>
            </w:pPr>
          </w:p>
          <w:p w14:paraId="55436E55" w14:textId="77777777" w:rsidR="008C4769" w:rsidRDefault="0098021E">
            <w:pPr>
              <w:spacing w:before="120" w:after="120" w:line="276" w:lineRule="auto"/>
              <w:ind w:left="0"/>
              <w:jc w:val="center"/>
              <w:rPr>
                <w:rFonts w:ascii="Tahoma" w:eastAsia="Tahoma" w:hAnsi="Tahoma" w:cs="Tahoma"/>
                <w:sz w:val="24"/>
                <w:szCs w:val="24"/>
              </w:rPr>
            </w:pPr>
            <w:r>
              <w:rPr>
                <w:rFonts w:ascii="Tahoma" w:eastAsia="Tahoma" w:hAnsi="Tahoma" w:cs="Tahoma"/>
                <w:sz w:val="24"/>
                <w:szCs w:val="24"/>
              </w:rPr>
              <w:t>___________________________</w:t>
            </w:r>
          </w:p>
        </w:tc>
        <w:tc>
          <w:tcPr>
            <w:tcW w:w="4339" w:type="dxa"/>
            <w:vAlign w:val="center"/>
          </w:tcPr>
          <w:p w14:paraId="16EC8381" w14:textId="660414C2" w:rsidR="008C4769" w:rsidRDefault="008C4769">
            <w:pPr>
              <w:spacing w:before="120" w:after="120" w:line="276" w:lineRule="auto"/>
              <w:ind w:left="0"/>
              <w:rPr>
                <w:rFonts w:ascii="Tahoma" w:eastAsia="Tahoma" w:hAnsi="Tahoma" w:cs="Tahoma"/>
                <w:sz w:val="24"/>
                <w:szCs w:val="24"/>
              </w:rPr>
            </w:pPr>
          </w:p>
          <w:p w14:paraId="459D3590" w14:textId="3B1C9C0C" w:rsidR="002E3C56" w:rsidRDefault="002E3C56">
            <w:pPr>
              <w:spacing w:before="120" w:after="120" w:line="276" w:lineRule="auto"/>
              <w:ind w:left="0"/>
              <w:rPr>
                <w:rFonts w:ascii="Tahoma" w:eastAsia="Tahoma" w:hAnsi="Tahoma" w:cs="Tahoma"/>
                <w:sz w:val="24"/>
                <w:szCs w:val="24"/>
              </w:rPr>
            </w:pPr>
          </w:p>
          <w:p w14:paraId="539B3DD1" w14:textId="77777777" w:rsidR="002E3C56" w:rsidRDefault="002E3C56">
            <w:pPr>
              <w:spacing w:before="120" w:after="120" w:line="276" w:lineRule="auto"/>
              <w:ind w:left="0"/>
              <w:rPr>
                <w:rFonts w:ascii="Tahoma" w:eastAsia="Tahoma" w:hAnsi="Tahoma" w:cs="Tahoma"/>
                <w:sz w:val="24"/>
                <w:szCs w:val="24"/>
              </w:rPr>
            </w:pPr>
          </w:p>
          <w:p w14:paraId="0A7DB06D" w14:textId="77777777" w:rsidR="008C4769" w:rsidRDefault="0098021E">
            <w:pPr>
              <w:spacing w:before="120" w:after="120" w:line="276" w:lineRule="auto"/>
              <w:ind w:left="0"/>
              <w:rPr>
                <w:rFonts w:ascii="Tahoma" w:eastAsia="Tahoma" w:hAnsi="Tahoma" w:cs="Tahoma"/>
                <w:sz w:val="24"/>
                <w:szCs w:val="24"/>
              </w:rPr>
            </w:pPr>
            <w:r>
              <w:rPr>
                <w:rFonts w:ascii="Tahoma" w:eastAsia="Tahoma" w:hAnsi="Tahoma" w:cs="Tahoma"/>
                <w:sz w:val="24"/>
                <w:szCs w:val="24"/>
              </w:rPr>
              <w:t>__________________________</w:t>
            </w:r>
          </w:p>
        </w:tc>
      </w:tr>
      <w:tr w:rsidR="008C4769" w14:paraId="0CCFE6A1" w14:textId="77777777">
        <w:trPr>
          <w:trHeight w:val="1107"/>
        </w:trPr>
        <w:tc>
          <w:tcPr>
            <w:tcW w:w="4731" w:type="dxa"/>
            <w:vAlign w:val="center"/>
          </w:tcPr>
          <w:p w14:paraId="1CB93242" w14:textId="77777777" w:rsidR="008C4769" w:rsidRDefault="0098021E">
            <w:pPr>
              <w:spacing w:before="120" w:after="120" w:line="276" w:lineRule="auto"/>
              <w:ind w:left="0"/>
              <w:jc w:val="center"/>
              <w:rPr>
                <w:rFonts w:ascii="Tahoma" w:eastAsia="Tahoma" w:hAnsi="Tahoma" w:cs="Tahoma"/>
                <w:b/>
                <w:sz w:val="24"/>
                <w:szCs w:val="24"/>
              </w:rPr>
            </w:pPr>
            <w:r>
              <w:rPr>
                <w:rFonts w:ascii="Tahoma" w:eastAsia="Tahoma" w:hAnsi="Tahoma" w:cs="Tahoma"/>
                <w:sz w:val="24"/>
                <w:szCs w:val="24"/>
              </w:rPr>
              <w:t xml:space="preserve">Za </w:t>
            </w:r>
            <w:r>
              <w:rPr>
                <w:rFonts w:ascii="Tahoma" w:eastAsia="Tahoma" w:hAnsi="Tahoma" w:cs="Tahoma"/>
                <w:b/>
                <w:sz w:val="24"/>
                <w:szCs w:val="24"/>
              </w:rPr>
              <w:t>Objednatele</w:t>
            </w:r>
          </w:p>
          <w:p w14:paraId="07C9BE89" w14:textId="77777777" w:rsidR="008C4769" w:rsidRDefault="0098021E">
            <w:pPr>
              <w:spacing w:before="120" w:after="120" w:line="276" w:lineRule="auto"/>
              <w:ind w:left="0"/>
              <w:jc w:val="center"/>
              <w:rPr>
                <w:rFonts w:ascii="Tahoma" w:eastAsia="Tahoma" w:hAnsi="Tahoma" w:cs="Tahoma"/>
                <w:b/>
                <w:sz w:val="24"/>
                <w:szCs w:val="24"/>
              </w:rPr>
            </w:pPr>
            <w:r>
              <w:rPr>
                <w:rFonts w:ascii="Tahoma" w:eastAsia="Tahoma" w:hAnsi="Tahoma" w:cs="Tahoma"/>
                <w:b/>
                <w:sz w:val="24"/>
                <w:szCs w:val="24"/>
              </w:rPr>
              <w:t xml:space="preserve">prof. PhDr. Michal Stehlík, PhD., </w:t>
            </w:r>
          </w:p>
          <w:p w14:paraId="619F35DB" w14:textId="77777777" w:rsidR="008C4769" w:rsidRDefault="0098021E">
            <w:pPr>
              <w:spacing w:before="120" w:after="120" w:line="276" w:lineRule="auto"/>
              <w:ind w:left="0"/>
              <w:jc w:val="center"/>
              <w:rPr>
                <w:rFonts w:ascii="Tahoma" w:eastAsia="Tahoma" w:hAnsi="Tahoma" w:cs="Tahoma"/>
                <w:sz w:val="24"/>
                <w:szCs w:val="24"/>
              </w:rPr>
            </w:pPr>
            <w:r>
              <w:rPr>
                <w:rFonts w:ascii="Tahoma" w:eastAsia="Tahoma" w:hAnsi="Tahoma" w:cs="Tahoma"/>
                <w:sz w:val="24"/>
                <w:szCs w:val="24"/>
              </w:rPr>
              <w:t xml:space="preserve">náměstek generálního ředitele pro </w:t>
            </w:r>
            <w:proofErr w:type="gramStart"/>
            <w:r>
              <w:rPr>
                <w:rFonts w:ascii="Tahoma" w:eastAsia="Tahoma" w:hAnsi="Tahoma" w:cs="Tahoma"/>
                <w:sz w:val="24"/>
                <w:szCs w:val="24"/>
              </w:rPr>
              <w:t>centrální  sbírkotvornou</w:t>
            </w:r>
            <w:proofErr w:type="gramEnd"/>
            <w:r>
              <w:rPr>
                <w:rFonts w:ascii="Tahoma" w:eastAsia="Tahoma" w:hAnsi="Tahoma" w:cs="Tahoma"/>
                <w:sz w:val="24"/>
                <w:szCs w:val="24"/>
              </w:rPr>
              <w:t xml:space="preserve"> a výstavní činnost</w:t>
            </w:r>
          </w:p>
          <w:p w14:paraId="33E1F338" w14:textId="77777777" w:rsidR="008C4769" w:rsidRDefault="008C4769">
            <w:pPr>
              <w:spacing w:before="120" w:after="120" w:line="276" w:lineRule="auto"/>
              <w:ind w:left="0"/>
              <w:jc w:val="center"/>
              <w:rPr>
                <w:rFonts w:ascii="Tahoma" w:eastAsia="Tahoma" w:hAnsi="Tahoma" w:cs="Tahoma"/>
                <w:b/>
                <w:sz w:val="24"/>
                <w:szCs w:val="24"/>
              </w:rPr>
            </w:pPr>
          </w:p>
        </w:tc>
        <w:tc>
          <w:tcPr>
            <w:tcW w:w="4339" w:type="dxa"/>
            <w:vAlign w:val="center"/>
          </w:tcPr>
          <w:p w14:paraId="7E3C6AF4" w14:textId="77777777" w:rsidR="008C4769" w:rsidRDefault="0098021E">
            <w:pPr>
              <w:spacing w:before="120" w:after="120" w:line="276" w:lineRule="auto"/>
              <w:ind w:left="0"/>
              <w:jc w:val="center"/>
              <w:rPr>
                <w:rFonts w:ascii="Tahoma" w:eastAsia="Tahoma" w:hAnsi="Tahoma" w:cs="Tahoma"/>
                <w:b/>
                <w:sz w:val="24"/>
                <w:szCs w:val="24"/>
              </w:rPr>
            </w:pPr>
            <w:r>
              <w:rPr>
                <w:rFonts w:ascii="Tahoma" w:eastAsia="Tahoma" w:hAnsi="Tahoma" w:cs="Tahoma"/>
                <w:b/>
                <w:sz w:val="24"/>
                <w:szCs w:val="24"/>
              </w:rPr>
              <w:t>Autor</w:t>
            </w:r>
          </w:p>
          <w:p w14:paraId="6EE01B02" w14:textId="77777777" w:rsidR="008C4769" w:rsidRDefault="0098021E">
            <w:pPr>
              <w:spacing w:before="120" w:after="120" w:line="276" w:lineRule="auto"/>
              <w:ind w:left="0"/>
              <w:jc w:val="center"/>
              <w:rPr>
                <w:rFonts w:ascii="Tahoma" w:eastAsia="Tahoma" w:hAnsi="Tahoma" w:cs="Tahoma"/>
                <w:b/>
                <w:sz w:val="24"/>
                <w:szCs w:val="24"/>
              </w:rPr>
            </w:pPr>
            <w:r>
              <w:rPr>
                <w:rFonts w:ascii="Tahoma" w:eastAsia="Tahoma" w:hAnsi="Tahoma" w:cs="Tahoma"/>
                <w:b/>
                <w:sz w:val="24"/>
                <w:szCs w:val="24"/>
              </w:rPr>
              <w:t>Ing. Petr Vlček</w:t>
            </w:r>
          </w:p>
          <w:p w14:paraId="26790C0C" w14:textId="77777777" w:rsidR="008C4769" w:rsidRDefault="0098021E">
            <w:pPr>
              <w:spacing w:before="120" w:after="120" w:line="276" w:lineRule="auto"/>
              <w:ind w:left="0"/>
              <w:jc w:val="center"/>
              <w:rPr>
                <w:rFonts w:ascii="Tahoma" w:eastAsia="Tahoma" w:hAnsi="Tahoma" w:cs="Tahoma"/>
                <w:b/>
                <w:sz w:val="24"/>
                <w:szCs w:val="24"/>
                <w:highlight w:val="yellow"/>
              </w:rPr>
            </w:pPr>
            <w:r>
              <w:rPr>
                <w:rFonts w:ascii="Tahoma" w:eastAsia="Tahoma" w:hAnsi="Tahoma" w:cs="Tahoma"/>
                <w:sz w:val="24"/>
                <w:szCs w:val="24"/>
              </w:rPr>
              <w:t>jediný člen představenstva</w:t>
            </w:r>
          </w:p>
        </w:tc>
      </w:tr>
    </w:tbl>
    <w:p w14:paraId="1ECF5FCB" w14:textId="77777777" w:rsidR="008C4769" w:rsidRDefault="008C4769">
      <w:pPr>
        <w:ind w:left="0"/>
        <w:rPr>
          <w:rFonts w:ascii="Tahoma" w:eastAsia="Tahoma" w:hAnsi="Tahoma" w:cs="Tahoma"/>
          <w:sz w:val="20"/>
          <w:szCs w:val="20"/>
        </w:rPr>
      </w:pPr>
    </w:p>
    <w:p w14:paraId="149AB628" w14:textId="77777777" w:rsidR="008C4769" w:rsidRDefault="008C4769">
      <w:pPr>
        <w:spacing w:before="120" w:after="120"/>
        <w:ind w:left="0"/>
        <w:rPr>
          <w:rFonts w:ascii="Tahoma" w:eastAsia="Tahoma" w:hAnsi="Tahoma" w:cs="Tahoma"/>
          <w:sz w:val="20"/>
          <w:szCs w:val="20"/>
        </w:rPr>
      </w:pPr>
    </w:p>
    <w:p w14:paraId="0E4AD3FB" w14:textId="77777777" w:rsidR="008C4769" w:rsidRDefault="008C4769">
      <w:pPr>
        <w:spacing w:before="120" w:after="120"/>
        <w:ind w:left="0"/>
        <w:rPr>
          <w:rFonts w:ascii="Tahoma" w:eastAsia="Tahoma" w:hAnsi="Tahoma" w:cs="Tahoma"/>
          <w:sz w:val="20"/>
          <w:szCs w:val="20"/>
        </w:rPr>
      </w:pPr>
    </w:p>
    <w:p w14:paraId="67B3078B" w14:textId="77777777" w:rsidR="008C4769" w:rsidRDefault="008C4769">
      <w:pPr>
        <w:spacing w:before="120" w:after="120"/>
        <w:ind w:left="0"/>
        <w:rPr>
          <w:rFonts w:ascii="Tahoma" w:eastAsia="Tahoma" w:hAnsi="Tahoma" w:cs="Tahoma"/>
          <w:sz w:val="20"/>
          <w:szCs w:val="20"/>
        </w:rPr>
      </w:pPr>
    </w:p>
    <w:p w14:paraId="5A3544A6" w14:textId="77777777" w:rsidR="008C4769" w:rsidRDefault="008C4769">
      <w:pPr>
        <w:spacing w:before="120" w:after="120"/>
        <w:ind w:left="0"/>
        <w:rPr>
          <w:rFonts w:ascii="Tahoma" w:eastAsia="Tahoma" w:hAnsi="Tahoma" w:cs="Tahoma"/>
          <w:sz w:val="20"/>
          <w:szCs w:val="20"/>
        </w:rPr>
      </w:pPr>
    </w:p>
    <w:p w14:paraId="48977663" w14:textId="77777777" w:rsidR="008C4769" w:rsidRDefault="008C4769">
      <w:pPr>
        <w:spacing w:before="120" w:after="120"/>
        <w:ind w:left="0"/>
        <w:rPr>
          <w:rFonts w:ascii="Tahoma" w:eastAsia="Tahoma" w:hAnsi="Tahoma" w:cs="Tahoma"/>
          <w:sz w:val="20"/>
          <w:szCs w:val="20"/>
        </w:rPr>
      </w:pPr>
    </w:p>
    <w:p w14:paraId="75A584E2" w14:textId="77777777" w:rsidR="008C4769" w:rsidRDefault="008C4769">
      <w:pPr>
        <w:spacing w:before="120" w:after="120"/>
        <w:ind w:left="0"/>
        <w:rPr>
          <w:rFonts w:ascii="Tahoma" w:eastAsia="Tahoma" w:hAnsi="Tahoma" w:cs="Tahoma"/>
          <w:sz w:val="20"/>
          <w:szCs w:val="20"/>
        </w:rPr>
        <w:sectPr w:rsidR="008C4769">
          <w:headerReference w:type="default" r:id="rId11"/>
          <w:footerReference w:type="default" r:id="rId12"/>
          <w:pgSz w:w="11906" w:h="16838"/>
          <w:pgMar w:top="1531" w:right="1418" w:bottom="1531" w:left="1418" w:header="1134" w:footer="709" w:gutter="0"/>
          <w:pgNumType w:start="1"/>
          <w:cols w:space="708"/>
        </w:sectPr>
      </w:pPr>
    </w:p>
    <w:p w14:paraId="69E7D8E5" w14:textId="77777777" w:rsidR="008C4769" w:rsidRDefault="0098021E">
      <w:pPr>
        <w:spacing w:before="120" w:after="120"/>
        <w:ind w:left="0"/>
        <w:rPr>
          <w:rFonts w:ascii="Tahoma" w:eastAsia="Tahoma" w:hAnsi="Tahoma" w:cs="Tahoma"/>
          <w:sz w:val="20"/>
          <w:szCs w:val="20"/>
        </w:rPr>
      </w:pPr>
      <w:r>
        <w:rPr>
          <w:rFonts w:ascii="Tahoma" w:eastAsia="Tahoma" w:hAnsi="Tahoma" w:cs="Tahoma"/>
          <w:sz w:val="20"/>
          <w:szCs w:val="20"/>
        </w:rPr>
        <w:lastRenderedPageBreak/>
        <w:t>Příloha č. 1 – Seznam uměleckých autorských děl</w:t>
      </w:r>
    </w:p>
    <w:p w14:paraId="7E78C0B3" w14:textId="77777777" w:rsidR="008C4769" w:rsidRDefault="008C4769">
      <w:pPr>
        <w:spacing w:before="120" w:after="120"/>
        <w:ind w:left="0"/>
        <w:rPr>
          <w:rFonts w:ascii="Tahoma" w:eastAsia="Tahoma" w:hAnsi="Tahoma" w:cs="Tahoma"/>
          <w:sz w:val="20"/>
          <w:szCs w:val="20"/>
        </w:rPr>
      </w:pPr>
    </w:p>
    <w:tbl>
      <w:tblPr>
        <w:tblStyle w:val="a1"/>
        <w:tblW w:w="10348" w:type="dxa"/>
        <w:tblInd w:w="-577" w:type="dxa"/>
        <w:tblLayout w:type="fixed"/>
        <w:tblLook w:val="0400" w:firstRow="0" w:lastRow="0" w:firstColumn="0" w:lastColumn="0" w:noHBand="0" w:noVBand="1"/>
      </w:tblPr>
      <w:tblGrid>
        <w:gridCol w:w="851"/>
        <w:gridCol w:w="2835"/>
        <w:gridCol w:w="2268"/>
        <w:gridCol w:w="2126"/>
        <w:gridCol w:w="2268"/>
      </w:tblGrid>
      <w:tr w:rsidR="008C4769" w14:paraId="11E0B023" w14:textId="77777777">
        <w:trPr>
          <w:trHeight w:val="402"/>
        </w:trPr>
        <w:tc>
          <w:tcPr>
            <w:tcW w:w="851" w:type="dxa"/>
            <w:tcBorders>
              <w:top w:val="single" w:sz="8" w:space="0" w:color="000000"/>
              <w:left w:val="single" w:sz="8" w:space="0" w:color="000000"/>
              <w:bottom w:val="single" w:sz="4" w:space="0" w:color="000000"/>
              <w:right w:val="single" w:sz="4" w:space="0" w:color="000000"/>
            </w:tcBorders>
            <w:shd w:val="clear" w:color="auto" w:fill="EDEDED"/>
            <w:vAlign w:val="bottom"/>
          </w:tcPr>
          <w:p w14:paraId="7985885D" w14:textId="77777777" w:rsidR="008C4769" w:rsidRDefault="0098021E">
            <w:pPr>
              <w:spacing w:line="240" w:lineRule="auto"/>
              <w:ind w:left="0"/>
              <w:jc w:val="left"/>
              <w:rPr>
                <w:b/>
                <w:color w:val="000000"/>
              </w:rPr>
            </w:pPr>
            <w:proofErr w:type="spellStart"/>
            <w:r>
              <w:rPr>
                <w:b/>
                <w:color w:val="000000"/>
              </w:rPr>
              <w:t>Poř</w:t>
            </w:r>
            <w:proofErr w:type="spellEnd"/>
            <w:r>
              <w:rPr>
                <w:b/>
                <w:color w:val="000000"/>
              </w:rPr>
              <w:t>. č.</w:t>
            </w:r>
          </w:p>
        </w:tc>
        <w:tc>
          <w:tcPr>
            <w:tcW w:w="2835" w:type="dxa"/>
            <w:tcBorders>
              <w:top w:val="single" w:sz="4" w:space="0" w:color="000000"/>
              <w:left w:val="nil"/>
              <w:bottom w:val="single" w:sz="4" w:space="0" w:color="000000"/>
              <w:right w:val="single" w:sz="4" w:space="0" w:color="000000"/>
            </w:tcBorders>
            <w:shd w:val="clear" w:color="auto" w:fill="EDEDED"/>
            <w:vAlign w:val="bottom"/>
          </w:tcPr>
          <w:p w14:paraId="12CD4303" w14:textId="77777777" w:rsidR="008C4769" w:rsidRDefault="0098021E">
            <w:pPr>
              <w:spacing w:line="240" w:lineRule="auto"/>
              <w:ind w:left="0"/>
              <w:jc w:val="left"/>
              <w:rPr>
                <w:b/>
                <w:color w:val="000000"/>
              </w:rPr>
            </w:pPr>
            <w:r>
              <w:rPr>
                <w:b/>
                <w:color w:val="000000"/>
              </w:rPr>
              <w:t xml:space="preserve">Autorské dílo </w:t>
            </w:r>
          </w:p>
        </w:tc>
        <w:tc>
          <w:tcPr>
            <w:tcW w:w="2268"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7907ADE" w14:textId="77777777" w:rsidR="008C4769" w:rsidRDefault="0098021E">
            <w:pPr>
              <w:spacing w:line="240" w:lineRule="auto"/>
              <w:ind w:left="0"/>
              <w:jc w:val="left"/>
              <w:rPr>
                <w:b/>
                <w:color w:val="000000"/>
              </w:rPr>
            </w:pPr>
            <w:r>
              <w:rPr>
                <w:b/>
                <w:color w:val="000000"/>
              </w:rPr>
              <w:t>Cena bez DPH</w:t>
            </w:r>
          </w:p>
        </w:tc>
        <w:tc>
          <w:tcPr>
            <w:tcW w:w="2126" w:type="dxa"/>
            <w:tcBorders>
              <w:top w:val="single" w:sz="8" w:space="0" w:color="000000"/>
              <w:left w:val="nil"/>
              <w:bottom w:val="single" w:sz="4" w:space="0" w:color="000000"/>
              <w:right w:val="single" w:sz="4" w:space="0" w:color="000000"/>
            </w:tcBorders>
            <w:shd w:val="clear" w:color="auto" w:fill="EDEDED"/>
            <w:vAlign w:val="bottom"/>
          </w:tcPr>
          <w:p w14:paraId="2CC67A01" w14:textId="77777777" w:rsidR="008C4769" w:rsidRDefault="0098021E">
            <w:pPr>
              <w:spacing w:line="240" w:lineRule="auto"/>
              <w:ind w:left="0"/>
              <w:jc w:val="center"/>
              <w:rPr>
                <w:b/>
                <w:color w:val="000000"/>
              </w:rPr>
            </w:pPr>
            <w:r>
              <w:rPr>
                <w:b/>
                <w:color w:val="000000"/>
              </w:rPr>
              <w:t>DPH</w:t>
            </w:r>
          </w:p>
        </w:tc>
        <w:tc>
          <w:tcPr>
            <w:tcW w:w="2268" w:type="dxa"/>
            <w:tcBorders>
              <w:top w:val="single" w:sz="8" w:space="0" w:color="000000"/>
              <w:left w:val="nil"/>
              <w:bottom w:val="single" w:sz="4" w:space="0" w:color="000000"/>
              <w:right w:val="single" w:sz="8" w:space="0" w:color="000000"/>
            </w:tcBorders>
            <w:shd w:val="clear" w:color="auto" w:fill="EDEDED"/>
            <w:vAlign w:val="bottom"/>
          </w:tcPr>
          <w:p w14:paraId="55434CA8" w14:textId="77777777" w:rsidR="008C4769" w:rsidRDefault="0098021E">
            <w:pPr>
              <w:spacing w:line="240" w:lineRule="auto"/>
              <w:ind w:left="0"/>
              <w:jc w:val="left"/>
              <w:rPr>
                <w:b/>
                <w:color w:val="000000"/>
              </w:rPr>
            </w:pPr>
            <w:r>
              <w:rPr>
                <w:b/>
                <w:color w:val="000000"/>
              </w:rPr>
              <w:t xml:space="preserve">Cena </w:t>
            </w:r>
            <w:proofErr w:type="spellStart"/>
            <w:r>
              <w:rPr>
                <w:b/>
                <w:color w:val="000000"/>
              </w:rPr>
              <w:t>vč.DPH</w:t>
            </w:r>
            <w:proofErr w:type="spellEnd"/>
          </w:p>
        </w:tc>
      </w:tr>
      <w:tr w:rsidR="008C4769" w14:paraId="60E49BC4" w14:textId="77777777">
        <w:trPr>
          <w:trHeight w:val="402"/>
        </w:trPr>
        <w:tc>
          <w:tcPr>
            <w:tcW w:w="851" w:type="dxa"/>
            <w:tcBorders>
              <w:top w:val="nil"/>
              <w:left w:val="single" w:sz="8" w:space="0" w:color="000000"/>
              <w:bottom w:val="single" w:sz="4" w:space="0" w:color="000000"/>
              <w:right w:val="single" w:sz="4" w:space="0" w:color="000000"/>
            </w:tcBorders>
            <w:shd w:val="clear" w:color="auto" w:fill="FFFFFF"/>
            <w:vAlign w:val="bottom"/>
          </w:tcPr>
          <w:p w14:paraId="73D1DFCA" w14:textId="77777777" w:rsidR="008C4769" w:rsidRDefault="0098021E">
            <w:pPr>
              <w:spacing w:line="240" w:lineRule="auto"/>
              <w:ind w:left="0"/>
              <w:jc w:val="center"/>
              <w:rPr>
                <w:color w:val="000000"/>
              </w:rPr>
            </w:pPr>
            <w:r>
              <w:rPr>
                <w:color w:val="000000"/>
              </w:rPr>
              <w:t>1.</w:t>
            </w:r>
          </w:p>
        </w:tc>
        <w:tc>
          <w:tcPr>
            <w:tcW w:w="2835" w:type="dxa"/>
            <w:tcBorders>
              <w:top w:val="single" w:sz="4" w:space="0" w:color="000000"/>
              <w:left w:val="nil"/>
              <w:bottom w:val="single" w:sz="4" w:space="0" w:color="000000"/>
              <w:right w:val="single" w:sz="4" w:space="0" w:color="000000"/>
            </w:tcBorders>
            <w:shd w:val="clear" w:color="auto" w:fill="FFFFFF"/>
            <w:vAlign w:val="bottom"/>
          </w:tcPr>
          <w:p w14:paraId="5583479C" w14:textId="77777777" w:rsidR="008C4769" w:rsidRDefault="0098021E">
            <w:pPr>
              <w:spacing w:line="240" w:lineRule="auto"/>
              <w:ind w:left="0"/>
              <w:jc w:val="left"/>
              <w:rPr>
                <w:b/>
                <w:color w:val="000000"/>
              </w:rPr>
            </w:pPr>
            <w:r>
              <w:rPr>
                <w:color w:val="000000"/>
              </w:rPr>
              <w:t xml:space="preserve">Hrad a termitiště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85F15FF" w14:textId="6CE6A2B7" w:rsidR="008C4769" w:rsidRPr="005C4B35" w:rsidRDefault="002324DB" w:rsidP="002324DB">
            <w:r w:rsidRPr="005C4B35">
              <w:t xml:space="preserve">                                275 000,00 </w:t>
            </w:r>
            <w:r w:rsidR="0098021E" w:rsidRPr="005C4B35">
              <w:rPr>
                <w:rFonts w:ascii="Tahoma" w:eastAsia="Tahoma" w:hAnsi="Tahoma" w:cs="Tahoma"/>
                <w:b/>
                <w:i/>
                <w:sz w:val="20"/>
                <w:szCs w:val="20"/>
              </w:rPr>
              <w:t>Kč</w:t>
            </w:r>
          </w:p>
        </w:tc>
        <w:tc>
          <w:tcPr>
            <w:tcW w:w="2126" w:type="dxa"/>
            <w:tcBorders>
              <w:top w:val="nil"/>
              <w:left w:val="nil"/>
              <w:bottom w:val="single" w:sz="4" w:space="0" w:color="000000"/>
              <w:right w:val="single" w:sz="4" w:space="0" w:color="000000"/>
            </w:tcBorders>
            <w:shd w:val="clear" w:color="auto" w:fill="FFFFFF"/>
            <w:vAlign w:val="bottom"/>
          </w:tcPr>
          <w:p w14:paraId="62DBA7CF" w14:textId="71833673" w:rsidR="008C4769" w:rsidRPr="005C4B35" w:rsidRDefault="002324DB" w:rsidP="002324DB">
            <w:pPr>
              <w:rPr>
                <w:color w:val="000000"/>
              </w:rPr>
            </w:pPr>
            <w:r w:rsidRPr="005C4B35">
              <w:rPr>
                <w:color w:val="000000"/>
              </w:rPr>
              <w:t xml:space="preserve">   57 750,00 </w:t>
            </w:r>
            <w:r w:rsidR="0098021E" w:rsidRPr="005C4B35">
              <w:rPr>
                <w:rFonts w:ascii="Tahoma" w:eastAsia="Tahoma" w:hAnsi="Tahoma" w:cs="Tahoma"/>
                <w:b/>
                <w:i/>
                <w:sz w:val="20"/>
                <w:szCs w:val="20"/>
              </w:rPr>
              <w:t>Kč</w:t>
            </w:r>
          </w:p>
        </w:tc>
        <w:tc>
          <w:tcPr>
            <w:tcW w:w="2268" w:type="dxa"/>
            <w:tcBorders>
              <w:top w:val="nil"/>
              <w:left w:val="nil"/>
              <w:bottom w:val="single" w:sz="4" w:space="0" w:color="000000"/>
              <w:right w:val="single" w:sz="8" w:space="0" w:color="000000"/>
            </w:tcBorders>
            <w:shd w:val="clear" w:color="auto" w:fill="FFFFFF"/>
            <w:vAlign w:val="bottom"/>
          </w:tcPr>
          <w:p w14:paraId="1FC197AD" w14:textId="3E81C38F" w:rsidR="008C4769" w:rsidRPr="005C4B35" w:rsidRDefault="002324DB" w:rsidP="002324DB">
            <w:pPr>
              <w:rPr>
                <w:color w:val="000000"/>
              </w:rPr>
            </w:pPr>
            <w:r w:rsidRPr="005C4B35">
              <w:rPr>
                <w:color w:val="000000"/>
              </w:rPr>
              <w:t xml:space="preserve">   332 750,00 </w:t>
            </w:r>
            <w:r w:rsidR="0098021E" w:rsidRPr="005C4B35">
              <w:rPr>
                <w:rFonts w:ascii="Tahoma" w:eastAsia="Tahoma" w:hAnsi="Tahoma" w:cs="Tahoma"/>
                <w:b/>
                <w:i/>
                <w:sz w:val="20"/>
                <w:szCs w:val="20"/>
              </w:rPr>
              <w:t>Kč</w:t>
            </w:r>
          </w:p>
        </w:tc>
      </w:tr>
      <w:tr w:rsidR="008C4769" w14:paraId="2A8E863C" w14:textId="77777777">
        <w:trPr>
          <w:trHeight w:val="402"/>
        </w:trPr>
        <w:tc>
          <w:tcPr>
            <w:tcW w:w="851" w:type="dxa"/>
            <w:tcBorders>
              <w:top w:val="nil"/>
              <w:left w:val="single" w:sz="8" w:space="0" w:color="000000"/>
              <w:bottom w:val="single" w:sz="4" w:space="0" w:color="000000"/>
              <w:right w:val="single" w:sz="4" w:space="0" w:color="000000"/>
            </w:tcBorders>
            <w:shd w:val="clear" w:color="auto" w:fill="FFFFFF"/>
            <w:vAlign w:val="bottom"/>
          </w:tcPr>
          <w:p w14:paraId="3D3898D4" w14:textId="77777777" w:rsidR="008C4769" w:rsidRDefault="0098021E">
            <w:pPr>
              <w:spacing w:line="240" w:lineRule="auto"/>
              <w:ind w:left="0"/>
              <w:jc w:val="center"/>
              <w:rPr>
                <w:color w:val="000000"/>
              </w:rPr>
            </w:pPr>
            <w:r>
              <w:rPr>
                <w:color w:val="000000"/>
              </w:rPr>
              <w:t>2.</w:t>
            </w:r>
          </w:p>
        </w:tc>
        <w:tc>
          <w:tcPr>
            <w:tcW w:w="2835" w:type="dxa"/>
            <w:tcBorders>
              <w:top w:val="single" w:sz="4" w:space="0" w:color="000000"/>
              <w:left w:val="nil"/>
              <w:bottom w:val="single" w:sz="4" w:space="0" w:color="000000"/>
              <w:right w:val="single" w:sz="4" w:space="0" w:color="000000"/>
            </w:tcBorders>
            <w:shd w:val="clear" w:color="auto" w:fill="FFFFFF"/>
            <w:vAlign w:val="bottom"/>
          </w:tcPr>
          <w:p w14:paraId="3F4BC2B3" w14:textId="77777777" w:rsidR="008C4769" w:rsidRDefault="0098021E">
            <w:pPr>
              <w:spacing w:line="240" w:lineRule="auto"/>
              <w:ind w:left="0"/>
              <w:jc w:val="left"/>
              <w:rPr>
                <w:b/>
                <w:color w:val="000000"/>
              </w:rPr>
            </w:pPr>
            <w:r>
              <w:rPr>
                <w:color w:val="000000"/>
              </w:rPr>
              <w:t>Čtyřlístky</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8792405" w14:textId="61F5CFD8" w:rsidR="008C4769" w:rsidRPr="005C4B35" w:rsidRDefault="002324DB" w:rsidP="002324DB">
            <w:r w:rsidRPr="005C4B35">
              <w:t xml:space="preserve">                                250 000,00 </w:t>
            </w:r>
            <w:r w:rsidR="0098021E" w:rsidRPr="005C4B35">
              <w:rPr>
                <w:rFonts w:ascii="Tahoma" w:eastAsia="Tahoma" w:hAnsi="Tahoma" w:cs="Tahoma"/>
                <w:b/>
                <w:i/>
                <w:sz w:val="20"/>
                <w:szCs w:val="20"/>
              </w:rPr>
              <w:t>Kč</w:t>
            </w:r>
          </w:p>
        </w:tc>
        <w:tc>
          <w:tcPr>
            <w:tcW w:w="2126" w:type="dxa"/>
            <w:tcBorders>
              <w:top w:val="nil"/>
              <w:left w:val="nil"/>
              <w:bottom w:val="single" w:sz="4" w:space="0" w:color="000000"/>
              <w:right w:val="single" w:sz="4" w:space="0" w:color="000000"/>
            </w:tcBorders>
            <w:shd w:val="clear" w:color="auto" w:fill="FFFFFF"/>
            <w:vAlign w:val="bottom"/>
          </w:tcPr>
          <w:p w14:paraId="3A67A93C" w14:textId="06530EBA" w:rsidR="008C4769" w:rsidRPr="005C4B35" w:rsidRDefault="002324DB" w:rsidP="002324DB">
            <w:pPr>
              <w:rPr>
                <w:color w:val="000000"/>
              </w:rPr>
            </w:pPr>
            <w:r w:rsidRPr="005C4B35">
              <w:rPr>
                <w:color w:val="000000"/>
              </w:rPr>
              <w:t xml:space="preserve">   52 500,00 </w:t>
            </w:r>
            <w:r w:rsidR="0098021E" w:rsidRPr="005C4B35">
              <w:rPr>
                <w:rFonts w:ascii="Tahoma" w:eastAsia="Tahoma" w:hAnsi="Tahoma" w:cs="Tahoma"/>
                <w:b/>
                <w:i/>
                <w:sz w:val="20"/>
                <w:szCs w:val="20"/>
              </w:rPr>
              <w:t>Kč</w:t>
            </w:r>
          </w:p>
        </w:tc>
        <w:tc>
          <w:tcPr>
            <w:tcW w:w="2268" w:type="dxa"/>
            <w:tcBorders>
              <w:top w:val="nil"/>
              <w:left w:val="nil"/>
              <w:bottom w:val="single" w:sz="4" w:space="0" w:color="000000"/>
              <w:right w:val="single" w:sz="8" w:space="0" w:color="000000"/>
            </w:tcBorders>
            <w:shd w:val="clear" w:color="auto" w:fill="FFFFFF"/>
            <w:vAlign w:val="bottom"/>
          </w:tcPr>
          <w:p w14:paraId="35D43F56" w14:textId="657929C6" w:rsidR="008C4769" w:rsidRPr="005C4B35" w:rsidRDefault="002324DB" w:rsidP="002324DB">
            <w:pPr>
              <w:rPr>
                <w:color w:val="000000"/>
              </w:rPr>
            </w:pPr>
            <w:r w:rsidRPr="005C4B35">
              <w:rPr>
                <w:color w:val="000000"/>
              </w:rPr>
              <w:t xml:space="preserve">   302 500,00 </w:t>
            </w:r>
            <w:r w:rsidR="0098021E" w:rsidRPr="005C4B35">
              <w:rPr>
                <w:rFonts w:ascii="Tahoma" w:eastAsia="Tahoma" w:hAnsi="Tahoma" w:cs="Tahoma"/>
                <w:b/>
                <w:i/>
                <w:sz w:val="20"/>
                <w:szCs w:val="20"/>
              </w:rPr>
              <w:t>Kč</w:t>
            </w:r>
          </w:p>
        </w:tc>
      </w:tr>
      <w:tr w:rsidR="002324DB" w14:paraId="3DC3C502" w14:textId="77777777">
        <w:trPr>
          <w:trHeight w:val="402"/>
        </w:trPr>
        <w:tc>
          <w:tcPr>
            <w:tcW w:w="851" w:type="dxa"/>
            <w:tcBorders>
              <w:top w:val="nil"/>
              <w:left w:val="single" w:sz="8" w:space="0" w:color="000000"/>
              <w:bottom w:val="single" w:sz="4" w:space="0" w:color="000000"/>
              <w:right w:val="single" w:sz="4" w:space="0" w:color="000000"/>
            </w:tcBorders>
            <w:shd w:val="clear" w:color="auto" w:fill="FFFFFF"/>
            <w:vAlign w:val="bottom"/>
          </w:tcPr>
          <w:p w14:paraId="38C063EB" w14:textId="77777777" w:rsidR="002324DB" w:rsidRDefault="002324DB" w:rsidP="002324DB">
            <w:pPr>
              <w:spacing w:line="240" w:lineRule="auto"/>
              <w:ind w:left="0"/>
              <w:jc w:val="center"/>
              <w:rPr>
                <w:color w:val="000000"/>
              </w:rPr>
            </w:pPr>
            <w:r>
              <w:rPr>
                <w:color w:val="000000"/>
              </w:rPr>
              <w:t>3.</w:t>
            </w:r>
          </w:p>
        </w:tc>
        <w:tc>
          <w:tcPr>
            <w:tcW w:w="2835" w:type="dxa"/>
            <w:tcBorders>
              <w:top w:val="single" w:sz="4" w:space="0" w:color="000000"/>
              <w:left w:val="nil"/>
              <w:bottom w:val="single" w:sz="4" w:space="0" w:color="000000"/>
              <w:right w:val="single" w:sz="4" w:space="0" w:color="000000"/>
            </w:tcBorders>
            <w:shd w:val="clear" w:color="auto" w:fill="FFFFFF"/>
            <w:vAlign w:val="bottom"/>
          </w:tcPr>
          <w:p w14:paraId="47C60A15" w14:textId="77777777" w:rsidR="002324DB" w:rsidRDefault="002324DB" w:rsidP="002324DB">
            <w:pPr>
              <w:spacing w:line="240" w:lineRule="auto"/>
              <w:ind w:left="0"/>
              <w:jc w:val="left"/>
              <w:rPr>
                <w:color w:val="000000"/>
              </w:rPr>
            </w:pPr>
            <w:r>
              <w:rPr>
                <w:color w:val="000000"/>
              </w:rPr>
              <w:t>Interaktivita čich</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37DAE0F" w14:textId="6D84B02D" w:rsidR="002324DB" w:rsidRPr="005C4B35" w:rsidRDefault="002324DB" w:rsidP="002324DB">
            <w:pPr>
              <w:spacing w:line="240" w:lineRule="auto"/>
              <w:ind w:left="0"/>
              <w:jc w:val="center"/>
              <w:rPr>
                <w:b/>
                <w:color w:val="000000"/>
              </w:rPr>
            </w:pPr>
            <w:r w:rsidRPr="005C4B35">
              <w:t xml:space="preserve">                                            250 000,00 </w:t>
            </w:r>
            <w:r w:rsidRPr="005C4B35">
              <w:rPr>
                <w:rFonts w:ascii="Tahoma" w:eastAsia="Tahoma" w:hAnsi="Tahoma" w:cs="Tahoma"/>
                <w:b/>
                <w:i/>
                <w:sz w:val="20"/>
                <w:szCs w:val="20"/>
              </w:rPr>
              <w:t>Kč</w:t>
            </w:r>
          </w:p>
        </w:tc>
        <w:tc>
          <w:tcPr>
            <w:tcW w:w="2126" w:type="dxa"/>
            <w:tcBorders>
              <w:top w:val="nil"/>
              <w:left w:val="nil"/>
              <w:bottom w:val="single" w:sz="4" w:space="0" w:color="000000"/>
              <w:right w:val="single" w:sz="4" w:space="0" w:color="000000"/>
            </w:tcBorders>
            <w:shd w:val="clear" w:color="auto" w:fill="FFFFFF"/>
            <w:vAlign w:val="bottom"/>
          </w:tcPr>
          <w:p w14:paraId="578B348A" w14:textId="7C2CC3F7" w:rsidR="002324DB" w:rsidRPr="005C4B35" w:rsidRDefault="002324DB" w:rsidP="002324DB">
            <w:pPr>
              <w:spacing w:line="240" w:lineRule="auto"/>
              <w:ind w:left="0"/>
              <w:jc w:val="center"/>
              <w:rPr>
                <w:b/>
                <w:color w:val="000000"/>
              </w:rPr>
            </w:pPr>
            <w:r w:rsidRPr="005C4B35">
              <w:rPr>
                <w:color w:val="000000"/>
              </w:rPr>
              <w:t xml:space="preserve">   52 500,00 </w:t>
            </w:r>
            <w:r w:rsidRPr="005C4B35">
              <w:rPr>
                <w:rFonts w:ascii="Tahoma" w:eastAsia="Tahoma" w:hAnsi="Tahoma" w:cs="Tahoma"/>
                <w:b/>
                <w:i/>
                <w:sz w:val="20"/>
                <w:szCs w:val="20"/>
              </w:rPr>
              <w:t>Kč</w:t>
            </w:r>
          </w:p>
        </w:tc>
        <w:tc>
          <w:tcPr>
            <w:tcW w:w="2268" w:type="dxa"/>
            <w:tcBorders>
              <w:top w:val="nil"/>
              <w:left w:val="nil"/>
              <w:bottom w:val="single" w:sz="4" w:space="0" w:color="000000"/>
              <w:right w:val="single" w:sz="8" w:space="0" w:color="000000"/>
            </w:tcBorders>
            <w:shd w:val="clear" w:color="auto" w:fill="FFFFFF"/>
            <w:vAlign w:val="bottom"/>
          </w:tcPr>
          <w:p w14:paraId="126B69BA" w14:textId="6D941B0E" w:rsidR="002324DB" w:rsidRPr="005C4B35" w:rsidRDefault="002324DB" w:rsidP="002324DB">
            <w:pPr>
              <w:spacing w:line="240" w:lineRule="auto"/>
              <w:ind w:left="0"/>
              <w:jc w:val="center"/>
              <w:rPr>
                <w:b/>
                <w:color w:val="000000"/>
              </w:rPr>
            </w:pPr>
            <w:r w:rsidRPr="005C4B35">
              <w:rPr>
                <w:color w:val="000000"/>
              </w:rPr>
              <w:t xml:space="preserve">   302 500,00 </w:t>
            </w:r>
            <w:r w:rsidRPr="005C4B35">
              <w:rPr>
                <w:rFonts w:ascii="Tahoma" w:eastAsia="Tahoma" w:hAnsi="Tahoma" w:cs="Tahoma"/>
                <w:b/>
                <w:i/>
                <w:sz w:val="20"/>
                <w:szCs w:val="20"/>
              </w:rPr>
              <w:t>Kč</w:t>
            </w:r>
          </w:p>
        </w:tc>
      </w:tr>
      <w:tr w:rsidR="008C4769" w14:paraId="14BB9C37" w14:textId="77777777">
        <w:trPr>
          <w:trHeight w:val="402"/>
        </w:trPr>
        <w:tc>
          <w:tcPr>
            <w:tcW w:w="851" w:type="dxa"/>
            <w:tcBorders>
              <w:top w:val="nil"/>
              <w:left w:val="single" w:sz="8" w:space="0" w:color="000000"/>
              <w:bottom w:val="single" w:sz="4" w:space="0" w:color="000000"/>
              <w:right w:val="single" w:sz="4" w:space="0" w:color="000000"/>
            </w:tcBorders>
            <w:shd w:val="clear" w:color="auto" w:fill="FFFFFF"/>
            <w:vAlign w:val="bottom"/>
          </w:tcPr>
          <w:p w14:paraId="1A69BFA9" w14:textId="77777777" w:rsidR="008C4769" w:rsidRDefault="0098021E">
            <w:pPr>
              <w:spacing w:line="240" w:lineRule="auto"/>
              <w:ind w:left="0"/>
              <w:jc w:val="center"/>
              <w:rPr>
                <w:color w:val="000000"/>
              </w:rPr>
            </w:pPr>
            <w:r>
              <w:rPr>
                <w:color w:val="000000"/>
              </w:rPr>
              <w:t>4.</w:t>
            </w:r>
          </w:p>
        </w:tc>
        <w:tc>
          <w:tcPr>
            <w:tcW w:w="2835" w:type="dxa"/>
            <w:tcBorders>
              <w:top w:val="single" w:sz="4" w:space="0" w:color="000000"/>
              <w:left w:val="nil"/>
              <w:bottom w:val="single" w:sz="4" w:space="0" w:color="000000"/>
              <w:right w:val="single" w:sz="4" w:space="0" w:color="000000"/>
            </w:tcBorders>
            <w:shd w:val="clear" w:color="auto" w:fill="FFFFFF"/>
            <w:vAlign w:val="bottom"/>
          </w:tcPr>
          <w:p w14:paraId="65EA7961" w14:textId="77777777" w:rsidR="008C4769" w:rsidRDefault="0098021E">
            <w:pPr>
              <w:spacing w:line="240" w:lineRule="auto"/>
              <w:ind w:left="0"/>
              <w:jc w:val="left"/>
              <w:rPr>
                <w:color w:val="000000"/>
              </w:rPr>
            </w:pPr>
            <w:r>
              <w:rPr>
                <w:color w:val="000000"/>
              </w:rPr>
              <w:t xml:space="preserve">Podlahová skládačka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F3F66E9" w14:textId="146E02D3" w:rsidR="008C4769" w:rsidRPr="005C4B35" w:rsidRDefault="005C4B35" w:rsidP="005C4B35">
            <w:pPr>
              <w:rPr>
                <w:color w:val="000000"/>
              </w:rPr>
            </w:pPr>
            <w:r w:rsidRPr="005C4B35">
              <w:rPr>
                <w:color w:val="000000"/>
              </w:rPr>
              <w:t xml:space="preserve">                              100 000,00 </w:t>
            </w:r>
            <w:r w:rsidR="0098021E" w:rsidRPr="005C4B35">
              <w:rPr>
                <w:rFonts w:ascii="Tahoma" w:eastAsia="Tahoma" w:hAnsi="Tahoma" w:cs="Tahoma"/>
                <w:b/>
                <w:i/>
                <w:sz w:val="20"/>
                <w:szCs w:val="20"/>
              </w:rPr>
              <w:t>Kč</w:t>
            </w:r>
          </w:p>
        </w:tc>
        <w:tc>
          <w:tcPr>
            <w:tcW w:w="2126" w:type="dxa"/>
            <w:tcBorders>
              <w:top w:val="nil"/>
              <w:left w:val="nil"/>
              <w:bottom w:val="single" w:sz="4" w:space="0" w:color="000000"/>
              <w:right w:val="single" w:sz="4" w:space="0" w:color="000000"/>
            </w:tcBorders>
            <w:shd w:val="clear" w:color="auto" w:fill="FFFFFF"/>
            <w:vAlign w:val="bottom"/>
          </w:tcPr>
          <w:p w14:paraId="6E5BEF54" w14:textId="34BE88ED" w:rsidR="008C4769" w:rsidRPr="005C4B35" w:rsidRDefault="005C4B35" w:rsidP="005C4B35">
            <w:pPr>
              <w:rPr>
                <w:color w:val="000000"/>
              </w:rPr>
            </w:pPr>
            <w:r w:rsidRPr="005C4B35">
              <w:rPr>
                <w:color w:val="000000"/>
              </w:rPr>
              <w:t xml:space="preserve">   21 000,00 </w:t>
            </w:r>
            <w:r w:rsidR="0098021E" w:rsidRPr="005C4B35">
              <w:rPr>
                <w:rFonts w:ascii="Tahoma" w:eastAsia="Tahoma" w:hAnsi="Tahoma" w:cs="Tahoma"/>
                <w:b/>
                <w:i/>
                <w:sz w:val="20"/>
                <w:szCs w:val="20"/>
              </w:rPr>
              <w:t>Kč</w:t>
            </w:r>
          </w:p>
        </w:tc>
        <w:tc>
          <w:tcPr>
            <w:tcW w:w="2268" w:type="dxa"/>
            <w:tcBorders>
              <w:top w:val="nil"/>
              <w:left w:val="nil"/>
              <w:bottom w:val="single" w:sz="4" w:space="0" w:color="000000"/>
              <w:right w:val="single" w:sz="8" w:space="0" w:color="000000"/>
            </w:tcBorders>
            <w:shd w:val="clear" w:color="auto" w:fill="FFFFFF"/>
            <w:vAlign w:val="bottom"/>
          </w:tcPr>
          <w:p w14:paraId="57F95EED" w14:textId="1A1AD6CD" w:rsidR="008C4769" w:rsidRPr="005C4B35" w:rsidRDefault="005C4B35" w:rsidP="005C4B35">
            <w:pPr>
              <w:rPr>
                <w:color w:val="000000"/>
              </w:rPr>
            </w:pPr>
            <w:r w:rsidRPr="005C4B35">
              <w:rPr>
                <w:color w:val="000000"/>
              </w:rPr>
              <w:t xml:space="preserve">   121 000,00 </w:t>
            </w:r>
            <w:r w:rsidR="0098021E" w:rsidRPr="005C4B35">
              <w:rPr>
                <w:rFonts w:ascii="Tahoma" w:eastAsia="Tahoma" w:hAnsi="Tahoma" w:cs="Tahoma"/>
                <w:b/>
                <w:i/>
                <w:sz w:val="20"/>
                <w:szCs w:val="20"/>
              </w:rPr>
              <w:t>Kč</w:t>
            </w:r>
          </w:p>
        </w:tc>
      </w:tr>
      <w:tr w:rsidR="008C4769" w14:paraId="22956CEF" w14:textId="77777777">
        <w:trPr>
          <w:trHeight w:val="402"/>
        </w:trPr>
        <w:tc>
          <w:tcPr>
            <w:tcW w:w="851" w:type="dxa"/>
            <w:tcBorders>
              <w:top w:val="nil"/>
              <w:left w:val="single" w:sz="8" w:space="0" w:color="000000"/>
              <w:bottom w:val="single" w:sz="4" w:space="0" w:color="000000"/>
              <w:right w:val="single" w:sz="4" w:space="0" w:color="000000"/>
            </w:tcBorders>
            <w:shd w:val="clear" w:color="auto" w:fill="FFFFFF"/>
            <w:vAlign w:val="bottom"/>
          </w:tcPr>
          <w:p w14:paraId="7C64B5F4" w14:textId="77777777" w:rsidR="008C4769" w:rsidRDefault="0098021E">
            <w:pPr>
              <w:spacing w:line="240" w:lineRule="auto"/>
              <w:ind w:left="0"/>
              <w:jc w:val="center"/>
              <w:rPr>
                <w:color w:val="000000"/>
              </w:rPr>
            </w:pPr>
            <w:r>
              <w:rPr>
                <w:color w:val="000000"/>
              </w:rPr>
              <w:t>5.</w:t>
            </w:r>
          </w:p>
        </w:tc>
        <w:tc>
          <w:tcPr>
            <w:tcW w:w="2835" w:type="dxa"/>
            <w:tcBorders>
              <w:top w:val="single" w:sz="4" w:space="0" w:color="000000"/>
              <w:left w:val="nil"/>
              <w:bottom w:val="single" w:sz="4" w:space="0" w:color="000000"/>
              <w:right w:val="single" w:sz="4" w:space="0" w:color="000000"/>
            </w:tcBorders>
            <w:shd w:val="clear" w:color="auto" w:fill="FFFFFF"/>
            <w:vAlign w:val="bottom"/>
          </w:tcPr>
          <w:p w14:paraId="3EA558E3" w14:textId="77777777" w:rsidR="008C4769" w:rsidRDefault="0098021E">
            <w:pPr>
              <w:spacing w:line="240" w:lineRule="auto"/>
              <w:ind w:left="0"/>
              <w:jc w:val="left"/>
              <w:rPr>
                <w:color w:val="000000"/>
              </w:rPr>
            </w:pPr>
            <w:proofErr w:type="spellStart"/>
            <w:r>
              <w:rPr>
                <w:color w:val="000000"/>
              </w:rPr>
              <w:t>Zoopraxiskop</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84FD10F" w14:textId="2C8234F8" w:rsidR="008C4769" w:rsidRPr="005C4B35" w:rsidRDefault="005C4B35" w:rsidP="005C4B35">
            <w:pPr>
              <w:rPr>
                <w:color w:val="000000"/>
              </w:rPr>
            </w:pPr>
            <w:r w:rsidRPr="005C4B35">
              <w:rPr>
                <w:color w:val="000000"/>
              </w:rPr>
              <w:t xml:space="preserve">                                225 000,00 </w:t>
            </w:r>
            <w:r w:rsidR="0098021E" w:rsidRPr="005C4B35">
              <w:rPr>
                <w:rFonts w:ascii="Tahoma" w:eastAsia="Tahoma" w:hAnsi="Tahoma" w:cs="Tahoma"/>
                <w:b/>
                <w:i/>
                <w:sz w:val="20"/>
                <w:szCs w:val="20"/>
              </w:rPr>
              <w:t>Kč</w:t>
            </w:r>
          </w:p>
        </w:tc>
        <w:tc>
          <w:tcPr>
            <w:tcW w:w="2126" w:type="dxa"/>
            <w:tcBorders>
              <w:top w:val="nil"/>
              <w:left w:val="nil"/>
              <w:bottom w:val="single" w:sz="4" w:space="0" w:color="000000"/>
              <w:right w:val="single" w:sz="4" w:space="0" w:color="000000"/>
            </w:tcBorders>
            <w:shd w:val="clear" w:color="auto" w:fill="FFFFFF"/>
            <w:vAlign w:val="bottom"/>
          </w:tcPr>
          <w:p w14:paraId="5914090F" w14:textId="68A1AD69" w:rsidR="008C4769" w:rsidRPr="005C4B35" w:rsidRDefault="005C4B35" w:rsidP="005C4B35">
            <w:pPr>
              <w:rPr>
                <w:color w:val="000000"/>
              </w:rPr>
            </w:pPr>
            <w:r w:rsidRPr="005C4B35">
              <w:rPr>
                <w:color w:val="000000"/>
              </w:rPr>
              <w:t xml:space="preserve">   47 250,00 </w:t>
            </w:r>
            <w:r w:rsidR="0098021E" w:rsidRPr="005C4B35">
              <w:rPr>
                <w:rFonts w:ascii="Tahoma" w:eastAsia="Tahoma" w:hAnsi="Tahoma" w:cs="Tahoma"/>
                <w:b/>
                <w:i/>
                <w:sz w:val="20"/>
                <w:szCs w:val="20"/>
              </w:rPr>
              <w:t>Kč</w:t>
            </w:r>
          </w:p>
        </w:tc>
        <w:tc>
          <w:tcPr>
            <w:tcW w:w="2268" w:type="dxa"/>
            <w:tcBorders>
              <w:top w:val="nil"/>
              <w:left w:val="nil"/>
              <w:bottom w:val="single" w:sz="4" w:space="0" w:color="000000"/>
              <w:right w:val="single" w:sz="8" w:space="0" w:color="000000"/>
            </w:tcBorders>
            <w:shd w:val="clear" w:color="auto" w:fill="FFFFFF"/>
            <w:vAlign w:val="bottom"/>
          </w:tcPr>
          <w:p w14:paraId="70AC71C4" w14:textId="507A7569" w:rsidR="008C4769" w:rsidRPr="005C4B35" w:rsidRDefault="005C4B35" w:rsidP="005C4B35">
            <w:pPr>
              <w:rPr>
                <w:color w:val="000000"/>
              </w:rPr>
            </w:pPr>
            <w:r w:rsidRPr="005C4B35">
              <w:rPr>
                <w:color w:val="000000"/>
              </w:rPr>
              <w:t xml:space="preserve">   272 250,00 </w:t>
            </w:r>
            <w:r w:rsidR="0098021E" w:rsidRPr="005C4B35">
              <w:rPr>
                <w:rFonts w:ascii="Tahoma" w:eastAsia="Tahoma" w:hAnsi="Tahoma" w:cs="Tahoma"/>
                <w:b/>
                <w:i/>
                <w:sz w:val="20"/>
                <w:szCs w:val="20"/>
              </w:rPr>
              <w:t>Kč</w:t>
            </w:r>
          </w:p>
        </w:tc>
      </w:tr>
      <w:tr w:rsidR="008C4769" w14:paraId="14E4E54D" w14:textId="77777777">
        <w:trPr>
          <w:trHeight w:val="402"/>
        </w:trPr>
        <w:tc>
          <w:tcPr>
            <w:tcW w:w="851" w:type="dxa"/>
            <w:tcBorders>
              <w:top w:val="nil"/>
              <w:left w:val="single" w:sz="8" w:space="0" w:color="000000"/>
              <w:bottom w:val="single" w:sz="4" w:space="0" w:color="000000"/>
              <w:right w:val="single" w:sz="4" w:space="0" w:color="000000"/>
            </w:tcBorders>
            <w:shd w:val="clear" w:color="auto" w:fill="FFFFFF"/>
            <w:vAlign w:val="bottom"/>
          </w:tcPr>
          <w:p w14:paraId="5980C2B2" w14:textId="77777777" w:rsidR="008C4769" w:rsidRDefault="0098021E">
            <w:pPr>
              <w:spacing w:line="240" w:lineRule="auto"/>
              <w:ind w:left="0"/>
              <w:jc w:val="center"/>
              <w:rPr>
                <w:color w:val="000000"/>
              </w:rPr>
            </w:pPr>
            <w:r>
              <w:rPr>
                <w:color w:val="000000"/>
              </w:rPr>
              <w:t>6.</w:t>
            </w:r>
          </w:p>
        </w:tc>
        <w:tc>
          <w:tcPr>
            <w:tcW w:w="2835" w:type="dxa"/>
            <w:tcBorders>
              <w:top w:val="single" w:sz="4" w:space="0" w:color="000000"/>
              <w:left w:val="nil"/>
              <w:bottom w:val="single" w:sz="4" w:space="0" w:color="000000"/>
              <w:right w:val="single" w:sz="4" w:space="0" w:color="000000"/>
            </w:tcBorders>
            <w:shd w:val="clear" w:color="auto" w:fill="FFFFFF"/>
            <w:vAlign w:val="bottom"/>
          </w:tcPr>
          <w:p w14:paraId="3BBA1782" w14:textId="77777777" w:rsidR="008C4769" w:rsidRDefault="0098021E">
            <w:pPr>
              <w:spacing w:line="240" w:lineRule="auto"/>
              <w:ind w:left="0"/>
              <w:jc w:val="left"/>
              <w:rPr>
                <w:b/>
                <w:color w:val="000000"/>
              </w:rPr>
            </w:pPr>
            <w:r>
              <w:rPr>
                <w:color w:val="000000"/>
              </w:rPr>
              <w:t>Braillovo písmo</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D249ED4" w14:textId="5C1519F1" w:rsidR="008C4769" w:rsidRPr="005C4B35" w:rsidRDefault="005C4B35" w:rsidP="005C4B35">
            <w:pPr>
              <w:rPr>
                <w:color w:val="000000"/>
              </w:rPr>
            </w:pPr>
            <w:r w:rsidRPr="005C4B35">
              <w:rPr>
                <w:color w:val="000000"/>
              </w:rPr>
              <w:t xml:space="preserve">                                150 000,00 </w:t>
            </w:r>
            <w:r w:rsidR="0098021E" w:rsidRPr="005C4B35">
              <w:rPr>
                <w:rFonts w:ascii="Tahoma" w:eastAsia="Tahoma" w:hAnsi="Tahoma" w:cs="Tahoma"/>
                <w:b/>
                <w:i/>
                <w:sz w:val="20"/>
                <w:szCs w:val="20"/>
              </w:rPr>
              <w:t>Kč</w:t>
            </w:r>
          </w:p>
        </w:tc>
        <w:tc>
          <w:tcPr>
            <w:tcW w:w="2126" w:type="dxa"/>
            <w:tcBorders>
              <w:top w:val="nil"/>
              <w:left w:val="nil"/>
              <w:bottom w:val="single" w:sz="4" w:space="0" w:color="000000"/>
              <w:right w:val="single" w:sz="4" w:space="0" w:color="000000"/>
            </w:tcBorders>
            <w:shd w:val="clear" w:color="auto" w:fill="FFFFFF"/>
            <w:vAlign w:val="bottom"/>
          </w:tcPr>
          <w:p w14:paraId="30EE2B98" w14:textId="537880F4" w:rsidR="008C4769" w:rsidRPr="005C4B35" w:rsidRDefault="005C4B35" w:rsidP="005C4B35">
            <w:pPr>
              <w:rPr>
                <w:color w:val="000000"/>
              </w:rPr>
            </w:pPr>
            <w:r w:rsidRPr="005C4B35">
              <w:rPr>
                <w:color w:val="000000"/>
              </w:rPr>
              <w:t xml:space="preserve">   31 500,00 </w:t>
            </w:r>
            <w:r w:rsidR="0098021E" w:rsidRPr="005C4B35">
              <w:rPr>
                <w:rFonts w:ascii="Tahoma" w:eastAsia="Tahoma" w:hAnsi="Tahoma" w:cs="Tahoma"/>
                <w:b/>
                <w:i/>
                <w:sz w:val="20"/>
                <w:szCs w:val="20"/>
              </w:rPr>
              <w:t>Kč</w:t>
            </w:r>
          </w:p>
        </w:tc>
        <w:tc>
          <w:tcPr>
            <w:tcW w:w="2268" w:type="dxa"/>
            <w:tcBorders>
              <w:top w:val="nil"/>
              <w:left w:val="nil"/>
              <w:bottom w:val="single" w:sz="4" w:space="0" w:color="000000"/>
              <w:right w:val="single" w:sz="8" w:space="0" w:color="000000"/>
            </w:tcBorders>
            <w:shd w:val="clear" w:color="auto" w:fill="FFFFFF"/>
            <w:vAlign w:val="bottom"/>
          </w:tcPr>
          <w:p w14:paraId="3C0B345F" w14:textId="5FB23732" w:rsidR="008C4769" w:rsidRPr="005C4B35" w:rsidRDefault="005C4B35" w:rsidP="005C4B35">
            <w:pPr>
              <w:rPr>
                <w:color w:val="000000"/>
              </w:rPr>
            </w:pPr>
            <w:r w:rsidRPr="005C4B35">
              <w:rPr>
                <w:color w:val="000000"/>
              </w:rPr>
              <w:t xml:space="preserve">   181 500,00 </w:t>
            </w:r>
            <w:r w:rsidR="0098021E" w:rsidRPr="005C4B35">
              <w:rPr>
                <w:rFonts w:ascii="Tahoma" w:eastAsia="Tahoma" w:hAnsi="Tahoma" w:cs="Tahoma"/>
                <w:b/>
                <w:i/>
                <w:sz w:val="20"/>
                <w:szCs w:val="20"/>
              </w:rPr>
              <w:t>Kč</w:t>
            </w:r>
          </w:p>
        </w:tc>
      </w:tr>
      <w:tr w:rsidR="008C4769" w14:paraId="7093AFB4" w14:textId="77777777">
        <w:trPr>
          <w:trHeight w:val="402"/>
        </w:trPr>
        <w:tc>
          <w:tcPr>
            <w:tcW w:w="851" w:type="dxa"/>
            <w:tcBorders>
              <w:top w:val="nil"/>
              <w:left w:val="single" w:sz="8" w:space="0" w:color="000000"/>
              <w:bottom w:val="single" w:sz="4" w:space="0" w:color="000000"/>
              <w:right w:val="single" w:sz="4" w:space="0" w:color="000000"/>
            </w:tcBorders>
            <w:shd w:val="clear" w:color="auto" w:fill="FFFFFF"/>
            <w:vAlign w:val="bottom"/>
          </w:tcPr>
          <w:p w14:paraId="2C3D64B6" w14:textId="77777777" w:rsidR="008C4769" w:rsidRDefault="0098021E">
            <w:pPr>
              <w:spacing w:line="240" w:lineRule="auto"/>
              <w:ind w:left="0"/>
              <w:jc w:val="center"/>
              <w:rPr>
                <w:color w:val="000000"/>
              </w:rPr>
            </w:pPr>
            <w:r>
              <w:rPr>
                <w:color w:val="000000"/>
              </w:rPr>
              <w:t>7.</w:t>
            </w:r>
          </w:p>
        </w:tc>
        <w:tc>
          <w:tcPr>
            <w:tcW w:w="2835" w:type="dxa"/>
            <w:tcBorders>
              <w:top w:val="single" w:sz="4" w:space="0" w:color="000000"/>
              <w:left w:val="nil"/>
              <w:bottom w:val="single" w:sz="4" w:space="0" w:color="000000"/>
              <w:right w:val="single" w:sz="4" w:space="0" w:color="000000"/>
            </w:tcBorders>
            <w:shd w:val="clear" w:color="auto" w:fill="FFFFFF"/>
            <w:vAlign w:val="bottom"/>
          </w:tcPr>
          <w:p w14:paraId="4A4D5443" w14:textId="77777777" w:rsidR="008C4769" w:rsidRDefault="0098021E">
            <w:pPr>
              <w:spacing w:line="240" w:lineRule="auto"/>
              <w:ind w:left="0"/>
              <w:jc w:val="left"/>
              <w:rPr>
                <w:b/>
                <w:color w:val="000000"/>
              </w:rPr>
            </w:pPr>
            <w:r>
              <w:rPr>
                <w:color w:val="000000"/>
              </w:rPr>
              <w:t>Divadlo</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3A66662" w14:textId="17D74310" w:rsidR="008C4769" w:rsidRPr="005C4B35" w:rsidRDefault="005C4B35" w:rsidP="005C4B35">
            <w:pPr>
              <w:rPr>
                <w:color w:val="000000"/>
              </w:rPr>
            </w:pPr>
            <w:r w:rsidRPr="005C4B35">
              <w:rPr>
                <w:color w:val="000000"/>
              </w:rPr>
              <w:t xml:space="preserve">                                192 042,00 </w:t>
            </w:r>
            <w:r w:rsidR="0098021E" w:rsidRPr="005C4B35">
              <w:rPr>
                <w:rFonts w:ascii="Tahoma" w:eastAsia="Tahoma" w:hAnsi="Tahoma" w:cs="Tahoma"/>
                <w:b/>
                <w:i/>
                <w:sz w:val="20"/>
                <w:szCs w:val="20"/>
              </w:rPr>
              <w:t>Kč</w:t>
            </w:r>
          </w:p>
        </w:tc>
        <w:tc>
          <w:tcPr>
            <w:tcW w:w="2126" w:type="dxa"/>
            <w:tcBorders>
              <w:top w:val="nil"/>
              <w:left w:val="nil"/>
              <w:bottom w:val="single" w:sz="4" w:space="0" w:color="000000"/>
              <w:right w:val="single" w:sz="4" w:space="0" w:color="000000"/>
            </w:tcBorders>
            <w:shd w:val="clear" w:color="auto" w:fill="FFFFFF"/>
            <w:vAlign w:val="bottom"/>
          </w:tcPr>
          <w:p w14:paraId="71B2817C" w14:textId="49D0E274" w:rsidR="008C4769" w:rsidRPr="005C4B35" w:rsidRDefault="005C4B35" w:rsidP="005C4B35">
            <w:pPr>
              <w:rPr>
                <w:color w:val="000000"/>
              </w:rPr>
            </w:pPr>
            <w:r w:rsidRPr="005C4B35">
              <w:rPr>
                <w:color w:val="000000"/>
              </w:rPr>
              <w:t xml:space="preserve">   40 328,82 </w:t>
            </w:r>
            <w:r w:rsidR="0098021E" w:rsidRPr="005C4B35">
              <w:rPr>
                <w:rFonts w:ascii="Tahoma" w:eastAsia="Tahoma" w:hAnsi="Tahoma" w:cs="Tahoma"/>
                <w:b/>
                <w:i/>
                <w:sz w:val="20"/>
                <w:szCs w:val="20"/>
              </w:rPr>
              <w:t>Kč</w:t>
            </w:r>
          </w:p>
        </w:tc>
        <w:tc>
          <w:tcPr>
            <w:tcW w:w="2268" w:type="dxa"/>
            <w:tcBorders>
              <w:top w:val="nil"/>
              <w:left w:val="nil"/>
              <w:bottom w:val="single" w:sz="4" w:space="0" w:color="000000"/>
              <w:right w:val="single" w:sz="8" w:space="0" w:color="000000"/>
            </w:tcBorders>
            <w:shd w:val="clear" w:color="auto" w:fill="FFFFFF"/>
            <w:vAlign w:val="bottom"/>
          </w:tcPr>
          <w:p w14:paraId="681E619D" w14:textId="38455AC0" w:rsidR="008C4769" w:rsidRPr="005C4B35" w:rsidRDefault="005C4B35" w:rsidP="005C4B35">
            <w:pPr>
              <w:rPr>
                <w:color w:val="000000"/>
              </w:rPr>
            </w:pPr>
            <w:r w:rsidRPr="005C4B35">
              <w:rPr>
                <w:color w:val="000000"/>
              </w:rPr>
              <w:t xml:space="preserve">   232 370,82 </w:t>
            </w:r>
            <w:r w:rsidR="0098021E" w:rsidRPr="005C4B35">
              <w:rPr>
                <w:rFonts w:ascii="Tahoma" w:eastAsia="Tahoma" w:hAnsi="Tahoma" w:cs="Tahoma"/>
                <w:b/>
                <w:i/>
                <w:sz w:val="20"/>
                <w:szCs w:val="20"/>
              </w:rPr>
              <w:t>Kč</w:t>
            </w:r>
          </w:p>
        </w:tc>
      </w:tr>
      <w:tr w:rsidR="008C4769" w14:paraId="107A6816" w14:textId="77777777">
        <w:trPr>
          <w:trHeight w:val="402"/>
        </w:trPr>
        <w:tc>
          <w:tcPr>
            <w:tcW w:w="851" w:type="dxa"/>
            <w:tcBorders>
              <w:top w:val="single" w:sz="8" w:space="0" w:color="000000"/>
              <w:left w:val="single" w:sz="8" w:space="0" w:color="000000"/>
              <w:bottom w:val="single" w:sz="8" w:space="0" w:color="000000"/>
              <w:right w:val="single" w:sz="4" w:space="0" w:color="000000"/>
            </w:tcBorders>
            <w:shd w:val="clear" w:color="auto" w:fill="EDEDED"/>
            <w:vAlign w:val="bottom"/>
          </w:tcPr>
          <w:p w14:paraId="6CC88D44" w14:textId="77777777" w:rsidR="008C4769" w:rsidRDefault="0098021E">
            <w:pPr>
              <w:spacing w:line="240" w:lineRule="auto"/>
              <w:ind w:left="0"/>
              <w:jc w:val="left"/>
              <w:rPr>
                <w:b/>
                <w:color w:val="000000"/>
              </w:rPr>
            </w:pPr>
            <w:r>
              <w:rPr>
                <w:b/>
                <w:color w:val="000000"/>
              </w:rPr>
              <w:t>Celkem</w:t>
            </w:r>
          </w:p>
        </w:tc>
        <w:tc>
          <w:tcPr>
            <w:tcW w:w="2835" w:type="dxa"/>
            <w:tcBorders>
              <w:top w:val="single" w:sz="4" w:space="0" w:color="000000"/>
              <w:left w:val="nil"/>
              <w:bottom w:val="single" w:sz="4" w:space="0" w:color="000000"/>
              <w:right w:val="single" w:sz="4" w:space="0" w:color="000000"/>
            </w:tcBorders>
            <w:shd w:val="clear" w:color="auto" w:fill="EDEDED"/>
          </w:tcPr>
          <w:p w14:paraId="64E053BA" w14:textId="77777777" w:rsidR="008C4769" w:rsidRDefault="008C4769">
            <w:pPr>
              <w:spacing w:line="240" w:lineRule="auto"/>
              <w:ind w:left="0"/>
              <w:jc w:val="left"/>
              <w:rPr>
                <w:b/>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0CF8E150" w14:textId="01D53361" w:rsidR="008C4769" w:rsidRPr="005C4B35" w:rsidRDefault="005C4B35" w:rsidP="005C4B35">
            <w:pPr>
              <w:ind w:left="0"/>
              <w:rPr>
                <w:b/>
                <w:bCs/>
                <w:color w:val="000000"/>
              </w:rPr>
            </w:pPr>
            <w:r>
              <w:rPr>
                <w:b/>
                <w:bCs/>
                <w:color w:val="000000"/>
              </w:rPr>
              <w:t xml:space="preserve">     </w:t>
            </w:r>
            <w:r w:rsidRPr="005C4B35">
              <w:rPr>
                <w:b/>
                <w:bCs/>
                <w:color w:val="000000"/>
              </w:rPr>
              <w:t xml:space="preserve">1 442 042,00 </w:t>
            </w:r>
            <w:r w:rsidR="0098021E" w:rsidRPr="005C4B35">
              <w:rPr>
                <w:rFonts w:ascii="Tahoma" w:eastAsia="Tahoma" w:hAnsi="Tahoma" w:cs="Tahoma"/>
                <w:b/>
                <w:i/>
                <w:sz w:val="20"/>
                <w:szCs w:val="20"/>
              </w:rPr>
              <w:t>Kč</w:t>
            </w:r>
          </w:p>
        </w:tc>
        <w:tc>
          <w:tcPr>
            <w:tcW w:w="2126" w:type="dxa"/>
            <w:tcBorders>
              <w:top w:val="single" w:sz="8" w:space="0" w:color="000000"/>
              <w:left w:val="nil"/>
              <w:bottom w:val="single" w:sz="8" w:space="0" w:color="000000"/>
              <w:right w:val="single" w:sz="4" w:space="0" w:color="000000"/>
            </w:tcBorders>
            <w:shd w:val="clear" w:color="auto" w:fill="EDEDED"/>
            <w:vAlign w:val="bottom"/>
          </w:tcPr>
          <w:p w14:paraId="42E86C44" w14:textId="4783F7ED" w:rsidR="008C4769" w:rsidRPr="005C4B35" w:rsidRDefault="005C4B35" w:rsidP="005C4B35">
            <w:pPr>
              <w:rPr>
                <w:b/>
                <w:bCs/>
                <w:i/>
                <w:iCs/>
                <w:color w:val="000000"/>
              </w:rPr>
            </w:pPr>
            <w:r w:rsidRPr="005C4B35">
              <w:rPr>
                <w:b/>
                <w:bCs/>
                <w:i/>
                <w:iCs/>
                <w:color w:val="000000"/>
              </w:rPr>
              <w:t xml:space="preserve">302 828,82 </w:t>
            </w:r>
            <w:r w:rsidR="0098021E" w:rsidRPr="005C4B35">
              <w:rPr>
                <w:rFonts w:ascii="Tahoma" w:eastAsia="Tahoma" w:hAnsi="Tahoma" w:cs="Tahoma"/>
                <w:b/>
                <w:i/>
                <w:sz w:val="20"/>
                <w:szCs w:val="20"/>
              </w:rPr>
              <w:t>Kč</w:t>
            </w:r>
          </w:p>
        </w:tc>
        <w:tc>
          <w:tcPr>
            <w:tcW w:w="2268" w:type="dxa"/>
            <w:tcBorders>
              <w:top w:val="single" w:sz="8" w:space="0" w:color="000000"/>
              <w:left w:val="nil"/>
              <w:bottom w:val="single" w:sz="8" w:space="0" w:color="000000"/>
              <w:right w:val="single" w:sz="8" w:space="0" w:color="000000"/>
            </w:tcBorders>
            <w:shd w:val="clear" w:color="auto" w:fill="EDEDED"/>
            <w:vAlign w:val="bottom"/>
          </w:tcPr>
          <w:p w14:paraId="698E3B00" w14:textId="6B0423C1" w:rsidR="008C4769" w:rsidRPr="005C4B35" w:rsidRDefault="005C4B35" w:rsidP="005C4B35">
            <w:pPr>
              <w:rPr>
                <w:b/>
                <w:bCs/>
                <w:color w:val="000000"/>
              </w:rPr>
            </w:pPr>
            <w:r w:rsidRPr="005C4B35">
              <w:rPr>
                <w:b/>
                <w:bCs/>
                <w:color w:val="000000"/>
              </w:rPr>
              <w:t xml:space="preserve">1 744 870,82 </w:t>
            </w:r>
            <w:r w:rsidR="0098021E" w:rsidRPr="005C4B35">
              <w:rPr>
                <w:rFonts w:ascii="Tahoma" w:eastAsia="Tahoma" w:hAnsi="Tahoma" w:cs="Tahoma"/>
                <w:b/>
                <w:i/>
                <w:sz w:val="20"/>
                <w:szCs w:val="20"/>
              </w:rPr>
              <w:t>Kč</w:t>
            </w:r>
          </w:p>
        </w:tc>
      </w:tr>
    </w:tbl>
    <w:p w14:paraId="42F7DBD9" w14:textId="77777777" w:rsidR="008C4769" w:rsidRDefault="008C4769">
      <w:pPr>
        <w:spacing w:before="120" w:after="120"/>
        <w:ind w:left="0"/>
        <w:rPr>
          <w:rFonts w:ascii="Tahoma" w:eastAsia="Tahoma" w:hAnsi="Tahoma" w:cs="Tahoma"/>
          <w:sz w:val="20"/>
          <w:szCs w:val="20"/>
        </w:rPr>
      </w:pPr>
    </w:p>
    <w:p w14:paraId="39B9F517" w14:textId="77777777" w:rsidR="008C4769" w:rsidRDefault="008C4769">
      <w:pPr>
        <w:spacing w:before="120" w:after="120"/>
        <w:ind w:left="0"/>
        <w:rPr>
          <w:rFonts w:ascii="Tahoma" w:eastAsia="Tahoma" w:hAnsi="Tahoma" w:cs="Tahoma"/>
          <w:sz w:val="20"/>
          <w:szCs w:val="20"/>
        </w:rPr>
      </w:pPr>
    </w:p>
    <w:p w14:paraId="2DFC445B" w14:textId="77777777" w:rsidR="008C4769" w:rsidRDefault="0098021E">
      <w:pPr>
        <w:pStyle w:val="Nzev"/>
        <w:rPr>
          <w:b/>
          <w:u w:val="single"/>
        </w:rPr>
      </w:pPr>
      <w:r>
        <w:br w:type="page"/>
      </w:r>
    </w:p>
    <w:p w14:paraId="41D71819" w14:textId="77777777" w:rsidR="008C4769" w:rsidRDefault="0098021E">
      <w:pPr>
        <w:spacing w:before="120" w:after="120"/>
        <w:ind w:left="0"/>
        <w:rPr>
          <w:rFonts w:ascii="Tahoma" w:eastAsia="Tahoma" w:hAnsi="Tahoma" w:cs="Tahoma"/>
          <w:sz w:val="20"/>
          <w:szCs w:val="20"/>
        </w:rPr>
      </w:pPr>
      <w:r>
        <w:rPr>
          <w:rFonts w:ascii="Tahoma" w:eastAsia="Tahoma" w:hAnsi="Tahoma" w:cs="Tahoma"/>
          <w:sz w:val="20"/>
          <w:szCs w:val="20"/>
        </w:rPr>
        <w:lastRenderedPageBreak/>
        <w:t>Příloha č. 1 – Seznam uměleckých autorských děl</w:t>
      </w:r>
    </w:p>
    <w:p w14:paraId="73C44408" w14:textId="77777777" w:rsidR="008C4769" w:rsidRDefault="0098021E">
      <w:pPr>
        <w:numPr>
          <w:ilvl w:val="0"/>
          <w:numId w:val="6"/>
        </w:numPr>
        <w:pBdr>
          <w:top w:val="nil"/>
          <w:left w:val="nil"/>
          <w:bottom w:val="nil"/>
          <w:right w:val="nil"/>
          <w:between w:val="nil"/>
        </w:pBdr>
        <w:spacing w:after="160" w:line="259" w:lineRule="auto"/>
        <w:rPr>
          <w:b/>
          <w:color w:val="5B9BD5"/>
        </w:rPr>
      </w:pPr>
      <w:r>
        <w:rPr>
          <w:b/>
          <w:color w:val="5B9BD5"/>
        </w:rPr>
        <w:t>HRAD A TERMITIŠTĚ</w:t>
      </w:r>
    </w:p>
    <w:p w14:paraId="4B72D5A6" w14:textId="77777777" w:rsidR="008C4769" w:rsidRDefault="0098021E">
      <w:pPr>
        <w:spacing w:line="240" w:lineRule="auto"/>
        <w:rPr>
          <w:color w:val="000000"/>
        </w:rPr>
      </w:pPr>
      <w:r>
        <w:rPr>
          <w:color w:val="000000"/>
        </w:rPr>
        <w:t xml:space="preserve">Celoskleněná vitrína na dřevěném podstavci. Ve vitríně vedle sebe vystaven 3D model středověkého hradu a termitiště (ve stejné velikosti). V podstavci navazující 2D polep s ilustrací podzemích částí obou modelů (pohledově odkryté čelní </w:t>
      </w:r>
      <w:proofErr w:type="spellStart"/>
      <w:r>
        <w:rPr>
          <w:color w:val="000000"/>
        </w:rPr>
        <w:t>plexi</w:t>
      </w:r>
      <w:proofErr w:type="spellEnd"/>
      <w:r>
        <w:rPr>
          <w:color w:val="000000"/>
        </w:rPr>
        <w:t xml:space="preserve"> stěnou podstavce). Vybrané části modelů osvětlené pomocí ovládání. Po stisknutí jednoho z vypínačů se rozsvítí odpovídající prostory v obou modelech zároveň (trůnní sál/komůrka královny, ložnice/líhňová komůrka, houbová zahrada/sklepy s jídlem, brána/pozemní vstup, krbový komín/větrací </w:t>
      </w:r>
      <w:proofErr w:type="gramStart"/>
      <w:r>
        <w:rPr>
          <w:color w:val="000000"/>
        </w:rPr>
        <w:t>šachta - bude</w:t>
      </w:r>
      <w:proofErr w:type="gramEnd"/>
      <w:r>
        <w:rPr>
          <w:color w:val="000000"/>
        </w:rPr>
        <w:t xml:space="preserve"> upřesněno v zadání). Zároveň se rozsvítí popis uvnitř vitríny (na obrazovce před modely).</w:t>
      </w:r>
    </w:p>
    <w:p w14:paraId="0F7B2D21" w14:textId="77777777" w:rsidR="008C4769" w:rsidRDefault="0098021E">
      <w:pPr>
        <w:pBdr>
          <w:top w:val="nil"/>
          <w:left w:val="nil"/>
          <w:bottom w:val="nil"/>
          <w:right w:val="nil"/>
          <w:between w:val="nil"/>
        </w:pBdr>
        <w:spacing w:line="240" w:lineRule="auto"/>
        <w:ind w:left="0"/>
        <w:jc w:val="left"/>
        <w:rPr>
          <w:color w:val="000000"/>
        </w:rPr>
      </w:pPr>
      <w:r>
        <w:rPr>
          <w:color w:val="000000"/>
          <w:sz w:val="24"/>
          <w:szCs w:val="24"/>
          <w:u w:val="single"/>
        </w:rPr>
        <w:t>Podstavec</w:t>
      </w:r>
      <w:r>
        <w:rPr>
          <w:color w:val="000000"/>
          <w:sz w:val="24"/>
          <w:szCs w:val="24"/>
        </w:rPr>
        <w:t>: </w:t>
      </w:r>
      <w:r>
        <w:rPr>
          <w:color w:val="000000"/>
        </w:rPr>
        <w:t>v 900 x š 1800 x h 800 mm, dřevo (truhlářská překližka </w:t>
      </w:r>
      <w:proofErr w:type="gramStart"/>
      <w:r>
        <w:rPr>
          <w:color w:val="000000"/>
        </w:rPr>
        <w:t>MLPX- BB</w:t>
      </w:r>
      <w:proofErr w:type="gramEnd"/>
      <w:r>
        <w:rPr>
          <w:color w:val="000000"/>
        </w:rPr>
        <w:t>/BB, přírodní </w:t>
      </w:r>
      <w:proofErr w:type="spellStart"/>
      <w:r>
        <w:rPr>
          <w:color w:val="000000"/>
        </w:rPr>
        <w:t>tvrdovosk</w:t>
      </w:r>
      <w:proofErr w:type="spellEnd"/>
      <w:r>
        <w:rPr>
          <w:color w:val="000000"/>
        </w:rPr>
        <w:t> OSMO). Přední stěna částečně plexisklo (za ním nalepená fólie s </w:t>
      </w:r>
      <w:proofErr w:type="gramStart"/>
      <w:r>
        <w:rPr>
          <w:color w:val="000000"/>
        </w:rPr>
        <w:t>2D</w:t>
      </w:r>
      <w:proofErr w:type="gramEnd"/>
      <w:r>
        <w:rPr>
          <w:color w:val="000000"/>
        </w:rPr>
        <w:t> polepem podzemní částí). Nosič pro tlačítka/displej rozsvěcení (viz níže). </w:t>
      </w:r>
    </w:p>
    <w:p w14:paraId="037F0D14" w14:textId="77777777" w:rsidR="008C4769" w:rsidRDefault="008C4769">
      <w:pPr>
        <w:pBdr>
          <w:top w:val="nil"/>
          <w:left w:val="nil"/>
          <w:bottom w:val="nil"/>
          <w:right w:val="nil"/>
          <w:between w:val="nil"/>
        </w:pBdr>
        <w:spacing w:line="240" w:lineRule="auto"/>
        <w:ind w:left="0"/>
        <w:jc w:val="left"/>
        <w:rPr>
          <w:color w:val="000000"/>
        </w:rPr>
      </w:pPr>
    </w:p>
    <w:p w14:paraId="3C2573AF" w14:textId="77777777" w:rsidR="008C4769" w:rsidRDefault="0098021E">
      <w:pPr>
        <w:pBdr>
          <w:top w:val="nil"/>
          <w:left w:val="nil"/>
          <w:bottom w:val="nil"/>
          <w:right w:val="nil"/>
          <w:between w:val="nil"/>
        </w:pBdr>
        <w:spacing w:line="240" w:lineRule="auto"/>
        <w:ind w:left="0"/>
        <w:jc w:val="left"/>
        <w:rPr>
          <w:color w:val="000000"/>
        </w:rPr>
      </w:pPr>
      <w:r>
        <w:rPr>
          <w:color w:val="000000"/>
          <w:u w:val="single"/>
        </w:rPr>
        <w:t>Vitrína</w:t>
      </w:r>
      <w:r>
        <w:rPr>
          <w:color w:val="000000"/>
        </w:rPr>
        <w:t>: v 600 x š 1800 x h 800 mm, sklo; - přesná podoba vitríny bude upřesněna v zadání </w:t>
      </w:r>
    </w:p>
    <w:p w14:paraId="03D3DBFE" w14:textId="77777777" w:rsidR="008C4769" w:rsidRDefault="008C4769">
      <w:pPr>
        <w:pBdr>
          <w:top w:val="nil"/>
          <w:left w:val="nil"/>
          <w:bottom w:val="nil"/>
          <w:right w:val="nil"/>
          <w:between w:val="nil"/>
        </w:pBdr>
        <w:spacing w:line="240" w:lineRule="auto"/>
        <w:ind w:left="0"/>
        <w:jc w:val="left"/>
        <w:rPr>
          <w:color w:val="000000"/>
        </w:rPr>
      </w:pPr>
    </w:p>
    <w:p w14:paraId="71AB4376" w14:textId="77777777" w:rsidR="008C4769" w:rsidRDefault="0098021E">
      <w:pPr>
        <w:pBdr>
          <w:top w:val="nil"/>
          <w:left w:val="nil"/>
          <w:bottom w:val="nil"/>
          <w:right w:val="nil"/>
          <w:between w:val="nil"/>
        </w:pBdr>
        <w:spacing w:line="240" w:lineRule="auto"/>
        <w:ind w:left="0"/>
        <w:jc w:val="left"/>
        <w:rPr>
          <w:color w:val="000000"/>
        </w:rPr>
      </w:pPr>
      <w:r>
        <w:rPr>
          <w:color w:val="000000"/>
          <w:u w:val="single"/>
        </w:rPr>
        <w:t>Model hradu 3D (nadzemní část</w:t>
      </w:r>
      <w:proofErr w:type="gramStart"/>
      <w:r>
        <w:rPr>
          <w:color w:val="000000"/>
          <w:u w:val="single"/>
        </w:rPr>
        <w:t>)</w:t>
      </w:r>
      <w:r>
        <w:rPr>
          <w:color w:val="000000"/>
        </w:rPr>
        <w:t>:  cca</w:t>
      </w:r>
      <w:proofErr w:type="gramEnd"/>
      <w:r>
        <w:rPr>
          <w:color w:val="000000"/>
        </w:rPr>
        <w:t> v 500 x š 600 x h 600 mm, konstrukce z překližky/dřeva/kartonu s patinou  </w:t>
      </w:r>
    </w:p>
    <w:p w14:paraId="5247FBCE" w14:textId="77777777" w:rsidR="008C4769" w:rsidRDefault="008C4769">
      <w:pPr>
        <w:pBdr>
          <w:top w:val="nil"/>
          <w:left w:val="nil"/>
          <w:bottom w:val="nil"/>
          <w:right w:val="nil"/>
          <w:between w:val="nil"/>
        </w:pBdr>
        <w:spacing w:line="240" w:lineRule="auto"/>
        <w:ind w:left="0"/>
        <w:jc w:val="left"/>
        <w:rPr>
          <w:color w:val="000000"/>
        </w:rPr>
      </w:pPr>
    </w:p>
    <w:p w14:paraId="2E93E414" w14:textId="77777777" w:rsidR="008C4769" w:rsidRDefault="0098021E">
      <w:pPr>
        <w:pBdr>
          <w:top w:val="nil"/>
          <w:left w:val="nil"/>
          <w:bottom w:val="nil"/>
          <w:right w:val="nil"/>
          <w:between w:val="nil"/>
        </w:pBdr>
        <w:spacing w:line="240" w:lineRule="auto"/>
        <w:ind w:left="0"/>
        <w:jc w:val="left"/>
        <w:rPr>
          <w:color w:val="000000"/>
        </w:rPr>
      </w:pPr>
      <w:r>
        <w:rPr>
          <w:color w:val="000000"/>
          <w:u w:val="single"/>
        </w:rPr>
        <w:t>Model termitiště </w:t>
      </w:r>
      <w:proofErr w:type="gramStart"/>
      <w:r>
        <w:rPr>
          <w:color w:val="000000"/>
          <w:u w:val="single"/>
        </w:rPr>
        <w:t>3D</w:t>
      </w:r>
      <w:proofErr w:type="gramEnd"/>
      <w:r>
        <w:rPr>
          <w:color w:val="000000"/>
          <w:u w:val="single"/>
        </w:rPr>
        <w:t> (nadzemní část):</w:t>
      </w:r>
      <w:r>
        <w:rPr>
          <w:color w:val="000000"/>
        </w:rPr>
        <w:t> cca v 500 x š 600 x h 600 mm, vymodelovaný tvar z polystyrenu/polyuretanu s patinou </w:t>
      </w:r>
    </w:p>
    <w:p w14:paraId="7AA1AFB9" w14:textId="77777777" w:rsidR="008C4769" w:rsidRDefault="0098021E">
      <w:pPr>
        <w:pBdr>
          <w:top w:val="nil"/>
          <w:left w:val="nil"/>
          <w:bottom w:val="nil"/>
          <w:right w:val="nil"/>
          <w:between w:val="nil"/>
        </w:pBdr>
        <w:spacing w:line="240" w:lineRule="auto"/>
        <w:ind w:left="0"/>
        <w:jc w:val="left"/>
        <w:rPr>
          <w:color w:val="000000"/>
        </w:rPr>
      </w:pPr>
      <w:r>
        <w:rPr>
          <w:color w:val="000000"/>
        </w:rPr>
        <w:t>Rozměry modelů budou upřesněny v konzultaci se zadavatelem.  </w:t>
      </w:r>
    </w:p>
    <w:p w14:paraId="27DF51F5" w14:textId="77777777" w:rsidR="008C4769" w:rsidRDefault="008C4769">
      <w:pPr>
        <w:spacing w:line="240" w:lineRule="auto"/>
        <w:rPr>
          <w:color w:val="000000"/>
          <w:u w:val="single"/>
        </w:rPr>
      </w:pPr>
    </w:p>
    <w:p w14:paraId="3D57E052" w14:textId="77777777" w:rsidR="008C4769" w:rsidRDefault="0098021E">
      <w:pPr>
        <w:spacing w:line="240" w:lineRule="auto"/>
        <w:rPr>
          <w:color w:val="000000"/>
        </w:rPr>
      </w:pPr>
      <w:r>
        <w:rPr>
          <w:color w:val="000000"/>
          <w:u w:val="single"/>
        </w:rPr>
        <w:t>2D polep (podzemní části)</w:t>
      </w:r>
      <w:r>
        <w:rPr>
          <w:color w:val="000000"/>
        </w:rPr>
        <w:t>: v 400 x š 1100 mm, ilustrace na fólii</w:t>
      </w:r>
    </w:p>
    <w:p w14:paraId="6F458C18" w14:textId="77777777" w:rsidR="008C4769" w:rsidRDefault="0098021E">
      <w:pPr>
        <w:spacing w:line="240" w:lineRule="auto"/>
        <w:rPr>
          <w:color w:val="000000"/>
        </w:rPr>
      </w:pPr>
      <w:r>
        <w:rPr>
          <w:color w:val="000000"/>
          <w:u w:val="single"/>
        </w:rPr>
        <w:t>Osvětlení</w:t>
      </w:r>
      <w:r>
        <w:rPr>
          <w:color w:val="000000"/>
        </w:rPr>
        <w:t>: v každém z modelů 5 LED světel, připojení do elektřiny</w:t>
      </w:r>
    </w:p>
    <w:p w14:paraId="5A1C5A8C" w14:textId="77777777" w:rsidR="008C4769" w:rsidRDefault="0098021E">
      <w:pPr>
        <w:spacing w:line="240" w:lineRule="auto"/>
        <w:rPr>
          <w:color w:val="000000"/>
        </w:rPr>
      </w:pPr>
      <w:r>
        <w:rPr>
          <w:color w:val="000000"/>
          <w:u w:val="single"/>
        </w:rPr>
        <w:t>Rozsvěcení</w:t>
      </w:r>
      <w:r>
        <w:rPr>
          <w:color w:val="000000"/>
        </w:rPr>
        <w:t xml:space="preserve">: 5 kovových tlačítek vyvedených na soklu. Vedení z jednoho tlačítka do dvojice LED </w:t>
      </w:r>
      <w:proofErr w:type="gramStart"/>
      <w:r>
        <w:rPr>
          <w:color w:val="000000"/>
        </w:rPr>
        <w:t>světel - jedno</w:t>
      </w:r>
      <w:proofErr w:type="gramEnd"/>
      <w:r>
        <w:rPr>
          <w:color w:val="000000"/>
        </w:rPr>
        <w:t xml:space="preserve"> v každém z modelů.  Displej (hardware) - AV025 22 palců / AV027 15 palců dodá zadavatel. Na displeji základní infografika s popisem rozsvěcovaných míst na modelech (software; přesná podoba infografiky bude konzultována se zadavatelem). Připojení do elektřiny. Programování a integrace aplikace bude součástí dodávky. </w:t>
      </w:r>
    </w:p>
    <w:p w14:paraId="0CCA8102" w14:textId="77777777" w:rsidR="008C4769" w:rsidRDefault="0098021E">
      <w:pPr>
        <w:spacing w:line="240" w:lineRule="auto"/>
        <w:rPr>
          <w:color w:val="000000"/>
        </w:rPr>
      </w:pPr>
      <w:r>
        <w:rPr>
          <w:color w:val="000000"/>
          <w:u w:val="single"/>
        </w:rPr>
        <w:t>V rámci VŘ bude zhotovitelem dodána stavební dokumentace, ve které budou ve spolupráci s edukačním oddělením specifikovány jednotlivé prvky</w:t>
      </w:r>
    </w:p>
    <w:p w14:paraId="4FC3DC87" w14:textId="77777777" w:rsidR="008C4769" w:rsidRDefault="0098021E">
      <w:pPr>
        <w:rPr>
          <w:color w:val="000000"/>
        </w:rPr>
      </w:pPr>
      <w:r>
        <w:rPr>
          <w:color w:val="000000"/>
        </w:rPr>
        <w:t>Pracovní skici:</w:t>
      </w:r>
    </w:p>
    <w:p w14:paraId="27F006BA" w14:textId="77777777" w:rsidR="008C4769" w:rsidRDefault="0098021E">
      <w:pPr>
        <w:rPr>
          <w:color w:val="000000"/>
        </w:rPr>
      </w:pPr>
      <w:r>
        <w:rPr>
          <w:noProof/>
        </w:rPr>
        <w:drawing>
          <wp:inline distT="0" distB="0" distL="0" distR="0" wp14:anchorId="77C0CD96" wp14:editId="3A9BEC5A">
            <wp:extent cx="4838451" cy="3016686"/>
            <wp:effectExtent l="0" t="0" r="0" b="0"/>
            <wp:docPr id="12164390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4838451" cy="3016686"/>
                    </a:xfrm>
                    <a:prstGeom prst="rect">
                      <a:avLst/>
                    </a:prstGeom>
                    <a:ln/>
                  </pic:spPr>
                </pic:pic>
              </a:graphicData>
            </a:graphic>
          </wp:inline>
        </w:drawing>
      </w:r>
    </w:p>
    <w:p w14:paraId="3E3EE5B0" w14:textId="77777777" w:rsidR="008C4769" w:rsidRDefault="008C4769">
      <w:pPr>
        <w:rPr>
          <w:color w:val="000000"/>
        </w:rPr>
      </w:pPr>
    </w:p>
    <w:p w14:paraId="0DFE5BCB" w14:textId="77777777" w:rsidR="008C4769" w:rsidRDefault="0098021E">
      <w:pPr>
        <w:numPr>
          <w:ilvl w:val="0"/>
          <w:numId w:val="6"/>
        </w:numPr>
        <w:pBdr>
          <w:top w:val="nil"/>
          <w:left w:val="nil"/>
          <w:bottom w:val="nil"/>
          <w:right w:val="nil"/>
          <w:between w:val="nil"/>
        </w:pBdr>
        <w:spacing w:after="160" w:line="259" w:lineRule="auto"/>
        <w:rPr>
          <w:b/>
          <w:color w:val="5B9BD5"/>
        </w:rPr>
      </w:pPr>
      <w:r>
        <w:rPr>
          <w:b/>
          <w:color w:val="5B9BD5"/>
        </w:rPr>
        <w:t>ČTYŘLÍSTKY</w:t>
      </w:r>
    </w:p>
    <w:p w14:paraId="72143FD4" w14:textId="77777777" w:rsidR="008C4769" w:rsidRDefault="0098021E">
      <w:r>
        <w:rPr>
          <w:color w:val="000000"/>
        </w:rPr>
        <w:t>Otočný válec v plexisklovém tubusu. Válec je pokryt polem jetelových lístků.</w:t>
      </w:r>
    </w:p>
    <w:p w14:paraId="0DE193FE" w14:textId="77777777" w:rsidR="008C4769" w:rsidRDefault="0098021E">
      <w:r>
        <w:rPr>
          <w:b/>
          <w:color w:val="000000"/>
        </w:rPr>
        <w:t>Podstavec</w:t>
      </w:r>
      <w:r>
        <w:rPr>
          <w:color w:val="000000"/>
        </w:rPr>
        <w:t>: výška = 750 mm, průměr = 550 mm</w:t>
      </w:r>
    </w:p>
    <w:p w14:paraId="21F72103" w14:textId="77777777" w:rsidR="008C4769" w:rsidRDefault="0098021E">
      <w:r>
        <w:rPr>
          <w:color w:val="000000"/>
        </w:rPr>
        <w:t>Základní konstrukce 3 ks kruhových profilů z MDF, 6 ks dřevěná lišta 40 × 40 × 750 mm po obvodu (výztuhy), potah z 3mm překližky ohýbané (bříza). Povrch imituje starožitný nábytek = navíc potah z lakované dýhy (ovocné dřevo)</w:t>
      </w:r>
    </w:p>
    <w:p w14:paraId="20BA2A3D" w14:textId="77777777" w:rsidR="008C4769" w:rsidRDefault="0098021E">
      <w:r>
        <w:rPr>
          <w:b/>
          <w:color w:val="000000"/>
        </w:rPr>
        <w:t>Vnitřní válec</w:t>
      </w:r>
      <w:r>
        <w:rPr>
          <w:color w:val="000000"/>
        </w:rPr>
        <w:t>: výška = 600 mm, průměr = 450 mm</w:t>
      </w:r>
    </w:p>
    <w:p w14:paraId="20F317D7" w14:textId="77777777" w:rsidR="008C4769" w:rsidRDefault="0098021E">
      <w:r>
        <w:rPr>
          <w:color w:val="000000"/>
        </w:rPr>
        <w:t xml:space="preserve">Základní konstrukce 3 ks kruhových profilů z MDF, 6 ks lišta 40 × 40 × 600 mm po obvodu (výztuhy), potah z </w:t>
      </w:r>
      <w:proofErr w:type="gramStart"/>
      <w:r>
        <w:rPr>
          <w:color w:val="000000"/>
        </w:rPr>
        <w:t>3mm</w:t>
      </w:r>
      <w:proofErr w:type="gramEnd"/>
      <w:r>
        <w:rPr>
          <w:color w:val="000000"/>
        </w:rPr>
        <w:t xml:space="preserve"> březové překližky ohýbané. V ose hliníková trubka. Nástřik potahu barvou.</w:t>
      </w:r>
    </w:p>
    <w:p w14:paraId="28E656FE" w14:textId="77777777" w:rsidR="008C4769" w:rsidRDefault="0098021E">
      <w:r>
        <w:rPr>
          <w:color w:val="000000"/>
        </w:rPr>
        <w:t xml:space="preserve">Na potahu jsou přilepeny realistické modely </w:t>
      </w:r>
      <w:r>
        <w:rPr>
          <w:b/>
          <w:color w:val="000000"/>
        </w:rPr>
        <w:t>jetelových lístků</w:t>
      </w:r>
      <w:r>
        <w:rPr>
          <w:color w:val="000000"/>
        </w:rPr>
        <w:t xml:space="preserve"> (trojlístky, 8 čtyřlístků, 3 pětilístky, 1 šestilístek) – 3D tisk, zelená barva, přibližná plocha jednoho lístku 16 cm</w:t>
      </w:r>
      <w:proofErr w:type="gramStart"/>
      <w:r>
        <w:rPr>
          <w:color w:val="000000"/>
          <w:vertAlign w:val="superscript"/>
        </w:rPr>
        <w:t xml:space="preserve">2 </w:t>
      </w:r>
      <w:r>
        <w:rPr>
          <w:color w:val="000000"/>
        </w:rPr>
        <w:t>,</w:t>
      </w:r>
      <w:proofErr w:type="gramEnd"/>
      <w:r>
        <w:rPr>
          <w:color w:val="000000"/>
        </w:rPr>
        <w:t xml:space="preserve"> celkový povrch válce = 11,6 m</w:t>
      </w:r>
      <w:r>
        <w:rPr>
          <w:color w:val="000000"/>
          <w:vertAlign w:val="superscript"/>
        </w:rPr>
        <w:t xml:space="preserve">2 </w:t>
      </w:r>
      <w:r>
        <w:rPr>
          <w:color w:val="000000"/>
        </w:rPr>
        <w:t xml:space="preserve">, na pokrytí cca poloviny povrchu válce bude třeba cca 360 lístků </w:t>
      </w:r>
      <w:r>
        <w:rPr>
          <w:color w:val="000000"/>
          <w:vertAlign w:val="superscript"/>
        </w:rPr>
        <w:t xml:space="preserve">  </w:t>
      </w:r>
    </w:p>
    <w:p w14:paraId="27A4177B" w14:textId="77777777" w:rsidR="008C4769" w:rsidRDefault="0098021E">
      <w:r>
        <w:rPr>
          <w:color w:val="000000"/>
        </w:rPr>
        <w:t xml:space="preserve">Vnitřní válec je ve spodní části zasazen do </w:t>
      </w:r>
      <w:r>
        <w:rPr>
          <w:b/>
          <w:color w:val="000000"/>
        </w:rPr>
        <w:t xml:space="preserve">mezikruží </w:t>
      </w:r>
      <w:r>
        <w:rPr>
          <w:color w:val="000000"/>
        </w:rPr>
        <w:t xml:space="preserve">s vnějším průměrem 550 a výškou 100 (z MDF/masivu), s podstavcem je mezikruží spojeno ložisky, aby bylo otočné. Mezikruží je doplněno 4 madly po obvodu. </w:t>
      </w:r>
    </w:p>
    <w:p w14:paraId="5D258EEA" w14:textId="77777777" w:rsidR="008C4769" w:rsidRDefault="0098021E">
      <w:r>
        <w:rPr>
          <w:b/>
          <w:color w:val="000000"/>
        </w:rPr>
        <w:t>Plexisklový tubus</w:t>
      </w:r>
      <w:r>
        <w:rPr>
          <w:color w:val="000000"/>
        </w:rPr>
        <w:t xml:space="preserve"> (průměr 550 mm, výška 500 mm, 3–5 mm silné) je vsazen do mezikruží. Na čtyřech místech jsou do </w:t>
      </w:r>
      <w:proofErr w:type="spellStart"/>
      <w:r>
        <w:rPr>
          <w:color w:val="000000"/>
        </w:rPr>
        <w:t>plexi</w:t>
      </w:r>
      <w:proofErr w:type="spellEnd"/>
      <w:r>
        <w:rPr>
          <w:color w:val="000000"/>
        </w:rPr>
        <w:t xml:space="preserve"> vyřezány otvory ve tvaru čtyřlístků</w:t>
      </w:r>
    </w:p>
    <w:p w14:paraId="04E8A0EC" w14:textId="77777777" w:rsidR="008C4769" w:rsidRDefault="0098021E">
      <w:r>
        <w:rPr>
          <w:color w:val="000000"/>
        </w:rPr>
        <w:t xml:space="preserve">Celý válec nahoře uzavírá kulový </w:t>
      </w:r>
      <w:r>
        <w:rPr>
          <w:b/>
          <w:color w:val="000000"/>
        </w:rPr>
        <w:t>vrchlík z plechu</w:t>
      </w:r>
      <w:r>
        <w:rPr>
          <w:color w:val="000000"/>
        </w:rPr>
        <w:t xml:space="preserve">. </w:t>
      </w:r>
    </w:p>
    <w:p w14:paraId="6B721F26" w14:textId="77777777" w:rsidR="008C4769" w:rsidRDefault="0098021E">
      <w:r>
        <w:rPr>
          <w:color w:val="000000"/>
        </w:rPr>
        <w:t xml:space="preserve">Nasvícení: </w:t>
      </w:r>
      <w:r>
        <w:rPr>
          <w:b/>
          <w:color w:val="000000"/>
        </w:rPr>
        <w:t>LED pásek</w:t>
      </w:r>
      <w:r>
        <w:rPr>
          <w:color w:val="000000"/>
        </w:rPr>
        <w:t xml:space="preserve"> umístěný na horní hraně vnitřního válce</w:t>
      </w:r>
    </w:p>
    <w:p w14:paraId="1421F576" w14:textId="77777777" w:rsidR="008C4769" w:rsidRDefault="008C4769">
      <w:pPr>
        <w:pBdr>
          <w:top w:val="nil"/>
          <w:left w:val="nil"/>
          <w:bottom w:val="nil"/>
          <w:right w:val="nil"/>
          <w:between w:val="nil"/>
        </w:pBdr>
        <w:ind w:left="720"/>
        <w:rPr>
          <w:b/>
          <w:color w:val="5B9BD5"/>
        </w:rPr>
      </w:pPr>
    </w:p>
    <w:p w14:paraId="75D25EB2" w14:textId="77777777" w:rsidR="008C4769" w:rsidRDefault="0098021E">
      <w:pPr>
        <w:numPr>
          <w:ilvl w:val="0"/>
          <w:numId w:val="6"/>
        </w:numPr>
        <w:pBdr>
          <w:top w:val="nil"/>
          <w:left w:val="nil"/>
          <w:bottom w:val="nil"/>
          <w:right w:val="nil"/>
          <w:between w:val="nil"/>
        </w:pBdr>
        <w:spacing w:after="160" w:line="259" w:lineRule="auto"/>
        <w:rPr>
          <w:b/>
          <w:color w:val="5B9BD5"/>
        </w:rPr>
      </w:pPr>
      <w:r>
        <w:rPr>
          <w:b/>
          <w:color w:val="5B9BD5"/>
        </w:rPr>
        <w:t>INTERAKTIVITA ČICH</w:t>
      </w:r>
    </w:p>
    <w:p w14:paraId="2287C0A9" w14:textId="77777777" w:rsidR="008C4769" w:rsidRDefault="0098021E">
      <w:pPr>
        <w:spacing w:line="257" w:lineRule="auto"/>
        <w:rPr>
          <w:color w:val="000000"/>
        </w:rPr>
      </w:pPr>
      <w:r>
        <w:rPr>
          <w:color w:val="000000"/>
        </w:rPr>
        <w:t xml:space="preserve">Interaktivita s čichovými ukázkami je zaměřena na poznávání čichem. Návštěvníci budou hádat různé vůně a také, co mají společného (do jakého prostředí se díky nim pomyslně přenesou a co jim asociují). Vůně ve formě esenciálních olejů jsou umístěny v nádobách či baňkách napojených např. systémem hadiček na koncové trychtýře, k nimž se bude čichat (viz referenční obrázky). </w:t>
      </w:r>
    </w:p>
    <w:p w14:paraId="4CF6DFBF" w14:textId="77777777" w:rsidR="008C4769" w:rsidRDefault="0098021E">
      <w:pPr>
        <w:spacing w:line="257" w:lineRule="auto"/>
        <w:rPr>
          <w:color w:val="000000"/>
        </w:rPr>
      </w:pPr>
      <w:r>
        <w:rPr>
          <w:color w:val="000000"/>
        </w:rPr>
        <w:t xml:space="preserve">12 baněk/nádob s vonnými esencemi by mělo být instalováno po čtyřech skupinách (vždy tři pospolu) na dřevěném pultu o délce až 250 cm, jenž může být například jako had členěn do přihrádek právě pro tři vůně. Trychtýře, které se dají sklopit, jsou umístěny ve výšce ca 110 cm. U baněk/nádob je dmychadlo/pumpička pomáhající přenosu vůně. Nádoby/baňky by měly být instalovány tak, aby nemohly být návštěvníky poškozeny a zároveň aby mohli zaměstnanci esence pravidelně doplňovat. Návrh řešení dopracuje zhotovitel, ideálně bez nutnosti ohřívání olejů. </w:t>
      </w:r>
    </w:p>
    <w:p w14:paraId="35F27FC0" w14:textId="77777777" w:rsidR="008C4769" w:rsidRDefault="0098021E">
      <w:pPr>
        <w:spacing w:line="257" w:lineRule="auto"/>
        <w:rPr>
          <w:color w:val="000000"/>
        </w:rPr>
      </w:pPr>
      <w:r>
        <w:rPr>
          <w:color w:val="000000"/>
        </w:rPr>
        <w:t xml:space="preserve">U každé skupiny baněk/nádob je odklopné políčko se správným řešením, obrázkem, případně zajímavostmi, které je rozděleno na čtyři části (tři se vztahují k jednotlivým vůním, jedno k prostředí, které mohou asociovat). Obrázky jednotlivých předmětů, k nimž se vůně vztahují, budou ve zpřeházeném pořadí součástí grafického polepu. </w:t>
      </w:r>
    </w:p>
    <w:p w14:paraId="331BA8AA" w14:textId="77777777" w:rsidR="008C4769" w:rsidRDefault="0098021E">
      <w:pPr>
        <w:spacing w:line="257" w:lineRule="auto"/>
        <w:rPr>
          <w:color w:val="000000"/>
        </w:rPr>
      </w:pPr>
      <w:r>
        <w:rPr>
          <w:color w:val="000000"/>
          <w:u w:val="single"/>
        </w:rPr>
        <w:t>4 prostředí a možné (dostupné) vůně:</w:t>
      </w:r>
    </w:p>
    <w:p w14:paraId="47225946" w14:textId="77777777" w:rsidR="008C4769" w:rsidRDefault="0098021E">
      <w:pPr>
        <w:rPr>
          <w:color w:val="000000"/>
        </w:rPr>
      </w:pPr>
      <w:r>
        <w:rPr>
          <w:color w:val="000000"/>
        </w:rPr>
        <w:t>Les – borovice, smrk, jedle, mech</w:t>
      </w:r>
    </w:p>
    <w:p w14:paraId="0BC7B244" w14:textId="77777777" w:rsidR="008C4769" w:rsidRDefault="0098021E">
      <w:pPr>
        <w:rPr>
          <w:color w:val="000000"/>
        </w:rPr>
      </w:pPr>
      <w:r>
        <w:rPr>
          <w:color w:val="000000"/>
        </w:rPr>
        <w:t>Zahrádka – meduňka, heřmánek, růže, bazalka, mrkev, posečená tráva</w:t>
      </w:r>
    </w:p>
    <w:p w14:paraId="070E9A65" w14:textId="77777777" w:rsidR="008C4769" w:rsidRDefault="0098021E">
      <w:pPr>
        <w:rPr>
          <w:color w:val="000000"/>
        </w:rPr>
      </w:pPr>
      <w:r>
        <w:rPr>
          <w:color w:val="000000"/>
        </w:rPr>
        <w:t>Vůně dálek (exotika)- skořice, santalové dřevo, eukalyptus, citrusy</w:t>
      </w:r>
    </w:p>
    <w:p w14:paraId="5645D74D" w14:textId="77777777" w:rsidR="008C4769" w:rsidRDefault="0098021E">
      <w:pPr>
        <w:rPr>
          <w:color w:val="000000"/>
        </w:rPr>
      </w:pPr>
      <w:r>
        <w:rPr>
          <w:color w:val="000000"/>
        </w:rPr>
        <w:t>Domov – čokoláda, čerstvě vyprané prádlo, vanilka (pečení), kakao, káva</w:t>
      </w:r>
    </w:p>
    <w:p w14:paraId="5061912B" w14:textId="77777777" w:rsidR="008C4769" w:rsidRDefault="008C4769">
      <w:pPr>
        <w:rPr>
          <w:color w:val="000000"/>
        </w:rPr>
      </w:pPr>
    </w:p>
    <w:p w14:paraId="4A0B038D" w14:textId="77777777" w:rsidR="008C4769" w:rsidRDefault="008C4769">
      <w:pPr>
        <w:rPr>
          <w:color w:val="000000"/>
        </w:rPr>
      </w:pPr>
    </w:p>
    <w:p w14:paraId="23940567" w14:textId="77777777" w:rsidR="008C4769" w:rsidRDefault="0098021E">
      <w:pPr>
        <w:rPr>
          <w:color w:val="000000"/>
        </w:rPr>
      </w:pPr>
      <w:r>
        <w:rPr>
          <w:noProof/>
        </w:rPr>
        <w:lastRenderedPageBreak/>
        <w:drawing>
          <wp:inline distT="0" distB="0" distL="0" distR="0" wp14:anchorId="0AC71217" wp14:editId="120DA438">
            <wp:extent cx="5724524" cy="3114675"/>
            <wp:effectExtent l="0" t="0" r="0" b="0"/>
            <wp:docPr id="12164390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24524" cy="3114675"/>
                    </a:xfrm>
                    <a:prstGeom prst="rect">
                      <a:avLst/>
                    </a:prstGeom>
                    <a:ln/>
                  </pic:spPr>
                </pic:pic>
              </a:graphicData>
            </a:graphic>
          </wp:inline>
        </w:drawing>
      </w:r>
    </w:p>
    <w:p w14:paraId="009FF758" w14:textId="77777777" w:rsidR="008C4769" w:rsidRDefault="008C4769">
      <w:pPr>
        <w:rPr>
          <w:color w:val="000000"/>
        </w:rPr>
      </w:pPr>
    </w:p>
    <w:p w14:paraId="13E0A3EB" w14:textId="77777777" w:rsidR="008C4769" w:rsidRDefault="008C4769">
      <w:pPr>
        <w:rPr>
          <w:color w:val="000000"/>
        </w:rPr>
      </w:pPr>
    </w:p>
    <w:p w14:paraId="2BFD23A6" w14:textId="77777777" w:rsidR="008C4769" w:rsidRDefault="008C4769">
      <w:pPr>
        <w:rPr>
          <w:color w:val="000000"/>
        </w:rPr>
      </w:pPr>
    </w:p>
    <w:p w14:paraId="294D5BE7" w14:textId="77777777" w:rsidR="008C4769" w:rsidRDefault="0098021E">
      <w:pPr>
        <w:ind w:left="0"/>
        <w:rPr>
          <w:color w:val="000000"/>
        </w:rPr>
      </w:pPr>
      <w:r>
        <w:rPr>
          <w:noProof/>
        </w:rPr>
        <w:drawing>
          <wp:inline distT="0" distB="0" distL="0" distR="0" wp14:anchorId="3061C419" wp14:editId="31ACBF0F">
            <wp:extent cx="2781300" cy="4162425"/>
            <wp:effectExtent l="0" t="0" r="0" b="0"/>
            <wp:docPr id="12164390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781300" cy="4162425"/>
                    </a:xfrm>
                    <a:prstGeom prst="rect">
                      <a:avLst/>
                    </a:prstGeom>
                    <a:ln/>
                  </pic:spPr>
                </pic:pic>
              </a:graphicData>
            </a:graphic>
          </wp:inline>
        </w:drawing>
      </w:r>
    </w:p>
    <w:p w14:paraId="17CB7EC8" w14:textId="77777777" w:rsidR="008C4769" w:rsidRDefault="008C4769"/>
    <w:p w14:paraId="74CB6FEB" w14:textId="77777777" w:rsidR="008C4769" w:rsidRDefault="0098021E">
      <w:pPr>
        <w:keepNext/>
        <w:keepLines/>
        <w:numPr>
          <w:ilvl w:val="0"/>
          <w:numId w:val="6"/>
        </w:numPr>
        <w:pBdr>
          <w:top w:val="nil"/>
          <w:left w:val="nil"/>
          <w:bottom w:val="nil"/>
          <w:right w:val="nil"/>
          <w:between w:val="nil"/>
        </w:pBdr>
        <w:spacing w:after="160" w:line="259" w:lineRule="auto"/>
        <w:rPr>
          <w:b/>
          <w:color w:val="5B9BD5"/>
        </w:rPr>
      </w:pPr>
      <w:r>
        <w:rPr>
          <w:b/>
          <w:color w:val="5B9BD5"/>
        </w:rPr>
        <w:lastRenderedPageBreak/>
        <w:t>PODLAHOVÁ SKLÁDAČKA</w:t>
      </w:r>
    </w:p>
    <w:p w14:paraId="3B9187D7" w14:textId="77777777" w:rsidR="008C4769" w:rsidRDefault="0098021E">
      <w:pPr>
        <w:keepNext/>
        <w:keepLines/>
        <w:rPr>
          <w:color w:val="000000"/>
        </w:rPr>
      </w:pPr>
      <w:r>
        <w:rPr>
          <w:noProof/>
        </w:rPr>
        <w:drawing>
          <wp:inline distT="0" distB="0" distL="0" distR="0" wp14:anchorId="4B2A8355" wp14:editId="38FD2866">
            <wp:extent cx="1847850" cy="1314450"/>
            <wp:effectExtent l="0" t="0" r="0" b="0"/>
            <wp:docPr id="12164390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1847850" cy="1314450"/>
                    </a:xfrm>
                    <a:prstGeom prst="rect">
                      <a:avLst/>
                    </a:prstGeom>
                    <a:ln/>
                  </pic:spPr>
                </pic:pic>
              </a:graphicData>
            </a:graphic>
          </wp:inline>
        </w:drawing>
      </w:r>
    </w:p>
    <w:p w14:paraId="59150FE8" w14:textId="77777777" w:rsidR="008C4769" w:rsidRDefault="008C4769">
      <w:pPr>
        <w:rPr>
          <w:color w:val="000000"/>
        </w:rPr>
      </w:pPr>
    </w:p>
    <w:p w14:paraId="18101817" w14:textId="77777777" w:rsidR="008C4769" w:rsidRDefault="0098021E">
      <w:pPr>
        <w:rPr>
          <w:color w:val="000000"/>
        </w:rPr>
      </w:pPr>
      <w:r>
        <w:rPr>
          <w:color w:val="000000"/>
        </w:rPr>
        <w:t xml:space="preserve">Obraz v podlaze složený z 9 přesouvacích dlaždic umístěných do čtverce. 1 dlaždice je vynechána (viz přiložená skica), tak aby bylo možné ostatními horizontálně i vertikálně pohybovat a </w:t>
      </w:r>
      <w:proofErr w:type="spellStart"/>
      <w:r>
        <w:rPr>
          <w:color w:val="000000"/>
        </w:rPr>
        <w:t>přeskládávat</w:t>
      </w:r>
      <w:proofErr w:type="spellEnd"/>
      <w:r>
        <w:rPr>
          <w:color w:val="000000"/>
        </w:rPr>
        <w:t xml:space="preserve"> motiv na dlaždicích vyvedený (příslušná chybějící část motivu vyvedena v prohlubni grafikou). Dlaždice jsou vyhotoveny v maximálním rozměru, který umožňuje technické řešení. Pohyb dlaždic je zajištěn tak, aby bylo zabráněno jejich překřížení a oděru. Nutností je zajistit možnost bezpečné manipulace. </w:t>
      </w:r>
    </w:p>
    <w:p w14:paraId="3C78F7E8" w14:textId="77777777" w:rsidR="008C4769" w:rsidRDefault="0098021E">
      <w:pPr>
        <w:rPr>
          <w:color w:val="000000"/>
        </w:rPr>
      </w:pPr>
      <w:r>
        <w:rPr>
          <w:color w:val="000000"/>
        </w:rPr>
        <w:t xml:space="preserve">Okraje dřevěné plochy jsou ukončeny lištou o maximální šířce 5 cm ohraničující prostor skládačky. </w:t>
      </w:r>
    </w:p>
    <w:p w14:paraId="07CB590D" w14:textId="77777777" w:rsidR="008C4769" w:rsidRDefault="0098021E">
      <w:pPr>
        <w:rPr>
          <w:color w:val="000000"/>
        </w:rPr>
      </w:pPr>
      <w:r>
        <w:rPr>
          <w:color w:val="000000"/>
        </w:rPr>
        <w:t>Motiv (obrazový podklad bude dodán zadavatelem)</w:t>
      </w:r>
      <w:r>
        <w:rPr>
          <w:b/>
          <w:color w:val="000000"/>
        </w:rPr>
        <w:t xml:space="preserve"> </w:t>
      </w:r>
      <w:r>
        <w:rPr>
          <w:color w:val="000000"/>
        </w:rPr>
        <w:t>je do dlaždic vyveden jako dřevoryt. Povrch je hladký a otíratelný. Nutností je povrchová úprava dřeva zaručující zdravotní nezávadnost a odolnost proti oděru a běžně používaným čisticím prostředkům.</w:t>
      </w:r>
    </w:p>
    <w:p w14:paraId="1F23EC11" w14:textId="77777777" w:rsidR="008C4769" w:rsidRDefault="0098021E">
      <w:pPr>
        <w:rPr>
          <w:color w:val="000000"/>
        </w:rPr>
      </w:pPr>
      <w:r>
        <w:rPr>
          <w:color w:val="000000"/>
        </w:rPr>
        <w:t xml:space="preserve">V prostoru nad/pod skládačkou (např. v místě nad prostřední řadou dlaždic) umístěna čtvercová dlaždice (menších rozměrů než ostatní dlaždice) a vyobrazeným “správným řešením” a stručnou popiskou. Přesné umístění a podobu nutno konzultovat se zadavatelem. </w:t>
      </w:r>
    </w:p>
    <w:p w14:paraId="4023FF53" w14:textId="77777777" w:rsidR="008C4769" w:rsidRDefault="0098021E">
      <w:pPr>
        <w:rPr>
          <w:color w:val="000000"/>
        </w:rPr>
      </w:pPr>
      <w:r>
        <w:rPr>
          <w:color w:val="000000"/>
        </w:rPr>
        <w:t>Skládačka musí být vyhotovena tak, aby odolala dlouhodobé zátěži a manipulaci ze strany dětí.</w:t>
      </w:r>
    </w:p>
    <w:p w14:paraId="4006E101" w14:textId="77777777" w:rsidR="008C4769" w:rsidRDefault="008C4769">
      <w:pPr>
        <w:rPr>
          <w:color w:val="000000"/>
        </w:rPr>
      </w:pPr>
    </w:p>
    <w:p w14:paraId="62F2B2A3" w14:textId="77777777" w:rsidR="008C4769" w:rsidRDefault="0098021E">
      <w:pPr>
        <w:rPr>
          <w:color w:val="000000"/>
        </w:rPr>
      </w:pPr>
      <w:r>
        <w:rPr>
          <w:color w:val="000000"/>
        </w:rPr>
        <w:t>Celková velikost dřevěné plochy: 120*120 cm</w:t>
      </w:r>
    </w:p>
    <w:p w14:paraId="13BBF7CD" w14:textId="77777777" w:rsidR="008C4769" w:rsidRDefault="0098021E">
      <w:pPr>
        <w:rPr>
          <w:color w:val="000000"/>
        </w:rPr>
      </w:pPr>
      <w:r>
        <w:rPr>
          <w:color w:val="000000"/>
        </w:rPr>
        <w:t>Rozmístění dlaždic: 3*3 dlaždice + 1 dlaždice nad/pod skládačkou</w:t>
      </w:r>
    </w:p>
    <w:p w14:paraId="2D1E2C1F" w14:textId="77777777" w:rsidR="008C4769" w:rsidRDefault="0098021E">
      <w:pPr>
        <w:rPr>
          <w:color w:val="000000"/>
        </w:rPr>
      </w:pPr>
      <w:r>
        <w:rPr>
          <w:color w:val="000000"/>
        </w:rPr>
        <w:t>Materiál: panely z masivu/překližky</w:t>
      </w:r>
    </w:p>
    <w:p w14:paraId="798F6106" w14:textId="77777777" w:rsidR="008C4769" w:rsidRDefault="0098021E">
      <w:pPr>
        <w:rPr>
          <w:color w:val="000000"/>
        </w:rPr>
      </w:pPr>
      <w:r>
        <w:rPr>
          <w:color w:val="000000"/>
        </w:rPr>
        <w:t>Motiv na dlaždicích: kalota NM (obrazový podklad bude dodán zadavatelem)</w:t>
      </w:r>
    </w:p>
    <w:p w14:paraId="0C8A1320" w14:textId="77777777" w:rsidR="008C4769" w:rsidRDefault="008C4769">
      <w:pPr>
        <w:rPr>
          <w:color w:val="000000"/>
        </w:rPr>
      </w:pPr>
    </w:p>
    <w:p w14:paraId="280C747D" w14:textId="77777777" w:rsidR="008C4769" w:rsidRDefault="0098021E">
      <w:pPr>
        <w:numPr>
          <w:ilvl w:val="0"/>
          <w:numId w:val="6"/>
        </w:numPr>
        <w:pBdr>
          <w:top w:val="nil"/>
          <w:left w:val="nil"/>
          <w:bottom w:val="nil"/>
          <w:right w:val="nil"/>
          <w:between w:val="nil"/>
        </w:pBdr>
        <w:spacing w:after="160" w:line="259" w:lineRule="auto"/>
        <w:rPr>
          <w:b/>
          <w:color w:val="5B9BD5"/>
        </w:rPr>
      </w:pPr>
      <w:r>
        <w:rPr>
          <w:b/>
          <w:color w:val="5B9BD5"/>
        </w:rPr>
        <w:t>ZOOPRAXISKOP</w:t>
      </w:r>
    </w:p>
    <w:p w14:paraId="00DDAC4A" w14:textId="77777777" w:rsidR="008C4769" w:rsidRDefault="0098021E">
      <w:pPr>
        <w:rPr>
          <w:color w:val="000000"/>
        </w:rPr>
      </w:pPr>
      <w:proofErr w:type="spellStart"/>
      <w:r>
        <w:rPr>
          <w:color w:val="000000"/>
        </w:rPr>
        <w:t>Zoopraxiskop</w:t>
      </w:r>
      <w:proofErr w:type="spellEnd"/>
      <w:r>
        <w:rPr>
          <w:color w:val="000000"/>
        </w:rPr>
        <w:t xml:space="preserve"> v podobě roztáčeného bubnu vyvolávající iluzi pohybu. Tvořený bubnem se svislými okénky v pravidelných rozestupech. Vnitřní strana bubnu s polepem rozfázovaného pohybu zvířete (gepard v běhu, motýl v letu – bude upřesněno zadavatelem). Okénka ve výšce max. 120 cm od země pro snadné sledování dětmi. Přístupný ze všech stran (umožňuje sledování více dětmi najednou). </w:t>
      </w:r>
    </w:p>
    <w:p w14:paraId="5327544B" w14:textId="77777777" w:rsidR="008C4769" w:rsidRDefault="0098021E">
      <w:pPr>
        <w:rPr>
          <w:color w:val="000000"/>
        </w:rPr>
      </w:pPr>
      <w:r>
        <w:rPr>
          <w:color w:val="000000"/>
        </w:rPr>
        <w:t>Buben roztáčen klikovým mechanismem s převodem přes hřídel. Soustrojí skryté v podstavci. Pokud byl stroj vizuálně zajímavý, může být do podstavce vidět přes plexisklo. Z podstavce vychází osa, na které je kolo s madlem na roztáčení bubnu. U kola i točícího se bubnu zabránit poranění dětí.  Točení by mělo mít maximální rychlost, kterou by nešlo překročit rychlejším točením kolem (převod).</w:t>
      </w:r>
    </w:p>
    <w:p w14:paraId="26D9B10B" w14:textId="77777777" w:rsidR="008C4769" w:rsidRDefault="0098021E">
      <w:pPr>
        <w:rPr>
          <w:color w:val="000000"/>
        </w:rPr>
      </w:pPr>
      <w:r>
        <w:rPr>
          <w:color w:val="000000"/>
          <w:u w:val="single"/>
        </w:rPr>
        <w:t>Buben</w:t>
      </w:r>
      <w:r>
        <w:rPr>
          <w:color w:val="000000"/>
        </w:rPr>
        <w:t>: průměr 1000 mm, v 300 mm, trvanlivý materiál (plast/kov/dřevo), ilustrace s fázemi pohybu</w:t>
      </w:r>
    </w:p>
    <w:p w14:paraId="0869B23D" w14:textId="77777777" w:rsidR="008C4769" w:rsidRDefault="0098021E">
      <w:pPr>
        <w:rPr>
          <w:color w:val="000000"/>
        </w:rPr>
      </w:pPr>
      <w:r>
        <w:rPr>
          <w:color w:val="000000"/>
          <w:u w:val="single"/>
        </w:rPr>
        <w:t>Mechanismus</w:t>
      </w:r>
      <w:r>
        <w:rPr>
          <w:color w:val="000000"/>
        </w:rPr>
        <w:t>: kov, včetně kola s madlem na roztáčení bubnu (max. průměr 200 mm)</w:t>
      </w:r>
    </w:p>
    <w:p w14:paraId="59E78D53" w14:textId="77777777" w:rsidR="008C4769" w:rsidRDefault="0098021E">
      <w:pPr>
        <w:rPr>
          <w:color w:val="000000"/>
        </w:rPr>
      </w:pPr>
      <w:r>
        <w:rPr>
          <w:color w:val="000000"/>
          <w:u w:val="single"/>
        </w:rPr>
        <w:lastRenderedPageBreak/>
        <w:t>Podstavec</w:t>
      </w:r>
      <w:r>
        <w:rPr>
          <w:color w:val="000000"/>
        </w:rPr>
        <w:t xml:space="preserve">: v 900 mm, materiál dřevo (truhlářská překližka </w:t>
      </w:r>
      <w:proofErr w:type="gramStart"/>
      <w:r>
        <w:rPr>
          <w:color w:val="000000"/>
        </w:rPr>
        <w:t>MLPX- BB</w:t>
      </w:r>
      <w:proofErr w:type="gramEnd"/>
      <w:r>
        <w:rPr>
          <w:color w:val="000000"/>
        </w:rPr>
        <w:t xml:space="preserve">/BB, přírodní </w:t>
      </w:r>
      <w:proofErr w:type="spellStart"/>
      <w:r>
        <w:rPr>
          <w:color w:val="000000"/>
        </w:rPr>
        <w:t>tvrdovosk</w:t>
      </w:r>
      <w:proofErr w:type="spellEnd"/>
      <w:r>
        <w:rPr>
          <w:color w:val="000000"/>
        </w:rPr>
        <w:t xml:space="preserve"> OSMO), případně část plexisklo, včetně vyústění kola ve výšce 600 mm od země. </w:t>
      </w:r>
    </w:p>
    <w:p w14:paraId="232587B7" w14:textId="77777777" w:rsidR="008C4769" w:rsidRDefault="0098021E">
      <w:pPr>
        <w:rPr>
          <w:color w:val="000000"/>
        </w:rPr>
      </w:pPr>
      <w:r>
        <w:rPr>
          <w:noProof/>
        </w:rPr>
        <w:drawing>
          <wp:inline distT="0" distB="0" distL="0" distR="0" wp14:anchorId="6303A6B2" wp14:editId="1E1EEC1C">
            <wp:extent cx="3390900" cy="2085975"/>
            <wp:effectExtent l="0" t="0" r="0" b="0"/>
            <wp:docPr id="121643903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3390900" cy="2085975"/>
                    </a:xfrm>
                    <a:prstGeom prst="rect">
                      <a:avLst/>
                    </a:prstGeom>
                    <a:ln/>
                  </pic:spPr>
                </pic:pic>
              </a:graphicData>
            </a:graphic>
          </wp:inline>
        </w:drawing>
      </w:r>
    </w:p>
    <w:p w14:paraId="71D433CC" w14:textId="77777777" w:rsidR="008C4769" w:rsidRDefault="0098021E">
      <w:pPr>
        <w:rPr>
          <w:color w:val="000000"/>
        </w:rPr>
      </w:pPr>
      <w:r>
        <w:rPr>
          <w:color w:val="000000"/>
        </w:rPr>
        <w:t xml:space="preserve">Reference: </w:t>
      </w:r>
    </w:p>
    <w:p w14:paraId="74D3FB6A" w14:textId="77777777" w:rsidR="008C4769" w:rsidRDefault="0098021E">
      <w:pPr>
        <w:rPr>
          <w:color w:val="000000"/>
        </w:rPr>
      </w:pPr>
      <w:r>
        <w:rPr>
          <w:noProof/>
        </w:rPr>
        <w:drawing>
          <wp:inline distT="0" distB="0" distL="0" distR="0" wp14:anchorId="2354A1CD" wp14:editId="00CFEEB9">
            <wp:extent cx="2343150" cy="2857500"/>
            <wp:effectExtent l="0" t="0" r="0" b="0"/>
            <wp:docPr id="12164390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343150" cy="2857500"/>
                    </a:xfrm>
                    <a:prstGeom prst="rect">
                      <a:avLst/>
                    </a:prstGeom>
                    <a:ln/>
                  </pic:spPr>
                </pic:pic>
              </a:graphicData>
            </a:graphic>
          </wp:inline>
        </w:drawing>
      </w:r>
      <w:r>
        <w:rPr>
          <w:color w:val="000000"/>
        </w:rPr>
        <w:t xml:space="preserve"> </w:t>
      </w:r>
      <w:r>
        <w:rPr>
          <w:noProof/>
        </w:rPr>
        <w:drawing>
          <wp:inline distT="0" distB="0" distL="0" distR="0" wp14:anchorId="4405D9FE" wp14:editId="2F88B440">
            <wp:extent cx="1495425" cy="3000375"/>
            <wp:effectExtent l="0" t="0" r="0" b="0"/>
            <wp:docPr id="12164390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1495425" cy="3000375"/>
                    </a:xfrm>
                    <a:prstGeom prst="rect">
                      <a:avLst/>
                    </a:prstGeom>
                    <a:ln/>
                  </pic:spPr>
                </pic:pic>
              </a:graphicData>
            </a:graphic>
          </wp:inline>
        </w:drawing>
      </w:r>
    </w:p>
    <w:p w14:paraId="0360F757" w14:textId="77777777" w:rsidR="008C4769" w:rsidRDefault="0098021E">
      <w:pPr>
        <w:numPr>
          <w:ilvl w:val="0"/>
          <w:numId w:val="6"/>
        </w:numPr>
        <w:pBdr>
          <w:top w:val="nil"/>
          <w:left w:val="nil"/>
          <w:bottom w:val="nil"/>
          <w:right w:val="nil"/>
          <w:between w:val="nil"/>
        </w:pBdr>
        <w:spacing w:after="160" w:line="259" w:lineRule="auto"/>
        <w:rPr>
          <w:b/>
          <w:color w:val="5B9BD5"/>
        </w:rPr>
      </w:pPr>
      <w:r>
        <w:rPr>
          <w:b/>
          <w:color w:val="5B9BD5"/>
        </w:rPr>
        <w:t>BRAILLOVO PÍSMO</w:t>
      </w:r>
    </w:p>
    <w:p w14:paraId="39FD7263" w14:textId="77777777" w:rsidR="008C4769" w:rsidRDefault="0098021E">
      <w:pPr>
        <w:spacing w:line="257" w:lineRule="auto"/>
        <w:rPr>
          <w:color w:val="000000"/>
        </w:rPr>
      </w:pPr>
      <w:r>
        <w:rPr>
          <w:color w:val="000000"/>
        </w:rPr>
        <w:t xml:space="preserve">Návštěvníci si vyzkouší 'rozšifrovat' slova v BP a v latince také zaznamenané formou vyražených plastických bodů. Dřevěný panel/box o velikosti cca </w:t>
      </w:r>
      <w:r>
        <w:rPr>
          <w:b/>
          <w:color w:val="000000"/>
        </w:rPr>
        <w:t>50 cm x 40 cm x 14</w:t>
      </w:r>
      <w:r>
        <w:rPr>
          <w:color w:val="000000"/>
        </w:rPr>
        <w:t xml:space="preserve"> </w:t>
      </w:r>
      <w:r>
        <w:rPr>
          <w:b/>
          <w:color w:val="000000"/>
        </w:rPr>
        <w:t>cm</w:t>
      </w:r>
      <w:r>
        <w:rPr>
          <w:color w:val="000000"/>
        </w:rPr>
        <w:t xml:space="preserve"> může být připevněn na zdi </w:t>
      </w:r>
      <w:r>
        <w:rPr>
          <w:b/>
          <w:color w:val="000000"/>
        </w:rPr>
        <w:t xml:space="preserve">(horní část ve výšce cca 150 </w:t>
      </w:r>
      <w:proofErr w:type="gramStart"/>
      <w:r>
        <w:rPr>
          <w:b/>
          <w:color w:val="000000"/>
        </w:rPr>
        <w:t>cm - ke</w:t>
      </w:r>
      <w:proofErr w:type="gramEnd"/>
      <w:r>
        <w:rPr>
          <w:b/>
          <w:color w:val="000000"/>
        </w:rPr>
        <w:t xml:space="preserve"> konzultaci se zadavatelem)</w:t>
      </w:r>
      <w:r>
        <w:rPr>
          <w:color w:val="000000"/>
        </w:rPr>
        <w:t xml:space="preserve"> nebo umístěn v prostoru na podstavci. </w:t>
      </w:r>
    </w:p>
    <w:p w14:paraId="4B1A1921" w14:textId="77777777" w:rsidR="008C4769" w:rsidRDefault="0098021E">
      <w:pPr>
        <w:spacing w:line="257" w:lineRule="auto"/>
        <w:rPr>
          <w:color w:val="000000"/>
        </w:rPr>
      </w:pPr>
      <w:r>
        <w:rPr>
          <w:color w:val="000000"/>
        </w:rPr>
        <w:t xml:space="preserve"> Panel je horizontálně rozčleněn do tří částí:</w:t>
      </w:r>
    </w:p>
    <w:p w14:paraId="4342E6AC" w14:textId="77777777" w:rsidR="008C4769" w:rsidRDefault="0098021E">
      <w:pPr>
        <w:numPr>
          <w:ilvl w:val="0"/>
          <w:numId w:val="4"/>
        </w:numPr>
        <w:pBdr>
          <w:top w:val="nil"/>
          <w:left w:val="nil"/>
          <w:bottom w:val="nil"/>
          <w:right w:val="nil"/>
          <w:between w:val="nil"/>
        </w:pBdr>
        <w:spacing w:line="259" w:lineRule="auto"/>
        <w:rPr>
          <w:color w:val="000000"/>
        </w:rPr>
      </w:pPr>
      <w:r>
        <w:rPr>
          <w:color w:val="000000"/>
        </w:rPr>
        <w:t xml:space="preserve">a) Vrchní část je prezentace Braillovy abecedy. Abeceda je vyražena formou plastických bodů na kovovém matném povrchu ve tvaru čtverce/obdélníku. Pod každým písmenem BP je také ekvivalent v latince (viz obr.1). Latinská abeceda může být rovněž vyražena do plastických bodů (viz obr. 2) - předmět diskuze. </w:t>
      </w:r>
      <w:r>
        <w:rPr>
          <w:color w:val="C55911"/>
        </w:rPr>
        <w:t xml:space="preserve">b) Návštěvník si prohlédne, jak vypadá BP, každé písmeno si může také 'osahat'.   </w:t>
      </w:r>
    </w:p>
    <w:p w14:paraId="78982C99" w14:textId="77777777" w:rsidR="008C4769" w:rsidRDefault="0098021E">
      <w:pPr>
        <w:numPr>
          <w:ilvl w:val="0"/>
          <w:numId w:val="4"/>
        </w:numPr>
        <w:pBdr>
          <w:top w:val="nil"/>
          <w:left w:val="nil"/>
          <w:bottom w:val="nil"/>
          <w:right w:val="nil"/>
          <w:between w:val="nil"/>
        </w:pBdr>
        <w:spacing w:line="259" w:lineRule="auto"/>
        <w:rPr>
          <w:color w:val="000000"/>
        </w:rPr>
      </w:pPr>
      <w:r>
        <w:rPr>
          <w:color w:val="000000"/>
        </w:rPr>
        <w:t xml:space="preserve">a) Prostřední část je tvořena ze dvou otvorů o velikosti cca </w:t>
      </w:r>
      <w:r>
        <w:rPr>
          <w:b/>
          <w:color w:val="000000"/>
        </w:rPr>
        <w:t>3 cm x 11 cm, 14 cm (přesné rozměry ke konzultaci se zadavatelem)</w:t>
      </w:r>
      <w:r>
        <w:rPr>
          <w:color w:val="000000"/>
        </w:rPr>
        <w:t xml:space="preserve">. Každý otvor má na spodním povrchu vyražená slova (viz obr. 3, orientačně vyznačeno červeně; konkrétní slova budou zadána zadavatelem): levý otvor v BP a pravý ve vyražené latince. Materiál spodní části otvoru je opět matný kovový </w:t>
      </w:r>
      <w:r>
        <w:rPr>
          <w:color w:val="000000"/>
        </w:rPr>
        <w:lastRenderedPageBreak/>
        <w:t>povrch.</w:t>
      </w:r>
      <w:r>
        <w:rPr>
          <w:b/>
          <w:color w:val="000000"/>
        </w:rPr>
        <w:t xml:space="preserve"> </w:t>
      </w:r>
      <w:r>
        <w:rPr>
          <w:color w:val="000000"/>
        </w:rPr>
        <w:t xml:space="preserve">Spodní plocha formou vyměnitelných 'destiček'. </w:t>
      </w:r>
      <w:r>
        <w:rPr>
          <w:color w:val="C55911"/>
        </w:rPr>
        <w:t>b) Návštěvník vloží do otvoru prsty a zkusí hmatem rozluštit, jaká slova jsou na povrchu vyražena.</w:t>
      </w:r>
    </w:p>
    <w:p w14:paraId="00F3DACE" w14:textId="77777777" w:rsidR="008C4769" w:rsidRDefault="0098021E">
      <w:pPr>
        <w:numPr>
          <w:ilvl w:val="0"/>
          <w:numId w:val="4"/>
        </w:numPr>
        <w:pBdr>
          <w:top w:val="nil"/>
          <w:left w:val="nil"/>
          <w:bottom w:val="nil"/>
          <w:right w:val="nil"/>
          <w:between w:val="nil"/>
        </w:pBdr>
        <w:spacing w:after="160" w:line="259" w:lineRule="auto"/>
        <w:rPr>
          <w:color w:val="000000"/>
        </w:rPr>
      </w:pPr>
      <w:r>
        <w:rPr>
          <w:color w:val="000000"/>
        </w:rPr>
        <w:t xml:space="preserve">a) Spodní část je tvořena ze dvou odklopných koleček/disků o poloměru cca </w:t>
      </w:r>
      <w:r>
        <w:rPr>
          <w:b/>
          <w:color w:val="000000"/>
        </w:rPr>
        <w:t>5 cm</w:t>
      </w:r>
      <w:r>
        <w:rPr>
          <w:color w:val="000000"/>
        </w:rPr>
        <w:t xml:space="preserve">. Tato kolečka slouží jako kryty spodních koleček. Vrchní dvě kolečka lze odklopit (levé pohybem doleva, pravé pohybem </w:t>
      </w:r>
      <w:proofErr w:type="gramStart"/>
      <w:r>
        <w:rPr>
          <w:color w:val="000000"/>
        </w:rPr>
        <w:t>doprava - možno</w:t>
      </w:r>
      <w:proofErr w:type="gramEnd"/>
      <w:r>
        <w:rPr>
          <w:color w:val="000000"/>
        </w:rPr>
        <w:t xml:space="preserve"> upravit dle technického řešení). Na spodních kolečkách jsou napsána slova, která návštěvník hmatem luštil v prostřední části (viz obr 4). Kolečka mohou být také z lehkého matného kovu, slova jsou na spodním kolečku řešena polepem či rytinou. Kolečka budou vyměnitelná, aby korespondovala s destičkami (viz bod 2). </w:t>
      </w:r>
      <w:r>
        <w:rPr>
          <w:color w:val="C55911"/>
        </w:rPr>
        <w:t xml:space="preserve">b) Návštěvník si zkontroluje správnost svého luštění. Pohybem doprava/doleva odklopí kolečko a zjistí, jaká slova jsou vyražena v otvorech.  </w:t>
      </w:r>
    </w:p>
    <w:p w14:paraId="261DAFA2" w14:textId="77777777" w:rsidR="008C4769" w:rsidRDefault="0098021E">
      <w:pPr>
        <w:rPr>
          <w:color w:val="000000"/>
        </w:rPr>
      </w:pPr>
      <w:r>
        <w:rPr>
          <w:noProof/>
        </w:rPr>
        <w:drawing>
          <wp:inline distT="0" distB="0" distL="0" distR="0" wp14:anchorId="2A77CB6D" wp14:editId="50C3D5B6">
            <wp:extent cx="5724524" cy="2857500"/>
            <wp:effectExtent l="0" t="0" r="0" b="0"/>
            <wp:docPr id="12164390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5724524" cy="2857500"/>
                    </a:xfrm>
                    <a:prstGeom prst="rect">
                      <a:avLst/>
                    </a:prstGeom>
                    <a:ln/>
                  </pic:spPr>
                </pic:pic>
              </a:graphicData>
            </a:graphic>
          </wp:inline>
        </w:drawing>
      </w:r>
    </w:p>
    <w:p w14:paraId="5BE7A66E" w14:textId="77777777" w:rsidR="008C4769" w:rsidRDefault="008C4769"/>
    <w:p w14:paraId="60E8A15D" w14:textId="77777777" w:rsidR="008C4769" w:rsidRDefault="0098021E">
      <w:pPr>
        <w:numPr>
          <w:ilvl w:val="0"/>
          <w:numId w:val="6"/>
        </w:numPr>
        <w:pBdr>
          <w:top w:val="nil"/>
          <w:left w:val="nil"/>
          <w:bottom w:val="nil"/>
          <w:right w:val="nil"/>
          <w:between w:val="nil"/>
        </w:pBdr>
        <w:spacing w:after="160" w:line="259" w:lineRule="auto"/>
        <w:rPr>
          <w:b/>
          <w:color w:val="5B9BD5"/>
        </w:rPr>
      </w:pPr>
      <w:r>
        <w:rPr>
          <w:b/>
          <w:color w:val="5B9BD5"/>
        </w:rPr>
        <w:t>DIVADLO (NAMÍSTO STÍNOHRY)</w:t>
      </w:r>
    </w:p>
    <w:p w14:paraId="57835562" w14:textId="77777777" w:rsidR="008C4769" w:rsidRDefault="0098021E">
      <w:pPr>
        <w:rPr>
          <w:color w:val="000000"/>
        </w:rPr>
      </w:pPr>
      <w:r>
        <w:rPr>
          <w:color w:val="000000"/>
        </w:rPr>
        <w:t xml:space="preserve">Divadelní scéna, která je interaktivním prvkem tématu </w:t>
      </w:r>
      <w:r>
        <w:rPr>
          <w:i/>
          <w:color w:val="000000"/>
        </w:rPr>
        <w:t>Hra</w:t>
      </w:r>
      <w:r>
        <w:rPr>
          <w:color w:val="000000"/>
        </w:rPr>
        <w:t>, umožňuje zahrát si sám pro sebe, s ostatními či pro ostatní divadlo a vyzkoušet si jeho různé formy (loutkové, maňáskové, s maskami ad.).</w:t>
      </w:r>
    </w:p>
    <w:p w14:paraId="646F8051" w14:textId="77777777" w:rsidR="008C4769" w:rsidRDefault="0098021E">
      <w:pPr>
        <w:rPr>
          <w:color w:val="000000"/>
        </w:rPr>
      </w:pPr>
      <w:r>
        <w:rPr>
          <w:color w:val="000000"/>
        </w:rPr>
        <w:t>V prostoru pod ramenem schodiště, které je zespoda kreativně zakryto a odhlučněno, se nachází přípravný koutek evokující divadelní šatnu s židličkou, věšákem a zrcadlem o rozměrech cca 130x50cm (bude upřesněno v jednání se zadavatelem). Tento koutek slouží zároveň jako úložný prostor pro divadelní rekvizity.</w:t>
      </w:r>
    </w:p>
    <w:p w14:paraId="249A9CF6" w14:textId="77777777" w:rsidR="008C4769" w:rsidRDefault="0098021E">
      <w:pPr>
        <w:rPr>
          <w:color w:val="000000"/>
        </w:rPr>
      </w:pPr>
      <w:r>
        <w:rPr>
          <w:color w:val="000000"/>
        </w:rPr>
        <w:t xml:space="preserve">V prostoru je umístěn dřevěný pojízdný pult (výška cca 70 cm, délka cca 120 cm a hloubka cca 50 cm – ke konzultaci se zadavatelem), který se může v případě potřeby dát stranou ke stěně. Pult, za který se může návštěvník v případě hry s maňásky schovat, slouží na zadní straně jako skříňka/úložný prostor pro maňásky (40 ks, z kvalitní látky; zvířátka i pohádkové postavy), kulisy (10ks, tenká překližka) a menší divadlo pro hraní s loutkami na špejli, které se budou vyrábět ve workshopové místnosti (tzv. divadlo v divadle). </w:t>
      </w:r>
    </w:p>
    <w:p w14:paraId="5A8454AB" w14:textId="77777777" w:rsidR="008C4769" w:rsidRDefault="0098021E">
      <w:pPr>
        <w:rPr>
          <w:color w:val="000000"/>
        </w:rPr>
      </w:pPr>
      <w:r>
        <w:rPr>
          <w:color w:val="000000"/>
        </w:rPr>
        <w:t>Tento pult dále pokračuje divadelním rámem s látkovou oponou vymezující prostor pro hraní a umožňující výměnu kulis. Jeho délka je, stejně jako v případě pojízdného pultu, cca 120 cm, výška cca 70 cm, šířka cca 20 cm (ke konzultaci se zadavatelem). Takto slouží pro hru s maňásky, marionetami i maskami.</w:t>
      </w:r>
    </w:p>
    <w:p w14:paraId="21B11304" w14:textId="77777777" w:rsidR="008C4769" w:rsidRDefault="0098021E">
      <w:pPr>
        <w:rPr>
          <w:color w:val="000000"/>
        </w:rPr>
      </w:pPr>
      <w:r>
        <w:rPr>
          <w:color w:val="000000"/>
        </w:rPr>
        <w:lastRenderedPageBreak/>
        <w:t>Na zadní stěně je na dřevěných háčcích zavěšeno 10 ks marionet z překližky, namalovaných, bytelných, pokud možno nerozbitných (umožňujících jen omezený pohyb např. hlavou či křídly) - klasické pohádkové postavy: čert, vodník, kostlivec, drak, princezna apod.</w:t>
      </w:r>
    </w:p>
    <w:p w14:paraId="213353B3" w14:textId="77777777" w:rsidR="008C4769" w:rsidRDefault="0098021E">
      <w:pPr>
        <w:rPr>
          <w:color w:val="000000"/>
        </w:rPr>
      </w:pPr>
      <w:r>
        <w:rPr>
          <w:color w:val="000000"/>
        </w:rPr>
        <w:t>Na stěnách jsou rovněž zavěšeny divadelní masky (20 ks; např. orientální, materiál plast/ latex)</w:t>
      </w:r>
    </w:p>
    <w:p w14:paraId="491ECC4C" w14:textId="77777777" w:rsidR="008C4769" w:rsidRDefault="0098021E">
      <w:pPr>
        <w:rPr>
          <w:color w:val="000000"/>
        </w:rPr>
      </w:pPr>
      <w:r>
        <w:rPr>
          <w:color w:val="000000"/>
        </w:rPr>
        <w:t>Grafický polep v pozadí (doplňující jeviště – evokující prostor divadla či s pohádkovými postavami, slavnými replikami apod.)</w:t>
      </w:r>
    </w:p>
    <w:p w14:paraId="3D906A62" w14:textId="77777777" w:rsidR="008C4769" w:rsidRDefault="0098021E">
      <w:pPr>
        <w:rPr>
          <w:color w:val="000000"/>
        </w:rPr>
      </w:pPr>
      <w:r>
        <w:rPr>
          <w:color w:val="000000"/>
        </w:rPr>
        <w:t>Nasvícení: Standardně je nasvíceno shora (z ramene schodiště) - v případě potřeby lze vypnout/ zapnout.</w:t>
      </w:r>
    </w:p>
    <w:p w14:paraId="684E0538" w14:textId="77777777" w:rsidR="008C4769" w:rsidRDefault="008C4769"/>
    <w:p w14:paraId="142B2A76" w14:textId="77777777" w:rsidR="008C4769" w:rsidRDefault="008C4769">
      <w:pPr>
        <w:spacing w:after="160" w:line="259" w:lineRule="auto"/>
        <w:ind w:left="0"/>
        <w:rPr>
          <w:b/>
          <w:color w:val="5B9BD5"/>
        </w:rPr>
      </w:pPr>
    </w:p>
    <w:p w14:paraId="10326106" w14:textId="7A0342A5" w:rsidR="008C4769" w:rsidRDefault="008C4769">
      <w:pPr>
        <w:spacing w:before="120" w:after="120"/>
        <w:ind w:left="0"/>
        <w:rPr>
          <w:rFonts w:ascii="Tahoma" w:eastAsia="Tahoma" w:hAnsi="Tahoma" w:cs="Tahoma"/>
          <w:sz w:val="20"/>
          <w:szCs w:val="20"/>
        </w:rPr>
      </w:pPr>
    </w:p>
    <w:sectPr w:rsidR="008C4769">
      <w:pgSz w:w="11906" w:h="16838"/>
      <w:pgMar w:top="1531" w:right="1418" w:bottom="1531" w:left="1418" w:header="1134"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1206EF" w14:textId="77777777" w:rsidR="0098021E" w:rsidRDefault="0098021E">
      <w:pPr>
        <w:spacing w:line="240" w:lineRule="auto"/>
      </w:pPr>
      <w:r>
        <w:separator/>
      </w:r>
    </w:p>
  </w:endnote>
  <w:endnote w:type="continuationSeparator" w:id="0">
    <w:p w14:paraId="498CBF7B" w14:textId="77777777" w:rsidR="0098021E" w:rsidRDefault="009802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C831D" w14:textId="77777777" w:rsidR="008C4769" w:rsidRDefault="0098021E">
    <w:pPr>
      <w:pBdr>
        <w:top w:val="nil"/>
        <w:left w:val="nil"/>
        <w:bottom w:val="nil"/>
        <w:right w:val="nil"/>
        <w:between w:val="nil"/>
      </w:pBdr>
      <w:tabs>
        <w:tab w:val="center" w:pos="4536"/>
        <w:tab w:val="right" w:pos="9072"/>
      </w:tabs>
      <w:spacing w:line="240" w:lineRule="auto"/>
      <w:ind w:hanging="391"/>
      <w:jc w:val="center"/>
      <w:rPr>
        <w:color w:val="000000"/>
      </w:rPr>
    </w:pPr>
    <w:r>
      <w:rPr>
        <w:color w:val="000000"/>
      </w:rPr>
      <w:fldChar w:fldCharType="begin"/>
    </w:r>
    <w:r>
      <w:rPr>
        <w:color w:val="000000"/>
      </w:rPr>
      <w:instrText>PAGE</w:instrText>
    </w:r>
    <w:r>
      <w:rPr>
        <w:color w:val="000000"/>
      </w:rPr>
      <w:fldChar w:fldCharType="separate"/>
    </w:r>
    <w:r w:rsidR="00535C24">
      <w:rPr>
        <w:noProof/>
        <w:color w:val="000000"/>
      </w:rPr>
      <w:t>1</w:t>
    </w:r>
    <w:r>
      <w:rPr>
        <w:color w:val="000000"/>
      </w:rPr>
      <w:fldChar w:fldCharType="end"/>
    </w:r>
  </w:p>
  <w:p w14:paraId="09BEED1E" w14:textId="77777777" w:rsidR="008C4769" w:rsidRDefault="008C47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AEA7C" w14:textId="77777777" w:rsidR="0098021E" w:rsidRDefault="0098021E">
      <w:pPr>
        <w:spacing w:line="240" w:lineRule="auto"/>
      </w:pPr>
      <w:r>
        <w:separator/>
      </w:r>
    </w:p>
  </w:footnote>
  <w:footnote w:type="continuationSeparator" w:id="0">
    <w:p w14:paraId="328A4728" w14:textId="77777777" w:rsidR="0098021E" w:rsidRDefault="009802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ADABA" w14:textId="164DE96E" w:rsidR="008C4769" w:rsidRDefault="0098021E">
    <w:pPr>
      <w:pBdr>
        <w:top w:val="nil"/>
        <w:left w:val="nil"/>
        <w:bottom w:val="nil"/>
        <w:right w:val="nil"/>
        <w:between w:val="nil"/>
      </w:pBdr>
      <w:tabs>
        <w:tab w:val="center" w:pos="4536"/>
        <w:tab w:val="right" w:pos="9072"/>
      </w:tabs>
      <w:spacing w:line="240" w:lineRule="auto"/>
      <w:ind w:left="0"/>
      <w:rPr>
        <w:color w:val="000000"/>
      </w:rPr>
    </w:pPr>
    <w:r>
      <w:rPr>
        <w:color w:val="000000"/>
      </w:rPr>
      <w:tab/>
    </w:r>
    <w:r>
      <w:rPr>
        <w:color w:val="000000"/>
      </w:rPr>
      <w:tab/>
      <w:t>Č.j. 2021/857/NM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76117"/>
    <w:multiLevelType w:val="multilevel"/>
    <w:tmpl w:val="0EAE7E0C"/>
    <w:lvl w:ilvl="0">
      <w:start w:val="7"/>
      <w:numFmt w:val="decimal"/>
      <w:lvlText w:val="%1."/>
      <w:lvlJc w:val="left"/>
      <w:pPr>
        <w:ind w:left="360" w:hanging="360"/>
      </w:pPr>
    </w:lvl>
    <w:lvl w:ilvl="1">
      <w:start w:val="5"/>
      <w:numFmt w:val="decimal"/>
      <w:lvlText w:val="%1.%2."/>
      <w:lvlJc w:val="left"/>
      <w:pPr>
        <w:ind w:left="720" w:hanging="720"/>
      </w:pPr>
    </w:lvl>
    <w:lvl w:ilvl="2">
      <w:start w:val="7"/>
      <w:numFmt w:val="decimal"/>
      <w:lvlText w:val="7.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 w15:restartNumberingAfterBreak="0">
    <w:nsid w:val="04461EEA"/>
    <w:multiLevelType w:val="multilevel"/>
    <w:tmpl w:val="6C86DE02"/>
    <w:lvl w:ilvl="0">
      <w:start w:val="11"/>
      <w:numFmt w:val="decimal"/>
      <w:lvlText w:val="%1."/>
      <w:lvlJc w:val="left"/>
      <w:pPr>
        <w:ind w:left="360" w:hanging="360"/>
      </w:pPr>
    </w:lvl>
    <w:lvl w:ilvl="1">
      <w:start w:val="1"/>
      <w:numFmt w:val="decimal"/>
      <w:lvlText w:val="%1.%2."/>
      <w:lvlJc w:val="left"/>
      <w:pPr>
        <w:ind w:left="720" w:hanging="720"/>
      </w:pPr>
    </w:lvl>
    <w:lvl w:ilvl="2">
      <w:start w:val="7"/>
      <w:numFmt w:val="decimal"/>
      <w:lvlText w:val="10.7.2."/>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 w15:restartNumberingAfterBreak="0">
    <w:nsid w:val="05221584"/>
    <w:multiLevelType w:val="multilevel"/>
    <w:tmpl w:val="480437CC"/>
    <w:lvl w:ilvl="0">
      <w:start w:val="7"/>
      <w:numFmt w:val="decimal"/>
      <w:lvlText w:val="%1."/>
      <w:lvlJc w:val="left"/>
      <w:pPr>
        <w:ind w:left="360" w:hanging="360"/>
      </w:pPr>
    </w:lvl>
    <w:lvl w:ilvl="1">
      <w:start w:val="5"/>
      <w:numFmt w:val="decimal"/>
      <w:lvlText w:val="%1.%2."/>
      <w:lvlJc w:val="left"/>
      <w:pPr>
        <w:ind w:left="720" w:hanging="720"/>
      </w:pPr>
    </w:lvl>
    <w:lvl w:ilvl="2">
      <w:start w:val="7"/>
      <w:numFmt w:val="decimal"/>
      <w:lvlText w:val="7.2.6."/>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 w15:restartNumberingAfterBreak="0">
    <w:nsid w:val="08530F9E"/>
    <w:multiLevelType w:val="multilevel"/>
    <w:tmpl w:val="9CD649B8"/>
    <w:lvl w:ilvl="0">
      <w:start w:val="6"/>
      <w:numFmt w:val="decimal"/>
      <w:lvlText w:val="%1."/>
      <w:lvlJc w:val="left"/>
      <w:pPr>
        <w:ind w:left="480" w:hanging="480"/>
      </w:pPr>
    </w:lvl>
    <w:lvl w:ilvl="1">
      <w:start w:val="3"/>
      <w:numFmt w:val="decimal"/>
      <w:lvlText w:val="%1.%2."/>
      <w:lvlJc w:val="left"/>
      <w:pPr>
        <w:ind w:left="720" w:hanging="720"/>
      </w:pPr>
    </w:lvl>
    <w:lvl w:ilvl="2">
      <w:start w:val="6"/>
      <w:numFmt w:val="decimal"/>
      <w:lvlText w:val="%3.4.1."/>
      <w:lvlJc w:val="left"/>
      <w:pPr>
        <w:ind w:left="1429"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08596D01"/>
    <w:multiLevelType w:val="multilevel"/>
    <w:tmpl w:val="28E8AEA6"/>
    <w:lvl w:ilvl="0">
      <w:start w:val="6"/>
      <w:numFmt w:val="decimal"/>
      <w:lvlText w:val="%1."/>
      <w:lvlJc w:val="left"/>
      <w:pPr>
        <w:ind w:left="480" w:hanging="480"/>
      </w:pPr>
    </w:lvl>
    <w:lvl w:ilvl="1">
      <w:start w:val="3"/>
      <w:numFmt w:val="decimal"/>
      <w:lvlText w:val="%1.%2."/>
      <w:lvlJc w:val="left"/>
      <w:pPr>
        <w:ind w:left="720" w:hanging="720"/>
      </w:pPr>
    </w:lvl>
    <w:lvl w:ilvl="2">
      <w:start w:val="6"/>
      <w:numFmt w:val="decimal"/>
      <w:lvlText w:val="%3.3.4."/>
      <w:lvlJc w:val="left"/>
      <w:pPr>
        <w:ind w:left="1429"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0917571D"/>
    <w:multiLevelType w:val="multilevel"/>
    <w:tmpl w:val="6478E090"/>
    <w:lvl w:ilvl="0">
      <w:start w:val="7"/>
      <w:numFmt w:val="decimal"/>
      <w:lvlText w:val="%1."/>
      <w:lvlJc w:val="left"/>
      <w:pPr>
        <w:ind w:left="360" w:hanging="360"/>
      </w:pPr>
    </w:lvl>
    <w:lvl w:ilvl="1">
      <w:start w:val="5"/>
      <w:numFmt w:val="decimal"/>
      <w:lvlText w:val="8.9."/>
      <w:lvlJc w:val="left"/>
      <w:pPr>
        <w:ind w:left="720" w:hanging="720"/>
      </w:pPr>
    </w:lvl>
    <w:lvl w:ilvl="2">
      <w:start w:val="7"/>
      <w:numFmt w:val="decimal"/>
      <w:lvlText w:val="8.9.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6" w15:restartNumberingAfterBreak="0">
    <w:nsid w:val="091F1996"/>
    <w:multiLevelType w:val="multilevel"/>
    <w:tmpl w:val="68400010"/>
    <w:lvl w:ilvl="0">
      <w:start w:val="5"/>
      <w:numFmt w:val="decimal"/>
      <w:lvlText w:val="%1."/>
      <w:lvlJc w:val="left"/>
      <w:pPr>
        <w:ind w:left="360" w:hanging="360"/>
      </w:pPr>
    </w:lvl>
    <w:lvl w:ilvl="1">
      <w:start w:val="1"/>
      <w:numFmt w:val="decimal"/>
      <w:lvlText w:val="%1.%2."/>
      <w:lvlJc w:val="left"/>
      <w:pPr>
        <w:ind w:left="720" w:hanging="720"/>
      </w:pPr>
    </w:lvl>
    <w:lvl w:ilvl="2">
      <w:start w:val="4"/>
      <w:numFmt w:val="decimal"/>
      <w:lvlText w:val="4.4.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7" w15:restartNumberingAfterBreak="0">
    <w:nsid w:val="0B5728A3"/>
    <w:multiLevelType w:val="multilevel"/>
    <w:tmpl w:val="52D6354C"/>
    <w:lvl w:ilvl="0">
      <w:start w:val="7"/>
      <w:numFmt w:val="decimal"/>
      <w:lvlText w:val="%1."/>
      <w:lvlJc w:val="left"/>
      <w:pPr>
        <w:ind w:left="360" w:hanging="360"/>
      </w:pPr>
    </w:lvl>
    <w:lvl w:ilvl="1">
      <w:start w:val="5"/>
      <w:numFmt w:val="decimal"/>
      <w:lvlText w:val="%1.%2."/>
      <w:lvlJc w:val="left"/>
      <w:pPr>
        <w:ind w:left="720" w:hanging="720"/>
      </w:pPr>
    </w:lvl>
    <w:lvl w:ilvl="2">
      <w:start w:val="7"/>
      <w:numFmt w:val="decimal"/>
      <w:lvlText w:val="7.2.1."/>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8" w15:restartNumberingAfterBreak="0">
    <w:nsid w:val="0F2A7BD4"/>
    <w:multiLevelType w:val="multilevel"/>
    <w:tmpl w:val="703C4558"/>
    <w:lvl w:ilvl="0">
      <w:start w:val="11"/>
      <w:numFmt w:val="decimal"/>
      <w:lvlText w:val="%1."/>
      <w:lvlJc w:val="left"/>
      <w:pPr>
        <w:ind w:left="360" w:hanging="360"/>
      </w:pPr>
    </w:lvl>
    <w:lvl w:ilvl="1">
      <w:start w:val="5"/>
      <w:numFmt w:val="decimal"/>
      <w:lvlText w:val="%1.%2."/>
      <w:lvlJc w:val="left"/>
      <w:pPr>
        <w:ind w:left="720" w:hanging="720"/>
      </w:pPr>
    </w:lvl>
    <w:lvl w:ilvl="2">
      <w:start w:val="7"/>
      <w:numFmt w:val="decimal"/>
      <w:lvlText w:val="10.7.2."/>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9" w15:restartNumberingAfterBreak="0">
    <w:nsid w:val="19CB24AE"/>
    <w:multiLevelType w:val="multilevel"/>
    <w:tmpl w:val="BD2E444E"/>
    <w:lvl w:ilvl="0">
      <w:start w:val="7"/>
      <w:numFmt w:val="decimal"/>
      <w:lvlText w:val="%1."/>
      <w:lvlJc w:val="left"/>
      <w:pPr>
        <w:ind w:left="360" w:hanging="360"/>
      </w:pPr>
    </w:lvl>
    <w:lvl w:ilvl="1">
      <w:start w:val="5"/>
      <w:numFmt w:val="decimal"/>
      <w:lvlText w:val="8.8."/>
      <w:lvlJc w:val="left"/>
      <w:pPr>
        <w:ind w:left="720" w:hanging="720"/>
      </w:pPr>
    </w:lvl>
    <w:lvl w:ilvl="2">
      <w:start w:val="7"/>
      <w:numFmt w:val="decimal"/>
      <w:lvlText w:val="8.9.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 w15:restartNumberingAfterBreak="0">
    <w:nsid w:val="1DF44804"/>
    <w:multiLevelType w:val="multilevel"/>
    <w:tmpl w:val="18C6E3A6"/>
    <w:lvl w:ilvl="0">
      <w:start w:val="9"/>
      <w:numFmt w:val="decimal"/>
      <w:lvlText w:val="%1."/>
      <w:lvlJc w:val="left"/>
      <w:pPr>
        <w:ind w:left="360" w:hanging="360"/>
      </w:pPr>
    </w:lvl>
    <w:lvl w:ilvl="1">
      <w:start w:val="5"/>
      <w:numFmt w:val="decimal"/>
      <w:lvlText w:val="10.5."/>
      <w:lvlJc w:val="left"/>
      <w:pPr>
        <w:ind w:left="720" w:hanging="720"/>
      </w:pPr>
    </w:lvl>
    <w:lvl w:ilvl="2">
      <w:start w:val="7"/>
      <w:numFmt w:val="decimal"/>
      <w:lvlText w:val="10.7.2."/>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1" w15:restartNumberingAfterBreak="0">
    <w:nsid w:val="20922C70"/>
    <w:multiLevelType w:val="multilevel"/>
    <w:tmpl w:val="0A1AE556"/>
    <w:lvl w:ilvl="0">
      <w:start w:val="7"/>
      <w:numFmt w:val="decimal"/>
      <w:lvlText w:val="%1."/>
      <w:lvlJc w:val="left"/>
      <w:pPr>
        <w:ind w:left="360" w:hanging="360"/>
      </w:pPr>
    </w:lvl>
    <w:lvl w:ilvl="1">
      <w:start w:val="5"/>
      <w:numFmt w:val="decimal"/>
      <w:lvlText w:val="8.13."/>
      <w:lvlJc w:val="left"/>
      <w:pPr>
        <w:ind w:left="720" w:hanging="720"/>
      </w:pPr>
    </w:lvl>
    <w:lvl w:ilvl="2">
      <w:start w:val="7"/>
      <w:numFmt w:val="decimal"/>
      <w:lvlText w:val="8.9.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2" w15:restartNumberingAfterBreak="0">
    <w:nsid w:val="22D168CF"/>
    <w:multiLevelType w:val="multilevel"/>
    <w:tmpl w:val="482C0F0C"/>
    <w:lvl w:ilvl="0">
      <w:start w:val="6"/>
      <w:numFmt w:val="decimal"/>
      <w:lvlText w:val="%1."/>
      <w:lvlJc w:val="left"/>
      <w:pPr>
        <w:ind w:left="480" w:hanging="480"/>
      </w:pPr>
    </w:lvl>
    <w:lvl w:ilvl="1">
      <w:start w:val="3"/>
      <w:numFmt w:val="decimal"/>
      <w:lvlText w:val="%1.%2."/>
      <w:lvlJc w:val="left"/>
      <w:pPr>
        <w:ind w:left="720" w:hanging="720"/>
      </w:pPr>
    </w:lvl>
    <w:lvl w:ilvl="2">
      <w:start w:val="6"/>
      <w:numFmt w:val="decimal"/>
      <w:lvlText w:val="%3.3.3."/>
      <w:lvlJc w:val="left"/>
      <w:pPr>
        <w:ind w:left="1429"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29F561A5"/>
    <w:multiLevelType w:val="multilevel"/>
    <w:tmpl w:val="69BAA574"/>
    <w:lvl w:ilvl="0">
      <w:start w:val="7"/>
      <w:numFmt w:val="decimal"/>
      <w:lvlText w:val="%1."/>
      <w:lvlJc w:val="left"/>
      <w:pPr>
        <w:ind w:left="360" w:hanging="360"/>
      </w:pPr>
    </w:lvl>
    <w:lvl w:ilvl="1">
      <w:start w:val="5"/>
      <w:numFmt w:val="decimal"/>
      <w:lvlText w:val="%1.%2."/>
      <w:lvlJc w:val="left"/>
      <w:pPr>
        <w:ind w:left="720" w:hanging="720"/>
      </w:pPr>
    </w:lvl>
    <w:lvl w:ilvl="2">
      <w:start w:val="7"/>
      <w:numFmt w:val="decimal"/>
      <w:lvlText w:val="8.5.2."/>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4" w15:restartNumberingAfterBreak="0">
    <w:nsid w:val="2ED720C4"/>
    <w:multiLevelType w:val="multilevel"/>
    <w:tmpl w:val="8AAC6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7651AE"/>
    <w:multiLevelType w:val="multilevel"/>
    <w:tmpl w:val="96721DF0"/>
    <w:lvl w:ilvl="0">
      <w:start w:val="7"/>
      <w:numFmt w:val="decimal"/>
      <w:lvlText w:val="%1."/>
      <w:lvlJc w:val="left"/>
      <w:pPr>
        <w:ind w:left="360" w:hanging="360"/>
      </w:pPr>
    </w:lvl>
    <w:lvl w:ilvl="1">
      <w:start w:val="5"/>
      <w:numFmt w:val="decimal"/>
      <w:lvlText w:val="8.12."/>
      <w:lvlJc w:val="left"/>
      <w:pPr>
        <w:ind w:left="720" w:hanging="720"/>
      </w:pPr>
    </w:lvl>
    <w:lvl w:ilvl="2">
      <w:start w:val="7"/>
      <w:numFmt w:val="decimal"/>
      <w:lvlText w:val="8.9.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6" w15:restartNumberingAfterBreak="0">
    <w:nsid w:val="3379553D"/>
    <w:multiLevelType w:val="multilevel"/>
    <w:tmpl w:val="7A2435FC"/>
    <w:lvl w:ilvl="0">
      <w:start w:val="1"/>
      <w:numFmt w:val="decimal"/>
      <w:pStyle w:val="Nadpis1"/>
      <w:lvlText w:val="%1."/>
      <w:lvlJc w:val="left"/>
      <w:pPr>
        <w:ind w:left="360" w:hanging="360"/>
      </w:pPr>
    </w:lvl>
    <w:lvl w:ilvl="1">
      <w:start w:val="1"/>
      <w:numFmt w:val="decimal"/>
      <w:lvlText w:val="%1.%2."/>
      <w:lvlJc w:val="left"/>
      <w:pPr>
        <w:ind w:left="720" w:hanging="720"/>
      </w:pPr>
    </w:lvl>
    <w:lvl w:ilvl="2">
      <w:start w:val="1"/>
      <w:numFmt w:val="decimal"/>
      <w:lvlText w:val="%3.4.1."/>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7" w15:restartNumberingAfterBreak="0">
    <w:nsid w:val="3C4306E9"/>
    <w:multiLevelType w:val="multilevel"/>
    <w:tmpl w:val="B010CCB8"/>
    <w:lvl w:ilvl="0">
      <w:start w:val="7"/>
      <w:numFmt w:val="decimal"/>
      <w:lvlText w:val="%1."/>
      <w:lvlJc w:val="left"/>
      <w:pPr>
        <w:ind w:left="360" w:hanging="360"/>
      </w:pPr>
    </w:lvl>
    <w:lvl w:ilvl="1">
      <w:start w:val="1"/>
      <w:numFmt w:val="decimal"/>
      <w:lvlText w:val="%1.%2."/>
      <w:lvlJc w:val="left"/>
      <w:pPr>
        <w:ind w:left="720" w:hanging="720"/>
      </w:pPr>
    </w:lvl>
    <w:lvl w:ilvl="2">
      <w:start w:val="6"/>
      <w:numFmt w:val="decimal"/>
      <w:lvlText w:val="%3.4.1."/>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8" w15:restartNumberingAfterBreak="0">
    <w:nsid w:val="3D6F79D2"/>
    <w:multiLevelType w:val="multilevel"/>
    <w:tmpl w:val="8B28F510"/>
    <w:lvl w:ilvl="0">
      <w:start w:val="10"/>
      <w:numFmt w:val="decimal"/>
      <w:lvlText w:val="%1."/>
      <w:lvlJc w:val="left"/>
      <w:pPr>
        <w:ind w:left="360" w:hanging="360"/>
      </w:pPr>
    </w:lvl>
    <w:lvl w:ilvl="1">
      <w:start w:val="1"/>
      <w:numFmt w:val="decimal"/>
      <w:lvlText w:val="%1.%2."/>
      <w:lvlJc w:val="left"/>
      <w:pPr>
        <w:ind w:left="720" w:hanging="720"/>
      </w:pPr>
    </w:lvl>
    <w:lvl w:ilvl="2">
      <w:start w:val="7"/>
      <w:numFmt w:val="decimal"/>
      <w:lvlText w:val="10.3.1."/>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9" w15:restartNumberingAfterBreak="0">
    <w:nsid w:val="3FB830DC"/>
    <w:multiLevelType w:val="multilevel"/>
    <w:tmpl w:val="3BEE68C8"/>
    <w:lvl w:ilvl="0">
      <w:start w:val="7"/>
      <w:numFmt w:val="decimal"/>
      <w:lvlText w:val="%1."/>
      <w:lvlJc w:val="left"/>
      <w:pPr>
        <w:ind w:left="360" w:hanging="360"/>
      </w:pPr>
    </w:lvl>
    <w:lvl w:ilvl="1">
      <w:start w:val="5"/>
      <w:numFmt w:val="decimal"/>
      <w:lvlText w:val="8.7."/>
      <w:lvlJc w:val="left"/>
      <w:pPr>
        <w:ind w:left="720" w:hanging="720"/>
      </w:pPr>
    </w:lvl>
    <w:lvl w:ilvl="2">
      <w:start w:val="7"/>
      <w:numFmt w:val="decimal"/>
      <w:lvlText w:val="8.9.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0" w15:restartNumberingAfterBreak="0">
    <w:nsid w:val="413140E8"/>
    <w:multiLevelType w:val="multilevel"/>
    <w:tmpl w:val="AB9AE4C8"/>
    <w:lvl w:ilvl="0">
      <w:start w:val="7"/>
      <w:numFmt w:val="decimal"/>
      <w:lvlText w:val="%1."/>
      <w:lvlJc w:val="left"/>
      <w:pPr>
        <w:ind w:left="360" w:hanging="360"/>
      </w:pPr>
    </w:lvl>
    <w:lvl w:ilvl="1">
      <w:start w:val="5"/>
      <w:numFmt w:val="decimal"/>
      <w:lvlText w:val="8.6."/>
      <w:lvlJc w:val="left"/>
      <w:pPr>
        <w:ind w:left="720" w:hanging="720"/>
      </w:pPr>
    </w:lvl>
    <w:lvl w:ilvl="2">
      <w:start w:val="8"/>
      <w:numFmt w:val="decimal"/>
      <w:lvlText w:val="%3.5.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1" w15:restartNumberingAfterBreak="0">
    <w:nsid w:val="41A22C1F"/>
    <w:multiLevelType w:val="multilevel"/>
    <w:tmpl w:val="B80E9F2E"/>
    <w:lvl w:ilvl="0">
      <w:start w:val="6"/>
      <w:numFmt w:val="decimal"/>
      <w:lvlText w:val="%1."/>
      <w:lvlJc w:val="left"/>
      <w:pPr>
        <w:ind w:left="480" w:hanging="480"/>
      </w:pPr>
    </w:lvl>
    <w:lvl w:ilvl="1">
      <w:start w:val="3"/>
      <w:numFmt w:val="decimal"/>
      <w:lvlText w:val="%1.%2."/>
      <w:lvlJc w:val="left"/>
      <w:pPr>
        <w:ind w:left="720" w:hanging="720"/>
      </w:pPr>
    </w:lvl>
    <w:lvl w:ilvl="2">
      <w:start w:val="1"/>
      <w:numFmt w:val="decimal"/>
      <w:lvlText w:val="6.3.1."/>
      <w:lvlJc w:val="left"/>
      <w:pPr>
        <w:ind w:left="1429"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 w15:restartNumberingAfterBreak="0">
    <w:nsid w:val="41A757EE"/>
    <w:multiLevelType w:val="multilevel"/>
    <w:tmpl w:val="00702DC8"/>
    <w:lvl w:ilvl="0">
      <w:start w:val="9"/>
      <w:numFmt w:val="decimal"/>
      <w:lvlText w:val="%1."/>
      <w:lvlJc w:val="left"/>
      <w:pPr>
        <w:ind w:left="360" w:hanging="360"/>
      </w:pPr>
    </w:lvl>
    <w:lvl w:ilvl="1">
      <w:start w:val="5"/>
      <w:numFmt w:val="decimal"/>
      <w:lvlText w:val="%1.%2."/>
      <w:lvlJc w:val="left"/>
      <w:pPr>
        <w:ind w:left="720" w:hanging="720"/>
      </w:pPr>
    </w:lvl>
    <w:lvl w:ilvl="2">
      <w:start w:val="7"/>
      <w:numFmt w:val="decimal"/>
      <w:lvlText w:val="10.7.1."/>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3" w15:restartNumberingAfterBreak="0">
    <w:nsid w:val="49312C9D"/>
    <w:multiLevelType w:val="multilevel"/>
    <w:tmpl w:val="A12C8A26"/>
    <w:lvl w:ilvl="0">
      <w:start w:val="7"/>
      <w:numFmt w:val="decimal"/>
      <w:lvlText w:val="%1."/>
      <w:lvlJc w:val="left"/>
      <w:pPr>
        <w:ind w:left="360" w:hanging="360"/>
      </w:pPr>
    </w:lvl>
    <w:lvl w:ilvl="1">
      <w:start w:val="5"/>
      <w:numFmt w:val="decimal"/>
      <w:lvlText w:val="%1.%2."/>
      <w:lvlJc w:val="left"/>
      <w:pPr>
        <w:ind w:left="720" w:hanging="720"/>
      </w:pPr>
    </w:lvl>
    <w:lvl w:ilvl="2">
      <w:start w:val="7"/>
      <w:numFmt w:val="decimal"/>
      <w:lvlText w:val="7.2.4."/>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4" w15:restartNumberingAfterBreak="0">
    <w:nsid w:val="4BEE2ADD"/>
    <w:multiLevelType w:val="multilevel"/>
    <w:tmpl w:val="5B541730"/>
    <w:lvl w:ilvl="0">
      <w:start w:val="4"/>
      <w:numFmt w:val="decimal"/>
      <w:lvlText w:val="%1."/>
      <w:lvlJc w:val="left"/>
      <w:pPr>
        <w:ind w:left="360" w:hanging="360"/>
      </w:pPr>
    </w:lvl>
    <w:lvl w:ilvl="1">
      <w:start w:val="4"/>
      <w:numFmt w:val="decimal"/>
      <w:lvlText w:val="%1.%2."/>
      <w:lvlJc w:val="left"/>
      <w:pPr>
        <w:ind w:left="720" w:hanging="720"/>
      </w:pPr>
    </w:lvl>
    <w:lvl w:ilvl="2">
      <w:start w:val="4"/>
      <w:numFmt w:val="decimal"/>
      <w:lvlText w:val="4.4.1."/>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5" w15:restartNumberingAfterBreak="0">
    <w:nsid w:val="4E7E7A14"/>
    <w:multiLevelType w:val="multilevel"/>
    <w:tmpl w:val="5EC64936"/>
    <w:lvl w:ilvl="0">
      <w:start w:val="4"/>
      <w:numFmt w:val="decimal"/>
      <w:lvlText w:val="%1."/>
      <w:lvlJc w:val="left"/>
      <w:pPr>
        <w:ind w:left="360" w:hanging="360"/>
      </w:pPr>
    </w:lvl>
    <w:lvl w:ilvl="1">
      <w:start w:val="4"/>
      <w:numFmt w:val="decimal"/>
      <w:lvlText w:val="%1.%2."/>
      <w:lvlJc w:val="left"/>
      <w:pPr>
        <w:ind w:left="720" w:hanging="720"/>
      </w:pPr>
    </w:lvl>
    <w:lvl w:ilvl="2">
      <w:start w:val="4"/>
      <w:numFmt w:val="decimal"/>
      <w:lvlText w:val="4.4.2."/>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6" w15:restartNumberingAfterBreak="0">
    <w:nsid w:val="52097931"/>
    <w:multiLevelType w:val="multilevel"/>
    <w:tmpl w:val="2D0C97E0"/>
    <w:lvl w:ilvl="0">
      <w:start w:val="4"/>
      <w:numFmt w:val="decimal"/>
      <w:lvlText w:val="%1."/>
      <w:lvlJc w:val="left"/>
      <w:pPr>
        <w:ind w:left="360" w:hanging="360"/>
      </w:pPr>
    </w:lvl>
    <w:lvl w:ilvl="1">
      <w:start w:val="4"/>
      <w:numFmt w:val="decimal"/>
      <w:lvlText w:val="%1.%2."/>
      <w:lvlJc w:val="left"/>
      <w:pPr>
        <w:ind w:left="720" w:hanging="720"/>
      </w:pPr>
    </w:lvl>
    <w:lvl w:ilvl="2">
      <w:start w:val="4"/>
      <w:numFmt w:val="decimal"/>
      <w:lvlText w:val="4.4.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7" w15:restartNumberingAfterBreak="0">
    <w:nsid w:val="58BB49D3"/>
    <w:multiLevelType w:val="multilevel"/>
    <w:tmpl w:val="DC2E48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4CF1E0C"/>
    <w:multiLevelType w:val="multilevel"/>
    <w:tmpl w:val="CD6E77FC"/>
    <w:lvl w:ilvl="0">
      <w:start w:val="7"/>
      <w:numFmt w:val="decimal"/>
      <w:lvlText w:val="%1."/>
      <w:lvlJc w:val="left"/>
      <w:pPr>
        <w:ind w:left="360" w:hanging="360"/>
      </w:pPr>
    </w:lvl>
    <w:lvl w:ilvl="1">
      <w:start w:val="5"/>
      <w:numFmt w:val="decimal"/>
      <w:lvlText w:val="%1.%2."/>
      <w:lvlJc w:val="left"/>
      <w:pPr>
        <w:ind w:left="720" w:hanging="720"/>
      </w:pPr>
    </w:lvl>
    <w:lvl w:ilvl="2">
      <w:start w:val="7"/>
      <w:numFmt w:val="decimal"/>
      <w:lvlText w:val="8.5.1."/>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9" w15:restartNumberingAfterBreak="0">
    <w:nsid w:val="659F5A21"/>
    <w:multiLevelType w:val="multilevel"/>
    <w:tmpl w:val="EEEA3534"/>
    <w:lvl w:ilvl="0">
      <w:start w:val="7"/>
      <w:numFmt w:val="decimal"/>
      <w:lvlText w:val="%1."/>
      <w:lvlJc w:val="left"/>
      <w:pPr>
        <w:ind w:left="360" w:hanging="360"/>
      </w:pPr>
    </w:lvl>
    <w:lvl w:ilvl="1">
      <w:start w:val="5"/>
      <w:numFmt w:val="decimal"/>
      <w:lvlText w:val="8.11."/>
      <w:lvlJc w:val="left"/>
      <w:pPr>
        <w:ind w:left="720" w:hanging="720"/>
      </w:pPr>
    </w:lvl>
    <w:lvl w:ilvl="2">
      <w:start w:val="7"/>
      <w:numFmt w:val="decimal"/>
      <w:lvlText w:val="8.9.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0" w15:restartNumberingAfterBreak="0">
    <w:nsid w:val="65A11D3E"/>
    <w:multiLevelType w:val="multilevel"/>
    <w:tmpl w:val="2E84F32C"/>
    <w:lvl w:ilvl="0">
      <w:start w:val="7"/>
      <w:numFmt w:val="decimal"/>
      <w:lvlText w:val="%1."/>
      <w:lvlJc w:val="left"/>
      <w:pPr>
        <w:ind w:left="360" w:hanging="360"/>
      </w:pPr>
    </w:lvl>
    <w:lvl w:ilvl="1">
      <w:start w:val="5"/>
      <w:numFmt w:val="decimal"/>
      <w:lvlText w:val="%1.%2."/>
      <w:lvlJc w:val="left"/>
      <w:pPr>
        <w:ind w:left="720" w:hanging="720"/>
      </w:pPr>
    </w:lvl>
    <w:lvl w:ilvl="2">
      <w:start w:val="7"/>
      <w:numFmt w:val="decimal"/>
      <w:lvlText w:val="7.2.2."/>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1" w15:restartNumberingAfterBreak="0">
    <w:nsid w:val="666F094C"/>
    <w:multiLevelType w:val="multilevel"/>
    <w:tmpl w:val="D2F21ED6"/>
    <w:lvl w:ilvl="0">
      <w:start w:val="7"/>
      <w:numFmt w:val="decimal"/>
      <w:lvlText w:val="%1."/>
      <w:lvlJc w:val="left"/>
      <w:pPr>
        <w:ind w:left="360" w:hanging="360"/>
      </w:pPr>
    </w:lvl>
    <w:lvl w:ilvl="1">
      <w:start w:val="5"/>
      <w:numFmt w:val="decimal"/>
      <w:lvlText w:val="8.6."/>
      <w:lvlJc w:val="left"/>
      <w:pPr>
        <w:ind w:left="720" w:hanging="720"/>
      </w:pPr>
    </w:lvl>
    <w:lvl w:ilvl="2">
      <w:start w:val="8"/>
      <w:numFmt w:val="decimal"/>
      <w:lvlText w:val="%3.5.4."/>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2" w15:restartNumberingAfterBreak="0">
    <w:nsid w:val="674629AB"/>
    <w:multiLevelType w:val="multilevel"/>
    <w:tmpl w:val="971A4978"/>
    <w:lvl w:ilvl="0">
      <w:start w:val="9"/>
      <w:numFmt w:val="decimal"/>
      <w:lvlText w:val="%1."/>
      <w:lvlJc w:val="left"/>
      <w:pPr>
        <w:ind w:left="360" w:hanging="360"/>
      </w:pPr>
    </w:lvl>
    <w:lvl w:ilvl="1">
      <w:start w:val="1"/>
      <w:numFmt w:val="decimal"/>
      <w:lvlText w:val="%1.%2."/>
      <w:lvlJc w:val="left"/>
      <w:pPr>
        <w:ind w:left="720" w:hanging="720"/>
      </w:pPr>
    </w:lvl>
    <w:lvl w:ilvl="2">
      <w:start w:val="7"/>
      <w:numFmt w:val="decimal"/>
      <w:lvlText w:val="10.7.1."/>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3" w15:restartNumberingAfterBreak="0">
    <w:nsid w:val="69093EC3"/>
    <w:multiLevelType w:val="multilevel"/>
    <w:tmpl w:val="F9921C32"/>
    <w:lvl w:ilvl="0">
      <w:start w:val="1"/>
      <w:numFmt w:val="lowerLetter"/>
      <w:lvlText w:val="%1)"/>
      <w:lvlJc w:val="left"/>
      <w:pPr>
        <w:ind w:left="1008" w:hanging="360"/>
      </w:p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34" w15:restartNumberingAfterBreak="0">
    <w:nsid w:val="71895C92"/>
    <w:multiLevelType w:val="multilevel"/>
    <w:tmpl w:val="2AB48A60"/>
    <w:lvl w:ilvl="0">
      <w:start w:val="9"/>
      <w:numFmt w:val="decimal"/>
      <w:lvlText w:val="%1."/>
      <w:lvlJc w:val="left"/>
      <w:pPr>
        <w:ind w:left="360" w:hanging="360"/>
      </w:pPr>
    </w:lvl>
    <w:lvl w:ilvl="1">
      <w:start w:val="5"/>
      <w:numFmt w:val="decimal"/>
      <w:lvlText w:val="10.4."/>
      <w:lvlJc w:val="left"/>
      <w:pPr>
        <w:ind w:left="720" w:hanging="720"/>
      </w:pPr>
    </w:lvl>
    <w:lvl w:ilvl="2">
      <w:start w:val="7"/>
      <w:numFmt w:val="decimal"/>
      <w:lvlText w:val="10.3.2."/>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5" w15:restartNumberingAfterBreak="0">
    <w:nsid w:val="72933F17"/>
    <w:multiLevelType w:val="multilevel"/>
    <w:tmpl w:val="4EF8D75E"/>
    <w:lvl w:ilvl="0">
      <w:start w:val="7"/>
      <w:numFmt w:val="decimal"/>
      <w:lvlText w:val="%1."/>
      <w:lvlJc w:val="left"/>
      <w:pPr>
        <w:ind w:left="360" w:hanging="360"/>
      </w:pPr>
    </w:lvl>
    <w:lvl w:ilvl="1">
      <w:start w:val="5"/>
      <w:numFmt w:val="decimal"/>
      <w:lvlText w:val="8.10."/>
      <w:lvlJc w:val="left"/>
      <w:pPr>
        <w:ind w:left="720" w:hanging="720"/>
      </w:pPr>
    </w:lvl>
    <w:lvl w:ilvl="2">
      <w:start w:val="7"/>
      <w:numFmt w:val="decimal"/>
      <w:lvlText w:val="8.9.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6" w15:restartNumberingAfterBreak="0">
    <w:nsid w:val="73123ACC"/>
    <w:multiLevelType w:val="multilevel"/>
    <w:tmpl w:val="AFAA9C7A"/>
    <w:lvl w:ilvl="0">
      <w:start w:val="6"/>
      <w:numFmt w:val="decimal"/>
      <w:lvlText w:val="%1."/>
      <w:lvlJc w:val="left"/>
      <w:pPr>
        <w:ind w:left="360" w:hanging="360"/>
      </w:pPr>
    </w:lvl>
    <w:lvl w:ilvl="1">
      <w:start w:val="5"/>
      <w:numFmt w:val="decimal"/>
      <w:lvlText w:val="%1.%2."/>
      <w:lvlJc w:val="left"/>
      <w:pPr>
        <w:ind w:left="720" w:hanging="720"/>
      </w:pPr>
    </w:lvl>
    <w:lvl w:ilvl="2">
      <w:start w:val="6"/>
      <w:numFmt w:val="decimal"/>
      <w:lvlText w:val="%3.4.1."/>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7" w15:restartNumberingAfterBreak="0">
    <w:nsid w:val="749666A5"/>
    <w:multiLevelType w:val="multilevel"/>
    <w:tmpl w:val="06368B24"/>
    <w:lvl w:ilvl="0">
      <w:start w:val="7"/>
      <w:numFmt w:val="decimal"/>
      <w:lvlText w:val="%1."/>
      <w:lvlJc w:val="left"/>
      <w:pPr>
        <w:ind w:left="360" w:hanging="360"/>
      </w:pPr>
    </w:lvl>
    <w:lvl w:ilvl="1">
      <w:start w:val="3"/>
      <w:numFmt w:val="decimal"/>
      <w:lvlText w:val="%1.%2."/>
      <w:lvlJc w:val="left"/>
      <w:pPr>
        <w:ind w:left="720" w:hanging="720"/>
      </w:pPr>
    </w:lvl>
    <w:lvl w:ilvl="2">
      <w:start w:val="7"/>
      <w:numFmt w:val="decimal"/>
      <w:lvlText w:val="7.2.7."/>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8" w15:restartNumberingAfterBreak="0">
    <w:nsid w:val="771378B8"/>
    <w:multiLevelType w:val="multilevel"/>
    <w:tmpl w:val="D4B018CC"/>
    <w:lvl w:ilvl="0">
      <w:start w:val="6"/>
      <w:numFmt w:val="decimal"/>
      <w:lvlText w:val="%1."/>
      <w:lvlJc w:val="left"/>
      <w:pPr>
        <w:ind w:left="480" w:hanging="480"/>
      </w:pPr>
    </w:lvl>
    <w:lvl w:ilvl="1">
      <w:start w:val="3"/>
      <w:numFmt w:val="decimal"/>
      <w:lvlText w:val="%1.%2."/>
      <w:lvlJc w:val="left"/>
      <w:pPr>
        <w:ind w:left="720" w:hanging="720"/>
      </w:pPr>
    </w:lvl>
    <w:lvl w:ilvl="2">
      <w:start w:val="1"/>
      <w:numFmt w:val="decimal"/>
      <w:lvlText w:val="6.3.2."/>
      <w:lvlJc w:val="left"/>
      <w:pPr>
        <w:ind w:left="1429"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 w15:restartNumberingAfterBreak="0">
    <w:nsid w:val="79C36FB2"/>
    <w:multiLevelType w:val="multilevel"/>
    <w:tmpl w:val="BC3A8334"/>
    <w:lvl w:ilvl="0">
      <w:start w:val="7"/>
      <w:numFmt w:val="decimal"/>
      <w:lvlText w:val="%1."/>
      <w:lvlJc w:val="left"/>
      <w:pPr>
        <w:ind w:left="360" w:hanging="360"/>
      </w:pPr>
    </w:lvl>
    <w:lvl w:ilvl="1">
      <w:start w:val="5"/>
      <w:numFmt w:val="decimal"/>
      <w:lvlText w:val="%1.%2."/>
      <w:lvlJc w:val="left"/>
      <w:pPr>
        <w:ind w:left="720" w:hanging="720"/>
      </w:pPr>
    </w:lvl>
    <w:lvl w:ilvl="2">
      <w:start w:val="7"/>
      <w:numFmt w:val="decimal"/>
      <w:lvlText w:val="7.2.5."/>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40" w15:restartNumberingAfterBreak="0">
    <w:nsid w:val="79EB6DBE"/>
    <w:multiLevelType w:val="multilevel"/>
    <w:tmpl w:val="E8522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F52418F"/>
    <w:multiLevelType w:val="multilevel"/>
    <w:tmpl w:val="B184B640"/>
    <w:lvl w:ilvl="0">
      <w:start w:val="1"/>
      <w:numFmt w:val="decimal"/>
      <w:lvlText w:val="%1."/>
      <w:lvlJc w:val="left"/>
      <w:pPr>
        <w:ind w:left="360" w:hanging="360"/>
      </w:pPr>
    </w:lvl>
    <w:lvl w:ilvl="1">
      <w:start w:val="1"/>
      <w:numFmt w:val="decimal"/>
      <w:lvlText w:val="%1.%2."/>
      <w:lvlJc w:val="left"/>
      <w:pPr>
        <w:ind w:left="720" w:hanging="720"/>
      </w:pPr>
    </w:lvl>
    <w:lvl w:ilvl="2">
      <w:start w:val="1"/>
      <w:numFmt w:val="bullet"/>
      <w:lvlText w:val="●"/>
      <w:lvlJc w:val="left"/>
      <w:pPr>
        <w:ind w:left="1440" w:hanging="720"/>
      </w:pPr>
      <w:rPr>
        <w:rFonts w:ascii="Noto Sans Symbols" w:eastAsia="Noto Sans Symbols" w:hAnsi="Noto Sans Symbols" w:cs="Noto Sans Symbols"/>
      </w:rPr>
    </w:lvl>
    <w:lvl w:ilvl="3">
      <w:start w:val="1"/>
      <w:numFmt w:val="decimal"/>
      <w:lvlText w:val="%1.%2.●.%4."/>
      <w:lvlJc w:val="left"/>
      <w:pPr>
        <w:ind w:left="2160" w:hanging="1080"/>
      </w:pPr>
    </w:lvl>
    <w:lvl w:ilvl="4">
      <w:start w:val="1"/>
      <w:numFmt w:val="decimal"/>
      <w:lvlText w:val="%1.%2.●.%4.%5."/>
      <w:lvlJc w:val="left"/>
      <w:pPr>
        <w:ind w:left="2520" w:hanging="1080"/>
      </w:pPr>
    </w:lvl>
    <w:lvl w:ilvl="5">
      <w:start w:val="1"/>
      <w:numFmt w:val="decimal"/>
      <w:lvlText w:val="%1.%2.●.%4.%5.%6."/>
      <w:lvlJc w:val="left"/>
      <w:pPr>
        <w:ind w:left="3240" w:hanging="1440"/>
      </w:pPr>
    </w:lvl>
    <w:lvl w:ilvl="6">
      <w:start w:val="1"/>
      <w:numFmt w:val="decimal"/>
      <w:lvlText w:val="%1.%2.●.%4.%5.%6.%7."/>
      <w:lvlJc w:val="left"/>
      <w:pPr>
        <w:ind w:left="3600" w:hanging="1440"/>
      </w:pPr>
    </w:lvl>
    <w:lvl w:ilvl="7">
      <w:start w:val="1"/>
      <w:numFmt w:val="decimal"/>
      <w:lvlText w:val="%1.%2.●.%4.%5.%6.%7.%8."/>
      <w:lvlJc w:val="left"/>
      <w:pPr>
        <w:ind w:left="4320" w:hanging="1800"/>
      </w:pPr>
    </w:lvl>
    <w:lvl w:ilvl="8">
      <w:start w:val="1"/>
      <w:numFmt w:val="decimal"/>
      <w:lvlText w:val="%1.%2.●.%4.%5.%6.%7.%8.%9."/>
      <w:lvlJc w:val="left"/>
      <w:pPr>
        <w:ind w:left="4680" w:hanging="1800"/>
      </w:pPr>
    </w:lvl>
  </w:abstractNum>
  <w:abstractNum w:abstractNumId="42" w15:restartNumberingAfterBreak="0">
    <w:nsid w:val="7F9262EF"/>
    <w:multiLevelType w:val="multilevel"/>
    <w:tmpl w:val="81309B94"/>
    <w:lvl w:ilvl="0">
      <w:start w:val="8"/>
      <w:numFmt w:val="decimal"/>
      <w:lvlText w:val="%1."/>
      <w:lvlJc w:val="left"/>
      <w:pPr>
        <w:ind w:left="360" w:hanging="360"/>
      </w:pPr>
    </w:lvl>
    <w:lvl w:ilvl="1">
      <w:start w:val="1"/>
      <w:numFmt w:val="decimal"/>
      <w:lvlText w:val="%1.%2."/>
      <w:lvlJc w:val="left"/>
      <w:pPr>
        <w:ind w:left="720" w:hanging="720"/>
      </w:pPr>
    </w:lvl>
    <w:lvl w:ilvl="2">
      <w:start w:val="7"/>
      <w:numFmt w:val="decimal"/>
      <w:lvlText w:val="7.5.7."/>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abstractNumId w:val="16"/>
  </w:num>
  <w:num w:numId="2">
    <w:abstractNumId w:val="21"/>
  </w:num>
  <w:num w:numId="3">
    <w:abstractNumId w:val="5"/>
  </w:num>
  <w:num w:numId="4">
    <w:abstractNumId w:val="27"/>
  </w:num>
  <w:num w:numId="5">
    <w:abstractNumId w:val="35"/>
  </w:num>
  <w:num w:numId="6">
    <w:abstractNumId w:val="40"/>
  </w:num>
  <w:num w:numId="7">
    <w:abstractNumId w:val="29"/>
  </w:num>
  <w:num w:numId="8">
    <w:abstractNumId w:val="14"/>
  </w:num>
  <w:num w:numId="9">
    <w:abstractNumId w:val="36"/>
  </w:num>
  <w:num w:numId="10">
    <w:abstractNumId w:val="15"/>
  </w:num>
  <w:num w:numId="11">
    <w:abstractNumId w:val="41"/>
  </w:num>
  <w:num w:numId="12">
    <w:abstractNumId w:val="11"/>
  </w:num>
  <w:num w:numId="13">
    <w:abstractNumId w:val="24"/>
  </w:num>
  <w:num w:numId="14">
    <w:abstractNumId w:val="34"/>
  </w:num>
  <w:num w:numId="15">
    <w:abstractNumId w:val="7"/>
  </w:num>
  <w:num w:numId="16">
    <w:abstractNumId w:val="8"/>
  </w:num>
  <w:num w:numId="17">
    <w:abstractNumId w:val="33"/>
  </w:num>
  <w:num w:numId="18">
    <w:abstractNumId w:val="38"/>
  </w:num>
  <w:num w:numId="19">
    <w:abstractNumId w:val="31"/>
  </w:num>
  <w:num w:numId="20">
    <w:abstractNumId w:val="12"/>
  </w:num>
  <w:num w:numId="21">
    <w:abstractNumId w:val="19"/>
  </w:num>
  <w:num w:numId="22">
    <w:abstractNumId w:val="9"/>
  </w:num>
  <w:num w:numId="23">
    <w:abstractNumId w:val="32"/>
  </w:num>
  <w:num w:numId="24">
    <w:abstractNumId w:val="42"/>
  </w:num>
  <w:num w:numId="25">
    <w:abstractNumId w:val="6"/>
  </w:num>
  <w:num w:numId="26">
    <w:abstractNumId w:val="28"/>
  </w:num>
  <w:num w:numId="27">
    <w:abstractNumId w:val="17"/>
  </w:num>
  <w:num w:numId="28">
    <w:abstractNumId w:val="13"/>
  </w:num>
  <w:num w:numId="29">
    <w:abstractNumId w:val="37"/>
  </w:num>
  <w:num w:numId="30">
    <w:abstractNumId w:val="20"/>
  </w:num>
  <w:num w:numId="31">
    <w:abstractNumId w:val="22"/>
  </w:num>
  <w:num w:numId="32">
    <w:abstractNumId w:val="25"/>
  </w:num>
  <w:num w:numId="33">
    <w:abstractNumId w:val="3"/>
  </w:num>
  <w:num w:numId="34">
    <w:abstractNumId w:val="26"/>
  </w:num>
  <w:num w:numId="35">
    <w:abstractNumId w:val="4"/>
  </w:num>
  <w:num w:numId="36">
    <w:abstractNumId w:val="30"/>
  </w:num>
  <w:num w:numId="37">
    <w:abstractNumId w:val="18"/>
  </w:num>
  <w:num w:numId="38">
    <w:abstractNumId w:val="0"/>
  </w:num>
  <w:num w:numId="39">
    <w:abstractNumId w:val="1"/>
  </w:num>
  <w:num w:numId="40">
    <w:abstractNumId w:val="23"/>
  </w:num>
  <w:num w:numId="41">
    <w:abstractNumId w:val="10"/>
  </w:num>
  <w:num w:numId="42">
    <w:abstractNumId w:val="39"/>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769"/>
    <w:rsid w:val="002324DB"/>
    <w:rsid w:val="002E3C56"/>
    <w:rsid w:val="003C2060"/>
    <w:rsid w:val="00535C24"/>
    <w:rsid w:val="005C4B35"/>
    <w:rsid w:val="007F5428"/>
    <w:rsid w:val="008C4769"/>
    <w:rsid w:val="0098021E"/>
    <w:rsid w:val="00997DA7"/>
    <w:rsid w:val="00D240C4"/>
    <w:rsid w:val="00DC71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360E7"/>
  <w15:docId w15:val="{2C5ABEB7-F619-4888-890E-BB5A7B640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cs-CZ" w:eastAsia="cs-CZ" w:bidi="ar-SA"/>
      </w:rPr>
    </w:rPrDefault>
    <w:pPrDefault>
      <w:pPr>
        <w:spacing w:line="276" w:lineRule="auto"/>
        <w:ind w:left="39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4F93"/>
  </w:style>
  <w:style w:type="paragraph" w:styleId="Nadpis1">
    <w:name w:val="heading 1"/>
    <w:basedOn w:val="Normln"/>
    <w:next w:val="Normln"/>
    <w:link w:val="Nadpis1Char"/>
    <w:uiPriority w:val="9"/>
    <w:qFormat/>
    <w:rsid w:val="00F72462"/>
    <w:pPr>
      <w:keepNext/>
      <w:keepLines/>
      <w:numPr>
        <w:numId w:val="1"/>
      </w:numPr>
      <w:pBdr>
        <w:bottom w:val="single" w:sz="4" w:space="1" w:color="auto"/>
      </w:pBdr>
      <w:spacing w:after="240"/>
      <w:ind w:left="425" w:hanging="425"/>
      <w:outlineLvl w:val="0"/>
    </w:pPr>
    <w:rPr>
      <w:rFonts w:eastAsia="Times New Roman" w:cstheme="majorBidi"/>
      <w:b/>
      <w:caps/>
      <w:szCs w:val="32"/>
    </w:rPr>
  </w:style>
  <w:style w:type="paragraph" w:styleId="Nadpis2">
    <w:name w:val="heading 2"/>
    <w:basedOn w:val="Normln"/>
    <w:next w:val="Normln"/>
    <w:link w:val="Nadpis2Char"/>
    <w:uiPriority w:val="9"/>
    <w:unhideWhenUsed/>
    <w:qFormat/>
    <w:rsid w:val="00B2676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7C410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7654A9"/>
    <w:pPr>
      <w:spacing w:line="240" w:lineRule="auto"/>
      <w:ind w:left="0"/>
      <w:contextualSpacing/>
      <w:jc w:val="left"/>
    </w:pPr>
    <w:rPr>
      <w:rFonts w:asciiTheme="majorHAnsi" w:eastAsiaTheme="majorEastAsia" w:hAnsiTheme="majorHAnsi" w:cstheme="majorBidi"/>
      <w:spacing w:val="-10"/>
      <w:kern w:val="28"/>
      <w:sz w:val="56"/>
      <w:szCs w:val="56"/>
    </w:rPr>
  </w:style>
  <w:style w:type="paragraph" w:styleId="Odstavecseseznamem">
    <w:name w:val="List Paragraph"/>
    <w:aliases w:val="Bullet Number"/>
    <w:basedOn w:val="Normln"/>
    <w:link w:val="OdstavecseseznamemChar"/>
    <w:uiPriority w:val="34"/>
    <w:qFormat/>
    <w:rsid w:val="00DA26A4"/>
    <w:pPr>
      <w:ind w:left="720"/>
      <w:contextualSpacing/>
    </w:pPr>
  </w:style>
  <w:style w:type="character" w:styleId="Odkaznakoment">
    <w:name w:val="annotation reference"/>
    <w:basedOn w:val="Standardnpsmoodstavce"/>
    <w:uiPriority w:val="99"/>
    <w:semiHidden/>
    <w:unhideWhenUsed/>
    <w:rsid w:val="00DA26A4"/>
    <w:rPr>
      <w:sz w:val="16"/>
      <w:szCs w:val="16"/>
    </w:rPr>
  </w:style>
  <w:style w:type="paragraph" w:styleId="Textkomente">
    <w:name w:val="annotation text"/>
    <w:basedOn w:val="Normln"/>
    <w:link w:val="TextkomenteChar"/>
    <w:uiPriority w:val="99"/>
    <w:unhideWhenUsed/>
    <w:rsid w:val="00DA26A4"/>
    <w:pPr>
      <w:spacing w:line="240" w:lineRule="auto"/>
    </w:pPr>
    <w:rPr>
      <w:sz w:val="20"/>
      <w:szCs w:val="20"/>
    </w:rPr>
  </w:style>
  <w:style w:type="character" w:customStyle="1" w:styleId="TextkomenteChar">
    <w:name w:val="Text komentáře Char"/>
    <w:basedOn w:val="Standardnpsmoodstavce"/>
    <w:link w:val="Textkomente"/>
    <w:uiPriority w:val="99"/>
    <w:rsid w:val="00DA26A4"/>
    <w:rPr>
      <w:sz w:val="20"/>
      <w:szCs w:val="20"/>
    </w:rPr>
  </w:style>
  <w:style w:type="paragraph" w:styleId="Pedmtkomente">
    <w:name w:val="annotation subject"/>
    <w:basedOn w:val="Textkomente"/>
    <w:next w:val="Textkomente"/>
    <w:link w:val="PedmtkomenteChar"/>
    <w:uiPriority w:val="99"/>
    <w:semiHidden/>
    <w:unhideWhenUsed/>
    <w:rsid w:val="00DA26A4"/>
    <w:rPr>
      <w:b/>
      <w:bCs/>
    </w:rPr>
  </w:style>
  <w:style w:type="character" w:customStyle="1" w:styleId="PedmtkomenteChar">
    <w:name w:val="Předmět komentáře Char"/>
    <w:basedOn w:val="TextkomenteChar"/>
    <w:link w:val="Pedmtkomente"/>
    <w:uiPriority w:val="99"/>
    <w:semiHidden/>
    <w:rsid w:val="00DA26A4"/>
    <w:rPr>
      <w:b/>
      <w:bCs/>
      <w:sz w:val="20"/>
      <w:szCs w:val="20"/>
    </w:rPr>
  </w:style>
  <w:style w:type="paragraph" w:styleId="Textbubliny">
    <w:name w:val="Balloon Text"/>
    <w:basedOn w:val="Normln"/>
    <w:link w:val="TextbublinyChar"/>
    <w:uiPriority w:val="99"/>
    <w:semiHidden/>
    <w:unhideWhenUsed/>
    <w:rsid w:val="00DA26A4"/>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A26A4"/>
    <w:rPr>
      <w:rFonts w:ascii="Segoe UI" w:hAnsi="Segoe UI" w:cs="Segoe UI"/>
      <w:sz w:val="18"/>
      <w:szCs w:val="18"/>
    </w:rPr>
  </w:style>
  <w:style w:type="character" w:customStyle="1" w:styleId="ZkladntextChar">
    <w:name w:val="Základní text Char"/>
    <w:link w:val="Zkladntext"/>
    <w:rsid w:val="00D17E15"/>
    <w:rPr>
      <w:rFonts w:ascii="Times New Roman" w:hAnsi="Times New Roman"/>
      <w:sz w:val="23"/>
      <w:szCs w:val="23"/>
      <w:shd w:val="clear" w:color="auto" w:fill="FFFFFF"/>
    </w:rPr>
  </w:style>
  <w:style w:type="paragraph" w:styleId="Zkladntext">
    <w:name w:val="Body Text"/>
    <w:basedOn w:val="Normln"/>
    <w:link w:val="ZkladntextChar"/>
    <w:rsid w:val="00D17E15"/>
    <w:pPr>
      <w:widowControl w:val="0"/>
      <w:shd w:val="clear" w:color="auto" w:fill="FFFFFF"/>
      <w:spacing w:before="240" w:after="480" w:line="269" w:lineRule="exact"/>
      <w:ind w:left="0"/>
      <w:jc w:val="center"/>
    </w:pPr>
    <w:rPr>
      <w:rFonts w:ascii="Times New Roman" w:hAnsi="Times New Roman"/>
      <w:sz w:val="23"/>
      <w:szCs w:val="23"/>
    </w:rPr>
  </w:style>
  <w:style w:type="character" w:customStyle="1" w:styleId="ZkladntextChar1">
    <w:name w:val="Základní text Char1"/>
    <w:basedOn w:val="Standardnpsmoodstavce"/>
    <w:uiPriority w:val="99"/>
    <w:semiHidden/>
    <w:rsid w:val="00D17E15"/>
  </w:style>
  <w:style w:type="paragraph" w:styleId="Zhlav">
    <w:name w:val="header"/>
    <w:basedOn w:val="Normln"/>
    <w:link w:val="ZhlavChar"/>
    <w:uiPriority w:val="99"/>
    <w:unhideWhenUsed/>
    <w:rsid w:val="00CD33E1"/>
    <w:pPr>
      <w:tabs>
        <w:tab w:val="center" w:pos="4536"/>
        <w:tab w:val="right" w:pos="9072"/>
      </w:tabs>
      <w:spacing w:line="240" w:lineRule="auto"/>
    </w:pPr>
  </w:style>
  <w:style w:type="character" w:customStyle="1" w:styleId="ZhlavChar">
    <w:name w:val="Záhlaví Char"/>
    <w:basedOn w:val="Standardnpsmoodstavce"/>
    <w:link w:val="Zhlav"/>
    <w:uiPriority w:val="99"/>
    <w:rsid w:val="00CD33E1"/>
  </w:style>
  <w:style w:type="paragraph" w:styleId="Zpat">
    <w:name w:val="footer"/>
    <w:basedOn w:val="Normln"/>
    <w:link w:val="ZpatChar"/>
    <w:uiPriority w:val="99"/>
    <w:unhideWhenUsed/>
    <w:rsid w:val="00CD33E1"/>
    <w:pPr>
      <w:tabs>
        <w:tab w:val="center" w:pos="4536"/>
        <w:tab w:val="right" w:pos="9072"/>
      </w:tabs>
      <w:spacing w:line="240" w:lineRule="auto"/>
    </w:pPr>
  </w:style>
  <w:style w:type="character" w:customStyle="1" w:styleId="ZpatChar">
    <w:name w:val="Zápatí Char"/>
    <w:basedOn w:val="Standardnpsmoodstavce"/>
    <w:link w:val="Zpat"/>
    <w:uiPriority w:val="99"/>
    <w:rsid w:val="00CD33E1"/>
  </w:style>
  <w:style w:type="paragraph" w:customStyle="1" w:styleId="Zkladntextodsazen1">
    <w:name w:val="Základní text odsazený1"/>
    <w:basedOn w:val="Normln"/>
    <w:rsid w:val="00CD33E1"/>
    <w:pPr>
      <w:suppressAutoHyphens/>
      <w:spacing w:line="240" w:lineRule="auto"/>
      <w:ind w:left="567" w:hanging="709"/>
    </w:pPr>
    <w:rPr>
      <w:rFonts w:ascii="Arial" w:eastAsia="Times New Roman" w:hAnsi="Arial" w:cs="Arial"/>
      <w:sz w:val="24"/>
      <w:szCs w:val="24"/>
      <w:lang w:eastAsia="ar-SA"/>
    </w:rPr>
  </w:style>
  <w:style w:type="paragraph" w:customStyle="1" w:styleId="Odrky">
    <w:name w:val="Odrážky"/>
    <w:basedOn w:val="Normln"/>
    <w:rsid w:val="00CD33E1"/>
    <w:pPr>
      <w:suppressAutoHyphens/>
      <w:spacing w:line="240" w:lineRule="auto"/>
      <w:ind w:left="1134" w:hanging="425"/>
    </w:pPr>
    <w:rPr>
      <w:rFonts w:ascii="Times New Roman" w:eastAsia="Times New Roman" w:hAnsi="Times New Roman" w:cs="Times New Roman"/>
      <w:sz w:val="24"/>
      <w:szCs w:val="24"/>
      <w:lang w:eastAsia="ar-SA"/>
    </w:rPr>
  </w:style>
  <w:style w:type="paragraph" w:customStyle="1" w:styleId="Odstavecseseznamem1">
    <w:name w:val="Odstavec se seznamem1"/>
    <w:basedOn w:val="Normln"/>
    <w:rsid w:val="00C9695F"/>
    <w:pPr>
      <w:spacing w:after="160" w:line="259" w:lineRule="auto"/>
      <w:ind w:left="720"/>
      <w:contextualSpacing/>
      <w:jc w:val="left"/>
    </w:pPr>
    <w:rPr>
      <w:rFonts w:eastAsia="Times New Roman" w:cs="Times New Roman"/>
    </w:rPr>
  </w:style>
  <w:style w:type="character" w:customStyle="1" w:styleId="Nadpis1Char">
    <w:name w:val="Nadpis 1 Char"/>
    <w:basedOn w:val="Standardnpsmoodstavce"/>
    <w:link w:val="Nadpis1"/>
    <w:uiPriority w:val="9"/>
    <w:rsid w:val="00F72462"/>
    <w:rPr>
      <w:rFonts w:ascii="Calibri" w:eastAsia="Times New Roman" w:hAnsi="Calibri" w:cstheme="majorBidi"/>
      <w:b/>
      <w:caps/>
      <w:szCs w:val="32"/>
      <w:lang w:eastAsia="cs-CZ"/>
    </w:rPr>
  </w:style>
  <w:style w:type="character" w:customStyle="1" w:styleId="Nadpis3Char">
    <w:name w:val="Nadpis 3 Char"/>
    <w:basedOn w:val="Standardnpsmoodstavce"/>
    <w:link w:val="Nadpis3"/>
    <w:uiPriority w:val="9"/>
    <w:semiHidden/>
    <w:rsid w:val="007C4107"/>
    <w:rPr>
      <w:rFonts w:asciiTheme="majorHAnsi" w:eastAsiaTheme="majorEastAsia" w:hAnsiTheme="majorHAnsi" w:cstheme="majorBidi"/>
      <w:color w:val="1F4D78" w:themeColor="accent1" w:themeShade="7F"/>
      <w:sz w:val="24"/>
      <w:szCs w:val="24"/>
    </w:rPr>
  </w:style>
  <w:style w:type="character" w:customStyle="1" w:styleId="Nadpis2Char">
    <w:name w:val="Nadpis 2 Char"/>
    <w:basedOn w:val="Standardnpsmoodstavce"/>
    <w:link w:val="Nadpis2"/>
    <w:uiPriority w:val="9"/>
    <w:rsid w:val="00B26768"/>
    <w:rPr>
      <w:rFonts w:asciiTheme="majorHAnsi" w:eastAsiaTheme="majorEastAsia" w:hAnsiTheme="majorHAnsi" w:cstheme="majorBidi"/>
      <w:color w:val="2E74B5" w:themeColor="accent1" w:themeShade="BF"/>
      <w:sz w:val="26"/>
      <w:szCs w:val="26"/>
    </w:rPr>
  </w:style>
  <w:style w:type="character" w:styleId="Zstupntext">
    <w:name w:val="Placeholder Text"/>
    <w:basedOn w:val="Standardnpsmoodstavce"/>
    <w:uiPriority w:val="99"/>
    <w:semiHidden/>
    <w:rsid w:val="0090332F"/>
    <w:rPr>
      <w:color w:val="808080"/>
    </w:rPr>
  </w:style>
  <w:style w:type="character" w:customStyle="1" w:styleId="Formul1">
    <w:name w:val="Formulář 1"/>
    <w:basedOn w:val="Standardnpsmoodstavce"/>
    <w:uiPriority w:val="1"/>
    <w:rsid w:val="00844600"/>
    <w:rPr>
      <w:rFonts w:ascii="Calibri" w:hAnsi="Calibri"/>
      <w:b/>
      <w:sz w:val="34"/>
    </w:rPr>
  </w:style>
  <w:style w:type="table" w:styleId="Mkatabulky">
    <w:name w:val="Table Grid"/>
    <w:basedOn w:val="Normlntabulka"/>
    <w:uiPriority w:val="39"/>
    <w:rsid w:val="00DA0A5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9254D1"/>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9254D1"/>
    <w:rPr>
      <w:sz w:val="20"/>
      <w:szCs w:val="20"/>
    </w:rPr>
  </w:style>
  <w:style w:type="character" w:styleId="Znakapoznpodarou">
    <w:name w:val="footnote reference"/>
    <w:basedOn w:val="Standardnpsmoodstavce"/>
    <w:uiPriority w:val="99"/>
    <w:semiHidden/>
    <w:unhideWhenUsed/>
    <w:rsid w:val="009254D1"/>
    <w:rPr>
      <w:vertAlign w:val="superscript"/>
    </w:rPr>
  </w:style>
  <w:style w:type="character" w:customStyle="1" w:styleId="OdstavecseseznamemChar">
    <w:name w:val="Odstavec se seznamem Char"/>
    <w:aliases w:val="Bullet Number Char"/>
    <w:link w:val="Odstavecseseznamem"/>
    <w:uiPriority w:val="34"/>
    <w:rsid w:val="00F24B1B"/>
  </w:style>
  <w:style w:type="character" w:styleId="Hypertextovodkaz">
    <w:name w:val="Hyperlink"/>
    <w:basedOn w:val="Standardnpsmoodstavce"/>
    <w:uiPriority w:val="99"/>
    <w:unhideWhenUsed/>
    <w:rsid w:val="00353241"/>
    <w:rPr>
      <w:color w:val="0563C1" w:themeColor="hyperlink"/>
      <w:u w:val="single"/>
    </w:rPr>
  </w:style>
  <w:style w:type="numbering" w:customStyle="1" w:styleId="WWNum4">
    <w:name w:val="WWNum4"/>
    <w:basedOn w:val="Bezseznamu"/>
    <w:rsid w:val="007B164F"/>
  </w:style>
  <w:style w:type="paragraph" w:customStyle="1" w:styleId="Standard">
    <w:name w:val="Standard"/>
    <w:rsid w:val="007B164F"/>
    <w:pPr>
      <w:suppressAutoHyphens/>
      <w:autoSpaceDN w:val="0"/>
      <w:jc w:val="left"/>
      <w:textAlignment w:val="baseline"/>
    </w:pPr>
    <w:rPr>
      <w:rFonts w:cs="Tahoma"/>
      <w:color w:val="00000A"/>
      <w:kern w:val="3"/>
    </w:rPr>
  </w:style>
  <w:style w:type="character" w:customStyle="1" w:styleId="nowrap">
    <w:name w:val="nowrap"/>
    <w:basedOn w:val="Standardnpsmoodstavce"/>
    <w:rsid w:val="00C00A6F"/>
  </w:style>
  <w:style w:type="paragraph" w:customStyle="1" w:styleId="ZKLADN">
    <w:name w:val="ZÁKLADNÍ"/>
    <w:link w:val="ZKLADNChar"/>
    <w:uiPriority w:val="99"/>
    <w:rsid w:val="007D450F"/>
    <w:pPr>
      <w:widowControl w:val="0"/>
      <w:pBdr>
        <w:top w:val="nil"/>
        <w:left w:val="nil"/>
        <w:bottom w:val="nil"/>
        <w:right w:val="nil"/>
        <w:between w:val="nil"/>
        <w:bar w:val="nil"/>
      </w:pBdr>
      <w:spacing w:before="120" w:after="120" w:line="280" w:lineRule="atLeast"/>
      <w:ind w:left="0"/>
    </w:pPr>
    <w:rPr>
      <w:rFonts w:ascii="Garamond" w:eastAsia="Arial Unicode MS" w:hAnsi="Garamond" w:cs="Arial Unicode MS"/>
      <w:color w:val="1E1E1E"/>
      <w:sz w:val="24"/>
      <w:szCs w:val="24"/>
      <w:u w:color="1E1E1E"/>
      <w:bdr w:val="nil"/>
    </w:rPr>
  </w:style>
  <w:style w:type="character" w:customStyle="1" w:styleId="ZKLADNChar">
    <w:name w:val="ZÁKLADNÍ Char"/>
    <w:basedOn w:val="Standardnpsmoodstavce"/>
    <w:link w:val="ZKLADN"/>
    <w:uiPriority w:val="99"/>
    <w:locked/>
    <w:rsid w:val="007D450F"/>
    <w:rPr>
      <w:rFonts w:ascii="Garamond" w:eastAsia="Arial Unicode MS" w:hAnsi="Garamond" w:cs="Arial Unicode MS"/>
      <w:color w:val="1E1E1E"/>
      <w:sz w:val="24"/>
      <w:szCs w:val="24"/>
      <w:u w:color="1E1E1E"/>
      <w:bdr w:val="nil"/>
      <w:lang w:eastAsia="cs-CZ"/>
    </w:rPr>
  </w:style>
  <w:style w:type="character" w:customStyle="1" w:styleId="color12">
    <w:name w:val="color_12"/>
    <w:basedOn w:val="Standardnpsmoodstavce"/>
    <w:rsid w:val="001418B1"/>
  </w:style>
  <w:style w:type="character" w:customStyle="1" w:styleId="dn">
    <w:name w:val="Žádný"/>
    <w:rsid w:val="00334822"/>
    <w:rPr>
      <w:lang w:val="pt-PT"/>
    </w:rPr>
  </w:style>
  <w:style w:type="numbering" w:customStyle="1" w:styleId="Importovanstyl2">
    <w:name w:val="Importovaný styl 2"/>
    <w:rsid w:val="00B9025A"/>
  </w:style>
  <w:style w:type="paragraph" w:styleId="Revize">
    <w:name w:val="Revision"/>
    <w:hidden/>
    <w:uiPriority w:val="99"/>
    <w:semiHidden/>
    <w:rsid w:val="00257791"/>
    <w:pPr>
      <w:spacing w:line="240" w:lineRule="auto"/>
      <w:ind w:left="0"/>
      <w:jc w:val="left"/>
    </w:pPr>
  </w:style>
  <w:style w:type="paragraph" w:styleId="Normlnweb">
    <w:name w:val="Normal (Web)"/>
    <w:basedOn w:val="Normln"/>
    <w:uiPriority w:val="99"/>
    <w:unhideWhenUsed/>
    <w:rsid w:val="00B3082F"/>
    <w:pPr>
      <w:spacing w:before="100" w:beforeAutospacing="1" w:after="100" w:afterAutospacing="1" w:line="240" w:lineRule="auto"/>
      <w:ind w:left="0"/>
      <w:jc w:val="left"/>
    </w:pPr>
    <w:rPr>
      <w:rFonts w:ascii="Times New Roman" w:eastAsia="Times New Roman" w:hAnsi="Times New Roman" w:cs="Times New Roman"/>
      <w:sz w:val="24"/>
      <w:szCs w:val="24"/>
    </w:rPr>
  </w:style>
  <w:style w:type="character" w:customStyle="1" w:styleId="Nevyeenzmnka1">
    <w:name w:val="Nevyřešená zmínka1"/>
    <w:basedOn w:val="Standardnpsmoodstavce"/>
    <w:uiPriority w:val="99"/>
    <w:semiHidden/>
    <w:unhideWhenUsed/>
    <w:rsid w:val="00EE29F4"/>
    <w:rPr>
      <w:color w:val="605E5C"/>
      <w:shd w:val="clear" w:color="auto" w:fill="E1DFDD"/>
    </w:rPr>
  </w:style>
  <w:style w:type="character" w:customStyle="1" w:styleId="NzevChar">
    <w:name w:val="Název Char"/>
    <w:basedOn w:val="Standardnpsmoodstavce"/>
    <w:link w:val="Nzev"/>
    <w:uiPriority w:val="10"/>
    <w:rsid w:val="007654A9"/>
    <w:rPr>
      <w:rFonts w:asciiTheme="majorHAnsi" w:eastAsiaTheme="majorEastAsia" w:hAnsiTheme="majorHAnsi" w:cstheme="majorBidi"/>
      <w:spacing w:val="-10"/>
      <w:kern w:val="28"/>
      <w:sz w:val="56"/>
      <w:szCs w:val="56"/>
    </w:rPr>
  </w:style>
  <w:style w:type="paragraph" w:customStyle="1" w:styleId="paragraph">
    <w:name w:val="paragraph"/>
    <w:basedOn w:val="Normln"/>
    <w:rsid w:val="00E47A00"/>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30773">
      <w:bodyDiv w:val="1"/>
      <w:marLeft w:val="0"/>
      <w:marRight w:val="0"/>
      <w:marTop w:val="0"/>
      <w:marBottom w:val="0"/>
      <w:divBdr>
        <w:top w:val="none" w:sz="0" w:space="0" w:color="auto"/>
        <w:left w:val="none" w:sz="0" w:space="0" w:color="auto"/>
        <w:bottom w:val="none" w:sz="0" w:space="0" w:color="auto"/>
        <w:right w:val="none" w:sz="0" w:space="0" w:color="auto"/>
      </w:divBdr>
    </w:div>
    <w:div w:id="107284586">
      <w:bodyDiv w:val="1"/>
      <w:marLeft w:val="0"/>
      <w:marRight w:val="0"/>
      <w:marTop w:val="0"/>
      <w:marBottom w:val="0"/>
      <w:divBdr>
        <w:top w:val="none" w:sz="0" w:space="0" w:color="auto"/>
        <w:left w:val="none" w:sz="0" w:space="0" w:color="auto"/>
        <w:bottom w:val="none" w:sz="0" w:space="0" w:color="auto"/>
        <w:right w:val="none" w:sz="0" w:space="0" w:color="auto"/>
      </w:divBdr>
    </w:div>
    <w:div w:id="111478904">
      <w:bodyDiv w:val="1"/>
      <w:marLeft w:val="0"/>
      <w:marRight w:val="0"/>
      <w:marTop w:val="0"/>
      <w:marBottom w:val="0"/>
      <w:divBdr>
        <w:top w:val="none" w:sz="0" w:space="0" w:color="auto"/>
        <w:left w:val="none" w:sz="0" w:space="0" w:color="auto"/>
        <w:bottom w:val="none" w:sz="0" w:space="0" w:color="auto"/>
        <w:right w:val="none" w:sz="0" w:space="0" w:color="auto"/>
      </w:divBdr>
    </w:div>
    <w:div w:id="175779054">
      <w:bodyDiv w:val="1"/>
      <w:marLeft w:val="0"/>
      <w:marRight w:val="0"/>
      <w:marTop w:val="0"/>
      <w:marBottom w:val="0"/>
      <w:divBdr>
        <w:top w:val="none" w:sz="0" w:space="0" w:color="auto"/>
        <w:left w:val="none" w:sz="0" w:space="0" w:color="auto"/>
        <w:bottom w:val="none" w:sz="0" w:space="0" w:color="auto"/>
        <w:right w:val="none" w:sz="0" w:space="0" w:color="auto"/>
      </w:divBdr>
    </w:div>
    <w:div w:id="222522983">
      <w:bodyDiv w:val="1"/>
      <w:marLeft w:val="0"/>
      <w:marRight w:val="0"/>
      <w:marTop w:val="0"/>
      <w:marBottom w:val="0"/>
      <w:divBdr>
        <w:top w:val="none" w:sz="0" w:space="0" w:color="auto"/>
        <w:left w:val="none" w:sz="0" w:space="0" w:color="auto"/>
        <w:bottom w:val="none" w:sz="0" w:space="0" w:color="auto"/>
        <w:right w:val="none" w:sz="0" w:space="0" w:color="auto"/>
      </w:divBdr>
    </w:div>
    <w:div w:id="330449457">
      <w:bodyDiv w:val="1"/>
      <w:marLeft w:val="0"/>
      <w:marRight w:val="0"/>
      <w:marTop w:val="0"/>
      <w:marBottom w:val="0"/>
      <w:divBdr>
        <w:top w:val="none" w:sz="0" w:space="0" w:color="auto"/>
        <w:left w:val="none" w:sz="0" w:space="0" w:color="auto"/>
        <w:bottom w:val="none" w:sz="0" w:space="0" w:color="auto"/>
        <w:right w:val="none" w:sz="0" w:space="0" w:color="auto"/>
      </w:divBdr>
    </w:div>
    <w:div w:id="355230383">
      <w:bodyDiv w:val="1"/>
      <w:marLeft w:val="0"/>
      <w:marRight w:val="0"/>
      <w:marTop w:val="0"/>
      <w:marBottom w:val="0"/>
      <w:divBdr>
        <w:top w:val="none" w:sz="0" w:space="0" w:color="auto"/>
        <w:left w:val="none" w:sz="0" w:space="0" w:color="auto"/>
        <w:bottom w:val="none" w:sz="0" w:space="0" w:color="auto"/>
        <w:right w:val="none" w:sz="0" w:space="0" w:color="auto"/>
      </w:divBdr>
    </w:div>
    <w:div w:id="356543624">
      <w:bodyDiv w:val="1"/>
      <w:marLeft w:val="0"/>
      <w:marRight w:val="0"/>
      <w:marTop w:val="0"/>
      <w:marBottom w:val="0"/>
      <w:divBdr>
        <w:top w:val="none" w:sz="0" w:space="0" w:color="auto"/>
        <w:left w:val="none" w:sz="0" w:space="0" w:color="auto"/>
        <w:bottom w:val="none" w:sz="0" w:space="0" w:color="auto"/>
        <w:right w:val="none" w:sz="0" w:space="0" w:color="auto"/>
      </w:divBdr>
    </w:div>
    <w:div w:id="418908166">
      <w:bodyDiv w:val="1"/>
      <w:marLeft w:val="0"/>
      <w:marRight w:val="0"/>
      <w:marTop w:val="0"/>
      <w:marBottom w:val="0"/>
      <w:divBdr>
        <w:top w:val="none" w:sz="0" w:space="0" w:color="auto"/>
        <w:left w:val="none" w:sz="0" w:space="0" w:color="auto"/>
        <w:bottom w:val="none" w:sz="0" w:space="0" w:color="auto"/>
        <w:right w:val="none" w:sz="0" w:space="0" w:color="auto"/>
      </w:divBdr>
    </w:div>
    <w:div w:id="683748156">
      <w:bodyDiv w:val="1"/>
      <w:marLeft w:val="0"/>
      <w:marRight w:val="0"/>
      <w:marTop w:val="0"/>
      <w:marBottom w:val="0"/>
      <w:divBdr>
        <w:top w:val="none" w:sz="0" w:space="0" w:color="auto"/>
        <w:left w:val="none" w:sz="0" w:space="0" w:color="auto"/>
        <w:bottom w:val="none" w:sz="0" w:space="0" w:color="auto"/>
        <w:right w:val="none" w:sz="0" w:space="0" w:color="auto"/>
      </w:divBdr>
    </w:div>
    <w:div w:id="690228810">
      <w:bodyDiv w:val="1"/>
      <w:marLeft w:val="0"/>
      <w:marRight w:val="0"/>
      <w:marTop w:val="0"/>
      <w:marBottom w:val="0"/>
      <w:divBdr>
        <w:top w:val="none" w:sz="0" w:space="0" w:color="auto"/>
        <w:left w:val="none" w:sz="0" w:space="0" w:color="auto"/>
        <w:bottom w:val="none" w:sz="0" w:space="0" w:color="auto"/>
        <w:right w:val="none" w:sz="0" w:space="0" w:color="auto"/>
      </w:divBdr>
    </w:div>
    <w:div w:id="746804404">
      <w:bodyDiv w:val="1"/>
      <w:marLeft w:val="0"/>
      <w:marRight w:val="0"/>
      <w:marTop w:val="0"/>
      <w:marBottom w:val="0"/>
      <w:divBdr>
        <w:top w:val="none" w:sz="0" w:space="0" w:color="auto"/>
        <w:left w:val="none" w:sz="0" w:space="0" w:color="auto"/>
        <w:bottom w:val="none" w:sz="0" w:space="0" w:color="auto"/>
        <w:right w:val="none" w:sz="0" w:space="0" w:color="auto"/>
      </w:divBdr>
    </w:div>
    <w:div w:id="932470392">
      <w:bodyDiv w:val="1"/>
      <w:marLeft w:val="0"/>
      <w:marRight w:val="0"/>
      <w:marTop w:val="0"/>
      <w:marBottom w:val="0"/>
      <w:divBdr>
        <w:top w:val="none" w:sz="0" w:space="0" w:color="auto"/>
        <w:left w:val="none" w:sz="0" w:space="0" w:color="auto"/>
        <w:bottom w:val="none" w:sz="0" w:space="0" w:color="auto"/>
        <w:right w:val="none" w:sz="0" w:space="0" w:color="auto"/>
      </w:divBdr>
    </w:div>
    <w:div w:id="946044206">
      <w:bodyDiv w:val="1"/>
      <w:marLeft w:val="0"/>
      <w:marRight w:val="0"/>
      <w:marTop w:val="0"/>
      <w:marBottom w:val="0"/>
      <w:divBdr>
        <w:top w:val="none" w:sz="0" w:space="0" w:color="auto"/>
        <w:left w:val="none" w:sz="0" w:space="0" w:color="auto"/>
        <w:bottom w:val="none" w:sz="0" w:space="0" w:color="auto"/>
        <w:right w:val="none" w:sz="0" w:space="0" w:color="auto"/>
      </w:divBdr>
    </w:div>
    <w:div w:id="1198473358">
      <w:bodyDiv w:val="1"/>
      <w:marLeft w:val="0"/>
      <w:marRight w:val="0"/>
      <w:marTop w:val="0"/>
      <w:marBottom w:val="0"/>
      <w:divBdr>
        <w:top w:val="none" w:sz="0" w:space="0" w:color="auto"/>
        <w:left w:val="none" w:sz="0" w:space="0" w:color="auto"/>
        <w:bottom w:val="none" w:sz="0" w:space="0" w:color="auto"/>
        <w:right w:val="none" w:sz="0" w:space="0" w:color="auto"/>
      </w:divBdr>
    </w:div>
    <w:div w:id="1216819477">
      <w:bodyDiv w:val="1"/>
      <w:marLeft w:val="0"/>
      <w:marRight w:val="0"/>
      <w:marTop w:val="0"/>
      <w:marBottom w:val="0"/>
      <w:divBdr>
        <w:top w:val="none" w:sz="0" w:space="0" w:color="auto"/>
        <w:left w:val="none" w:sz="0" w:space="0" w:color="auto"/>
        <w:bottom w:val="none" w:sz="0" w:space="0" w:color="auto"/>
        <w:right w:val="none" w:sz="0" w:space="0" w:color="auto"/>
      </w:divBdr>
    </w:div>
    <w:div w:id="1240750832">
      <w:bodyDiv w:val="1"/>
      <w:marLeft w:val="0"/>
      <w:marRight w:val="0"/>
      <w:marTop w:val="0"/>
      <w:marBottom w:val="0"/>
      <w:divBdr>
        <w:top w:val="none" w:sz="0" w:space="0" w:color="auto"/>
        <w:left w:val="none" w:sz="0" w:space="0" w:color="auto"/>
        <w:bottom w:val="none" w:sz="0" w:space="0" w:color="auto"/>
        <w:right w:val="none" w:sz="0" w:space="0" w:color="auto"/>
      </w:divBdr>
    </w:div>
    <w:div w:id="1373772096">
      <w:bodyDiv w:val="1"/>
      <w:marLeft w:val="0"/>
      <w:marRight w:val="0"/>
      <w:marTop w:val="0"/>
      <w:marBottom w:val="0"/>
      <w:divBdr>
        <w:top w:val="none" w:sz="0" w:space="0" w:color="auto"/>
        <w:left w:val="none" w:sz="0" w:space="0" w:color="auto"/>
        <w:bottom w:val="none" w:sz="0" w:space="0" w:color="auto"/>
        <w:right w:val="none" w:sz="0" w:space="0" w:color="auto"/>
      </w:divBdr>
    </w:div>
    <w:div w:id="1531459046">
      <w:bodyDiv w:val="1"/>
      <w:marLeft w:val="0"/>
      <w:marRight w:val="0"/>
      <w:marTop w:val="0"/>
      <w:marBottom w:val="0"/>
      <w:divBdr>
        <w:top w:val="none" w:sz="0" w:space="0" w:color="auto"/>
        <w:left w:val="none" w:sz="0" w:space="0" w:color="auto"/>
        <w:bottom w:val="none" w:sz="0" w:space="0" w:color="auto"/>
        <w:right w:val="none" w:sz="0" w:space="0" w:color="auto"/>
      </w:divBdr>
    </w:div>
    <w:div w:id="1841920002">
      <w:bodyDiv w:val="1"/>
      <w:marLeft w:val="0"/>
      <w:marRight w:val="0"/>
      <w:marTop w:val="0"/>
      <w:marBottom w:val="0"/>
      <w:divBdr>
        <w:top w:val="none" w:sz="0" w:space="0" w:color="auto"/>
        <w:left w:val="none" w:sz="0" w:space="0" w:color="auto"/>
        <w:bottom w:val="none" w:sz="0" w:space="0" w:color="auto"/>
        <w:right w:val="none" w:sz="0" w:space="0" w:color="auto"/>
      </w:divBdr>
    </w:div>
    <w:div w:id="1963998456">
      <w:bodyDiv w:val="1"/>
      <w:marLeft w:val="0"/>
      <w:marRight w:val="0"/>
      <w:marTop w:val="0"/>
      <w:marBottom w:val="0"/>
      <w:divBdr>
        <w:top w:val="none" w:sz="0" w:space="0" w:color="auto"/>
        <w:left w:val="none" w:sz="0" w:space="0" w:color="auto"/>
        <w:bottom w:val="none" w:sz="0" w:space="0" w:color="auto"/>
        <w:right w:val="none" w:sz="0" w:space="0" w:color="auto"/>
      </w:divBdr>
    </w:div>
    <w:div w:id="2120446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XYUTD2XwjdKmpt6bQS76rZ2j/Q==">AMUW2mVGZjgbcaEmIef7GV8sazdQ/zbgU5RiC6R8TZ63N65kzKYyMj5SZTe3ZYr902GK+4XEjBisTHKyrsdL0Jc6MlLcEyZjwf/voWR2sRyc/x5YdmLG4PrB1qSL97hF6JNBeiUf92rA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136FEC76441EB8499E4ED526A2892697" ma:contentTypeVersion="12" ma:contentTypeDescription="Vytvoří nový dokument" ma:contentTypeScope="" ma:versionID="d00bbfed800b0db2607ae6dc9c9afb41">
  <xsd:schema xmlns:xsd="http://www.w3.org/2001/XMLSchema" xmlns:xs="http://www.w3.org/2001/XMLSchema" xmlns:p="http://schemas.microsoft.com/office/2006/metadata/properties" xmlns:ns2="b62e15b6-40d6-4692-ae1a-0052fc993e14" xmlns:ns3="72108b79-8fff-470d-afdf-58fa27029092" targetNamespace="http://schemas.microsoft.com/office/2006/metadata/properties" ma:root="true" ma:fieldsID="b5aef9e23f44e84387cbb5a32d2d2518" ns2:_="" ns3:_="">
    <xsd:import namespace="b62e15b6-40d6-4692-ae1a-0052fc993e14"/>
    <xsd:import namespace="72108b79-8fff-470d-afdf-58fa270290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e15b6-40d6-4692-ae1a-0052fc993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108b79-8fff-470d-afdf-58fa27029092"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53AB5B-11CD-47ED-9294-C369D0922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e15b6-40d6-4692-ae1a-0052fc993e14"/>
    <ds:schemaRef ds:uri="72108b79-8fff-470d-afdf-58fa270290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216C83-367E-418F-8719-A59BB4065AF7}">
  <ds:schemaRefs>
    <ds:schemaRef ds:uri="http://schemas.microsoft.com/sharepoint/v3/contenttype/forms"/>
  </ds:schemaRefs>
</ds:datastoreItem>
</file>

<file path=customXml/itemProps4.xml><?xml version="1.0" encoding="utf-8"?>
<ds:datastoreItem xmlns:ds="http://schemas.openxmlformats.org/officeDocument/2006/customXml" ds:itemID="{A3F5268E-0881-452C-8515-BB3A710064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19</Pages>
  <Words>4953</Words>
  <Characters>29224</Characters>
  <Application>Microsoft Office Word</Application>
  <DocSecurity>0</DocSecurity>
  <Lines>243</Lines>
  <Paragraphs>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Červinková Pavla</cp:lastModifiedBy>
  <cp:revision>7</cp:revision>
  <dcterms:created xsi:type="dcterms:W3CDTF">2021-02-26T10:51:00Z</dcterms:created>
  <dcterms:modified xsi:type="dcterms:W3CDTF">2021-03-11T12:12:00Z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0x010100136FEC76441EB8499E4ED526A2892697</vt:lpwstr>
  </property>
</Properties>
</file>