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77" w:rsidRPr="001D7A19" w:rsidRDefault="00B54C77" w:rsidP="00B54C77">
      <w:pPr>
        <w:jc w:val="center"/>
        <w:rPr>
          <w:rFonts w:ascii="Arial CE" w:hAnsi="Arial CE" w:cs="Arial"/>
          <w:b/>
          <w:sz w:val="36"/>
          <w:szCs w:val="36"/>
        </w:rPr>
      </w:pPr>
      <w:proofErr w:type="gramStart"/>
      <w:r w:rsidRPr="001D7A19">
        <w:rPr>
          <w:rFonts w:ascii="Arial CE" w:hAnsi="Arial CE" w:cs="Arial"/>
          <w:b/>
          <w:sz w:val="36"/>
          <w:szCs w:val="36"/>
        </w:rPr>
        <w:t>S M L O U V A   O   D Í L O</w:t>
      </w:r>
      <w:proofErr w:type="gramEnd"/>
      <w:r w:rsidRPr="001D7A19">
        <w:rPr>
          <w:rFonts w:ascii="Arial CE" w:hAnsi="Arial CE" w:cs="Arial"/>
          <w:b/>
          <w:sz w:val="36"/>
          <w:szCs w:val="36"/>
        </w:rPr>
        <w:t xml:space="preserve"> </w:t>
      </w:r>
    </w:p>
    <w:p w:rsidR="00B54C77" w:rsidRPr="001D7A19" w:rsidRDefault="00B54C77" w:rsidP="00B54C77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>
        <w:rPr>
          <w:rFonts w:ascii="Arial CE" w:hAnsi="Arial CE" w:cs="Arial"/>
          <w:b/>
          <w:sz w:val="22"/>
          <w:szCs w:val="22"/>
        </w:rPr>
        <w:t>17-2016</w:t>
      </w:r>
    </w:p>
    <w:p w:rsidR="00B54C77" w:rsidRDefault="00B54C77" w:rsidP="00B54C77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 objednatele:</w:t>
      </w:r>
      <w:r>
        <w:rPr>
          <w:rFonts w:ascii="Arial CE" w:hAnsi="Arial CE" w:cs="Arial"/>
          <w:b/>
          <w:sz w:val="22"/>
          <w:szCs w:val="22"/>
        </w:rPr>
        <w:t xml:space="preserve"> 127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 xml:space="preserve">7 </w:t>
      </w:r>
    </w:p>
    <w:p w:rsidR="00B54C77" w:rsidRDefault="00B54C77" w:rsidP="00B54C77">
      <w:pPr>
        <w:jc w:val="center"/>
        <w:rPr>
          <w:rFonts w:ascii="Arial CE" w:hAnsi="Arial CE" w:cs="Arial"/>
          <w:b/>
          <w:sz w:val="22"/>
          <w:szCs w:val="22"/>
        </w:rPr>
      </w:pPr>
    </w:p>
    <w:p w:rsidR="00B54C77" w:rsidRPr="001D7A19" w:rsidRDefault="00B54C77" w:rsidP="00B54C77">
      <w:pPr>
        <w:jc w:val="center"/>
        <w:rPr>
          <w:rFonts w:ascii="Arial CE" w:hAnsi="Arial CE" w:cs="Arial"/>
          <w:b/>
          <w:sz w:val="22"/>
          <w:szCs w:val="22"/>
        </w:rPr>
      </w:pPr>
    </w:p>
    <w:p w:rsidR="00B54C77" w:rsidRPr="001D7A19" w:rsidRDefault="00B54C77" w:rsidP="00B54C77">
      <w:pPr>
        <w:pStyle w:val="Export0"/>
        <w:jc w:val="center"/>
        <w:outlineLvl w:val="0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B54C77" w:rsidRDefault="00B54C77" w:rsidP="00B54C77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B54C77" w:rsidRPr="001D7A19" w:rsidRDefault="00B54C77" w:rsidP="00B54C77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B54C77" w:rsidRDefault="00B54C77" w:rsidP="00B54C77">
      <w:pPr>
        <w:jc w:val="center"/>
        <w:outlineLvl w:val="0"/>
        <w:rPr>
          <w:rFonts w:ascii="Arial CE" w:hAnsi="Arial CE" w:cs="Arial"/>
          <w:b/>
          <w:sz w:val="28"/>
          <w:szCs w:val="28"/>
        </w:rPr>
      </w:pPr>
      <w:r w:rsidRPr="00362C5C">
        <w:rPr>
          <w:rFonts w:ascii="Arial CE" w:hAnsi="Arial CE" w:cs="Arial"/>
          <w:b/>
          <w:sz w:val="28"/>
          <w:szCs w:val="28"/>
        </w:rPr>
        <w:t>„</w:t>
      </w:r>
      <w:r w:rsidRPr="00071529">
        <w:rPr>
          <w:rFonts w:ascii="Arial CE" w:hAnsi="Arial CE" w:cs="Arial"/>
          <w:b/>
          <w:sz w:val="28"/>
          <w:szCs w:val="28"/>
        </w:rPr>
        <w:t>Oprava a rekonstrukce Křinice v Krásné Lípě pod Policií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B54C77" w:rsidRPr="005650C7" w:rsidRDefault="00B54C77" w:rsidP="00B54C77">
      <w:pPr>
        <w:jc w:val="center"/>
        <w:outlineLvl w:val="0"/>
        <w:rPr>
          <w:rFonts w:ascii="Arial CE" w:hAnsi="Arial CE" w:cs="Arial"/>
          <w:b/>
        </w:rPr>
      </w:pPr>
      <w:r w:rsidRPr="005650C7">
        <w:rPr>
          <w:rFonts w:ascii="Arial CE" w:hAnsi="Arial CE" w:cs="Arial"/>
          <w:b/>
        </w:rPr>
        <w:t>Projektová dokumentace</w:t>
      </w:r>
    </w:p>
    <w:p w:rsidR="00B54C77" w:rsidRPr="001D7A19" w:rsidRDefault="00B54C77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B54C77" w:rsidRPr="001D7A19" w:rsidRDefault="00B54C77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B54C77" w:rsidRPr="001D7A19" w:rsidRDefault="00B54C77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B54C77" w:rsidRPr="001D7A19" w:rsidRDefault="00B54C77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B54C77" w:rsidRPr="001D7A19" w:rsidRDefault="00B54C7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B54C77" w:rsidRPr="001D7A19" w:rsidRDefault="00B54C7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B54C77" w:rsidRPr="001D7A19" w:rsidRDefault="00B54C7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B54C77" w:rsidRPr="001D7A19" w:rsidRDefault="00B54C7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B54C77" w:rsidRPr="001D7A19" w:rsidRDefault="00B54C77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B54C77" w:rsidRPr="001D7A19" w:rsidRDefault="00B54C77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54C77" w:rsidRDefault="00B54C77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54C77" w:rsidRPr="001D7A19" w:rsidRDefault="00B54C77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B54C77" w:rsidRDefault="00B54C77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B54C77" w:rsidRDefault="00B54C77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B54C77" w:rsidRDefault="00B54C77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B54C77" w:rsidRDefault="00B54C77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B54C77" w:rsidRPr="001D7A19" w:rsidRDefault="00B54C77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B54C77" w:rsidRDefault="00B54C77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54C77" w:rsidRDefault="00B54C77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54C77" w:rsidRPr="001D7A19" w:rsidRDefault="00B54C77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B54C77" w:rsidRDefault="00B54C77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B54C77" w:rsidRDefault="00B54C77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54C77" w:rsidRDefault="00B54C77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54C77" w:rsidRDefault="00B54C77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54C77" w:rsidRPr="001D7A19" w:rsidRDefault="00B54C77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B54C77" w:rsidRPr="001D7A19" w:rsidRDefault="00B54C77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B54C77" w:rsidRDefault="00B54C77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54C77" w:rsidRDefault="00B54C77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54C77" w:rsidRDefault="00B54C77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B54C77" w:rsidRPr="001D7A19" w:rsidRDefault="00B54C77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B54C77" w:rsidRPr="001D7A19" w:rsidRDefault="00B54C7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B54C77" w:rsidRPr="001D7A19" w:rsidRDefault="00B54C7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B54C77" w:rsidRDefault="00B54C77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B54C77" w:rsidRDefault="00B54C77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54C77" w:rsidRDefault="00B54C77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8C471F" w:rsidRPr="005E1501" w:rsidRDefault="00072293" w:rsidP="005E1501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lastRenderedPageBreak/>
        <w:t xml:space="preserve">  </w:t>
      </w:r>
    </w:p>
    <w:p w:rsidR="00D5165A" w:rsidRPr="00766328" w:rsidRDefault="00D5165A" w:rsidP="00B07D63">
      <w:pPr>
        <w:spacing w:line="300" w:lineRule="atLeast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="00071529">
        <w:rPr>
          <w:rFonts w:ascii="Arial" w:hAnsi="Arial" w:cs="Arial"/>
          <w:b/>
          <w:bCs/>
          <w:color w:val="000000"/>
          <w:sz w:val="22"/>
          <w:szCs w:val="22"/>
        </w:rPr>
        <w:t>ÜRABELL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 xml:space="preserve"> s. r. o.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D5165A" w:rsidRPr="00766328" w:rsidRDefault="00D5165A" w:rsidP="00D5165A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se sídlem: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Hořejší 116, 267 03 Hudlice </w:t>
      </w:r>
    </w:p>
    <w:p w:rsidR="00D5165A" w:rsidRPr="00766328" w:rsidRDefault="00D5165A" w:rsidP="00D5165A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28387767</w:t>
      </w:r>
    </w:p>
    <w:p w:rsidR="00D5165A" w:rsidRPr="00766328" w:rsidRDefault="00D5165A" w:rsidP="00D5165A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DIČ: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CZ28387767</w:t>
      </w:r>
    </w:p>
    <w:p w:rsidR="00D5165A" w:rsidRPr="00766328" w:rsidRDefault="00D5165A" w:rsidP="00D5165A">
      <w:pPr>
        <w:spacing w:line="300" w:lineRule="atLeast"/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Milanem Müllerem, jednatelem společnosti </w:t>
      </w:r>
    </w:p>
    <w:p w:rsidR="00B54C77" w:rsidRDefault="00D5165A" w:rsidP="00D5165A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D5165A" w:rsidRPr="00766328" w:rsidRDefault="00D5165A" w:rsidP="00D5165A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D5165A" w:rsidRDefault="00D5165A" w:rsidP="00D5165A">
      <w:pPr>
        <w:pStyle w:val="Smluvn"/>
        <w:spacing w:before="0" w:line="300" w:lineRule="atLeast"/>
      </w:pPr>
    </w:p>
    <w:p w:rsidR="00D5165A" w:rsidRDefault="00D5165A" w:rsidP="00D5165A">
      <w:pPr>
        <w:pStyle w:val="Smluvn"/>
        <w:spacing w:before="0" w:line="300" w:lineRule="atLeast"/>
      </w:pPr>
      <w:r>
        <w:t>r</w:t>
      </w:r>
      <w:r w:rsidRPr="00766328">
        <w:t xml:space="preserve">egistrace v obchodním rejstříku vedeném Městským soudem v Praze, oddíl </w:t>
      </w:r>
      <w:r>
        <w:t>C</w:t>
      </w:r>
      <w:r w:rsidRPr="00766328">
        <w:t xml:space="preserve">, vložka </w:t>
      </w:r>
      <w:r>
        <w:t>137995</w:t>
      </w:r>
    </w:p>
    <w:p w:rsidR="00D5165A" w:rsidRPr="00766328" w:rsidRDefault="00D5165A" w:rsidP="00D5165A">
      <w:pPr>
        <w:pStyle w:val="Smluvn"/>
        <w:spacing w:before="0" w:line="300" w:lineRule="atLeast"/>
      </w:pPr>
    </w:p>
    <w:p w:rsidR="00D5165A" w:rsidRPr="00766328" w:rsidRDefault="00D5165A" w:rsidP="00B07D6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7657B1">
        <w:rPr>
          <w:rFonts w:ascii="Arial" w:hAnsi="Arial" w:cs="Arial"/>
          <w:color w:val="000000"/>
          <w:sz w:val="22"/>
          <w:szCs w:val="22"/>
        </w:rPr>
        <w:t>Dodavatele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 zastupuje: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5165A" w:rsidRDefault="00D5165A" w:rsidP="00B54C77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32D52">
        <w:rPr>
          <w:rFonts w:ascii="Arial" w:hAnsi="Arial" w:cs="Arial"/>
          <w:color w:val="000000"/>
          <w:sz w:val="22"/>
          <w:szCs w:val="22"/>
        </w:rPr>
        <w:t>Doručovací adresa:</w:t>
      </w:r>
      <w:r w:rsidRPr="00B32D5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54C77" w:rsidRDefault="00D5165A" w:rsidP="00D5165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  <w:t>+</w:t>
      </w:r>
    </w:p>
    <w:p w:rsidR="00D5165A" w:rsidRPr="00D05172" w:rsidRDefault="00D5165A" w:rsidP="00D5165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e-mail: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242636" w:rsidRPr="001D7A19" w:rsidRDefault="00242636" w:rsidP="00D5165A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 w:rsidR="001F4BC1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  <w:bookmarkStart w:id="0" w:name="_GoBack"/>
      <w:bookmarkEnd w:id="0"/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B07D6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92B39" w:rsidRPr="001D7A19" w:rsidRDefault="00F92B39" w:rsidP="009F4283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sz w:val="22"/>
          <w:szCs w:val="22"/>
          <w:highlight w:val="yellow"/>
        </w:rPr>
      </w:pPr>
    </w:p>
    <w:p w:rsidR="00F92B39" w:rsidRPr="00A54B19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left="709" w:hanging="709"/>
        <w:rPr>
          <w:rFonts w:ascii="Arial CE" w:hAnsi="Arial CE" w:cs="Arial"/>
          <w:b/>
          <w:sz w:val="22"/>
          <w:szCs w:val="22"/>
        </w:rPr>
      </w:pPr>
      <w:r w:rsidRPr="00A54B19">
        <w:rPr>
          <w:rFonts w:ascii="Arial CE" w:hAnsi="Arial CE" w:cs="Arial"/>
          <w:b/>
          <w:sz w:val="22"/>
          <w:szCs w:val="22"/>
        </w:rPr>
        <w:t>Dokumentaci pro vydání rozhodnutí o umístění stavby (dále jen DUR)</w:t>
      </w:r>
    </w:p>
    <w:p w:rsidR="00C60059" w:rsidRPr="00D05406" w:rsidRDefault="00C60059" w:rsidP="00C600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D05406">
        <w:rPr>
          <w:rFonts w:ascii="Arial CE" w:hAnsi="Arial CE" w:cs="Arial"/>
          <w:sz w:val="22"/>
          <w:szCs w:val="22"/>
        </w:rPr>
        <w:t>Geodetické zaměření</w:t>
      </w:r>
    </w:p>
    <w:p w:rsidR="00C60059" w:rsidRPr="00D05406" w:rsidRDefault="00C60059" w:rsidP="00C600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D05406">
        <w:rPr>
          <w:rFonts w:ascii="Arial CE" w:hAnsi="Arial CE" w:cs="Arial"/>
          <w:sz w:val="22"/>
          <w:szCs w:val="22"/>
        </w:rPr>
        <w:t>Průzkumné práce</w:t>
      </w:r>
    </w:p>
    <w:p w:rsidR="00F92B39" w:rsidRPr="00D05406" w:rsidRDefault="00F92B39" w:rsidP="00C600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D05406">
        <w:rPr>
          <w:rFonts w:ascii="Arial CE" w:hAnsi="Arial CE" w:cs="Arial"/>
          <w:sz w:val="22"/>
          <w:szCs w:val="22"/>
        </w:rPr>
        <w:t xml:space="preserve">Ověřený geometrický plán </w:t>
      </w:r>
      <w:r w:rsidR="00420D0D" w:rsidRPr="00D05406">
        <w:rPr>
          <w:rFonts w:ascii="Arial CE" w:hAnsi="Arial CE" w:cs="Arial"/>
          <w:sz w:val="22"/>
          <w:szCs w:val="22"/>
        </w:rPr>
        <w:t>(dále jen OGP)</w:t>
      </w:r>
    </w:p>
    <w:p w:rsidR="008359D6" w:rsidRDefault="008359D6" w:rsidP="008359D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38627B" w:rsidRDefault="002F2C2C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3A246A" w:rsidRPr="00A54B19" w:rsidRDefault="003A246A" w:rsidP="00D20A7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Arial CE" w:hAnsi="Arial CE" w:cs="Arial"/>
          <w:b/>
          <w:sz w:val="22"/>
          <w:szCs w:val="22"/>
        </w:rPr>
      </w:pPr>
      <w:r w:rsidRPr="00A54B19">
        <w:rPr>
          <w:rFonts w:ascii="Arial CE" w:hAnsi="Arial CE" w:cs="Arial"/>
          <w:b/>
          <w:sz w:val="22"/>
          <w:szCs w:val="22"/>
        </w:rPr>
        <w:t>Dokumentace pro vydání rozhodnutí o umístění stavby (dále jen DUR)</w:t>
      </w:r>
    </w:p>
    <w:p w:rsidR="003A246A" w:rsidRPr="0038627B" w:rsidRDefault="003A246A" w:rsidP="0025566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bCs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Projektová dokumentace bude zpracována v souladu s vyhláškou </w:t>
      </w:r>
      <w:r w:rsidR="00255667" w:rsidRPr="0038627B">
        <w:rPr>
          <w:rFonts w:ascii="Arial CE" w:hAnsi="Arial CE" w:cs="Arial"/>
          <w:sz w:val="22"/>
          <w:szCs w:val="22"/>
        </w:rPr>
        <w:t>č. 6</w:t>
      </w:r>
      <w:r w:rsidR="00E91F68" w:rsidRPr="0038627B">
        <w:rPr>
          <w:rFonts w:ascii="Arial CE" w:hAnsi="Arial CE" w:cs="Arial"/>
          <w:sz w:val="22"/>
          <w:szCs w:val="22"/>
        </w:rPr>
        <w:t>2</w:t>
      </w:r>
      <w:r w:rsidR="00D0367E" w:rsidRPr="0038627B">
        <w:rPr>
          <w:rFonts w:ascii="Arial CE" w:hAnsi="Arial CE" w:cs="Arial"/>
          <w:sz w:val="22"/>
          <w:szCs w:val="22"/>
        </w:rPr>
        <w:t>/2013 Sb.</w:t>
      </w:r>
      <w:r w:rsidR="00AC1472" w:rsidRPr="0038627B">
        <w:rPr>
          <w:rFonts w:ascii="Arial CE" w:hAnsi="Arial CE" w:cs="Arial"/>
          <w:sz w:val="22"/>
          <w:szCs w:val="22"/>
        </w:rPr>
        <w:t>,</w:t>
      </w:r>
      <w:r w:rsidR="00151C22" w:rsidRPr="0038627B">
        <w:rPr>
          <w:rFonts w:ascii="Arial CE" w:hAnsi="Arial CE" w:cs="Arial"/>
          <w:bCs/>
          <w:sz w:val="22"/>
          <w:szCs w:val="22"/>
        </w:rPr>
        <w:t xml:space="preserve"> kterou se mění vyhláška č. </w:t>
      </w:r>
      <w:r w:rsidR="00E91F68" w:rsidRPr="0038627B">
        <w:rPr>
          <w:rFonts w:ascii="Arial CE" w:hAnsi="Arial CE" w:cs="Arial"/>
          <w:bCs/>
          <w:sz w:val="22"/>
          <w:szCs w:val="22"/>
        </w:rPr>
        <w:t>499</w:t>
      </w:r>
      <w:r w:rsidR="00255667" w:rsidRPr="0038627B">
        <w:rPr>
          <w:rFonts w:ascii="Arial CE" w:hAnsi="Arial CE" w:cs="Arial"/>
          <w:bCs/>
          <w:sz w:val="22"/>
          <w:szCs w:val="22"/>
        </w:rPr>
        <w:t>/2006</w:t>
      </w:r>
      <w:r w:rsidR="00151C22" w:rsidRPr="0038627B">
        <w:rPr>
          <w:rFonts w:ascii="Arial CE" w:hAnsi="Arial CE" w:cs="Arial"/>
          <w:bCs/>
          <w:sz w:val="22"/>
          <w:szCs w:val="22"/>
        </w:rPr>
        <w:t xml:space="preserve"> </w:t>
      </w:r>
      <w:r w:rsidR="00255667" w:rsidRPr="0038627B">
        <w:rPr>
          <w:rFonts w:ascii="Arial CE" w:hAnsi="Arial CE" w:cs="Arial"/>
          <w:bCs/>
          <w:sz w:val="22"/>
          <w:szCs w:val="22"/>
        </w:rPr>
        <w:t xml:space="preserve">Sb., </w:t>
      </w:r>
      <w:r w:rsidR="00E91F68" w:rsidRPr="0038627B">
        <w:rPr>
          <w:rFonts w:ascii="Arial CE" w:hAnsi="Arial CE" w:cs="Arial"/>
          <w:bCs/>
          <w:sz w:val="22"/>
          <w:szCs w:val="22"/>
        </w:rPr>
        <w:t xml:space="preserve">o dokumentaci staveb v platném znění. </w:t>
      </w:r>
      <w:r w:rsidR="00255667" w:rsidRPr="0038627B">
        <w:rPr>
          <w:rFonts w:ascii="Arial CE" w:hAnsi="Arial CE" w:cs="Arial"/>
          <w:sz w:val="22"/>
          <w:szCs w:val="22"/>
        </w:rPr>
        <w:t>O</w:t>
      </w:r>
      <w:r w:rsidRPr="0038627B">
        <w:rPr>
          <w:rFonts w:ascii="Arial CE" w:hAnsi="Arial CE" w:cs="Arial"/>
          <w:sz w:val="22"/>
          <w:szCs w:val="22"/>
        </w:rPr>
        <w:t>bsah a roz</w:t>
      </w:r>
      <w:r w:rsidR="00D0367E" w:rsidRPr="0038627B">
        <w:rPr>
          <w:rFonts w:ascii="Arial CE" w:hAnsi="Arial CE" w:cs="Arial"/>
          <w:sz w:val="22"/>
          <w:szCs w:val="22"/>
        </w:rPr>
        <w:t>sah dokumentace bude odpovídat p</w:t>
      </w:r>
      <w:r w:rsidRPr="0038627B">
        <w:rPr>
          <w:rFonts w:ascii="Arial CE" w:hAnsi="Arial CE" w:cs="Arial"/>
          <w:sz w:val="22"/>
          <w:szCs w:val="22"/>
        </w:rPr>
        <w:t xml:space="preserve">říloze č. 1 této </w:t>
      </w:r>
      <w:r w:rsidR="006B31DF" w:rsidRPr="0038627B">
        <w:rPr>
          <w:rFonts w:ascii="Arial CE" w:hAnsi="Arial CE" w:cs="Arial"/>
          <w:sz w:val="22"/>
          <w:szCs w:val="22"/>
        </w:rPr>
        <w:t xml:space="preserve">vyhlášky včetně propočtu nákladů stavby v členění </w:t>
      </w:r>
      <w:r w:rsidR="0006325A" w:rsidRPr="0038627B">
        <w:rPr>
          <w:rFonts w:ascii="Arial CE" w:hAnsi="Arial CE" w:cs="Arial"/>
          <w:sz w:val="22"/>
          <w:szCs w:val="22"/>
        </w:rPr>
        <w:t xml:space="preserve">na stavební část, technologickou část a ostatní náklady </w:t>
      </w:r>
      <w:r w:rsidR="006B31DF" w:rsidRPr="0038627B">
        <w:rPr>
          <w:rFonts w:ascii="Arial CE" w:hAnsi="Arial CE" w:cs="Arial"/>
          <w:sz w:val="22"/>
          <w:szCs w:val="22"/>
        </w:rPr>
        <w:t>dle požadavku objednatele.</w:t>
      </w:r>
    </w:p>
    <w:p w:rsidR="008B52C8" w:rsidRPr="0038627B" w:rsidRDefault="008B52C8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60059" w:rsidRPr="0038627B" w:rsidRDefault="008B52C8" w:rsidP="00B07D63">
      <w:pPr>
        <w:pStyle w:val="Odstavecseseznamem"/>
        <w:autoSpaceDE w:val="0"/>
        <w:autoSpaceDN w:val="0"/>
        <w:adjustRightInd w:val="0"/>
        <w:ind w:left="0"/>
        <w:jc w:val="both"/>
        <w:outlineLvl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Dokumentace bude předána MPR v počtu </w:t>
      </w:r>
      <w:r w:rsidR="00537B13" w:rsidRPr="0038627B">
        <w:rPr>
          <w:rFonts w:ascii="Arial CE" w:hAnsi="Arial CE" w:cs="Arial"/>
          <w:sz w:val="22"/>
          <w:szCs w:val="22"/>
        </w:rPr>
        <w:t>4</w:t>
      </w:r>
      <w:r w:rsidRPr="0038627B">
        <w:rPr>
          <w:rFonts w:ascii="Arial CE" w:hAnsi="Arial CE" w:cs="Arial"/>
          <w:sz w:val="22"/>
          <w:szCs w:val="22"/>
        </w:rPr>
        <w:t>x paré tištěné + 1x na elektronickém nosiči dat.</w:t>
      </w:r>
      <w:r w:rsidR="00B0166A" w:rsidRPr="0038627B">
        <w:rPr>
          <w:rFonts w:ascii="Arial CE" w:hAnsi="Arial CE" w:cs="Arial"/>
          <w:sz w:val="22"/>
          <w:szCs w:val="22"/>
        </w:rPr>
        <w:t xml:space="preserve"> </w:t>
      </w:r>
    </w:p>
    <w:p w:rsidR="00D05406" w:rsidRPr="0038627B" w:rsidRDefault="00D05406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/>
          <w:sz w:val="22"/>
          <w:szCs w:val="22"/>
          <w:highlight w:val="yellow"/>
        </w:rPr>
      </w:pPr>
    </w:p>
    <w:p w:rsidR="00C60059" w:rsidRPr="00D05406" w:rsidRDefault="0038627B" w:rsidP="00C6005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  <w:u w:val="single"/>
        </w:rPr>
      </w:pPr>
      <w:r w:rsidRPr="00D05406">
        <w:rPr>
          <w:rFonts w:ascii="Arial CE" w:hAnsi="Arial CE" w:cs="Arial"/>
          <w:sz w:val="22"/>
          <w:szCs w:val="22"/>
          <w:u w:val="single"/>
        </w:rPr>
        <w:lastRenderedPageBreak/>
        <w:t>Geodetické zaměření</w:t>
      </w: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Geodetické zaměření lokality pro následné zpracování projektové dokumentace na podkladu platné katastrální mapy dle </w:t>
      </w:r>
      <w:r w:rsidRPr="0038627B">
        <w:rPr>
          <w:rFonts w:ascii="Arial CE" w:hAnsi="Arial CE" w:cs="Helv"/>
          <w:sz w:val="22"/>
          <w:szCs w:val="22"/>
        </w:rPr>
        <w:t xml:space="preserve">zákona č. 200/1994 sb., o zeměměřictví v platném znění a vyhlášce č. 357/2013 Sb., o katastru nemovitostí v platném znění. </w:t>
      </w:r>
      <w:r w:rsidRPr="0038627B">
        <w:rPr>
          <w:rFonts w:ascii="Arial CE" w:hAnsi="Arial CE" w:cs="Arial"/>
          <w:sz w:val="22"/>
          <w:szCs w:val="22"/>
        </w:rPr>
        <w:t xml:space="preserve">Geodetické zaměření zájmové lokality bude provedeno v souřadnicovém systému Jednotné trigonometrické sítě katastrální (S-JTSK) a výškovém systému baltském - po vyrovnání (Bpv). Součástí geodetického zaměření budou geodetické podklady včetně geodetických údajů o PBPP. </w:t>
      </w: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Geodetické zaměření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a bude předáno MPR v počtu 1x paré tištěné + 1x na elektronickém nosiči dat.</w:t>
      </w:r>
    </w:p>
    <w:p w:rsidR="00C60059" w:rsidRPr="0038627B" w:rsidRDefault="00C60059" w:rsidP="00C60059">
      <w:pPr>
        <w:autoSpaceDE w:val="0"/>
        <w:autoSpaceDN w:val="0"/>
        <w:adjustRightInd w:val="0"/>
        <w:ind w:left="720" w:hanging="72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60059" w:rsidRPr="00D05406" w:rsidRDefault="00C60059" w:rsidP="00C6005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color w:val="FF0000"/>
          <w:sz w:val="22"/>
          <w:szCs w:val="22"/>
          <w:u w:val="single"/>
        </w:rPr>
      </w:pPr>
      <w:r w:rsidRPr="00D05406">
        <w:rPr>
          <w:rFonts w:ascii="Arial CE" w:hAnsi="Arial CE" w:cs="Arial"/>
          <w:sz w:val="22"/>
          <w:szCs w:val="22"/>
          <w:u w:val="single"/>
        </w:rPr>
        <w:t>Průzkumné práce</w:t>
      </w:r>
    </w:p>
    <w:p w:rsidR="00C60059" w:rsidRPr="0038627B" w:rsidRDefault="008359D6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 w:rsidR="00C60059" w:rsidRPr="0038627B">
        <w:rPr>
          <w:rFonts w:ascii="Arial CE" w:hAnsi="Arial CE" w:cs="Arial"/>
          <w:sz w:val="22"/>
          <w:szCs w:val="22"/>
        </w:rPr>
        <w:t xml:space="preserve">zajistí provedení veškerých průzkumných prací včetně průzkumu trasy vedení inž. sítí (IS), kde je předpoklad kolize IS se stavbou a zároveň prohlašuje, že jím nadefinovaný rozsah průzkumných prací je dostačující jako podklad pro zhotovení kvalitní projektové dokumentace. K provádění průzkumných prací na místě bude přizván TDS. </w:t>
      </w: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Výsledná zpráva bude předána MPR v počtu </w:t>
      </w:r>
      <w:r w:rsidR="0038627B">
        <w:rPr>
          <w:rFonts w:ascii="Arial CE" w:hAnsi="Arial CE" w:cs="Arial"/>
          <w:sz w:val="22"/>
          <w:szCs w:val="22"/>
        </w:rPr>
        <w:t>1</w:t>
      </w:r>
      <w:r w:rsidRPr="0038627B">
        <w:rPr>
          <w:rFonts w:ascii="Arial CE" w:hAnsi="Arial CE" w:cs="Arial"/>
          <w:sz w:val="22"/>
          <w:szCs w:val="22"/>
        </w:rPr>
        <w:t xml:space="preserve">x paré tištěné + 1x na elektronickém nosiči dat. </w:t>
      </w:r>
    </w:p>
    <w:p w:rsidR="002F2C2C" w:rsidRPr="0038627B" w:rsidRDefault="002F2C2C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A246A" w:rsidRPr="00D05406" w:rsidRDefault="003A246A" w:rsidP="00C6005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D05406">
        <w:rPr>
          <w:rFonts w:ascii="Arial CE" w:hAnsi="Arial CE" w:cs="Arial"/>
          <w:sz w:val="22"/>
          <w:szCs w:val="22"/>
          <w:u w:val="single"/>
        </w:rPr>
        <w:t xml:space="preserve">Ověřený geometrický plán </w:t>
      </w:r>
      <w:r w:rsidR="00420D0D" w:rsidRPr="00D05406">
        <w:rPr>
          <w:rFonts w:ascii="Arial CE" w:hAnsi="Arial CE" w:cs="Arial"/>
          <w:sz w:val="22"/>
          <w:szCs w:val="22"/>
          <w:u w:val="single"/>
        </w:rPr>
        <w:t>(dále jen OGP)</w:t>
      </w:r>
    </w:p>
    <w:p w:rsidR="00410541" w:rsidRPr="0038627B" w:rsidRDefault="00FA6FDE" w:rsidP="00E00412">
      <w:pPr>
        <w:jc w:val="both"/>
        <w:rPr>
          <w:rFonts w:ascii="Arial CE" w:hAnsi="Arial CE" w:cs="Helv"/>
          <w:sz w:val="22"/>
          <w:szCs w:val="22"/>
        </w:rPr>
      </w:pPr>
      <w:r w:rsidRPr="0038627B">
        <w:rPr>
          <w:rFonts w:ascii="Arial CE" w:hAnsi="Arial CE" w:cs="Helv"/>
          <w:sz w:val="22"/>
          <w:szCs w:val="22"/>
        </w:rPr>
        <w:t>Zhotovení geometrického plánu, který svými náležitostmi a přesností bude odpovídat zákonu č. 200/1994 sb., o zeměměřictví v platném znění a vyhlášce č. 357/2013 Sb. o katastru nemovitostí v platném znění. Geometrický plán bude zpracován odbornou osobou, s očíslováním parcel pro zápis vlastnických a dalších věcných práv do katastru nemovitostí, ověřen úředně oprávněným zeměměřickým inženýrem a opatřen souhlasem příslušným katastrálním úřadem.</w:t>
      </w:r>
    </w:p>
    <w:p w:rsidR="0038627B" w:rsidRDefault="0038627B" w:rsidP="00E00412">
      <w:pPr>
        <w:jc w:val="both"/>
        <w:rPr>
          <w:rFonts w:ascii="Arial CE" w:hAnsi="Arial CE" w:cs="Arial"/>
          <w:sz w:val="22"/>
          <w:szCs w:val="22"/>
        </w:rPr>
      </w:pPr>
    </w:p>
    <w:p w:rsidR="00492961" w:rsidRPr="0038627B" w:rsidRDefault="00AD6658" w:rsidP="00E00412">
      <w:pPr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Doporučený p</w:t>
      </w:r>
      <w:r w:rsidR="00D0367E" w:rsidRPr="0038627B">
        <w:rPr>
          <w:rFonts w:ascii="Arial CE" w:hAnsi="Arial CE" w:cs="Arial"/>
          <w:sz w:val="22"/>
          <w:szCs w:val="22"/>
        </w:rPr>
        <w:t>ostup prací:</w:t>
      </w:r>
      <w:r w:rsidR="00D0367E" w:rsidRPr="0038627B">
        <w:rPr>
          <w:rFonts w:ascii="Arial CE" w:hAnsi="Arial CE" w:cs="Arial"/>
          <w:sz w:val="22"/>
          <w:szCs w:val="22"/>
        </w:rPr>
        <w:tab/>
      </w:r>
    </w:p>
    <w:p w:rsidR="00F460E1" w:rsidRPr="0038627B" w:rsidRDefault="008359D6" w:rsidP="0031002B">
      <w:pPr>
        <w:pStyle w:val="Odstavecseseznamem"/>
        <w:numPr>
          <w:ilvl w:val="0"/>
          <w:numId w:val="25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Helv"/>
          <w:sz w:val="22"/>
          <w:szCs w:val="22"/>
        </w:rPr>
        <w:t xml:space="preserve">dodavatel </w:t>
      </w:r>
      <w:r w:rsidR="001E524E" w:rsidRPr="00043803">
        <w:rPr>
          <w:rFonts w:ascii="Arial CE" w:hAnsi="Arial CE" w:cs="Helv"/>
          <w:sz w:val="22"/>
          <w:szCs w:val="22"/>
        </w:rPr>
        <w:t xml:space="preserve">v případě potřeby </w:t>
      </w:r>
      <w:r w:rsidR="00410541" w:rsidRPr="00043803">
        <w:rPr>
          <w:rFonts w:ascii="Arial CE" w:hAnsi="Arial CE" w:cs="Helv"/>
          <w:sz w:val="22"/>
          <w:szCs w:val="22"/>
        </w:rPr>
        <w:t>svolá místní</w:t>
      </w:r>
      <w:r w:rsidR="00F460E1" w:rsidRPr="00043803">
        <w:rPr>
          <w:rFonts w:ascii="Arial CE" w:hAnsi="Arial CE" w:cs="Helv"/>
          <w:sz w:val="22"/>
          <w:szCs w:val="22"/>
        </w:rPr>
        <w:t xml:space="preserve"> šetření se zástupci objednatele </w:t>
      </w:r>
      <w:r w:rsidR="0031002B" w:rsidRPr="00043803">
        <w:rPr>
          <w:rFonts w:ascii="Arial CE" w:hAnsi="Arial CE" w:cs="Helv"/>
          <w:sz w:val="22"/>
          <w:szCs w:val="22"/>
        </w:rPr>
        <w:t>a</w:t>
      </w:r>
      <w:r w:rsidR="002856B5" w:rsidRPr="00043803">
        <w:rPr>
          <w:rFonts w:ascii="Arial CE" w:hAnsi="Arial CE" w:cs="Helv"/>
          <w:sz w:val="22"/>
          <w:szCs w:val="22"/>
        </w:rPr>
        <w:t xml:space="preserve"> s geodetem</w:t>
      </w:r>
      <w:r w:rsidR="002856B5" w:rsidRPr="0038627B">
        <w:rPr>
          <w:rFonts w:ascii="Arial CE" w:hAnsi="Arial CE" w:cs="Arial"/>
          <w:sz w:val="22"/>
          <w:szCs w:val="22"/>
        </w:rPr>
        <w:t xml:space="preserve"> nad návrhem geometrického plánu</w:t>
      </w:r>
    </w:p>
    <w:p w:rsidR="00F460E1" w:rsidRPr="0038627B" w:rsidRDefault="00F460E1" w:rsidP="00F460E1">
      <w:pPr>
        <w:suppressAutoHyphens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­</w:t>
      </w:r>
      <w:r w:rsidRPr="0038627B">
        <w:rPr>
          <w:rFonts w:ascii="Arial CE" w:hAnsi="Arial CE" w:cs="Arial"/>
          <w:sz w:val="22"/>
          <w:szCs w:val="22"/>
        </w:rPr>
        <w:tab/>
        <w:t>rozpracovaný geometrický plán bude předán objednateli k odsouhlasení jeho formální a věcné úplnosti nejpozději před schválení</w:t>
      </w:r>
      <w:r w:rsidR="002902D0" w:rsidRPr="0038627B">
        <w:rPr>
          <w:rFonts w:ascii="Arial CE" w:hAnsi="Arial CE" w:cs="Arial"/>
          <w:sz w:val="22"/>
          <w:szCs w:val="22"/>
        </w:rPr>
        <w:t>m PD na ZVV</w:t>
      </w:r>
    </w:p>
    <w:p w:rsidR="00F460E1" w:rsidRPr="0038627B" w:rsidRDefault="00F460E1" w:rsidP="00F460E1">
      <w:pPr>
        <w:suppressAutoHyphens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­</w:t>
      </w:r>
      <w:r w:rsidRPr="0038627B">
        <w:rPr>
          <w:rFonts w:ascii="Arial CE" w:hAnsi="Arial CE" w:cs="Arial"/>
          <w:sz w:val="22"/>
          <w:szCs w:val="22"/>
        </w:rPr>
        <w:tab/>
        <w:t xml:space="preserve">dopracování geometrického plánu a jeho podání na katastrální úřad </w:t>
      </w:r>
      <w:r w:rsidR="0031002B" w:rsidRPr="0038627B">
        <w:rPr>
          <w:rFonts w:ascii="Arial CE" w:hAnsi="Arial CE" w:cs="Arial"/>
          <w:sz w:val="22"/>
          <w:szCs w:val="22"/>
        </w:rPr>
        <w:t xml:space="preserve">bude </w:t>
      </w:r>
      <w:r w:rsidRPr="0038627B">
        <w:rPr>
          <w:rFonts w:ascii="Arial CE" w:hAnsi="Arial CE" w:cs="Arial"/>
          <w:sz w:val="22"/>
          <w:szCs w:val="22"/>
        </w:rPr>
        <w:t xml:space="preserve">po </w:t>
      </w:r>
      <w:r w:rsidR="002856B5" w:rsidRPr="0038627B">
        <w:rPr>
          <w:rFonts w:ascii="Arial CE" w:hAnsi="Arial CE" w:cs="Arial"/>
          <w:sz w:val="22"/>
          <w:szCs w:val="22"/>
        </w:rPr>
        <w:t>schválení</w:t>
      </w:r>
      <w:r w:rsidR="002856B5" w:rsidRPr="0038627B">
        <w:rPr>
          <w:rFonts w:ascii="Arial CE" w:hAnsi="Arial CE" w:cs="Arial"/>
          <w:strike/>
          <w:sz w:val="22"/>
          <w:szCs w:val="22"/>
        </w:rPr>
        <w:t xml:space="preserve"> </w:t>
      </w:r>
      <w:r w:rsidR="002856B5" w:rsidRPr="0038627B">
        <w:rPr>
          <w:rFonts w:ascii="Arial CE" w:hAnsi="Arial CE" w:cs="Arial"/>
          <w:sz w:val="22"/>
          <w:szCs w:val="22"/>
        </w:rPr>
        <w:t>PD na  ZVV k termínu ukončení díla</w:t>
      </w:r>
    </w:p>
    <w:p w:rsidR="00F460E1" w:rsidRPr="0038627B" w:rsidRDefault="00F460E1" w:rsidP="00F460E1">
      <w:pPr>
        <w:suppressAutoHyphens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Ověřený geometrický plán</w:t>
      </w:r>
      <w:r w:rsidR="00FA6FDE" w:rsidRPr="0038627B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 xml:space="preserve">bude předán objednateli v tištěné podobě </w:t>
      </w:r>
      <w:r w:rsidR="00B93917" w:rsidRPr="0038627B">
        <w:rPr>
          <w:rFonts w:ascii="Arial CE" w:hAnsi="Arial CE" w:cs="Arial"/>
          <w:sz w:val="22"/>
          <w:szCs w:val="22"/>
        </w:rPr>
        <w:t xml:space="preserve">do 1 týdne po ověření KÚ </w:t>
      </w:r>
      <w:r w:rsidRPr="0038627B">
        <w:rPr>
          <w:rFonts w:ascii="Arial CE" w:hAnsi="Arial CE" w:cs="Arial"/>
          <w:sz w:val="22"/>
          <w:szCs w:val="22"/>
        </w:rPr>
        <w:t>v počtu nezbytně nutném pro vklad</w:t>
      </w:r>
      <w:r w:rsidR="002856B5" w:rsidRPr="0038627B">
        <w:rPr>
          <w:rFonts w:ascii="Arial CE" w:hAnsi="Arial CE" w:cs="Arial"/>
          <w:sz w:val="22"/>
          <w:szCs w:val="22"/>
        </w:rPr>
        <w:t xml:space="preserve"> do katastru nemovitostí (min. 6 originálů</w:t>
      </w:r>
      <w:r w:rsidRPr="0038627B">
        <w:rPr>
          <w:rFonts w:ascii="Arial CE" w:hAnsi="Arial CE" w:cs="Arial"/>
          <w:sz w:val="22"/>
          <w:szCs w:val="22"/>
        </w:rPr>
        <w:t>) a následné majetkoprávní vypořádání a 1x na elektronickém nosiči dat.</w:t>
      </w:r>
    </w:p>
    <w:p w:rsidR="002D61FB" w:rsidRPr="00CF4ABF" w:rsidRDefault="002D61FB" w:rsidP="00F460E1">
      <w:pPr>
        <w:suppressAutoHyphens/>
        <w:jc w:val="both"/>
        <w:rPr>
          <w:rFonts w:ascii="Arial CE" w:hAnsi="Arial CE" w:cs="Arial"/>
          <w:b/>
          <w:sz w:val="22"/>
          <w:szCs w:val="22"/>
        </w:rPr>
      </w:pPr>
    </w:p>
    <w:p w:rsidR="002E1E1F" w:rsidRDefault="00EB6341" w:rsidP="00B07D63">
      <w:pPr>
        <w:widowControl w:val="0"/>
        <w:jc w:val="both"/>
        <w:outlineLvl w:val="0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EB6341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B07D63">
      <w:pPr>
        <w:widowControl w:val="0"/>
        <w:jc w:val="both"/>
        <w:outlineLvl w:val="0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04380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vždy minimálně 2 výrobní výbory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</w:t>
      </w:r>
      <w:r w:rsidR="005C7362" w:rsidRPr="00C60059">
        <w:rPr>
          <w:rFonts w:ascii="Arial CE" w:hAnsi="Arial CE" w:cs="Arial"/>
          <w:sz w:val="22"/>
          <w:szCs w:val="22"/>
        </w:rPr>
        <w:t xml:space="preserve">do </w:t>
      </w:r>
      <w:r w:rsidR="004010D4" w:rsidRPr="004010D4">
        <w:rPr>
          <w:rFonts w:ascii="Arial CE" w:hAnsi="Arial CE" w:cs="Arial"/>
          <w:sz w:val="22"/>
          <w:szCs w:val="22"/>
        </w:rPr>
        <w:t>8</w:t>
      </w:r>
      <w:r w:rsidR="006B0B22" w:rsidRPr="004010D4">
        <w:rPr>
          <w:rFonts w:ascii="Arial CE" w:hAnsi="Arial CE" w:cs="Arial"/>
          <w:sz w:val="22"/>
          <w:szCs w:val="22"/>
        </w:rPr>
        <w:t xml:space="preserve"> týdnů</w:t>
      </w:r>
      <w:r w:rsidR="00EE573C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EE573C">
        <w:rPr>
          <w:rFonts w:ascii="Arial CE" w:hAnsi="Arial CE" w:cs="Arial"/>
          <w:sz w:val="22"/>
          <w:szCs w:val="22"/>
        </w:rPr>
        <w:t>zpracovaných podkladů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04380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kalendářních dnů </w:t>
      </w:r>
      <w:r w:rsidRPr="001D7A19">
        <w:rPr>
          <w:rFonts w:ascii="Arial CE" w:hAnsi="Arial CE" w:cs="Arial"/>
          <w:sz w:val="22"/>
          <w:szCs w:val="22"/>
        </w:rPr>
        <w:lastRenderedPageBreak/>
        <w:t>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2E1E1F" w:rsidRDefault="002E1E1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2E1E1F" w:rsidRPr="006E033D" w:rsidRDefault="002E1E1F" w:rsidP="002E1E1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976FE">
        <w:rPr>
          <w:rFonts w:ascii="Arial CE" w:hAnsi="Arial CE" w:cs="Arial"/>
          <w:sz w:val="22"/>
          <w:szCs w:val="22"/>
        </w:rPr>
        <w:t xml:space="preserve">Následně bude objednán </w:t>
      </w:r>
      <w:r w:rsidRPr="002E1E1F">
        <w:rPr>
          <w:rFonts w:ascii="Arial CE" w:hAnsi="Arial CE" w:cs="Arial"/>
          <w:sz w:val="22"/>
          <w:szCs w:val="22"/>
        </w:rPr>
        <w:t>geometrický plán.</w:t>
      </w:r>
      <w:r w:rsidRPr="00B976FE">
        <w:rPr>
          <w:rFonts w:ascii="Arial CE" w:hAnsi="Arial CE" w:cs="Arial"/>
          <w:sz w:val="22"/>
          <w:szCs w:val="22"/>
        </w:rPr>
        <w:t xml:space="preserve"> Návrh geometrického plánu </w:t>
      </w:r>
      <w:r w:rsidRPr="006E033D">
        <w:rPr>
          <w:rFonts w:ascii="Arial CE" w:hAnsi="Arial CE" w:cs="Arial"/>
          <w:sz w:val="22"/>
          <w:szCs w:val="22"/>
        </w:rPr>
        <w:t xml:space="preserve">bude </w:t>
      </w:r>
      <w:r w:rsidRPr="00B976FE">
        <w:rPr>
          <w:rFonts w:ascii="Arial CE" w:hAnsi="Arial CE" w:cs="Arial"/>
          <w:sz w:val="22"/>
          <w:szCs w:val="22"/>
        </w:rPr>
        <w:t xml:space="preserve">projednán s objednatelem a </w:t>
      </w:r>
      <w:r>
        <w:rPr>
          <w:rFonts w:ascii="Arial CE" w:hAnsi="Arial CE" w:cs="Arial"/>
          <w:sz w:val="22"/>
          <w:szCs w:val="22"/>
        </w:rPr>
        <w:t>s</w:t>
      </w:r>
      <w:r w:rsidRPr="006E033D">
        <w:rPr>
          <w:rFonts w:ascii="Arial CE" w:hAnsi="Arial CE" w:cs="Arial"/>
          <w:sz w:val="22"/>
          <w:szCs w:val="22"/>
        </w:rPr>
        <w:t xml:space="preserve"> vlastníky dotčených pozemků,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="00043803" w:rsidRPr="006E033D">
        <w:rPr>
          <w:rFonts w:ascii="Arial CE" w:hAnsi="Arial CE" w:cs="Arial"/>
          <w:sz w:val="22"/>
          <w:szCs w:val="22"/>
        </w:rPr>
        <w:t xml:space="preserve"> </w:t>
      </w:r>
      <w:r w:rsidRPr="006E033D">
        <w:rPr>
          <w:rFonts w:ascii="Arial CE" w:hAnsi="Arial CE" w:cs="Arial"/>
          <w:sz w:val="22"/>
          <w:szCs w:val="22"/>
        </w:rPr>
        <w:t>obdrží jejich písemná stanoviska k realizaci akce.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F13E9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6E033D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6E033D">
        <w:rPr>
          <w:rFonts w:ascii="Arial CE" w:hAnsi="Arial CE" w:cs="Arial"/>
          <w:sz w:val="22"/>
          <w:szCs w:val="22"/>
        </w:rPr>
        <w:t>2x pracovní paré - kompletní projektové řešení stavby včetně požadované dokladové části obsahující kladná stanoviska požadovaných subjektů a kladná vyjádření vlastníků pozemků dotčených stavbou k příslušnému stupni PD, včetně přehledu pozemků dotčených dočasným nebo trvalým záborem a 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028A" w:rsidRPr="001D7A19">
        <w:rPr>
          <w:rFonts w:ascii="Arial CE" w:hAnsi="Arial CE" w:cs="Arial"/>
          <w:sz w:val="22"/>
          <w:szCs w:val="22"/>
        </w:rPr>
        <w:t xml:space="preserve">ke každému stupni PD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</w:t>
      </w:r>
      <w:r w:rsidR="00E65FA7" w:rsidRPr="00043803">
        <w:rPr>
          <w:rFonts w:ascii="Arial CE" w:hAnsi="Arial CE" w:cs="Arial"/>
          <w:sz w:val="22"/>
          <w:szCs w:val="22"/>
        </w:rPr>
        <w:t>2x</w:t>
      </w:r>
      <w:r w:rsidR="00E65FA7" w:rsidRPr="002E610D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paré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1D7A19">
        <w:rPr>
          <w:rFonts w:ascii="Arial CE" w:hAnsi="Arial CE" w:cs="Arial"/>
          <w:sz w:val="22"/>
          <w:szCs w:val="22"/>
        </w:rPr>
        <w:t xml:space="preserve">investiční </w:t>
      </w:r>
      <w:r w:rsidR="00EE792F" w:rsidRPr="001D7A19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>
        <w:rPr>
          <w:rFonts w:ascii="Arial CE" w:hAnsi="Arial CE" w:cs="Arial"/>
          <w:sz w:val="22"/>
          <w:szCs w:val="22"/>
        </w:rPr>
        <w:t>,</w:t>
      </w:r>
      <w:r w:rsidR="00EE792F" w:rsidRPr="001D7A19">
        <w:rPr>
          <w:rFonts w:ascii="Arial CE" w:hAnsi="Arial CE" w:cs="Arial"/>
          <w:sz w:val="22"/>
          <w:szCs w:val="22"/>
        </w:rPr>
        <w:t xml:space="preserve"> předá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MPR </w:t>
      </w:r>
      <w:r w:rsidR="00EE792F" w:rsidRPr="001D7A19">
        <w:rPr>
          <w:rFonts w:ascii="Arial CE" w:hAnsi="Arial CE" w:cs="Arial"/>
          <w:sz w:val="22"/>
          <w:szCs w:val="22"/>
        </w:rPr>
        <w:t xml:space="preserve">v termínu </w:t>
      </w:r>
      <w:r w:rsidR="00EE792F" w:rsidRPr="002E610D">
        <w:rPr>
          <w:rFonts w:ascii="Arial CE" w:hAnsi="Arial CE" w:cs="Arial"/>
          <w:sz w:val="22"/>
          <w:szCs w:val="22"/>
        </w:rPr>
        <w:t xml:space="preserve">do </w:t>
      </w:r>
      <w:r w:rsidR="002E1E1F" w:rsidRPr="002E610D">
        <w:rPr>
          <w:rFonts w:ascii="Arial CE" w:hAnsi="Arial CE" w:cs="Arial"/>
          <w:sz w:val="22"/>
          <w:szCs w:val="22"/>
        </w:rPr>
        <w:t>10</w:t>
      </w:r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4C134D" w:rsidRPr="002E610D">
        <w:rPr>
          <w:rFonts w:ascii="Arial CE" w:hAnsi="Arial CE" w:cs="Arial"/>
          <w:sz w:val="22"/>
          <w:szCs w:val="22"/>
        </w:rPr>
        <w:t xml:space="preserve">pracovních </w:t>
      </w:r>
      <w:r w:rsidR="00EE792F" w:rsidRPr="002E610D">
        <w:rPr>
          <w:rFonts w:ascii="Arial CE" w:hAnsi="Arial CE" w:cs="Arial"/>
          <w:sz w:val="22"/>
          <w:szCs w:val="22"/>
        </w:rPr>
        <w:t xml:space="preserve">dnů </w:t>
      </w:r>
      <w:r w:rsidR="00EE792F" w:rsidRPr="00D05406">
        <w:rPr>
          <w:rFonts w:ascii="Arial CE" w:hAnsi="Arial CE" w:cs="Arial"/>
          <w:sz w:val="22"/>
          <w:szCs w:val="22"/>
        </w:rPr>
        <w:t>zbývající</w:t>
      </w:r>
      <w:r w:rsidR="00734CBB" w:rsidRPr="00D05406">
        <w:rPr>
          <w:rFonts w:ascii="Arial CE" w:hAnsi="Arial CE" w:cs="Arial"/>
          <w:sz w:val="22"/>
          <w:szCs w:val="22"/>
        </w:rPr>
        <w:t xml:space="preserve"> </w:t>
      </w:r>
      <w:r w:rsidR="00EE573C" w:rsidRPr="00D05406">
        <w:rPr>
          <w:rFonts w:ascii="Arial CE" w:hAnsi="Arial CE" w:cs="Arial"/>
          <w:sz w:val="22"/>
          <w:szCs w:val="22"/>
        </w:rPr>
        <w:t>2x – u DUR</w:t>
      </w:r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C7389E" w:rsidRPr="002E610D">
        <w:rPr>
          <w:rFonts w:ascii="Arial CE" w:hAnsi="Arial CE" w:cs="Arial"/>
          <w:sz w:val="22"/>
          <w:szCs w:val="22"/>
        </w:rPr>
        <w:t xml:space="preserve">kompletní </w:t>
      </w:r>
      <w:r w:rsidR="00EE792F" w:rsidRPr="002E610D">
        <w:rPr>
          <w:rFonts w:ascii="Arial CE" w:hAnsi="Arial CE" w:cs="Arial"/>
          <w:sz w:val="22"/>
          <w:szCs w:val="22"/>
        </w:rPr>
        <w:t xml:space="preserve">paré </w:t>
      </w:r>
      <w:r w:rsidR="001F50E3" w:rsidRPr="002E610D">
        <w:rPr>
          <w:rFonts w:ascii="Arial CE" w:hAnsi="Arial CE" w:cs="Arial"/>
          <w:sz w:val="22"/>
          <w:szCs w:val="22"/>
        </w:rPr>
        <w:t xml:space="preserve">PD </w:t>
      </w:r>
      <w:r w:rsidR="00EE792F" w:rsidRPr="002E610D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2E610D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2E610D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2E610D">
        <w:rPr>
          <w:rFonts w:ascii="Arial CE" w:hAnsi="Arial CE" w:cs="Arial"/>
          <w:sz w:val="22"/>
          <w:szCs w:val="22"/>
        </w:rPr>
        <w:t xml:space="preserve"> </w:t>
      </w:r>
      <w:r w:rsidR="00824C23" w:rsidRPr="002E610D">
        <w:rPr>
          <w:rFonts w:ascii="Arial CE" w:hAnsi="Arial CE" w:cs="Arial"/>
          <w:sz w:val="22"/>
          <w:szCs w:val="22"/>
        </w:rPr>
        <w:t xml:space="preserve">předělá části PD dle závěrů IK a znovu projedná PD v komisi následující. </w:t>
      </w:r>
      <w:r w:rsidR="00F213AE" w:rsidRPr="002E610D">
        <w:rPr>
          <w:rFonts w:ascii="Arial CE" w:hAnsi="Arial CE" w:cs="Arial"/>
          <w:sz w:val="22"/>
          <w:szCs w:val="22"/>
        </w:rPr>
        <w:t>Jedná</w:t>
      </w:r>
      <w:r w:rsidR="007901CA" w:rsidRPr="002E610D">
        <w:rPr>
          <w:rFonts w:ascii="Arial CE" w:hAnsi="Arial CE" w:cs="Arial"/>
          <w:sz w:val="22"/>
          <w:szCs w:val="22"/>
        </w:rPr>
        <w:t xml:space="preserve"> -</w:t>
      </w:r>
      <w:r w:rsidR="00F213AE" w:rsidRPr="002E610D">
        <w:rPr>
          <w:rFonts w:ascii="Arial CE" w:hAnsi="Arial CE" w:cs="Arial"/>
          <w:sz w:val="22"/>
          <w:szCs w:val="22"/>
        </w:rPr>
        <w:t xml:space="preserve"> li se o </w:t>
      </w:r>
      <w:r w:rsidR="007901CA" w:rsidRPr="002E610D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uzavřeného dodatku ke smlouvě o dílo. </w:t>
      </w:r>
    </w:p>
    <w:p w:rsidR="004472DF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4472DF" w:rsidRPr="00824C23" w:rsidRDefault="004472DF" w:rsidP="004472D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824C23">
        <w:rPr>
          <w:rFonts w:ascii="Arial CE" w:hAnsi="Arial CE" w:cs="Arial"/>
          <w:sz w:val="22"/>
          <w:szCs w:val="22"/>
        </w:rPr>
        <w:t>Kompletní</w:t>
      </w:r>
      <w:r w:rsidRPr="00824C23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824C23">
        <w:rPr>
          <w:rFonts w:ascii="Arial CE" w:hAnsi="Arial CE" w:cs="Arial"/>
          <w:sz w:val="22"/>
          <w:szCs w:val="22"/>
        </w:rPr>
        <w:t xml:space="preserve">dokumentace včetně dokladové části bude předána MPR </w:t>
      </w:r>
      <w:r w:rsidR="00067F4D" w:rsidRPr="002E610D">
        <w:rPr>
          <w:rFonts w:ascii="Arial CE" w:hAnsi="Arial CE" w:cs="Arial"/>
          <w:sz w:val="22"/>
          <w:szCs w:val="22"/>
        </w:rPr>
        <w:t xml:space="preserve">po schválení v investiční komisi </w:t>
      </w:r>
      <w:r w:rsidRPr="00824C23">
        <w:rPr>
          <w:rFonts w:ascii="Arial CE" w:hAnsi="Arial CE" w:cs="Arial"/>
          <w:sz w:val="22"/>
          <w:szCs w:val="22"/>
        </w:rPr>
        <w:t xml:space="preserve">v počtu </w:t>
      </w:r>
      <w:r w:rsidR="00C7389E" w:rsidRPr="00824C23">
        <w:rPr>
          <w:rFonts w:ascii="Arial CE" w:hAnsi="Arial CE" w:cs="Arial"/>
          <w:sz w:val="22"/>
          <w:szCs w:val="22"/>
        </w:rPr>
        <w:t xml:space="preserve">celkem </w:t>
      </w:r>
      <w:r w:rsidRPr="00824C23">
        <w:rPr>
          <w:rFonts w:ascii="Arial CE" w:hAnsi="Arial CE" w:cs="Arial"/>
          <w:sz w:val="22"/>
          <w:szCs w:val="22"/>
        </w:rPr>
        <w:t xml:space="preserve">u </w:t>
      </w:r>
      <w:r w:rsidRPr="00D05406">
        <w:rPr>
          <w:rFonts w:ascii="Arial CE" w:hAnsi="Arial CE" w:cs="Arial"/>
          <w:sz w:val="22"/>
          <w:szCs w:val="22"/>
        </w:rPr>
        <w:t>DÚR 4x paré +</w:t>
      </w:r>
      <w:r w:rsidRPr="00824C23">
        <w:rPr>
          <w:rFonts w:ascii="Arial CE" w:hAnsi="Arial CE" w:cs="Arial"/>
          <w:sz w:val="22"/>
          <w:szCs w:val="22"/>
        </w:rPr>
        <w:t xml:space="preserve"> 1x na elektronickém nosiči dat.)</w:t>
      </w:r>
      <w:r w:rsidR="00EE573C">
        <w:rPr>
          <w:rFonts w:ascii="Arial CE" w:hAnsi="Arial CE" w:cs="Arial"/>
          <w:sz w:val="22"/>
          <w:szCs w:val="22"/>
        </w:rPr>
        <w:t xml:space="preserve"> </w:t>
      </w:r>
    </w:p>
    <w:p w:rsidR="00EE792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D09F3" w:rsidRDefault="009250A5" w:rsidP="00640BC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 w:rsidR="00F13E9D"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Pr="00042129" w:rsidRDefault="001F4002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C81322" w:rsidRDefault="00C81322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B07D6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A014A6" w:rsidRPr="008C1E53" w:rsidRDefault="00167C90" w:rsidP="00B07D63">
      <w:pPr>
        <w:autoSpaceDE w:val="0"/>
        <w:autoSpaceDN w:val="0"/>
        <w:adjustRightInd w:val="0"/>
        <w:ind w:left="4956" w:hanging="4956"/>
        <w:jc w:val="both"/>
        <w:outlineLvl w:val="0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071529" w:rsidRPr="00071529">
        <w:rPr>
          <w:rFonts w:ascii="Arial CE" w:hAnsi="Arial CE" w:cs="Arial"/>
          <w:b/>
          <w:sz w:val="22"/>
          <w:szCs w:val="22"/>
        </w:rPr>
        <w:t>15</w:t>
      </w:r>
      <w:r w:rsidR="00A54B19" w:rsidRPr="00071529">
        <w:rPr>
          <w:rFonts w:ascii="Arial CE" w:hAnsi="Arial CE" w:cs="Arial"/>
          <w:b/>
          <w:sz w:val="22"/>
          <w:szCs w:val="22"/>
        </w:rPr>
        <w:t>.02.2017</w:t>
      </w:r>
      <w:r w:rsidR="00496E78" w:rsidRPr="00A54B19">
        <w:rPr>
          <w:rFonts w:ascii="Arial CE" w:hAnsi="Arial CE" w:cs="Arial"/>
          <w:b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8F1A46" w:rsidRDefault="007901CA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Dílčí plnění</w:t>
      </w:r>
      <w:r w:rsidR="008F1A46">
        <w:rPr>
          <w:rFonts w:ascii="Arial CE" w:hAnsi="Arial CE" w:cs="Arial"/>
          <w:b/>
          <w:sz w:val="22"/>
          <w:szCs w:val="22"/>
        </w:rPr>
        <w:t xml:space="preserve"> </w:t>
      </w:r>
      <w:r w:rsidR="008F1A46" w:rsidRPr="00FB25F1">
        <w:rPr>
          <w:rFonts w:ascii="Arial CE" w:hAnsi="Arial CE" w:cs="Arial"/>
          <w:sz w:val="22"/>
          <w:szCs w:val="22"/>
        </w:rPr>
        <w:t>(předání a převzetí kompletní PD):</w:t>
      </w:r>
      <w:r w:rsidR="008F1A46">
        <w:rPr>
          <w:rFonts w:ascii="Arial CE" w:hAnsi="Arial CE" w:cs="Arial"/>
          <w:b/>
          <w:sz w:val="22"/>
          <w:szCs w:val="22"/>
        </w:rPr>
        <w:t xml:space="preserve">    </w:t>
      </w:r>
      <w:r w:rsidR="00FB25F1">
        <w:rPr>
          <w:rFonts w:ascii="Arial CE" w:hAnsi="Arial CE" w:cs="Arial"/>
          <w:b/>
          <w:sz w:val="22"/>
          <w:szCs w:val="22"/>
        </w:rPr>
        <w:tab/>
      </w:r>
      <w:r w:rsidR="00222398">
        <w:rPr>
          <w:rFonts w:ascii="Arial CE" w:hAnsi="Arial CE" w:cs="Arial"/>
          <w:b/>
          <w:sz w:val="22"/>
          <w:szCs w:val="22"/>
        </w:rPr>
        <w:tab/>
      </w:r>
      <w:r w:rsidR="00D05406">
        <w:rPr>
          <w:rFonts w:ascii="Arial CE" w:hAnsi="Arial CE" w:cs="Arial"/>
          <w:b/>
          <w:sz w:val="22"/>
          <w:szCs w:val="22"/>
        </w:rPr>
        <w:t>30.06.2017</w:t>
      </w:r>
    </w:p>
    <w:p w:rsidR="00640BCD" w:rsidRDefault="00640BCD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167C90" w:rsidRPr="001D7A19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2E610D">
        <w:rPr>
          <w:rFonts w:ascii="Arial CE" w:hAnsi="Arial CE" w:cs="Arial"/>
          <w:b/>
          <w:sz w:val="22"/>
          <w:szCs w:val="22"/>
        </w:rPr>
        <w:t>:</w:t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0F2A40" w:rsidRPr="001D7A19">
        <w:rPr>
          <w:rFonts w:ascii="Arial CE" w:hAnsi="Arial CE" w:cs="Arial"/>
          <w:b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D05406" w:rsidRPr="00D05406">
        <w:rPr>
          <w:rFonts w:ascii="Arial CE" w:hAnsi="Arial CE" w:cs="Arial"/>
          <w:b/>
          <w:sz w:val="22"/>
          <w:szCs w:val="22"/>
        </w:rPr>
        <w:t>31.07.2017</w:t>
      </w:r>
      <w:r w:rsidR="005569D5"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Pr="00067F4D" w:rsidRDefault="00B976F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</w:p>
    <w:p w:rsidR="00EE792F" w:rsidRPr="005E1501" w:rsidRDefault="00EE792F" w:rsidP="00B07D63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B07D6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Pr="001D7A19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071529">
        <w:rPr>
          <w:rFonts w:ascii="Arial CE" w:hAnsi="Arial CE" w:cs="Arial"/>
          <w:b/>
          <w:color w:val="000000"/>
          <w:sz w:val="22"/>
          <w:szCs w:val="22"/>
        </w:rPr>
        <w:t>142 400</w:t>
      </w:r>
      <w:r w:rsidRPr="00D05406">
        <w:rPr>
          <w:rFonts w:ascii="Arial CE" w:hAnsi="Arial CE" w:cs="Arial"/>
          <w:b/>
          <w:sz w:val="22"/>
          <w:szCs w:val="22"/>
        </w:rPr>
        <w:t>,</w:t>
      </w:r>
      <w:r w:rsidR="008E7C8F">
        <w:rPr>
          <w:rFonts w:ascii="Arial CE" w:hAnsi="Arial CE" w:cs="Arial"/>
          <w:b/>
          <w:sz w:val="22"/>
          <w:szCs w:val="22"/>
        </w:rPr>
        <w:t>00</w:t>
      </w:r>
      <w:r w:rsidRPr="001D7A19">
        <w:rPr>
          <w:rFonts w:ascii="Arial CE" w:hAnsi="Arial CE" w:cs="Arial"/>
          <w:b/>
          <w:sz w:val="22"/>
          <w:szCs w:val="22"/>
        </w:rPr>
        <w:t xml:space="preserve"> 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42129" w:rsidRPr="001D7A1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042129" w:rsidRDefault="00042129" w:rsidP="00AA2F85">
      <w:pPr>
        <w:autoSpaceDE w:val="0"/>
        <w:autoSpaceDN w:val="0"/>
        <w:adjustRightInd w:val="0"/>
        <w:jc w:val="both"/>
        <w:rPr>
          <w:highlight w:val="yellow"/>
        </w:rPr>
      </w:pPr>
    </w:p>
    <w:p w:rsidR="00AA2F85" w:rsidRPr="00D05406" w:rsidRDefault="00AA2F85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D05406">
        <w:rPr>
          <w:rFonts w:ascii="Arial CE" w:hAnsi="Arial CE" w:cs="Arial"/>
          <w:sz w:val="22"/>
          <w:szCs w:val="22"/>
        </w:rPr>
        <w:t>DUR</w:t>
      </w:r>
      <w:r w:rsidR="00151A45"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="005B6054" w:rsidRPr="00D05406">
        <w:rPr>
          <w:rFonts w:ascii="Arial CE" w:hAnsi="Arial CE" w:cs="Arial"/>
          <w:sz w:val="22"/>
          <w:szCs w:val="22"/>
        </w:rPr>
        <w:tab/>
      </w:r>
      <w:r w:rsidR="00C81322">
        <w:rPr>
          <w:rFonts w:ascii="Arial CE" w:hAnsi="Arial CE" w:cs="Arial"/>
          <w:sz w:val="22"/>
          <w:szCs w:val="22"/>
        </w:rPr>
        <w:t>80 000</w:t>
      </w:r>
      <w:r w:rsidR="008E7C8F">
        <w:rPr>
          <w:rFonts w:ascii="Arial CE" w:hAnsi="Arial CE" w:cs="Arial"/>
          <w:sz w:val="22"/>
          <w:szCs w:val="22"/>
        </w:rPr>
        <w:t>,00</w:t>
      </w:r>
      <w:r w:rsidRPr="00D05406">
        <w:rPr>
          <w:rFonts w:ascii="Arial CE" w:hAnsi="Arial CE" w:cs="Arial"/>
          <w:sz w:val="22"/>
          <w:szCs w:val="22"/>
        </w:rPr>
        <w:t xml:space="preserve"> Kč bez </w:t>
      </w:r>
      <w:r w:rsidRPr="00D05406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Pr="001D7A19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D05406">
        <w:rPr>
          <w:rFonts w:ascii="Arial CE" w:hAnsi="Arial CE" w:cs="Arial"/>
          <w:sz w:val="22"/>
          <w:szCs w:val="22"/>
        </w:rPr>
        <w:t>Geodetické zaměření</w:t>
      </w:r>
      <w:r w:rsidR="00640BCD" w:rsidRPr="00D05406">
        <w:rPr>
          <w:rFonts w:ascii="Arial CE" w:hAnsi="Arial CE" w:cs="Arial"/>
          <w:sz w:val="22"/>
          <w:szCs w:val="22"/>
        </w:rPr>
        <w:t>:</w:t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="00C81322">
        <w:rPr>
          <w:rFonts w:ascii="Arial CE" w:hAnsi="Arial CE" w:cs="Arial"/>
          <w:sz w:val="22"/>
          <w:szCs w:val="22"/>
        </w:rPr>
        <w:t>24</w:t>
      </w:r>
      <w:r w:rsidR="008E7C8F">
        <w:rPr>
          <w:rFonts w:ascii="Arial CE" w:hAnsi="Arial CE" w:cs="Arial"/>
          <w:sz w:val="22"/>
          <w:szCs w:val="22"/>
        </w:rPr>
        <w:t> 400,00</w:t>
      </w:r>
      <w:r w:rsidRPr="00D05406">
        <w:rPr>
          <w:rFonts w:ascii="Arial CE" w:hAnsi="Arial CE" w:cs="Arial"/>
          <w:sz w:val="22"/>
          <w:szCs w:val="22"/>
        </w:rPr>
        <w:t xml:space="preserve"> Kč bez </w:t>
      </w:r>
      <w:r w:rsidRPr="00D05406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Default="00420D0D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D05406">
        <w:rPr>
          <w:rFonts w:ascii="Arial CE" w:hAnsi="Arial CE" w:cs="Arial"/>
          <w:sz w:val="22"/>
          <w:szCs w:val="22"/>
        </w:rPr>
        <w:t>OGP</w:t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Pr="00D05406">
        <w:rPr>
          <w:rFonts w:ascii="Arial CE" w:hAnsi="Arial CE" w:cs="Arial"/>
          <w:sz w:val="22"/>
          <w:szCs w:val="22"/>
        </w:rPr>
        <w:tab/>
      </w:r>
      <w:r w:rsidR="005B6054" w:rsidRPr="00D05406">
        <w:rPr>
          <w:rFonts w:ascii="Arial CE" w:hAnsi="Arial CE" w:cs="Arial"/>
          <w:sz w:val="22"/>
          <w:szCs w:val="22"/>
        </w:rPr>
        <w:tab/>
      </w:r>
      <w:r w:rsidR="00C81322">
        <w:rPr>
          <w:rFonts w:ascii="Arial CE" w:hAnsi="Arial CE" w:cs="Arial"/>
          <w:sz w:val="22"/>
          <w:szCs w:val="22"/>
        </w:rPr>
        <w:t>38</w:t>
      </w:r>
      <w:r w:rsidR="008E7C8F">
        <w:rPr>
          <w:rFonts w:ascii="Arial CE" w:hAnsi="Arial CE" w:cs="Arial"/>
          <w:sz w:val="22"/>
          <w:szCs w:val="22"/>
        </w:rPr>
        <w:t> 000,00</w:t>
      </w:r>
      <w:r w:rsidRPr="00D05406">
        <w:rPr>
          <w:rFonts w:ascii="Arial CE" w:hAnsi="Arial CE" w:cs="Arial"/>
          <w:sz w:val="22"/>
          <w:szCs w:val="22"/>
        </w:rPr>
        <w:t xml:space="preserve"> Kč bez </w:t>
      </w:r>
      <w:r w:rsidRPr="00D05406">
        <w:rPr>
          <w:rFonts w:ascii="Arial CE" w:hAnsi="Arial CE" w:cs="Arial"/>
          <w:color w:val="000000"/>
          <w:sz w:val="22"/>
          <w:szCs w:val="22"/>
        </w:rPr>
        <w:t>DPH</w:t>
      </w:r>
    </w:p>
    <w:p w:rsidR="00AA2F85" w:rsidRPr="001D7A19" w:rsidRDefault="00AA2F85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F23E5E" w:rsidRPr="001D7A19" w:rsidRDefault="00F23E5E" w:rsidP="00B07D6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7901CA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</w:t>
      </w:r>
      <w:r w:rsidR="000C6C2B" w:rsidRPr="007901CA">
        <w:rPr>
          <w:rFonts w:ascii="Arial CE" w:hAnsi="Arial CE" w:cs="Arial"/>
          <w:sz w:val="22"/>
          <w:szCs w:val="22"/>
        </w:rPr>
        <w:t xml:space="preserve"> bude provedena následovně</w:t>
      </w:r>
      <w:r w:rsidRPr="007901CA">
        <w:rPr>
          <w:rFonts w:ascii="Arial CE" w:hAnsi="Arial CE" w:cs="Arial"/>
          <w:sz w:val="22"/>
          <w:szCs w:val="22"/>
        </w:rPr>
        <w:t>:</w:t>
      </w:r>
    </w:p>
    <w:p w:rsidR="002E610D" w:rsidRPr="002E610D" w:rsidRDefault="002E610D" w:rsidP="002E610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2E610D">
        <w:rPr>
          <w:rFonts w:ascii="Arial CE" w:hAnsi="Arial CE" w:cs="Arial"/>
          <w:sz w:val="22"/>
          <w:szCs w:val="22"/>
        </w:rPr>
        <w:t>Předání ověřeného GP</w:t>
      </w:r>
      <w:r w:rsidR="008E7C8F">
        <w:rPr>
          <w:rFonts w:ascii="Arial CE" w:hAnsi="Arial CE" w:cs="Arial"/>
          <w:sz w:val="22"/>
          <w:szCs w:val="22"/>
        </w:rPr>
        <w:t xml:space="preserve"> a </w:t>
      </w:r>
      <w:r w:rsidRPr="002E610D">
        <w:rPr>
          <w:rFonts w:ascii="Arial CE" w:hAnsi="Arial CE" w:cs="Arial"/>
          <w:sz w:val="22"/>
          <w:szCs w:val="22"/>
        </w:rPr>
        <w:t xml:space="preserve">zaměření – ve výši 100% ceny. 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 </w:t>
      </w:r>
      <w:r w:rsidR="000E7580" w:rsidRPr="008F1A46">
        <w:rPr>
          <w:rFonts w:ascii="Arial CE" w:hAnsi="Arial CE" w:cs="Arial"/>
          <w:sz w:val="22"/>
          <w:szCs w:val="22"/>
        </w:rPr>
        <w:t>PD</w:t>
      </w:r>
      <w:r>
        <w:rPr>
          <w:rFonts w:ascii="Arial CE" w:hAnsi="Arial CE" w:cs="Arial"/>
          <w:sz w:val="22"/>
          <w:szCs w:val="22"/>
        </w:rPr>
        <w:t>.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 </w:t>
      </w:r>
      <w:r w:rsidR="000E7580">
        <w:rPr>
          <w:rFonts w:ascii="Arial CE" w:hAnsi="Arial CE" w:cs="Arial"/>
          <w:sz w:val="22"/>
          <w:szCs w:val="22"/>
        </w:rPr>
        <w:t>PD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dodavateli</w:t>
      </w:r>
      <w:r w:rsidR="00AA0897" w:rsidRPr="009244AD">
        <w:rPr>
          <w:rFonts w:ascii="Arial CE" w:hAnsi="Arial CE" w:cs="Arial"/>
          <w:sz w:val="22"/>
          <w:szCs w:val="22"/>
        </w:rPr>
        <w:t xml:space="preserve"> do 5 pracovních dnů po podpisu Rozhodnutí generálním ředitelem Povodí Ohře, s. p.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lastRenderedPageBreak/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B07D6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>
        <w:rPr>
          <w:rFonts w:ascii="Arial CE" w:hAnsi="Arial CE"/>
        </w:rPr>
        <w:t xml:space="preserve"> </w:t>
      </w:r>
      <w:r w:rsidR="00131628">
        <w:rPr>
          <w:rFonts w:ascii="Arial CE" w:hAnsi="Arial CE"/>
        </w:rPr>
        <w:t>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objednateli smluvní pokutu ve výši </w:t>
      </w:r>
      <w:r w:rsidRPr="002D4F69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D7A19" w:rsidRDefault="00BF3457" w:rsidP="00B07D6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lastRenderedPageBreak/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li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7A4D01" w:rsidRPr="001D7A19" w:rsidRDefault="007A4D01" w:rsidP="00B07D6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při plnění předmětu díla, taktéž škody, které by vznikly jako důsledek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lastRenderedPageBreak/>
        <w:t>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655786" w:rsidRDefault="00655786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655786" w:rsidRDefault="00655786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655786" w:rsidRDefault="00655786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655786" w:rsidRPr="00217F3F" w:rsidRDefault="00655786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Default="001229F7" w:rsidP="00B07D6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li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40BC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uveden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li se o poskytnutí díla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1F4BC1">
        <w:rPr>
          <w:rFonts w:ascii="Arial CE" w:hAnsi="Arial CE" w:cs="Arial"/>
          <w:color w:val="000000"/>
          <w:sz w:val="22"/>
          <w:szCs w:val="22"/>
        </w:rPr>
        <w:t>dodavate</w:t>
      </w:r>
      <w:r w:rsidRPr="00131628">
        <w:rPr>
          <w:rFonts w:ascii="Arial CE" w:hAnsi="Arial CE" w:cs="Arial"/>
          <w:color w:val="000000"/>
          <w:sz w:val="22"/>
          <w:szCs w:val="22"/>
        </w:rPr>
        <w:t>le.</w:t>
      </w:r>
    </w:p>
    <w:p w:rsidR="00066F4E" w:rsidRDefault="00066F4E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7A4D01" w:rsidRPr="001D7A19" w:rsidRDefault="00674C60" w:rsidP="00B07D6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952516" w:rsidRDefault="00952516" w:rsidP="00B07D63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B07D63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 xml:space="preserve">předloží </w:t>
      </w:r>
      <w:r w:rsidR="003527A1" w:rsidRPr="001B5B65">
        <w:rPr>
          <w:rFonts w:ascii="Arial CE" w:hAnsi="Arial CE" w:cs="Arial"/>
          <w:sz w:val="22"/>
          <w:szCs w:val="22"/>
        </w:rPr>
        <w:t xml:space="preserve">dodavatel </w:t>
      </w:r>
      <w:r w:rsidRPr="001B5B65">
        <w:rPr>
          <w:rFonts w:ascii="Arial CE" w:hAnsi="Arial CE" w:cs="Arial"/>
          <w:sz w:val="22"/>
          <w:szCs w:val="22"/>
        </w:rPr>
        <w:t>objednateli v elektronické podobě nejpozději 14 dnů před ukončením termínu plnění</w:t>
      </w:r>
      <w:r w:rsidR="00E03363" w:rsidRPr="001B5B65">
        <w:rPr>
          <w:rFonts w:ascii="Arial CE" w:hAnsi="Arial CE" w:cs="Arial"/>
          <w:sz w:val="22"/>
          <w:szCs w:val="22"/>
        </w:rPr>
        <w:t xml:space="preserve"> </w:t>
      </w:r>
      <w:r w:rsidRPr="001B5B65">
        <w:rPr>
          <w:rFonts w:ascii="Arial CE" w:hAnsi="Arial CE" w:cs="Arial"/>
          <w:sz w:val="22"/>
          <w:szCs w:val="22"/>
        </w:rPr>
        <w:t>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lastRenderedPageBreak/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1B5B65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09277C">
        <w:rPr>
          <w:rFonts w:ascii="Arial CE" w:hAnsi="Arial CE" w:cs="Arial"/>
          <w:bCs/>
          <w:color w:val="000000"/>
          <w:sz w:val="22"/>
          <w:szCs w:val="22"/>
        </w:rPr>
        <w:t>8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B5B65" w:rsidRDefault="006414A4" w:rsidP="001B5B65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1B5B65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>Objednatel může od smlouvy ods</w:t>
      </w:r>
      <w:r w:rsidR="003C51F9" w:rsidRPr="001B5B65">
        <w:rPr>
          <w:rFonts w:ascii="Arial CE" w:hAnsi="Arial CE" w:cs="Arial"/>
          <w:bCs/>
          <w:sz w:val="22"/>
          <w:szCs w:val="22"/>
        </w:rPr>
        <w:t>toupit, poměrnou část původně ur</w:t>
      </w:r>
      <w:r w:rsidRPr="001B5B65">
        <w:rPr>
          <w:rFonts w:ascii="Arial CE" w:hAnsi="Arial CE" w:cs="Arial"/>
          <w:bCs/>
          <w:sz w:val="22"/>
          <w:szCs w:val="22"/>
        </w:rPr>
        <w:t xml:space="preserve">čené ceny </w:t>
      </w:r>
      <w:r w:rsidR="003527A1" w:rsidRPr="001B5B65">
        <w:rPr>
          <w:rFonts w:ascii="Arial CE" w:hAnsi="Arial CE" w:cs="Arial"/>
          <w:bCs/>
          <w:sz w:val="22"/>
          <w:szCs w:val="22"/>
        </w:rPr>
        <w:t xml:space="preserve">dodavateli </w:t>
      </w:r>
      <w:r w:rsidRPr="001B5B65">
        <w:rPr>
          <w:rFonts w:ascii="Arial CE" w:hAnsi="Arial CE" w:cs="Arial"/>
          <w:bCs/>
          <w:sz w:val="22"/>
          <w:szCs w:val="22"/>
        </w:rPr>
        <w:t>zaplatí, má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>–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 xml:space="preserve">li z částečného plnění </w:t>
      </w:r>
      <w:r w:rsidR="003527A1" w:rsidRPr="001B5B65">
        <w:rPr>
          <w:rFonts w:ascii="Arial CE" w:hAnsi="Arial CE" w:cs="Arial"/>
          <w:bCs/>
          <w:sz w:val="22"/>
          <w:szCs w:val="22"/>
        </w:rPr>
        <w:t>dodavatele</w:t>
      </w:r>
      <w:r w:rsidRPr="001B5B65">
        <w:rPr>
          <w:rFonts w:ascii="Arial CE" w:hAnsi="Arial CE" w:cs="Arial"/>
          <w:bCs/>
          <w:sz w:val="22"/>
          <w:szCs w:val="22"/>
        </w:rPr>
        <w:t xml:space="preserve"> prospěch.</w:t>
      </w:r>
    </w:p>
    <w:p w:rsidR="00AF2B79" w:rsidRPr="001B5B65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 </w:t>
      </w: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má na základě zákona č. 340/2015 Sb.,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067F4D" w:rsidRP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042ADE" w:rsidRDefault="00042ADE" w:rsidP="00042AD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2C4571">
        <w:rPr>
          <w:rFonts w:ascii="Arial CE" w:hAnsi="Arial CE" w:cs="Arial"/>
          <w:bCs/>
          <w:color w:val="000000"/>
          <w:sz w:val="22"/>
          <w:szCs w:val="22"/>
        </w:rPr>
        <w:t>Smluvní strany prohlašují, že se s obsahem smlouvy a přílohami seznámily, s ním souhlasí</w:t>
      </w:r>
      <w:r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067F4D" w:rsidRPr="00067F4D" w:rsidRDefault="00067F4D" w:rsidP="00067F4D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86991" w:rsidRPr="00067F4D" w:rsidRDefault="00586991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A80E85" w:rsidRDefault="00A80E85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A5120E" w:rsidRPr="002414B9" w:rsidRDefault="00A5120E" w:rsidP="00A5120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31E7">
        <w:rPr>
          <w:rFonts w:ascii="Arial" w:hAnsi="Arial" w:cs="Arial"/>
          <w:sz w:val="22"/>
          <w:szCs w:val="22"/>
        </w:rPr>
        <w:t xml:space="preserve">Praha, dne </w:t>
      </w:r>
    </w:p>
    <w:p w:rsidR="00A5120E" w:rsidRDefault="00A5120E" w:rsidP="00A512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120E" w:rsidRDefault="00A5120E" w:rsidP="00A512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120E" w:rsidRDefault="00A5120E" w:rsidP="00A512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120E" w:rsidRDefault="00A5120E" w:rsidP="00A512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120E" w:rsidRDefault="00A5120E" w:rsidP="00A512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120E" w:rsidRDefault="00A5120E" w:rsidP="00A512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120E" w:rsidRDefault="00A5120E" w:rsidP="00A512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120E" w:rsidRPr="00754BF4" w:rsidRDefault="00A5120E" w:rsidP="00A5120E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……………………………………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A5120E" w:rsidRPr="00766328" w:rsidRDefault="00A5120E" w:rsidP="00A5120E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Ing. Vlastimil Hasík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Ing. Milan Müller </w:t>
      </w:r>
    </w:p>
    <w:p w:rsidR="00A5120E" w:rsidRDefault="00A5120E" w:rsidP="00A5120E">
      <w:pPr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sz w:val="22"/>
          <w:szCs w:val="22"/>
        </w:rPr>
        <w:t>investiční ředitel</w:t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jednatel společnosti </w:t>
      </w:r>
    </w:p>
    <w:p w:rsidR="00A5120E" w:rsidRPr="00862931" w:rsidRDefault="00A5120E" w:rsidP="00A5120E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Povodí Ohře, státní podnik</w:t>
      </w:r>
      <w:r w:rsidRPr="00754BF4">
        <w:rPr>
          <w:rFonts w:ascii="Arial" w:hAnsi="Arial" w:cs="Arial"/>
          <w:sz w:val="22"/>
          <w:szCs w:val="22"/>
        </w:rPr>
        <w:tab/>
        <w:t xml:space="preserve"> 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>M</w:t>
      </w:r>
      <w:r w:rsidR="00C81322">
        <w:rPr>
          <w:rFonts w:ascii="Arial" w:hAnsi="Arial" w:cs="Arial"/>
          <w:sz w:val="22"/>
          <w:szCs w:val="22"/>
        </w:rPr>
        <w:t>ÜRABELL</w:t>
      </w:r>
      <w:r w:rsidRPr="00AF78E5">
        <w:rPr>
          <w:rFonts w:ascii="Arial" w:hAnsi="Arial" w:cs="Arial"/>
          <w:sz w:val="22"/>
          <w:szCs w:val="22"/>
        </w:rPr>
        <w:t xml:space="preserve"> s. r. o.</w:t>
      </w:r>
    </w:p>
    <w:sectPr w:rsidR="00A5120E" w:rsidRPr="00862931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77" w:rsidRDefault="00585E77">
      <w:r>
        <w:separator/>
      </w:r>
    </w:p>
  </w:endnote>
  <w:endnote w:type="continuationSeparator" w:id="0">
    <w:p w:rsidR="00585E77" w:rsidRDefault="0058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54C7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54C7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54C7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54C7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="0058291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77" w:rsidRDefault="00585E77">
      <w:r>
        <w:separator/>
      </w:r>
    </w:p>
  </w:footnote>
  <w:footnote w:type="continuationSeparator" w:id="0">
    <w:p w:rsidR="00585E77" w:rsidRDefault="00585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6"/>
  </w:num>
  <w:num w:numId="8">
    <w:abstractNumId w:val="22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2"/>
  </w:num>
  <w:num w:numId="20">
    <w:abstractNumId w:val="23"/>
  </w:num>
  <w:num w:numId="21">
    <w:abstractNumId w:val="20"/>
  </w:num>
  <w:num w:numId="22">
    <w:abstractNumId w:val="31"/>
  </w:num>
  <w:num w:numId="23">
    <w:abstractNumId w:val="33"/>
  </w:num>
  <w:num w:numId="24">
    <w:abstractNumId w:val="28"/>
  </w:num>
  <w:num w:numId="25">
    <w:abstractNumId w:val="14"/>
  </w:num>
  <w:num w:numId="26">
    <w:abstractNumId w:val="3"/>
  </w:num>
  <w:num w:numId="27">
    <w:abstractNumId w:val="12"/>
  </w:num>
  <w:num w:numId="28">
    <w:abstractNumId w:val="29"/>
  </w:num>
  <w:num w:numId="29">
    <w:abstractNumId w:val="1"/>
  </w:num>
  <w:num w:numId="30">
    <w:abstractNumId w:val="4"/>
  </w:num>
  <w:num w:numId="31">
    <w:abstractNumId w:val="34"/>
  </w:num>
  <w:num w:numId="32">
    <w:abstractNumId w:val="25"/>
  </w:num>
  <w:num w:numId="33">
    <w:abstractNumId w:val="24"/>
  </w:num>
  <w:num w:numId="34">
    <w:abstractNumId w:val="21"/>
  </w:num>
  <w:num w:numId="35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2F05"/>
    <w:rsid w:val="000363C0"/>
    <w:rsid w:val="00042129"/>
    <w:rsid w:val="00042ADE"/>
    <w:rsid w:val="000430D0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6F4E"/>
    <w:rsid w:val="00067F4D"/>
    <w:rsid w:val="00071529"/>
    <w:rsid w:val="00071836"/>
    <w:rsid w:val="00072293"/>
    <w:rsid w:val="00072382"/>
    <w:rsid w:val="000736F1"/>
    <w:rsid w:val="00074234"/>
    <w:rsid w:val="000849C7"/>
    <w:rsid w:val="00084B62"/>
    <w:rsid w:val="000860CF"/>
    <w:rsid w:val="00087C49"/>
    <w:rsid w:val="0009277C"/>
    <w:rsid w:val="00092C90"/>
    <w:rsid w:val="00095B36"/>
    <w:rsid w:val="00096537"/>
    <w:rsid w:val="00096BF6"/>
    <w:rsid w:val="00096C92"/>
    <w:rsid w:val="000A0720"/>
    <w:rsid w:val="000A1737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6AB5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4004"/>
    <w:rsid w:val="001655E3"/>
    <w:rsid w:val="001677A4"/>
    <w:rsid w:val="00167C90"/>
    <w:rsid w:val="001710AB"/>
    <w:rsid w:val="00173166"/>
    <w:rsid w:val="00177384"/>
    <w:rsid w:val="00177C02"/>
    <w:rsid w:val="00177FB6"/>
    <w:rsid w:val="00180BD1"/>
    <w:rsid w:val="001825D8"/>
    <w:rsid w:val="00182A6E"/>
    <w:rsid w:val="00185B2F"/>
    <w:rsid w:val="0019335F"/>
    <w:rsid w:val="0019377F"/>
    <w:rsid w:val="001952D4"/>
    <w:rsid w:val="0019765B"/>
    <w:rsid w:val="001A1736"/>
    <w:rsid w:val="001A3460"/>
    <w:rsid w:val="001A37C5"/>
    <w:rsid w:val="001A4F0E"/>
    <w:rsid w:val="001A6A4E"/>
    <w:rsid w:val="001B2908"/>
    <w:rsid w:val="001B2A5C"/>
    <w:rsid w:val="001B4BB0"/>
    <w:rsid w:val="001B4C5E"/>
    <w:rsid w:val="001B5B65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6788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2C5C"/>
    <w:rsid w:val="00366D56"/>
    <w:rsid w:val="00367323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3AE3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10D4"/>
    <w:rsid w:val="00402059"/>
    <w:rsid w:val="004051CE"/>
    <w:rsid w:val="004054E1"/>
    <w:rsid w:val="00405B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5CB5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46564"/>
    <w:rsid w:val="00550FE6"/>
    <w:rsid w:val="00552DB0"/>
    <w:rsid w:val="005569D5"/>
    <w:rsid w:val="00560BC2"/>
    <w:rsid w:val="00561EC7"/>
    <w:rsid w:val="005637D5"/>
    <w:rsid w:val="00563B32"/>
    <w:rsid w:val="00563EAF"/>
    <w:rsid w:val="005650C7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2918"/>
    <w:rsid w:val="00585E77"/>
    <w:rsid w:val="00586991"/>
    <w:rsid w:val="00595D22"/>
    <w:rsid w:val="00597CA5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6C3D"/>
    <w:rsid w:val="006477EC"/>
    <w:rsid w:val="00647F48"/>
    <w:rsid w:val="00651B84"/>
    <w:rsid w:val="00652CBF"/>
    <w:rsid w:val="00654AAD"/>
    <w:rsid w:val="00654E0C"/>
    <w:rsid w:val="00655786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633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7788"/>
    <w:rsid w:val="006B0B22"/>
    <w:rsid w:val="006B1DE1"/>
    <w:rsid w:val="006B2468"/>
    <w:rsid w:val="006B31DF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4BA8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642C"/>
    <w:rsid w:val="007B7FE8"/>
    <w:rsid w:val="007C1624"/>
    <w:rsid w:val="007C5F87"/>
    <w:rsid w:val="007C7651"/>
    <w:rsid w:val="007D04EF"/>
    <w:rsid w:val="007D2224"/>
    <w:rsid w:val="007D2A6E"/>
    <w:rsid w:val="007D2D4F"/>
    <w:rsid w:val="007D3B70"/>
    <w:rsid w:val="007D7525"/>
    <w:rsid w:val="007E0A6E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31D0"/>
    <w:rsid w:val="00834810"/>
    <w:rsid w:val="008359D6"/>
    <w:rsid w:val="008406B3"/>
    <w:rsid w:val="00840792"/>
    <w:rsid w:val="00844A69"/>
    <w:rsid w:val="00847A54"/>
    <w:rsid w:val="00847FDB"/>
    <w:rsid w:val="00852DAA"/>
    <w:rsid w:val="00854D78"/>
    <w:rsid w:val="00857E2B"/>
    <w:rsid w:val="008606B6"/>
    <w:rsid w:val="00860B26"/>
    <w:rsid w:val="008728C9"/>
    <w:rsid w:val="00876141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2DD2"/>
    <w:rsid w:val="008D76B8"/>
    <w:rsid w:val="008E0EB5"/>
    <w:rsid w:val="008E4C5E"/>
    <w:rsid w:val="008E66DA"/>
    <w:rsid w:val="008E7C8F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1CB"/>
    <w:rsid w:val="00950473"/>
    <w:rsid w:val="00952370"/>
    <w:rsid w:val="00952516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513C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120E"/>
    <w:rsid w:val="00A52191"/>
    <w:rsid w:val="00A54977"/>
    <w:rsid w:val="00A54B19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07D63"/>
    <w:rsid w:val="00B14FB5"/>
    <w:rsid w:val="00B15BBF"/>
    <w:rsid w:val="00B247E0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54C77"/>
    <w:rsid w:val="00B611FB"/>
    <w:rsid w:val="00B6299F"/>
    <w:rsid w:val="00B657D1"/>
    <w:rsid w:val="00B66361"/>
    <w:rsid w:val="00B6680D"/>
    <w:rsid w:val="00B753F6"/>
    <w:rsid w:val="00B802B7"/>
    <w:rsid w:val="00B82638"/>
    <w:rsid w:val="00B8787D"/>
    <w:rsid w:val="00B87D3F"/>
    <w:rsid w:val="00B9296E"/>
    <w:rsid w:val="00B92F89"/>
    <w:rsid w:val="00B93917"/>
    <w:rsid w:val="00B94102"/>
    <w:rsid w:val="00B94BD9"/>
    <w:rsid w:val="00B96495"/>
    <w:rsid w:val="00B9672D"/>
    <w:rsid w:val="00B976FE"/>
    <w:rsid w:val="00B97DB0"/>
    <w:rsid w:val="00BA610B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252E"/>
    <w:rsid w:val="00BF3457"/>
    <w:rsid w:val="00BF4118"/>
    <w:rsid w:val="00BF5464"/>
    <w:rsid w:val="00C014C2"/>
    <w:rsid w:val="00C03149"/>
    <w:rsid w:val="00C10C2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322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406"/>
    <w:rsid w:val="00D05ECD"/>
    <w:rsid w:val="00D079F2"/>
    <w:rsid w:val="00D111CD"/>
    <w:rsid w:val="00D12F7E"/>
    <w:rsid w:val="00D149B7"/>
    <w:rsid w:val="00D15BEA"/>
    <w:rsid w:val="00D178F1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65A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754D"/>
    <w:rsid w:val="00E40272"/>
    <w:rsid w:val="00E40B7D"/>
    <w:rsid w:val="00E41390"/>
    <w:rsid w:val="00E451FB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277E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341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792F"/>
    <w:rsid w:val="00EF286B"/>
    <w:rsid w:val="00EF29DE"/>
    <w:rsid w:val="00EF2F47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378F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D5165A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D5165A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4FDA-2B28-4B72-A1C9-11C82F8D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3142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21640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2017-01-09T11:52:00Z</cp:lastPrinted>
  <dcterms:created xsi:type="dcterms:W3CDTF">2017-02-22T09:38:00Z</dcterms:created>
  <dcterms:modified xsi:type="dcterms:W3CDTF">2017-02-22T09:38:00Z</dcterms:modified>
</cp:coreProperties>
</file>