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6B" w:rsidRDefault="0059516B" w:rsidP="00C40E11">
      <w:pPr>
        <w:pStyle w:val="Heading10"/>
        <w:keepNext/>
        <w:keepLines/>
        <w:framePr w:w="1334" w:h="754" w:wrap="none" w:vAnchor="text" w:hAnchor="margin" w:x="2" w:y="21"/>
        <w:shd w:val="clear" w:color="auto" w:fill="auto"/>
      </w:pPr>
    </w:p>
    <w:p w:rsidR="0059516B" w:rsidRDefault="00BE7CDA">
      <w:pPr>
        <w:pStyle w:val="Heading30"/>
        <w:keepNext/>
        <w:keepLines/>
        <w:framePr w:w="4690" w:h="1286" w:wrap="none" w:vAnchor="text" w:hAnchor="margin" w:x="3697" w:y="1571"/>
        <w:shd w:val="clear" w:color="auto" w:fill="auto"/>
      </w:pPr>
      <w:bookmarkStart w:id="0" w:name="bookmark1"/>
      <w:r>
        <w:t>D</w:t>
      </w:r>
      <w:r>
        <w:t>odatek č. 1 k pojistné smlouvě</w:t>
      </w:r>
      <w:bookmarkEnd w:id="0"/>
    </w:p>
    <w:p w:rsidR="0059516B" w:rsidRDefault="00BE7CDA">
      <w:pPr>
        <w:pStyle w:val="Bodytext40"/>
        <w:framePr w:w="4690" w:h="1286" w:wrap="none" w:vAnchor="text" w:hAnchor="margin" w:x="3697" w:y="1571"/>
        <w:shd w:val="clear" w:color="auto" w:fill="auto"/>
      </w:pPr>
      <w:r>
        <w:t>o dlouhodobém pojištění pracovních cest</w:t>
      </w:r>
    </w:p>
    <w:p w:rsidR="0059516B" w:rsidRDefault="00BE7CDA">
      <w:pPr>
        <w:pStyle w:val="Heading20"/>
        <w:keepNext/>
        <w:keepLines/>
        <w:framePr w:w="4690" w:h="1286" w:wrap="none" w:vAnchor="text" w:hAnchor="margin" w:x="3697" w:y="1571"/>
        <w:shd w:val="clear" w:color="auto" w:fill="auto"/>
      </w:pPr>
      <w:bookmarkStart w:id="1" w:name="bookmark2"/>
      <w:proofErr w:type="spellStart"/>
      <w:r>
        <w:t>Business</w:t>
      </w:r>
      <w:r w:rsidR="00C40E11">
        <w:t>T</w:t>
      </w:r>
      <w:r>
        <w:t>ravel</w:t>
      </w:r>
      <w:proofErr w:type="spellEnd"/>
      <w:r>
        <w:t xml:space="preserve"> </w:t>
      </w:r>
      <w:r>
        <w:rPr>
          <w:lang w:val="cs-CZ" w:eastAsia="cs-CZ" w:bidi="cs-CZ"/>
        </w:rPr>
        <w:t>Plus</w:t>
      </w:r>
      <w:bookmarkEnd w:id="1"/>
    </w:p>
    <w:p w:rsidR="0059516B" w:rsidRDefault="00BE7CDA">
      <w:pPr>
        <w:pStyle w:val="Zkladntext"/>
        <w:framePr w:w="4690" w:h="1286" w:wrap="none" w:vAnchor="text" w:hAnchor="margin" w:x="3697" w:y="1571"/>
        <w:shd w:val="clear" w:color="auto" w:fill="auto"/>
        <w:jc w:val="center"/>
      </w:pPr>
      <w:r>
        <w:t>číslo pojistné smlouvy: 2000201132</w:t>
      </w:r>
      <w:r>
        <w:br/>
        <w:t>kód distributora: A0900</w:t>
      </w:r>
    </w:p>
    <w:p w:rsidR="0059516B" w:rsidRDefault="00BE7CDA">
      <w:pPr>
        <w:pStyle w:val="Zkladntext"/>
        <w:framePr w:w="322" w:h="216" w:wrap="none" w:vAnchor="text" w:hAnchor="margin" w:x="1215" w:y="4820"/>
        <w:shd w:val="clear" w:color="auto" w:fill="auto"/>
      </w:pPr>
      <w:r>
        <w:t>1.2.</w:t>
      </w:r>
    </w:p>
    <w:p w:rsidR="0059516B" w:rsidRDefault="00BE7CDA">
      <w:pPr>
        <w:pStyle w:val="Headingnumber40"/>
        <w:keepNext/>
        <w:keepLines/>
        <w:framePr w:w="346" w:h="403" w:wrap="none" w:vAnchor="text" w:hAnchor="margin" w:x="1196" w:y="5915"/>
        <w:shd w:val="clear" w:color="auto" w:fill="auto"/>
      </w:pPr>
      <w:r>
        <w:t>2.</w:t>
      </w:r>
    </w:p>
    <w:p w:rsidR="0059516B" w:rsidRDefault="00BE7CDA">
      <w:pPr>
        <w:pStyle w:val="Heading40"/>
        <w:keepNext/>
        <w:keepLines/>
        <w:framePr w:w="346" w:h="403" w:wrap="none" w:vAnchor="text" w:hAnchor="margin" w:x="1196" w:y="5915"/>
        <w:shd w:val="clear" w:color="auto" w:fill="auto"/>
        <w:jc w:val="left"/>
      </w:pPr>
      <w:bookmarkStart w:id="2" w:name="bookmark3"/>
      <w:r>
        <w:t>2.1.</w:t>
      </w:r>
      <w:bookmarkEnd w:id="2"/>
    </w:p>
    <w:p w:rsidR="0059516B" w:rsidRDefault="00BE7CDA">
      <w:pPr>
        <w:pStyle w:val="Heading40"/>
        <w:keepNext/>
        <w:keepLines/>
        <w:framePr w:w="8813" w:h="3509" w:wrap="none" w:vAnchor="text" w:hAnchor="margin" w:x="1892" w:y="2991"/>
        <w:shd w:val="clear" w:color="auto" w:fill="auto"/>
      </w:pPr>
      <w:bookmarkStart w:id="3" w:name="bookmark4"/>
      <w:r>
        <w:t>SMLUVNÍ STRANY</w:t>
      </w:r>
      <w:bookmarkEnd w:id="3"/>
    </w:p>
    <w:p w:rsidR="0059516B" w:rsidRDefault="00BE7CDA">
      <w:pPr>
        <w:pStyle w:val="Bodytext30"/>
        <w:framePr w:w="8813" w:h="3509" w:wrap="none" w:vAnchor="text" w:hAnchor="margin" w:x="1892" w:y="2991"/>
        <w:shd w:val="clear" w:color="auto" w:fill="auto"/>
        <w:spacing w:after="0"/>
      </w:pPr>
      <w:r>
        <w:t>ERV Evropská pojišťovna, a. s.</w:t>
      </w:r>
    </w:p>
    <w:p w:rsidR="0059516B" w:rsidRDefault="00BE7CDA">
      <w:pPr>
        <w:pStyle w:val="Zkladntext"/>
        <w:framePr w:w="8813" w:h="3509" w:wrap="none" w:vAnchor="text" w:hAnchor="margin" w:x="1892" w:y="2991"/>
        <w:shd w:val="clear" w:color="auto" w:fill="auto"/>
        <w:tabs>
          <w:tab w:val="left" w:pos="1358"/>
        </w:tabs>
        <w:jc w:val="both"/>
      </w:pPr>
      <w:r>
        <w:t>sídlo:</w:t>
      </w:r>
      <w:r>
        <w:tab/>
        <w:t xml:space="preserve">Křižíkova </w:t>
      </w:r>
      <w:r>
        <w:t>237/</w:t>
      </w:r>
      <w:proofErr w:type="gramStart"/>
      <w:r>
        <w:t>36a</w:t>
      </w:r>
      <w:proofErr w:type="gramEnd"/>
      <w:r>
        <w:t>, 186 00 Praha 8</w:t>
      </w:r>
    </w:p>
    <w:p w:rsidR="0059516B" w:rsidRDefault="00BE7CDA">
      <w:pPr>
        <w:pStyle w:val="Zkladntext"/>
        <w:framePr w:w="8813" w:h="3509" w:wrap="none" w:vAnchor="text" w:hAnchor="margin" w:x="1892" w:y="2991"/>
        <w:shd w:val="clear" w:color="auto" w:fill="auto"/>
        <w:tabs>
          <w:tab w:val="left" w:pos="1358"/>
        </w:tabs>
        <w:jc w:val="both"/>
      </w:pPr>
      <w:r>
        <w:t>IČ:</w:t>
      </w:r>
      <w:r>
        <w:tab/>
        <w:t>49240196</w:t>
      </w:r>
    </w:p>
    <w:p w:rsidR="0059516B" w:rsidRDefault="00BE7CDA">
      <w:pPr>
        <w:pStyle w:val="Zkladntext"/>
        <w:framePr w:w="8813" w:h="3509" w:wrap="none" w:vAnchor="text" w:hAnchor="margin" w:x="1892" w:y="2991"/>
        <w:shd w:val="clear" w:color="auto" w:fill="auto"/>
        <w:tabs>
          <w:tab w:val="left" w:pos="1406"/>
        </w:tabs>
        <w:jc w:val="both"/>
      </w:pPr>
      <w:r>
        <w:t>zapsaná:</w:t>
      </w:r>
      <w:r>
        <w:tab/>
        <w:t>obchodní rejstřík vedený Městským soudem v Praze, oddíl B, vložka 1969</w:t>
      </w:r>
    </w:p>
    <w:p w:rsidR="0059516B" w:rsidRDefault="00BE7CDA">
      <w:pPr>
        <w:pStyle w:val="Zkladntext"/>
        <w:framePr w:w="8813" w:h="3509" w:wrap="none" w:vAnchor="text" w:hAnchor="margin" w:x="1892" w:y="2991"/>
        <w:shd w:val="clear" w:color="auto" w:fill="auto"/>
        <w:tabs>
          <w:tab w:val="left" w:pos="1363"/>
        </w:tabs>
        <w:jc w:val="both"/>
      </w:pPr>
      <w:r>
        <w:t>zastupuje:</w:t>
      </w:r>
      <w:r>
        <w:tab/>
        <w:t xml:space="preserve">Ing. Štěpán </w:t>
      </w:r>
      <w:proofErr w:type="spellStart"/>
      <w:r>
        <w:t>Landík</w:t>
      </w:r>
      <w:proofErr w:type="spellEnd"/>
      <w:r>
        <w:t>, ředitel obchodu a marketingu</w:t>
      </w:r>
    </w:p>
    <w:p w:rsidR="0059516B" w:rsidRDefault="00BE7CDA">
      <w:pPr>
        <w:pStyle w:val="Zkladntext"/>
        <w:framePr w:w="8813" w:h="3509" w:wrap="none" w:vAnchor="text" w:hAnchor="margin" w:x="1892" w:y="2991"/>
        <w:shd w:val="clear" w:color="auto" w:fill="auto"/>
        <w:tabs>
          <w:tab w:val="left" w:pos="1363"/>
        </w:tabs>
        <w:ind w:right="180"/>
        <w:jc w:val="both"/>
      </w:pPr>
      <w:r>
        <w:t xml:space="preserve">bankovní spojení: </w:t>
      </w:r>
    </w:p>
    <w:p w:rsidR="0059516B" w:rsidRDefault="00BE7CDA">
      <w:pPr>
        <w:pStyle w:val="Bodytext30"/>
        <w:framePr w:w="8813" w:h="3509" w:wrap="none" w:vAnchor="text" w:hAnchor="margin" w:x="1892" w:y="2991"/>
        <w:shd w:val="clear" w:color="auto" w:fill="auto"/>
      </w:pPr>
      <w:r>
        <w:t>(dále jen "pojistitel")</w:t>
      </w:r>
    </w:p>
    <w:p w:rsidR="0059516B" w:rsidRDefault="00BE7CDA">
      <w:pPr>
        <w:pStyle w:val="Heading40"/>
        <w:keepNext/>
        <w:keepLines/>
        <w:framePr w:w="8813" w:h="3509" w:wrap="none" w:vAnchor="text" w:hAnchor="margin" w:x="1892" w:y="2991"/>
        <w:shd w:val="clear" w:color="auto" w:fill="auto"/>
      </w:pPr>
      <w:bookmarkStart w:id="4" w:name="bookmark5"/>
      <w:r>
        <w:t xml:space="preserve">Výzkumný ústav živočišné výroby </w:t>
      </w:r>
      <w:proofErr w:type="spellStart"/>
      <w:r>
        <w:t>v.v.i</w:t>
      </w:r>
      <w:proofErr w:type="spellEnd"/>
      <w:r>
        <w:t>.</w:t>
      </w:r>
      <w:bookmarkEnd w:id="4"/>
    </w:p>
    <w:p w:rsidR="0059516B" w:rsidRDefault="00BE7CDA">
      <w:pPr>
        <w:pStyle w:val="Zkladntext"/>
        <w:framePr w:w="8813" w:h="3509" w:wrap="none" w:vAnchor="text" w:hAnchor="margin" w:x="1892" w:y="2991"/>
        <w:shd w:val="clear" w:color="auto" w:fill="auto"/>
        <w:tabs>
          <w:tab w:val="left" w:pos="1411"/>
        </w:tabs>
        <w:jc w:val="both"/>
      </w:pPr>
      <w:r>
        <w:t>sídlo:</w:t>
      </w:r>
      <w:r>
        <w:tab/>
        <w:t>Přátelství 815/109, 104 00 Praha 22 - Uhříněves</w:t>
      </w:r>
    </w:p>
    <w:p w:rsidR="0059516B" w:rsidRDefault="00BE7CDA">
      <w:pPr>
        <w:pStyle w:val="Zkladntext"/>
        <w:framePr w:w="8813" w:h="3509" w:wrap="none" w:vAnchor="text" w:hAnchor="margin" w:x="1892" w:y="2991"/>
        <w:shd w:val="clear" w:color="auto" w:fill="auto"/>
        <w:tabs>
          <w:tab w:val="left" w:pos="1358"/>
        </w:tabs>
        <w:jc w:val="both"/>
      </w:pPr>
      <w:r>
        <w:t>IČ:</w:t>
      </w:r>
      <w:r>
        <w:tab/>
        <w:t>00027014</w:t>
      </w:r>
    </w:p>
    <w:p w:rsidR="0059516B" w:rsidRDefault="00BE7CDA">
      <w:pPr>
        <w:pStyle w:val="Zkladntext"/>
        <w:framePr w:w="8813" w:h="3509" w:wrap="none" w:vAnchor="text" w:hAnchor="margin" w:x="1892" w:y="2991"/>
        <w:shd w:val="clear" w:color="auto" w:fill="auto"/>
        <w:tabs>
          <w:tab w:val="left" w:pos="1363"/>
        </w:tabs>
        <w:jc w:val="both"/>
      </w:pPr>
      <w:proofErr w:type="gramStart"/>
      <w:r>
        <w:t>zastupuje:</w:t>
      </w:r>
      <w:r>
        <w:tab/>
      </w:r>
      <w:proofErr w:type="spellStart"/>
      <w:r>
        <w:t>Doc.Ing</w:t>
      </w:r>
      <w:proofErr w:type="gramEnd"/>
      <w:r>
        <w:t>.Petr</w:t>
      </w:r>
      <w:proofErr w:type="spellEnd"/>
      <w:r>
        <w:t xml:space="preserve"> Homolka, CSc.,</w:t>
      </w:r>
      <w:proofErr w:type="spellStart"/>
      <w:r>
        <w:t>Ph.D</w:t>
      </w:r>
      <w:proofErr w:type="spellEnd"/>
      <w:r>
        <w:t>., ředitel</w:t>
      </w:r>
    </w:p>
    <w:p w:rsidR="0059516B" w:rsidRDefault="00BE7CDA">
      <w:pPr>
        <w:pStyle w:val="Bodytext30"/>
        <w:framePr w:w="8813" w:h="3509" w:wrap="none" w:vAnchor="text" w:hAnchor="margin" w:x="1892" w:y="2991"/>
        <w:shd w:val="clear" w:color="auto" w:fill="auto"/>
      </w:pPr>
      <w:r>
        <w:t>(dále jen "pojis</w:t>
      </w:r>
      <w:r>
        <w:t>tník")</w:t>
      </w:r>
    </w:p>
    <w:p w:rsidR="0059516B" w:rsidRDefault="00BE7CDA">
      <w:pPr>
        <w:pStyle w:val="Heading40"/>
        <w:keepNext/>
        <w:keepLines/>
        <w:framePr w:w="8813" w:h="3509" w:wrap="none" w:vAnchor="text" w:hAnchor="margin" w:x="1892" w:y="2991"/>
        <w:shd w:val="clear" w:color="auto" w:fill="auto"/>
      </w:pPr>
      <w:bookmarkStart w:id="5" w:name="bookmark6"/>
      <w:r>
        <w:t>PŘEDMĚT DODATKU</w:t>
      </w:r>
      <w:bookmarkEnd w:id="5"/>
    </w:p>
    <w:p w:rsidR="0059516B" w:rsidRDefault="00BE7CDA">
      <w:pPr>
        <w:pStyle w:val="Zkladntext"/>
        <w:framePr w:w="8813" w:h="3509" w:wrap="none" w:vAnchor="text" w:hAnchor="margin" w:x="1892" w:y="2991"/>
        <w:shd w:val="clear" w:color="auto" w:fill="auto"/>
        <w:jc w:val="both"/>
      </w:pPr>
      <w:r>
        <w:t>Smluvní strany se dohodly na tomto dodatku č. 1 ke smlouvě č. 2000201132 ze dne 29.9.2014. Tímto dodatkem se s účinností od 1.10.2019 rozšiřuje bod č. 5 o následující znění:</w:t>
      </w: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60" w:lineRule="exact"/>
      </w:pPr>
    </w:p>
    <w:p w:rsidR="0059516B" w:rsidRDefault="0059516B">
      <w:pPr>
        <w:spacing w:line="379" w:lineRule="exact"/>
      </w:pPr>
    </w:p>
    <w:p w:rsidR="0059516B" w:rsidRDefault="0059516B">
      <w:pPr>
        <w:spacing w:line="14" w:lineRule="exact"/>
        <w:sectPr w:rsidR="0059516B">
          <w:pgSz w:w="11900" w:h="16840"/>
          <w:pgMar w:top="445" w:right="931" w:bottom="3173" w:left="264" w:header="0" w:footer="3" w:gutter="0"/>
          <w:cols w:space="720"/>
          <w:noEndnote/>
          <w:docGrid w:linePitch="360"/>
        </w:sectPr>
      </w:pPr>
    </w:p>
    <w:p w:rsidR="0059516B" w:rsidRDefault="00BE7CDA">
      <w:pPr>
        <w:pStyle w:val="Zkladntext"/>
        <w:shd w:val="clear" w:color="auto" w:fill="auto"/>
        <w:spacing w:after="540"/>
      </w:pPr>
      <w:r>
        <w:t>5.3.</w:t>
      </w:r>
    </w:p>
    <w:p w:rsidR="0059516B" w:rsidRDefault="00BE7CDA">
      <w:pPr>
        <w:pStyle w:val="Zkladntext"/>
        <w:shd w:val="clear" w:color="auto" w:fill="auto"/>
        <w:spacing w:after="900"/>
        <w:ind w:left="420" w:firstLine="20"/>
      </w:pPr>
      <w:r>
        <w:t>A Léčebné a</w:t>
      </w:r>
      <w:r>
        <w:t xml:space="preserve"> související výlohy</w:t>
      </w:r>
    </w:p>
    <w:p w:rsidR="0059516B" w:rsidRDefault="00BE7CDA">
      <w:pPr>
        <w:pStyle w:val="Zkladntext"/>
        <w:shd w:val="clear" w:color="auto" w:fill="auto"/>
        <w:spacing w:after="900"/>
        <w:ind w:left="420" w:firstLine="20"/>
      </w:pPr>
      <w:r>
        <w:t>B Asistenční služby</w:t>
      </w:r>
    </w:p>
    <w:p w:rsidR="0059516B" w:rsidRDefault="00BE7CDA">
      <w:pPr>
        <w:pStyle w:val="Zkladntext"/>
        <w:shd w:val="clear" w:color="auto" w:fill="auto"/>
        <w:spacing w:after="360"/>
        <w:ind w:left="420" w:firstLine="20"/>
      </w:pPr>
      <w:r>
        <w:t>C Speciální přístupy</w:t>
      </w:r>
    </w:p>
    <w:p w:rsidR="0059516B" w:rsidRDefault="00BE7CDA">
      <w:pPr>
        <w:pStyle w:val="Zkladntext"/>
        <w:shd w:val="clear" w:color="auto" w:fill="auto"/>
        <w:spacing w:after="360"/>
        <w:ind w:left="420" w:firstLine="20"/>
      </w:pPr>
      <w:r>
        <w:t>H Odpovědnost za škodu</w:t>
      </w:r>
    </w:p>
    <w:p w:rsidR="0059516B" w:rsidRDefault="00BE7CDA">
      <w:pPr>
        <w:pStyle w:val="Zkladntext"/>
        <w:shd w:val="clear" w:color="auto" w:fill="auto"/>
        <w:ind w:left="420" w:firstLine="20"/>
      </w:pPr>
      <w:r>
        <w:t>I Právní ochrana a kauce</w:t>
      </w:r>
    </w:p>
    <w:p w:rsidR="0059516B" w:rsidRDefault="00BE7CDA">
      <w:pPr>
        <w:pStyle w:val="Zkladntext"/>
        <w:shd w:val="clear" w:color="auto" w:fill="auto"/>
      </w:pPr>
      <w:r>
        <w:t>Léčebné výlohy</w:t>
      </w:r>
    </w:p>
    <w:p w:rsidR="0059516B" w:rsidRDefault="00BE7CDA">
      <w:pPr>
        <w:pStyle w:val="Zkladntext"/>
        <w:shd w:val="clear" w:color="auto" w:fill="auto"/>
      </w:pPr>
      <w:r>
        <w:t>Zubní ošetření</w:t>
      </w:r>
    </w:p>
    <w:p w:rsidR="0059516B" w:rsidRDefault="00BE7CDA">
      <w:pPr>
        <w:pStyle w:val="Zkladntext"/>
        <w:shd w:val="clear" w:color="auto" w:fill="auto"/>
      </w:pPr>
      <w:r>
        <w:t>Fyzioterapie</w:t>
      </w:r>
    </w:p>
    <w:p w:rsidR="0059516B" w:rsidRDefault="00BE7CDA">
      <w:pPr>
        <w:pStyle w:val="Zkladntext"/>
        <w:shd w:val="clear" w:color="auto" w:fill="auto"/>
        <w:spacing w:after="180"/>
      </w:pPr>
      <w:r>
        <w:t>Kompenzace pobytu v nemocnici Psychologická pomoc</w:t>
      </w:r>
    </w:p>
    <w:p w:rsidR="0059516B" w:rsidRDefault="00BE7CDA">
      <w:pPr>
        <w:pStyle w:val="Zkladntext"/>
        <w:shd w:val="clear" w:color="auto" w:fill="auto"/>
      </w:pPr>
      <w:r>
        <w:t>Aktivní asistence</w:t>
      </w:r>
    </w:p>
    <w:p w:rsidR="0059516B" w:rsidRDefault="00BE7CDA">
      <w:pPr>
        <w:pStyle w:val="Zkladntext"/>
        <w:shd w:val="clear" w:color="auto" w:fill="auto"/>
        <w:spacing w:after="180"/>
      </w:pPr>
      <w:r>
        <w:t>Převoz, přeložení a přeprava Repatri</w:t>
      </w:r>
      <w:r>
        <w:t>ace tělesných ostatků Náklady na pohřeb Zajištění krevních preparátů</w:t>
      </w:r>
    </w:p>
    <w:p w:rsidR="0059516B" w:rsidRDefault="00BE7CDA">
      <w:pPr>
        <w:pStyle w:val="Zkladntext"/>
        <w:shd w:val="clear" w:color="auto" w:fill="auto"/>
        <w:spacing w:after="180"/>
      </w:pPr>
      <w:r>
        <w:t xml:space="preserve">Možnost sjednat produkt </w:t>
      </w:r>
      <w:proofErr w:type="spellStart"/>
      <w:r>
        <w:t>RiskPlus</w:t>
      </w:r>
      <w:proofErr w:type="spellEnd"/>
      <w:r>
        <w:t xml:space="preserve"> Přístup na </w:t>
      </w:r>
      <w:r>
        <w:rPr>
          <w:lang w:val="en-US" w:eastAsia="en-US" w:bidi="en-US"/>
        </w:rPr>
        <w:t>VIP Portal</w:t>
      </w:r>
    </w:p>
    <w:p w:rsidR="0059516B" w:rsidRDefault="00BE7CDA">
      <w:pPr>
        <w:pStyle w:val="Zkladntext"/>
        <w:shd w:val="clear" w:color="auto" w:fill="auto"/>
      </w:pPr>
      <w:r>
        <w:t>Škoda na zdraví</w:t>
      </w:r>
    </w:p>
    <w:p w:rsidR="0059516B" w:rsidRDefault="00BE7CDA">
      <w:pPr>
        <w:pStyle w:val="Zkladntext"/>
        <w:shd w:val="clear" w:color="auto" w:fill="auto"/>
        <w:spacing w:after="180"/>
      </w:pPr>
      <w:r>
        <w:t>Škoda na majetku</w:t>
      </w:r>
    </w:p>
    <w:p w:rsidR="0059516B" w:rsidRDefault="00BE7CDA">
      <w:pPr>
        <w:pStyle w:val="Zkladntext"/>
        <w:shd w:val="clear" w:color="auto" w:fill="auto"/>
      </w:pPr>
      <w:r>
        <w:t>Právní ochrana</w:t>
      </w:r>
    </w:p>
    <w:p w:rsidR="0059516B" w:rsidRDefault="00BE7CDA">
      <w:pPr>
        <w:pStyle w:val="Zkladntext"/>
        <w:shd w:val="clear" w:color="auto" w:fill="auto"/>
      </w:pPr>
      <w:r>
        <w:t>Záloha na kauci</w:t>
      </w:r>
    </w:p>
    <w:p w:rsidR="0059516B" w:rsidRDefault="00BE7CDA">
      <w:pPr>
        <w:pStyle w:val="Zkladntext"/>
        <w:shd w:val="clear" w:color="auto" w:fill="auto"/>
      </w:pPr>
      <w:r>
        <w:t>Přivolaná osoba</w:t>
      </w:r>
    </w:p>
    <w:p w:rsidR="0059516B" w:rsidRDefault="00BE7CDA">
      <w:pPr>
        <w:pStyle w:val="Zkladntext"/>
        <w:shd w:val="clear" w:color="auto" w:fill="auto"/>
        <w:tabs>
          <w:tab w:val="left" w:pos="1670"/>
        </w:tabs>
        <w:jc w:val="both"/>
      </w:pPr>
      <w:r>
        <w:t>Evropa 91 -</w:t>
      </w:r>
      <w:r>
        <w:tab/>
        <w:t xml:space="preserve">Svět </w:t>
      </w:r>
      <w:proofErr w:type="gramStart"/>
      <w:r>
        <w:t>91 - 130</w:t>
      </w:r>
      <w:proofErr w:type="gramEnd"/>
    </w:p>
    <w:p w:rsidR="0059516B" w:rsidRDefault="00BE7CDA">
      <w:pPr>
        <w:pStyle w:val="Zkladntext"/>
        <w:shd w:val="clear" w:color="auto" w:fill="auto"/>
        <w:tabs>
          <w:tab w:val="left" w:pos="2155"/>
        </w:tabs>
        <w:jc w:val="both"/>
      </w:pPr>
      <w:r>
        <w:t>130 dní (Kč)</w:t>
      </w:r>
      <w:r>
        <w:tab/>
        <w:t>dní (Kč)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4"/>
        <w:gridCol w:w="1099"/>
      </w:tblGrid>
      <w:tr w:rsidR="0059516B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54" w:type="dxa"/>
            <w:shd w:val="clear" w:color="auto" w:fill="FFFFFF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 xml:space="preserve">3 </w:t>
            </w:r>
            <w:r>
              <w:t>000 000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6 000 000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40 000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40 000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120 000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120 000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100"/>
              <w:jc w:val="center"/>
            </w:pPr>
            <w:r>
              <w:t>20 000 1)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40 000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54" w:type="dxa"/>
            <w:shd w:val="clear" w:color="auto" w:fill="FFFFFF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40 000</w:t>
            </w:r>
          </w:p>
        </w:tc>
        <w:tc>
          <w:tcPr>
            <w:tcW w:w="1099" w:type="dxa"/>
            <w:shd w:val="clear" w:color="auto" w:fill="FFFFFF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40 000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neomezeno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neomezeno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1 000 000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3 000 000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1 000 000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1 000 000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354" w:type="dxa"/>
            <w:shd w:val="clear" w:color="auto" w:fill="FFFFFF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150 000</w:t>
            </w:r>
          </w:p>
        </w:tc>
        <w:tc>
          <w:tcPr>
            <w:tcW w:w="1099" w:type="dxa"/>
            <w:shd w:val="clear" w:color="auto" w:fill="FFFFFF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150 000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354" w:type="dxa"/>
            <w:shd w:val="clear" w:color="auto" w:fill="FFFFFF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ano</w:t>
            </w:r>
          </w:p>
        </w:tc>
        <w:tc>
          <w:tcPr>
            <w:tcW w:w="1099" w:type="dxa"/>
            <w:shd w:val="clear" w:color="auto" w:fill="FFFFFF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ano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ano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ano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54" w:type="dxa"/>
            <w:shd w:val="clear" w:color="auto" w:fill="FFFFFF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ano</w:t>
            </w:r>
          </w:p>
        </w:tc>
        <w:tc>
          <w:tcPr>
            <w:tcW w:w="1099" w:type="dxa"/>
            <w:shd w:val="clear" w:color="auto" w:fill="FFFFFF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ano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4 000 000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4 000 000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54" w:type="dxa"/>
            <w:shd w:val="clear" w:color="auto" w:fill="FFFFFF"/>
            <w:vAlign w:val="center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2 000 000</w:t>
            </w:r>
          </w:p>
        </w:tc>
        <w:tc>
          <w:tcPr>
            <w:tcW w:w="1099" w:type="dxa"/>
            <w:shd w:val="clear" w:color="auto" w:fill="FFFFFF"/>
            <w:vAlign w:val="center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2 000 000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200 000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200 000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 xml:space="preserve">200 </w:t>
            </w:r>
            <w:r>
              <w:t>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200 000</w:t>
            </w:r>
          </w:p>
        </w:tc>
      </w:tr>
      <w:tr w:rsidR="0059516B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354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ind w:right="460"/>
              <w:jc w:val="right"/>
            </w:pPr>
            <w:r>
              <w:t>20 000</w:t>
            </w:r>
          </w:p>
        </w:tc>
        <w:tc>
          <w:tcPr>
            <w:tcW w:w="1099" w:type="dxa"/>
            <w:shd w:val="clear" w:color="auto" w:fill="FFFFFF"/>
            <w:vAlign w:val="bottom"/>
          </w:tcPr>
          <w:p w:rsidR="0059516B" w:rsidRDefault="00BE7CDA">
            <w:pPr>
              <w:pStyle w:val="Other0"/>
              <w:shd w:val="clear" w:color="auto" w:fill="auto"/>
              <w:jc w:val="right"/>
            </w:pPr>
            <w:r>
              <w:t>20 000</w:t>
            </w:r>
          </w:p>
        </w:tc>
      </w:tr>
    </w:tbl>
    <w:p w:rsidR="0059516B" w:rsidRDefault="0059516B">
      <w:pPr>
        <w:spacing w:line="14" w:lineRule="exact"/>
        <w:sectPr w:rsidR="0059516B">
          <w:type w:val="continuous"/>
          <w:pgSz w:w="11900" w:h="16840"/>
          <w:pgMar w:top="445" w:right="1172" w:bottom="3173" w:left="1460" w:header="0" w:footer="3" w:gutter="0"/>
          <w:cols w:num="3" w:space="720" w:equalWidth="0">
            <w:col w:w="2866" w:space="480"/>
            <w:col w:w="2578" w:space="542"/>
            <w:col w:w="2803"/>
          </w:cols>
          <w:noEndnote/>
          <w:docGrid w:linePitch="360"/>
        </w:sectPr>
      </w:pPr>
    </w:p>
    <w:p w:rsidR="0059516B" w:rsidRDefault="0059516B">
      <w:pPr>
        <w:spacing w:line="65" w:lineRule="exact"/>
        <w:rPr>
          <w:sz w:val="5"/>
          <w:szCs w:val="5"/>
        </w:rPr>
      </w:pPr>
    </w:p>
    <w:p w:rsidR="0059516B" w:rsidRDefault="0059516B">
      <w:pPr>
        <w:spacing w:line="14" w:lineRule="exact"/>
        <w:sectPr w:rsidR="0059516B">
          <w:type w:val="continuous"/>
          <w:pgSz w:w="11900" w:h="16840"/>
          <w:pgMar w:top="738" w:right="0" w:bottom="3183" w:left="0" w:header="0" w:footer="3" w:gutter="0"/>
          <w:cols w:space="720"/>
          <w:noEndnote/>
          <w:docGrid w:linePitch="360"/>
        </w:sectPr>
      </w:pPr>
    </w:p>
    <w:p w:rsidR="0059516B" w:rsidRDefault="00BE7CDA">
      <w:pPr>
        <w:pStyle w:val="Heading40"/>
        <w:keepNext/>
        <w:keepLines/>
        <w:shd w:val="clear" w:color="auto" w:fill="auto"/>
        <w:ind w:left="720"/>
        <w:jc w:val="left"/>
      </w:pPr>
      <w:bookmarkStart w:id="6" w:name="bookmark7"/>
      <w:r>
        <w:t>Pojistné pro pobyty</w:t>
      </w:r>
      <w:bookmarkEnd w:id="6"/>
    </w:p>
    <w:p w:rsidR="0059516B" w:rsidRDefault="00BE7CDA">
      <w:pPr>
        <w:pStyle w:val="Heading40"/>
        <w:keepNext/>
        <w:keepLines/>
        <w:shd w:val="clear" w:color="auto" w:fill="auto"/>
        <w:tabs>
          <w:tab w:val="left" w:pos="6654"/>
          <w:tab w:val="left" w:pos="8493"/>
        </w:tabs>
        <w:spacing w:after="540"/>
        <w:ind w:left="760"/>
      </w:pPr>
      <w:bookmarkStart w:id="7" w:name="bookmark8"/>
      <w:proofErr w:type="gramStart"/>
      <w:r>
        <w:t>90 - 130</w:t>
      </w:r>
      <w:proofErr w:type="gramEnd"/>
      <w:r>
        <w:t xml:space="preserve"> dní</w:t>
      </w:r>
      <w:r>
        <w:tab/>
        <w:t>3 900,00</w:t>
      </w:r>
      <w:r>
        <w:tab/>
        <w:t>7 800,00</w:t>
      </w:r>
      <w:bookmarkEnd w:id="7"/>
    </w:p>
    <w:p w:rsidR="0059516B" w:rsidRDefault="00BE7CDA">
      <w:pPr>
        <w:pStyle w:val="Zkladntext"/>
        <w:shd w:val="clear" w:color="auto" w:fill="auto"/>
        <w:ind w:left="5520"/>
      </w:pPr>
      <w:r>
        <w:rPr>
          <w:rFonts w:ascii="Verdana" w:eastAsia="Verdana" w:hAnsi="Verdana" w:cs="Verdana"/>
          <w:b/>
          <w:bCs/>
        </w:rPr>
        <w:t xml:space="preserve">Poznámky </w:t>
      </w:r>
      <w:r>
        <w:t>(dílčí plnění):</w:t>
      </w:r>
    </w:p>
    <w:p w:rsidR="0059516B" w:rsidRDefault="00BE7CDA">
      <w:pPr>
        <w:pStyle w:val="Zkladntext"/>
        <w:numPr>
          <w:ilvl w:val="0"/>
          <w:numId w:val="1"/>
        </w:numPr>
        <w:shd w:val="clear" w:color="auto" w:fill="auto"/>
        <w:tabs>
          <w:tab w:val="left" w:pos="5930"/>
        </w:tabs>
        <w:ind w:left="5580" w:firstLine="20"/>
      </w:pPr>
      <w:r>
        <w:t>2 000 Kč za den</w:t>
      </w:r>
    </w:p>
    <w:p w:rsidR="0059516B" w:rsidRDefault="00BE7CDA">
      <w:pPr>
        <w:pStyle w:val="Zkladntext"/>
        <w:numPr>
          <w:ilvl w:val="0"/>
          <w:numId w:val="1"/>
        </w:numPr>
        <w:shd w:val="clear" w:color="auto" w:fill="auto"/>
        <w:tabs>
          <w:tab w:val="left" w:pos="5939"/>
        </w:tabs>
        <w:ind w:left="5580" w:firstLine="20"/>
      </w:pPr>
      <w:r>
        <w:t>4 000 Kč za den</w:t>
      </w:r>
      <w:r>
        <w:br w:type="page"/>
      </w:r>
    </w:p>
    <w:p w:rsidR="0059516B" w:rsidRDefault="00BE7CDA">
      <w:pPr>
        <w:pStyle w:val="Bodytext20"/>
        <w:shd w:val="clear" w:color="auto" w:fill="auto"/>
        <w:spacing w:after="1080"/>
        <w:ind w:left="720" w:hanging="720"/>
        <w:jc w:val="left"/>
      </w:pPr>
      <w:r>
        <w:rPr>
          <w:b w:val="0"/>
          <w:bCs w:val="0"/>
          <w:i/>
          <w:iCs/>
          <w:color w:val="000000"/>
        </w:rPr>
        <w:lastRenderedPageBreak/>
        <w:t>Str. 2</w:t>
      </w:r>
    </w:p>
    <w:p w:rsidR="0059516B" w:rsidRDefault="00BE7CDA">
      <w:pPr>
        <w:pStyle w:val="Zkladntext"/>
        <w:numPr>
          <w:ilvl w:val="0"/>
          <w:numId w:val="2"/>
        </w:numPr>
        <w:shd w:val="clear" w:color="auto" w:fill="auto"/>
        <w:tabs>
          <w:tab w:val="left" w:pos="713"/>
        </w:tabs>
        <w:spacing w:after="180"/>
        <w:ind w:left="720" w:hanging="720"/>
      </w:pPr>
      <w:r>
        <w:t xml:space="preserve">Ostatní ustanovení smlouvy zůstávají beze </w:t>
      </w:r>
      <w:r>
        <w:t>změny.</w:t>
      </w:r>
    </w:p>
    <w:p w:rsidR="0059516B" w:rsidRDefault="00BE7CDA">
      <w:pPr>
        <w:pStyle w:val="Zkladntext"/>
        <w:numPr>
          <w:ilvl w:val="0"/>
          <w:numId w:val="2"/>
        </w:numPr>
        <w:shd w:val="clear" w:color="auto" w:fill="auto"/>
        <w:tabs>
          <w:tab w:val="left" w:pos="713"/>
        </w:tabs>
        <w:spacing w:after="180"/>
        <w:ind w:left="720" w:hanging="720"/>
      </w:pPr>
      <w:r>
        <w:t>Tento dodatek nabývá platnosti dnem podpisu oběma smluvními stranami a je vyhotoven ve dvou stejnopisech, z nichž každá strana obdrží po jednom výtisku.</w:t>
      </w:r>
    </w:p>
    <w:p w:rsidR="0059516B" w:rsidRDefault="00BE7CDA">
      <w:pPr>
        <w:pStyle w:val="Zkladntext"/>
        <w:shd w:val="clear" w:color="auto" w:fill="auto"/>
        <w:tabs>
          <w:tab w:val="left" w:pos="4973"/>
          <w:tab w:val="left" w:leader="dot" w:pos="5347"/>
          <w:tab w:val="left" w:leader="dot" w:pos="7267"/>
          <w:tab w:val="left" w:leader="dot" w:pos="7882"/>
        </w:tabs>
        <w:spacing w:after="180"/>
        <w:ind w:left="720"/>
        <w:jc w:val="both"/>
      </w:pPr>
      <w:r>
        <w:t>V</w:t>
      </w:r>
      <w:r w:rsidR="00C40E11">
        <w:t> </w:t>
      </w:r>
      <w:r>
        <w:t>Praze</w:t>
      </w:r>
      <w:r w:rsidR="00C40E11">
        <w:t>………………</w:t>
      </w:r>
      <w:proofErr w:type="gramStart"/>
      <w:r w:rsidR="00C40E11">
        <w:t>…….</w:t>
      </w:r>
      <w:proofErr w:type="gramEnd"/>
      <w:r w:rsidR="00C40E11">
        <w:t>.</w:t>
      </w:r>
      <w:r>
        <w:t xml:space="preserve"> dne</w:t>
      </w:r>
      <w:r w:rsidR="00C40E11">
        <w:t>…</w:t>
      </w:r>
      <w:proofErr w:type="gramStart"/>
      <w:r w:rsidR="00C40E11">
        <w:t>…….</w:t>
      </w:r>
      <w:proofErr w:type="gramEnd"/>
      <w:r w:rsidR="00C40E11">
        <w:t>.</w:t>
      </w:r>
      <w:r>
        <w:tab/>
      </w:r>
      <w:r w:rsidR="00C40E11">
        <w:t>V………………………</w:t>
      </w:r>
      <w:proofErr w:type="gramStart"/>
      <w:r w:rsidR="00C40E11">
        <w:t>…….</w:t>
      </w:r>
      <w:proofErr w:type="gramEnd"/>
      <w:r w:rsidR="00C40E11">
        <w:t>.dne………………</w:t>
      </w:r>
    </w:p>
    <w:p w:rsidR="0059516B" w:rsidRDefault="00BE7CDA">
      <w:pPr>
        <w:pStyle w:val="Zkladntext"/>
        <w:shd w:val="clear" w:color="auto" w:fill="auto"/>
        <w:spacing w:after="480"/>
        <w:ind w:left="720"/>
        <w:jc w:val="both"/>
      </w:pPr>
      <w:r>
        <w:t>Za pojistitele:</w:t>
      </w:r>
    </w:p>
    <w:p w:rsidR="0059516B" w:rsidRDefault="00BE7CDA">
      <w:pPr>
        <w:spacing w:line="14" w:lineRule="exact"/>
      </w:pPr>
      <w:r>
        <w:rPr>
          <w:rFonts w:ascii="Tahoma" w:eastAsia="Tahoma" w:hAnsi="Tahoma" w:cs="Tahoma"/>
          <w:noProof/>
          <w:sz w:val="15"/>
          <w:szCs w:val="15"/>
        </w:rPr>
        <mc:AlternateContent>
          <mc:Choice Requires="wps">
            <w:drawing>
              <wp:anchor distT="0" distB="0" distL="0" distR="1962785" simplePos="0" relativeHeight="125829379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0</wp:posOffset>
                </wp:positionV>
                <wp:extent cx="786130" cy="4692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16B" w:rsidRDefault="0059516B">
                            <w:pPr>
                              <w:pStyle w:val="Picturecaption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65.75pt;margin-top:0;width:61.9pt;height:36.95pt;z-index:125829379;visibility:visible;mso-wrap-style:square;mso-wrap-distance-left:0;mso-wrap-distance-top:0;mso-wrap-distance-right:154.5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" filled="f" stroked="f">
                <v:textbox style="mso-fit-shape-to-text:t" inset="0,0,0,0">
                  <w:txbxContent>
                    <w:p w:rsidR="0059516B" w:rsidRDefault="0059516B">
                      <w:pPr>
                        <w:pStyle w:val="Picturecaption0"/>
                        <w:shd w:val="clear" w:color="auto" w:fill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C40E11" w:rsidRDefault="00BE7CDA">
      <w:pPr>
        <w:pStyle w:val="Zkladntext"/>
        <w:shd w:val="clear" w:color="auto" w:fill="auto"/>
        <w:spacing w:after="180"/>
        <w:ind w:left="1800" w:right="17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5206365</wp:posOffset>
                </wp:positionH>
                <wp:positionV relativeFrom="margin">
                  <wp:posOffset>2130425</wp:posOffset>
                </wp:positionV>
                <wp:extent cx="2124710" cy="45085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450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16B" w:rsidRDefault="0059516B" w:rsidP="00C40E11">
                            <w:pPr>
                              <w:pStyle w:val="Bodytext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27" type="#_x0000_t202" style="position:absolute;left:0;text-align:left;margin-left:409.95pt;margin-top:167.75pt;width:167.3pt;height:35.5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" filled="f" stroked="f">
                <v:textbox style="mso-fit-shape-to-text:t" inset="0,0,0,0">
                  <w:txbxContent>
                    <w:p w:rsidR="0059516B" w:rsidRDefault="0059516B" w:rsidP="00C40E11">
                      <w:pPr>
                        <w:pStyle w:val="Bodytext20"/>
                        <w:shd w:val="clear" w:color="auto" w:fill="auto"/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1353185</wp:posOffset>
                </wp:positionH>
                <wp:positionV relativeFrom="margin">
                  <wp:posOffset>2654935</wp:posOffset>
                </wp:positionV>
                <wp:extent cx="1487170" cy="26225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170" cy="262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516B" w:rsidRDefault="00BE7CDA">
                            <w:pPr>
                              <w:pStyle w:val="Zkladntext"/>
                              <w:shd w:val="clear" w:color="auto" w:fill="auto"/>
                            </w:pPr>
                            <w:r>
                              <w:t xml:space="preserve">Ing. Štěpán </w:t>
                            </w:r>
                            <w:proofErr w:type="spellStart"/>
                            <w:r>
                              <w:t>Landík</w:t>
                            </w:r>
                            <w:proofErr w:type="spellEnd"/>
                            <w:r>
                              <w:t xml:space="preserve"> ředitel obchodu a marketingu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left:0;text-align:left;margin-left:106.55pt;margin-top:209.05pt;width:117.1pt;height:20.65pt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" filled="f" stroked="f">
                <v:textbox style="mso-fit-shape-to-text:t" inset="0,0,0,0">
                  <w:txbxContent>
                    <w:p w:rsidR="0059516B" w:rsidRDefault="00BE7CDA">
                      <w:pPr>
                        <w:pStyle w:val="Zkladntext"/>
                        <w:shd w:val="clear" w:color="auto" w:fill="auto"/>
                      </w:pPr>
                      <w:r>
                        <w:t xml:space="preserve">Ing. Štěpán </w:t>
                      </w:r>
                      <w:proofErr w:type="spellStart"/>
                      <w:r>
                        <w:t>Landík</w:t>
                      </w:r>
                      <w:proofErr w:type="spellEnd"/>
                      <w:r>
                        <w:t xml:space="preserve"> ředitel obchodu a marketingu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r w:rsidR="00C40E11">
        <w:t xml:space="preserve">                                                   </w:t>
      </w:r>
    </w:p>
    <w:p w:rsidR="00C40E11" w:rsidRDefault="00C40E11">
      <w:pPr>
        <w:pStyle w:val="Zkladntext"/>
        <w:shd w:val="clear" w:color="auto" w:fill="auto"/>
        <w:spacing w:after="180"/>
        <w:ind w:left="1800" w:right="1700"/>
      </w:pPr>
      <w:bookmarkStart w:id="8" w:name="_GoBack"/>
      <w:bookmarkEnd w:id="8"/>
    </w:p>
    <w:p w:rsidR="00C40E11" w:rsidRDefault="00C40E11">
      <w:pPr>
        <w:pStyle w:val="Zkladntext"/>
        <w:shd w:val="clear" w:color="auto" w:fill="auto"/>
        <w:spacing w:after="180"/>
        <w:ind w:left="1800" w:right="1700"/>
      </w:pPr>
      <w:r>
        <w:t xml:space="preserve">                                    </w:t>
      </w:r>
      <w:proofErr w:type="spellStart"/>
      <w:proofErr w:type="gramStart"/>
      <w:r w:rsidR="00BE7CDA">
        <w:t>Doc.Ing.Petr</w:t>
      </w:r>
      <w:proofErr w:type="spellEnd"/>
      <w:proofErr w:type="gramEnd"/>
      <w:r w:rsidR="00BE7CDA">
        <w:t xml:space="preserve"> Homolka, CSc.,</w:t>
      </w:r>
      <w:proofErr w:type="spellStart"/>
      <w:r w:rsidR="00BE7CDA">
        <w:t>Ph.D</w:t>
      </w:r>
      <w:proofErr w:type="spellEnd"/>
      <w:r w:rsidR="00BE7CDA">
        <w:t>.</w:t>
      </w:r>
    </w:p>
    <w:p w:rsidR="0059516B" w:rsidRDefault="00C40E11">
      <w:pPr>
        <w:pStyle w:val="Zkladntext"/>
        <w:shd w:val="clear" w:color="auto" w:fill="auto"/>
        <w:spacing w:after="180"/>
        <w:ind w:left="1800" w:right="1700"/>
      </w:pPr>
      <w:r>
        <w:t xml:space="preserve">                                   </w:t>
      </w:r>
      <w:r w:rsidR="00BE7CDA">
        <w:t xml:space="preserve"> ředitel</w:t>
      </w:r>
    </w:p>
    <w:sectPr w:rsidR="0059516B">
      <w:type w:val="continuous"/>
      <w:pgSz w:w="11900" w:h="16840"/>
      <w:pgMar w:top="738" w:right="1147" w:bottom="3183" w:left="14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CDA" w:rsidRDefault="00BE7CDA">
      <w:r>
        <w:separator/>
      </w:r>
    </w:p>
  </w:endnote>
  <w:endnote w:type="continuationSeparator" w:id="0">
    <w:p w:rsidR="00BE7CDA" w:rsidRDefault="00BE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CDA" w:rsidRDefault="00BE7CDA"/>
  </w:footnote>
  <w:footnote w:type="continuationSeparator" w:id="0">
    <w:p w:rsidR="00BE7CDA" w:rsidRDefault="00BE7C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040D"/>
    <w:multiLevelType w:val="multilevel"/>
    <w:tmpl w:val="34003C88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9A34ED"/>
    <w:multiLevelType w:val="multilevel"/>
    <w:tmpl w:val="2732FD2E"/>
    <w:lvl w:ilvl="0">
      <w:start w:val="3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6B"/>
    <w:rsid w:val="0059516B"/>
    <w:rsid w:val="00BE7CDA"/>
    <w:rsid w:val="00C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3C37"/>
  <w15:docId w15:val="{511DC547-BF7A-4DC1-A1BD-8307628B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225381"/>
      <w:sz w:val="34"/>
      <w:szCs w:val="34"/>
      <w:u w:val="none"/>
    </w:rPr>
  </w:style>
  <w:style w:type="character" w:customStyle="1" w:styleId="ZkladntextChar">
    <w:name w:val="Základní text Char"/>
    <w:basedOn w:val="Standardnpsmoodstavce"/>
    <w:link w:val="Zkladntext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">
    <w:name w:val="Heading #3_"/>
    <w:basedOn w:val="Standardnpsmoodstavce"/>
    <w:link w:val="Heading30"/>
    <w:rPr>
      <w:rFonts w:ascii="Verdana" w:eastAsia="Verdana" w:hAnsi="Verdana" w:cs="Verdana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  <w:lang w:val="en-US" w:eastAsia="en-US" w:bidi="en-US"/>
    </w:rPr>
  </w:style>
  <w:style w:type="character" w:customStyle="1" w:styleId="Headingnumber4">
    <w:name w:val="Heading number #4_"/>
    <w:basedOn w:val="Standardnpsmoodstavce"/>
    <w:link w:val="Headingnumber4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4">
    <w:name w:val="Heading #4_"/>
    <w:basedOn w:val="Standardnpsmoodstavce"/>
    <w:link w:val="Heading4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Verdana" w:eastAsia="Verdana" w:hAnsi="Verdana" w:cs="Verdan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Other">
    <w:name w:val="Other_"/>
    <w:basedOn w:val="Standardnpsmoodstavce"/>
    <w:link w:val="Oth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5B9DC4"/>
      <w:sz w:val="16"/>
      <w:szCs w:val="16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color w:val="5B9DC4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outlineLvl w:val="0"/>
    </w:pPr>
    <w:rPr>
      <w:rFonts w:ascii="Arial" w:eastAsia="Arial" w:hAnsi="Arial" w:cs="Arial"/>
      <w:color w:val="225381"/>
      <w:sz w:val="34"/>
      <w:szCs w:val="34"/>
    </w:rPr>
  </w:style>
  <w:style w:type="paragraph" w:styleId="Zkladntext">
    <w:name w:val="Body Text"/>
    <w:basedOn w:val="Normln"/>
    <w:link w:val="ZkladntextChar"/>
    <w:qFormat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line="233" w:lineRule="auto"/>
      <w:outlineLvl w:val="2"/>
    </w:pPr>
    <w:rPr>
      <w:rFonts w:ascii="Verdana" w:eastAsia="Verdana" w:hAnsi="Verdana" w:cs="Verdana"/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3" w:lineRule="auto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18" w:lineRule="auto"/>
      <w:jc w:val="center"/>
      <w:outlineLvl w:val="1"/>
    </w:pPr>
    <w:rPr>
      <w:rFonts w:ascii="Tahoma" w:eastAsia="Tahoma" w:hAnsi="Tahoma" w:cs="Tahoma"/>
      <w:b/>
      <w:bCs/>
      <w:sz w:val="30"/>
      <w:szCs w:val="30"/>
      <w:lang w:val="en-US" w:eastAsia="en-US" w:bidi="en-US"/>
    </w:rPr>
  </w:style>
  <w:style w:type="paragraph" w:customStyle="1" w:styleId="Headingnumber40">
    <w:name w:val="Heading number #4"/>
    <w:basedOn w:val="Normln"/>
    <w:link w:val="Headingnumber4"/>
    <w:pPr>
      <w:shd w:val="clear" w:color="auto" w:fill="FFFFFF"/>
      <w:outlineLvl w:val="3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Heading40">
    <w:name w:val="Heading #4"/>
    <w:basedOn w:val="Normln"/>
    <w:link w:val="Heading4"/>
    <w:pPr>
      <w:shd w:val="clear" w:color="auto" w:fill="FFFFFF"/>
      <w:jc w:val="both"/>
      <w:outlineLvl w:val="3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60"/>
      <w:jc w:val="both"/>
    </w:pPr>
    <w:rPr>
      <w:rFonts w:ascii="Verdana" w:eastAsia="Verdana" w:hAnsi="Verdana" w:cs="Verdana"/>
      <w:b/>
      <w:bCs/>
      <w:sz w:val="15"/>
      <w:szCs w:val="15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jc w:val="right"/>
    </w:pPr>
    <w:rPr>
      <w:rFonts w:ascii="Arial" w:eastAsia="Arial" w:hAnsi="Arial" w:cs="Arial"/>
      <w:b/>
      <w:bCs/>
      <w:color w:val="5B9DC4"/>
      <w:sz w:val="16"/>
      <w:szCs w:val="16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76" w:lineRule="auto"/>
    </w:pPr>
    <w:rPr>
      <w:rFonts w:ascii="Arial" w:eastAsia="Arial" w:hAnsi="Arial" w:cs="Arial"/>
      <w:color w:val="5B9DC4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Kateřina, Todorovová</cp:lastModifiedBy>
  <cp:revision>2</cp:revision>
  <dcterms:created xsi:type="dcterms:W3CDTF">2021-03-11T12:01:00Z</dcterms:created>
  <dcterms:modified xsi:type="dcterms:W3CDTF">2021-03-11T12:05:00Z</dcterms:modified>
</cp:coreProperties>
</file>