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38" w:rsidRDefault="002F2D38">
      <w:pPr>
        <w:pStyle w:val="Heading20"/>
        <w:keepNext/>
        <w:keepLines/>
        <w:shd w:val="clear" w:color="auto" w:fill="auto"/>
        <w:spacing w:after="840" w:line="240" w:lineRule="auto"/>
        <w:ind w:left="7660"/>
      </w:pPr>
    </w:p>
    <w:p w:rsidR="002F2D38" w:rsidRDefault="00783D1B">
      <w:pPr>
        <w:pStyle w:val="Heading20"/>
        <w:keepNext/>
        <w:keepLines/>
        <w:shd w:val="clear" w:color="auto" w:fill="auto"/>
        <w:spacing w:after="120" w:line="379" w:lineRule="auto"/>
        <w:ind w:left="2700" w:right="1900"/>
        <w:jc w:val="right"/>
      </w:pPr>
      <w:bookmarkStart w:id="0" w:name="bookmark1"/>
      <w:r>
        <w:t>SMLOUVA o poskytování informačních služeb INFORMAČNÍ DATABANKA TAMTAM</w:t>
      </w:r>
      <w:bookmarkEnd w:id="0"/>
    </w:p>
    <w:p w:rsidR="002F2D38" w:rsidRDefault="00783D1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29"/>
        </w:tabs>
        <w:spacing w:after="0"/>
        <w:ind w:left="4500" w:firstLine="180"/>
      </w:pPr>
      <w:bookmarkStart w:id="1" w:name="bookmark2"/>
      <w:r>
        <w:t>článek</w:t>
      </w:r>
      <w:bookmarkEnd w:id="1"/>
    </w:p>
    <w:p w:rsidR="002F2D38" w:rsidRDefault="00783D1B">
      <w:pPr>
        <w:pStyle w:val="Heading20"/>
        <w:keepNext/>
        <w:keepLines/>
        <w:shd w:val="clear" w:color="auto" w:fill="auto"/>
        <w:spacing w:after="0" w:line="374" w:lineRule="auto"/>
      </w:pPr>
      <w:bookmarkStart w:id="2" w:name="bookmark3"/>
      <w:r>
        <w:t>Účastníci smlouvy</w:t>
      </w:r>
      <w:bookmarkEnd w:id="2"/>
    </w:p>
    <w:p w:rsidR="002F2D38" w:rsidRDefault="00783D1B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374" w:lineRule="auto"/>
        <w:ind w:left="1320" w:hanging="700"/>
      </w:pPr>
      <w:bookmarkStart w:id="3" w:name="bookmark4"/>
      <w:r>
        <w:rPr>
          <w:lang w:val="en-US" w:eastAsia="en-US" w:bidi="en-US"/>
        </w:rPr>
        <w:t xml:space="preserve">ANOPRESS IT, </w:t>
      </w:r>
      <w:r>
        <w:t>a.s.</w:t>
      </w:r>
      <w:bookmarkEnd w:id="3"/>
    </w:p>
    <w:p w:rsidR="002F2D38" w:rsidRDefault="00783D1B">
      <w:pPr>
        <w:pStyle w:val="Zkladntext"/>
        <w:shd w:val="clear" w:color="auto" w:fill="auto"/>
        <w:spacing w:after="0" w:line="374" w:lineRule="auto"/>
        <w:ind w:left="1320"/>
        <w:jc w:val="left"/>
      </w:pPr>
      <w:r>
        <w:t>se sídlem: Holušická 2221/3, 148 00 Praha 4,</w:t>
      </w:r>
    </w:p>
    <w:p w:rsidR="002F2D38" w:rsidRDefault="00783D1B">
      <w:pPr>
        <w:pStyle w:val="Zkladntext"/>
        <w:shd w:val="clear" w:color="auto" w:fill="auto"/>
        <w:spacing w:after="0" w:line="374" w:lineRule="auto"/>
        <w:ind w:left="1320" w:right="900"/>
        <w:jc w:val="left"/>
      </w:pPr>
      <w:r>
        <w:t>IČO: 26694484 DIČ: 011-26694484</w:t>
      </w:r>
    </w:p>
    <w:p w:rsidR="002F2D38" w:rsidRDefault="00783D1B">
      <w:pPr>
        <w:pStyle w:val="Zkladntext"/>
        <w:shd w:val="clear" w:color="auto" w:fill="auto"/>
        <w:ind w:left="1320"/>
        <w:jc w:val="left"/>
      </w:pPr>
      <w:r>
        <w:t>zapsána v obchodním rejstříku, vedeném u Městského soudu v</w:t>
      </w:r>
      <w:r>
        <w:t xml:space="preserve"> Praze, oddíl </w:t>
      </w:r>
      <w:proofErr w:type="spellStart"/>
      <w:proofErr w:type="gramStart"/>
      <w:r>
        <w:t>B,vložka</w:t>
      </w:r>
      <w:proofErr w:type="spellEnd"/>
      <w:proofErr w:type="gramEnd"/>
      <w:r>
        <w:t xml:space="preserve"> 7642,</w:t>
      </w:r>
    </w:p>
    <w:p w:rsidR="002F2D38" w:rsidRDefault="00783D1B">
      <w:pPr>
        <w:pStyle w:val="Zkladntext"/>
        <w:shd w:val="clear" w:color="auto" w:fill="auto"/>
        <w:spacing w:after="740" w:line="319" w:lineRule="auto"/>
        <w:ind w:left="1320"/>
        <w:jc w:val="left"/>
      </w:pPr>
      <w:r>
        <w:t xml:space="preserve">zastoupená: Ing. Vojtěchem </w:t>
      </w:r>
      <w:proofErr w:type="spellStart"/>
      <w:r>
        <w:t>Stavným</w:t>
      </w:r>
      <w:proofErr w:type="spellEnd"/>
      <w:r>
        <w:t xml:space="preserve">, předsedou představenstva a Ing. Jaroslavem Beranem, členem Představenstva (dále jen </w:t>
      </w:r>
      <w:r>
        <w:rPr>
          <w:i/>
          <w:iCs/>
        </w:rPr>
        <w:t>zpracovatel</w:t>
      </w:r>
      <w:r>
        <w:t>) na straně jedné.</w:t>
      </w:r>
    </w:p>
    <w:p w:rsidR="002F2D38" w:rsidRDefault="00783D1B">
      <w:pPr>
        <w:pStyle w:val="Zkladntext"/>
        <w:shd w:val="clear" w:color="auto" w:fill="auto"/>
        <w:spacing w:after="0" w:line="382" w:lineRule="auto"/>
        <w:ind w:left="1320" w:hanging="700"/>
        <w:jc w:val="left"/>
      </w:pPr>
      <w:r>
        <w:t>a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382" w:lineRule="auto"/>
        <w:ind w:left="1320" w:hanging="700"/>
        <w:jc w:val="left"/>
      </w:pPr>
      <w:r>
        <w:t>Výzkumný ústav živočišné výroby Praha Uhříněves</w:t>
      </w:r>
    </w:p>
    <w:p w:rsidR="002F2D38" w:rsidRDefault="00783D1B">
      <w:pPr>
        <w:pStyle w:val="Zkladntext"/>
        <w:shd w:val="clear" w:color="auto" w:fill="auto"/>
        <w:spacing w:after="0" w:line="382" w:lineRule="auto"/>
        <w:ind w:left="1320"/>
        <w:jc w:val="left"/>
      </w:pPr>
      <w:r>
        <w:t>se sídlem: Ulice Přátelství 815, Praha 10 - Uhříněves, PSČ 104 01 IČO: 00027014 DIČ: 010-00027014</w:t>
      </w:r>
    </w:p>
    <w:p w:rsidR="002F2D38" w:rsidRDefault="00783D1B">
      <w:pPr>
        <w:pStyle w:val="Zkladntext"/>
        <w:shd w:val="clear" w:color="auto" w:fill="auto"/>
        <w:spacing w:after="500" w:line="382" w:lineRule="auto"/>
        <w:ind w:left="1320"/>
        <w:jc w:val="left"/>
      </w:pPr>
      <w:r>
        <w:t xml:space="preserve"> zastoupený: Ing. Josefem Bouškou, CSc., ředitelem (dále je</w:t>
      </w:r>
      <w:r>
        <w:t xml:space="preserve">n </w:t>
      </w:r>
      <w:r>
        <w:rPr>
          <w:i/>
          <w:iCs/>
        </w:rPr>
        <w:t>objednatel</w:t>
      </w:r>
      <w:r>
        <w:t>) na straně druhé.</w:t>
      </w:r>
    </w:p>
    <w:p w:rsidR="002F2D38" w:rsidRDefault="00783D1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20"/>
        </w:tabs>
        <w:spacing w:after="0"/>
        <w:ind w:right="3560" w:firstLine="460"/>
      </w:pPr>
      <w:bookmarkStart w:id="4" w:name="bookmark5"/>
      <w:r>
        <w:t>článek Předmět smlouvy</w:t>
      </w:r>
      <w:bookmarkEnd w:id="4"/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278"/>
        </w:tabs>
        <w:spacing w:after="220" w:line="266" w:lineRule="auto"/>
        <w:ind w:left="1320" w:hanging="700"/>
        <w:jc w:val="left"/>
      </w:pPr>
      <w:r>
        <w:t xml:space="preserve">Předmětem této smlouvy je zajištění plného přístupu </w:t>
      </w:r>
      <w:proofErr w:type="gramStart"/>
      <w:r>
        <w:t>objednatele - člena</w:t>
      </w:r>
      <w:proofErr w:type="gramEnd"/>
      <w:r>
        <w:t xml:space="preserve"> Konsorcia uživatelů databanky TAMTAM informační agentury </w:t>
      </w:r>
      <w:r>
        <w:rPr>
          <w:lang w:val="en-US" w:eastAsia="en-US" w:bidi="en-US"/>
        </w:rPr>
        <w:t xml:space="preserve">ANOPRESS IT, </w:t>
      </w:r>
      <w:r>
        <w:t xml:space="preserve">a.s. (dále jen Konsorcium) do informační databanky TAMTAM </w:t>
      </w:r>
      <w:r>
        <w:t>provozované zpracovatelem. Upřesnění je obsahem Přílohy č. 1, která je nedílnou součástí této smlouvy.</w:t>
      </w:r>
    </w:p>
    <w:p w:rsidR="002F2D38" w:rsidRDefault="00783D1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36"/>
        </w:tabs>
        <w:ind w:left="4500" w:right="3560" w:firstLine="180"/>
      </w:pPr>
      <w:bookmarkStart w:id="5" w:name="bookmark6"/>
      <w:r>
        <w:t>článek Doba plnění</w:t>
      </w:r>
      <w:bookmarkEnd w:id="5"/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278"/>
        </w:tabs>
        <w:spacing w:after="880" w:line="266" w:lineRule="auto"/>
        <w:ind w:left="1320" w:hanging="700"/>
      </w:pPr>
      <w:r>
        <w:t>Zpracovatel se zavazuje zajistit plný přístup objednatele do informační databanky TAMTAM provozované zpracovatelem, a to formou autori</w:t>
      </w:r>
      <w:r>
        <w:t>zovaného přístupu prostřednictvím služby WWW sítě Internet, nejpozději do druhého pracovního dne po podepsání smlouvy.</w:t>
      </w:r>
    </w:p>
    <w:p w:rsidR="002F2D38" w:rsidRDefault="00783D1B">
      <w:pPr>
        <w:pStyle w:val="Heading20"/>
        <w:keepNext/>
        <w:keepLines/>
        <w:shd w:val="clear" w:color="auto" w:fill="auto"/>
        <w:spacing w:after="280"/>
        <w:ind w:left="0"/>
        <w:sectPr w:rsidR="002F2D38">
          <w:footerReference w:type="even" r:id="rId7"/>
          <w:footerReference w:type="default" r:id="rId8"/>
          <w:pgSz w:w="11151" w:h="17372"/>
          <w:pgMar w:top="120" w:right="1098" w:bottom="693" w:left="365" w:header="0" w:footer="3" w:gutter="0"/>
          <w:cols w:space="720"/>
          <w:noEndnote/>
          <w:docGrid w:linePitch="360"/>
        </w:sectPr>
      </w:pPr>
      <w:bookmarkStart w:id="6" w:name="bookmark7"/>
      <w:r>
        <w:rPr>
          <w:color w:val="6867A3"/>
        </w:rPr>
        <w:t>n</w:t>
      </w:r>
      <w:bookmarkEnd w:id="6"/>
    </w:p>
    <w:p w:rsidR="002F2D38" w:rsidRDefault="00783D1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976"/>
        </w:tabs>
        <w:spacing w:line="324" w:lineRule="auto"/>
        <w:ind w:left="4500" w:right="3860" w:firstLine="160"/>
      </w:pPr>
      <w:bookmarkStart w:id="7" w:name="bookmark8"/>
      <w:r>
        <w:lastRenderedPageBreak/>
        <w:t>článek Cena za dílo</w:t>
      </w:r>
      <w:bookmarkEnd w:id="7"/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094"/>
        </w:tabs>
        <w:ind w:left="1060" w:hanging="480"/>
      </w:pPr>
      <w:r>
        <w:t>Objednatel</w:t>
      </w:r>
      <w:r>
        <w:t xml:space="preserve"> a zpracovatel se dohodli na smluvní ceně za poskytnutí přístupu do informační databanky TAMTAM, která je uvedena v příloze č. 1 </w:t>
      </w:r>
      <w:proofErr w:type="spellStart"/>
      <w:r>
        <w:t>ktéto</w:t>
      </w:r>
      <w:proofErr w:type="spellEnd"/>
      <w:r>
        <w:t xml:space="preserve"> smlouvě. Objednatel zaplatí zpracovateli sjednanou smluvní cenu </w:t>
      </w:r>
      <w:proofErr w:type="spellStart"/>
      <w:r>
        <w:t>nej</w:t>
      </w:r>
      <w:proofErr w:type="spellEnd"/>
      <w:r>
        <w:t xml:space="preserve"> později do 14 dnů ode dne doručení </w:t>
      </w:r>
      <w:proofErr w:type="gramStart"/>
      <w:r>
        <w:t>faktury - daňového</w:t>
      </w:r>
      <w:proofErr w:type="gramEnd"/>
      <w:r>
        <w:t xml:space="preserve"> dokladu na účet zpracovatele, nedohodnou-li se strany jinak.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094"/>
        </w:tabs>
        <w:ind w:left="1060" w:hanging="480"/>
      </w:pPr>
      <w:r>
        <w:t xml:space="preserve">V případě nedodržení dohodnutého termínu plnění podle </w:t>
      </w:r>
      <w:proofErr w:type="spellStart"/>
      <w:r>
        <w:t>ust</w:t>
      </w:r>
      <w:proofErr w:type="spellEnd"/>
      <w:r>
        <w:t xml:space="preserve">. 4.1 této smlouvy se objednatel zavazuje zaplatit zpracovateli smluvní úrok z prodlení ve výši </w:t>
      </w:r>
      <w:proofErr w:type="gramStart"/>
      <w:r>
        <w:t>0,05%</w:t>
      </w:r>
      <w:proofErr w:type="gramEnd"/>
      <w:r>
        <w:t xml:space="preserve"> smluvní ceny za každý započatý den </w:t>
      </w:r>
      <w:r>
        <w:t>prodlení v prvním týdnu, v dalších dnech 0,01 % za každý započatý den prodlení, a to až do doby zaplacení smluvené ceny.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094"/>
        </w:tabs>
        <w:spacing w:after="240" w:line="259" w:lineRule="auto"/>
        <w:ind w:left="1060" w:hanging="480"/>
      </w:pPr>
      <w:r>
        <w:t xml:space="preserve">V případě nedodržení dohodnutého termínu plnění podle </w:t>
      </w:r>
      <w:proofErr w:type="spellStart"/>
      <w:r>
        <w:t>ust</w:t>
      </w:r>
      <w:proofErr w:type="spellEnd"/>
      <w:r>
        <w:t>. 4.2 této smlouvy má zpracovatel právo, po předchozí písemné výzvě k uhrazení</w:t>
      </w:r>
      <w:r>
        <w:t xml:space="preserve"> dlužné částky, přerušit objednateli plný přístup do databanky TAMTAM.</w:t>
      </w:r>
    </w:p>
    <w:p w:rsidR="002F2D38" w:rsidRDefault="00783D1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958"/>
        </w:tabs>
        <w:spacing w:line="264" w:lineRule="auto"/>
        <w:ind w:firstLine="440"/>
      </w:pPr>
      <w:bookmarkStart w:id="8" w:name="bookmark9"/>
      <w:r>
        <w:t>článek</w:t>
      </w:r>
      <w:bookmarkEnd w:id="8"/>
    </w:p>
    <w:p w:rsidR="002F2D38" w:rsidRDefault="00783D1B">
      <w:pPr>
        <w:pStyle w:val="Heading20"/>
        <w:keepNext/>
        <w:keepLines/>
        <w:shd w:val="clear" w:color="auto" w:fill="auto"/>
        <w:spacing w:after="100" w:line="264" w:lineRule="auto"/>
        <w:ind w:left="3300"/>
      </w:pPr>
      <w:bookmarkStart w:id="9" w:name="bookmark10"/>
      <w:r>
        <w:t>Práva a povinnosti smluvních stran</w:t>
      </w:r>
      <w:bookmarkEnd w:id="9"/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094"/>
        </w:tabs>
        <w:spacing w:line="259" w:lineRule="auto"/>
        <w:ind w:left="1060" w:hanging="480"/>
      </w:pPr>
      <w:r>
        <w:t>Obě strany se zavazují zachovávat mlčenlivost o všech skutečnostech týkajících se druhé smluvní strany, plnění této smlouvy a jejich podmínek.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094"/>
        </w:tabs>
        <w:spacing w:after="100"/>
        <w:ind w:left="1060" w:hanging="480"/>
      </w:pPr>
      <w:r>
        <w:t xml:space="preserve">Závazky uvedené v </w:t>
      </w:r>
      <w:proofErr w:type="spellStart"/>
      <w:r>
        <w:t>ust</w:t>
      </w:r>
      <w:proofErr w:type="spellEnd"/>
      <w:r>
        <w:t>. 5.1 této smlouvy se nevztahují na informace, které byly v době jejich zpracování veřejně známé nebo byly z těchto závazků vyňaty písemným souhlasem některé ze smluvních stran. V případě dalšího nakládání s textovými soubory na straně</w:t>
      </w:r>
      <w:r>
        <w:t xml:space="preserve"> objednatele bude u každého textu uveden příslušný zdroj a datum.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094"/>
        </w:tabs>
        <w:ind w:left="1060" w:hanging="480"/>
      </w:pPr>
      <w:r>
        <w:t>Objednatel není oprávněn poskytovat zpracovaný soubor informací ani jeho část třetím osobám kromě registrovaných uživatelů knihovny.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094"/>
        </w:tabs>
        <w:spacing w:after="220" w:line="262" w:lineRule="auto"/>
        <w:ind w:left="1060" w:hanging="480"/>
      </w:pPr>
      <w:r>
        <w:t>Poruší-li objednatel ustanovení bodu 5.3. zavazuje uhradi</w:t>
      </w:r>
      <w:r>
        <w:t>t zpracovateli pokutu ve výši 50.000,- Kč za každé takové porušení splatnou ihned. Článek 4.3 platí i pro toto ujednání.</w:t>
      </w:r>
    </w:p>
    <w:p w:rsidR="002F2D38" w:rsidRDefault="00783D1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936"/>
        </w:tabs>
        <w:spacing w:line="329" w:lineRule="auto"/>
        <w:ind w:right="3660" w:firstLine="440"/>
      </w:pPr>
      <w:bookmarkStart w:id="10" w:name="bookmark11"/>
      <w:r>
        <w:t>článek Platnost smlouvy</w:t>
      </w:r>
      <w:bookmarkEnd w:id="10"/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302"/>
        </w:tabs>
        <w:ind w:left="1260" w:hanging="680"/>
      </w:pPr>
      <w:r>
        <w:t xml:space="preserve">Smlouva se uzavírá na dobu neurčitou a nabývá platnosti a účinnosti dnem podpisu smlouvy i její Přílohy č. 1 </w:t>
      </w:r>
      <w:r>
        <w:t>oběma smluvními stranami.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374" w:lineRule="auto"/>
        <w:ind w:left="1260" w:hanging="680"/>
      </w:pPr>
      <w:r>
        <w:t>Smlouva pozbývá platnosti: - zánikem jedné ze smluvních stran</w:t>
      </w:r>
    </w:p>
    <w:p w:rsidR="002F2D38" w:rsidRDefault="00783D1B">
      <w:pPr>
        <w:pStyle w:val="Zkladntext"/>
        <w:shd w:val="clear" w:color="auto" w:fill="auto"/>
        <w:spacing w:after="0" w:line="374" w:lineRule="auto"/>
        <w:ind w:left="4400" w:right="1920"/>
        <w:jc w:val="left"/>
      </w:pPr>
      <w:r>
        <w:t>odstoupením od smlouvy výpovědí jedné ze smluvních stran dohodou</w:t>
      </w:r>
    </w:p>
    <w:p w:rsidR="002F2D38" w:rsidRDefault="00783D1B">
      <w:pPr>
        <w:pStyle w:val="Zkladntext"/>
        <w:numPr>
          <w:ilvl w:val="0"/>
          <w:numId w:val="2"/>
        </w:numPr>
        <w:shd w:val="clear" w:color="auto" w:fill="auto"/>
        <w:tabs>
          <w:tab w:val="left" w:pos="1302"/>
        </w:tabs>
        <w:spacing w:line="262" w:lineRule="auto"/>
        <w:ind w:left="1260" w:hanging="680"/>
      </w:pPr>
      <w:r>
        <w:t>Obě strany se dohodly, že každá z nich je oprávněna od smlouvy odstoupit jen v případě podstatného poru</w:t>
      </w:r>
      <w:r>
        <w:t>šení smlouvy (§ 344 a násl. Obchodního zákoníku) a v případě porušení závazku uvedeného v ustanovení 5.1, 5.2, 5.3 této smlouvy.</w:t>
      </w:r>
    </w:p>
    <w:p w:rsidR="002F2D38" w:rsidRDefault="00783D1B">
      <w:pPr>
        <w:pStyle w:val="Zkladntext"/>
        <w:numPr>
          <w:ilvl w:val="0"/>
          <w:numId w:val="2"/>
        </w:numPr>
        <w:shd w:val="clear" w:color="auto" w:fill="auto"/>
        <w:tabs>
          <w:tab w:val="left" w:pos="1302"/>
        </w:tabs>
        <w:spacing w:line="259" w:lineRule="auto"/>
        <w:ind w:left="1260" w:hanging="680"/>
        <w:sectPr w:rsidR="002F2D38">
          <w:footerReference w:type="even" r:id="rId9"/>
          <w:footerReference w:type="default" r:id="rId10"/>
          <w:footerReference w:type="first" r:id="rId11"/>
          <w:pgSz w:w="11151" w:h="17372"/>
          <w:pgMar w:top="120" w:right="1098" w:bottom="693" w:left="365" w:header="0" w:footer="3" w:gutter="0"/>
          <w:cols w:space="720"/>
          <w:noEndnote/>
          <w:titlePg/>
          <w:docGrid w:linePitch="360"/>
        </w:sectPr>
      </w:pPr>
      <w:r>
        <w:t xml:space="preserve">Právní úkon odstoupení od smlouvy musí být proveden písemnou formou a musí v něm </w:t>
      </w:r>
      <w:r>
        <w:t>být uveden konkrétní a nezaměnitelný důvod odstoupení. Odstoupením od smlouvy zanikají všechna práva, s výjimkou sankčních nároků, a povinnosti stran ze</w:t>
      </w:r>
    </w:p>
    <w:p w:rsidR="002F2D38" w:rsidRDefault="00783D1B">
      <w:pPr>
        <w:pStyle w:val="Zkladntext"/>
        <w:shd w:val="clear" w:color="auto" w:fill="auto"/>
        <w:spacing w:line="252" w:lineRule="auto"/>
        <w:ind w:left="1160" w:right="160"/>
      </w:pPr>
      <w:r>
        <w:lastRenderedPageBreak/>
        <w:t>smlouvy. Odstoupení od smlouvy se však nedotýká nároku na úhradu částek plynoucích ze smlouvy.</w:t>
      </w:r>
    </w:p>
    <w:p w:rsidR="002F2D38" w:rsidRDefault="00783D1B">
      <w:pPr>
        <w:pStyle w:val="Zkladntext"/>
        <w:numPr>
          <w:ilvl w:val="0"/>
          <w:numId w:val="3"/>
        </w:numPr>
        <w:shd w:val="clear" w:color="auto" w:fill="auto"/>
        <w:tabs>
          <w:tab w:val="left" w:pos="1123"/>
        </w:tabs>
        <w:spacing w:line="262" w:lineRule="auto"/>
        <w:ind w:left="1100" w:right="160" w:hanging="660"/>
      </w:pPr>
      <w:r>
        <w:t>Každá ze</w:t>
      </w:r>
      <w:r>
        <w:t xml:space="preserve"> smluvních stran je oprávněna vypovědět smlouvu, a to tak, že písemnou výpověď doručí druhé straně. Výpovědní lhůta začíná běžet od prvního dne kalendářního měsíce následujícího potom, ve kterém byla doručena. Výpovědní lhůta činí 2 kalendářní měsíce.</w:t>
      </w:r>
    </w:p>
    <w:p w:rsidR="002F2D38" w:rsidRDefault="00783D1B">
      <w:pPr>
        <w:pStyle w:val="Zkladntext"/>
        <w:numPr>
          <w:ilvl w:val="0"/>
          <w:numId w:val="3"/>
        </w:numPr>
        <w:shd w:val="clear" w:color="auto" w:fill="auto"/>
        <w:tabs>
          <w:tab w:val="left" w:pos="1123"/>
        </w:tabs>
        <w:spacing w:line="259" w:lineRule="auto"/>
        <w:ind w:left="1100" w:right="160" w:hanging="660"/>
      </w:pPr>
      <w:r>
        <w:t>Souč</w:t>
      </w:r>
      <w:r>
        <w:t xml:space="preserve">ástí této smlouvy jsou uživatelská oprávnění a soubory hesel, jež umožňují objednateli po zaplacení smluvní ceny plný přístup do informační databanky TAMTAM. Tato oprávnění jsou součástí Přílohy </w:t>
      </w:r>
      <w:proofErr w:type="spellStart"/>
      <w:r>
        <w:t>č.l</w:t>
      </w:r>
      <w:proofErr w:type="spellEnd"/>
      <w:r>
        <w:t>, a jsou přiložena na samostatných listech.</w:t>
      </w:r>
    </w:p>
    <w:p w:rsidR="002F2D38" w:rsidRDefault="00783D1B">
      <w:pPr>
        <w:pStyle w:val="Zkladntext"/>
        <w:numPr>
          <w:ilvl w:val="0"/>
          <w:numId w:val="3"/>
        </w:numPr>
        <w:shd w:val="clear" w:color="auto" w:fill="auto"/>
        <w:tabs>
          <w:tab w:val="left" w:pos="1123"/>
        </w:tabs>
        <w:spacing w:after="820" w:line="259" w:lineRule="auto"/>
        <w:ind w:left="1100" w:right="160" w:hanging="660"/>
      </w:pPr>
      <w:r>
        <w:t xml:space="preserve">V případě </w:t>
      </w:r>
      <w:r>
        <w:t xml:space="preserve">odstoupení od smlouvy nebo její výpovědi objednatelem, má zpracovatel právo na úhradu </w:t>
      </w:r>
      <w:proofErr w:type="gramStart"/>
      <w:r>
        <w:t>odměny</w:t>
      </w:r>
      <w:proofErr w:type="gramEnd"/>
      <w:r>
        <w:t xml:space="preserve"> podle již skutečně vykonané činnosti.</w:t>
      </w:r>
    </w:p>
    <w:p w:rsidR="002F2D38" w:rsidRDefault="00783D1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831"/>
        </w:tabs>
        <w:spacing w:after="60" w:line="262" w:lineRule="auto"/>
        <w:ind w:left="4500"/>
      </w:pPr>
      <w:bookmarkStart w:id="11" w:name="bookmark13"/>
      <w:r>
        <w:t>článek</w:t>
      </w:r>
      <w:bookmarkEnd w:id="11"/>
    </w:p>
    <w:p w:rsidR="002F2D38" w:rsidRDefault="00783D1B">
      <w:pPr>
        <w:pStyle w:val="Heading20"/>
        <w:keepNext/>
        <w:keepLines/>
        <w:shd w:val="clear" w:color="auto" w:fill="auto"/>
        <w:spacing w:after="120" w:line="262" w:lineRule="auto"/>
        <w:ind w:left="0" w:right="240"/>
        <w:jc w:val="center"/>
      </w:pPr>
      <w:bookmarkStart w:id="12" w:name="bookmark14"/>
      <w:r>
        <w:t>Závěrečná ustanovení</w:t>
      </w:r>
      <w:bookmarkEnd w:id="12"/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123"/>
        </w:tabs>
        <w:spacing w:line="259" w:lineRule="auto"/>
        <w:ind w:left="1100" w:right="160" w:hanging="660"/>
      </w:pPr>
      <w:r>
        <w:t>Nedílnou součástí této smlouvy je Příloha č. 1 - autorizace přístupu do databanky TAMTAM, obsah i</w:t>
      </w:r>
      <w:r>
        <w:t>nformačního servisu a smluvní ceny, přehled dostupných zdrojů.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123"/>
        </w:tabs>
        <w:ind w:left="1100" w:right="160" w:hanging="660"/>
      </w:pPr>
      <w:r>
        <w:t>V případě, že poskytovatel dat (vydavatel) nedodá včas data zpracovateli, nebo je nedodání dat způsobené živelnou pohromou či výpadkem proudu, zpracovatel nenese za nedodání těchto dat konečném</w:t>
      </w:r>
      <w:r>
        <w:t>u uživateli žádnou odpovědnost. Pokud dojde k nedodání dat z viny zpracovatele, je nahrazena objednateli poměrná finanční částka vzhledem k výši ceny za poskytované služby.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1123"/>
        </w:tabs>
        <w:ind w:left="1100" w:right="160" w:hanging="660"/>
      </w:pPr>
      <w:r>
        <w:t>Jakékoliv změny a doplňky této smlouvy včetně tohoto ustanovení jsou platné a účinn</w:t>
      </w:r>
      <w:r>
        <w:t>é pouze tehdy, pokud byly uzavřeny písemně a podepsány oběma smluvními stranami.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922"/>
        </w:tabs>
        <w:spacing w:after="0" w:line="262" w:lineRule="auto"/>
        <w:ind w:left="1100" w:hanging="660"/>
      </w:pPr>
      <w:r>
        <w:t>Tato smlouva je vyhotovena ve dvou vyhotoveních, z nichž jedno obdrží zpracovatel a</w:t>
      </w:r>
    </w:p>
    <w:p w:rsidR="002F2D38" w:rsidRDefault="00783D1B">
      <w:pPr>
        <w:pStyle w:val="Zkladntext"/>
        <w:shd w:val="clear" w:color="auto" w:fill="auto"/>
        <w:spacing w:line="262" w:lineRule="auto"/>
        <w:ind w:left="1100" w:firstLine="20"/>
        <w:jc w:val="left"/>
      </w:pPr>
      <w:r>
        <w:t>druhé objednatel.</w:t>
      </w:r>
    </w:p>
    <w:p w:rsidR="002F2D38" w:rsidRDefault="00783D1B">
      <w:pPr>
        <w:pStyle w:val="Zkladntext"/>
        <w:numPr>
          <w:ilvl w:val="1"/>
          <w:numId w:val="1"/>
        </w:numPr>
        <w:shd w:val="clear" w:color="auto" w:fill="auto"/>
        <w:tabs>
          <w:tab w:val="left" w:pos="922"/>
        </w:tabs>
        <w:spacing w:after="0" w:line="262" w:lineRule="auto"/>
        <w:ind w:left="1100" w:hanging="660"/>
      </w:pPr>
      <w:r>
        <w:t xml:space="preserve">Zpracovatel a objednatel podepisují tuto smlouvu na důkaz toho, že s </w:t>
      </w:r>
      <w:r>
        <w:t>jejím obsahem</w:t>
      </w:r>
    </w:p>
    <w:p w:rsidR="002F2D38" w:rsidRDefault="00783D1B" w:rsidP="004351C1">
      <w:pPr>
        <w:pStyle w:val="Zkladntext"/>
        <w:shd w:val="clear" w:color="auto" w:fill="auto"/>
        <w:spacing w:after="840" w:line="262" w:lineRule="auto"/>
        <w:ind w:left="1100" w:firstLine="20"/>
        <w:jc w:val="left"/>
      </w:pPr>
      <w:r>
        <w:t>souhlasí.</w:t>
      </w: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1043940</wp:posOffset>
                </wp:positionH>
                <wp:positionV relativeFrom="margin">
                  <wp:posOffset>6854825</wp:posOffset>
                </wp:positionV>
                <wp:extent cx="1578610" cy="18605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D38" w:rsidRDefault="00783D1B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V Praze dne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82.2pt;margin-top:539.75pt;width:124.3pt;height:14.6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" filled="f" stroked="f">
                <v:textbox style="mso-fit-shape-to-text:t" inset="0,0,0,0">
                  <w:txbxContent>
                    <w:p w:rsidR="002F2D38" w:rsidRDefault="00783D1B">
                      <w:pPr>
                        <w:pStyle w:val="Picturecaption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 xml:space="preserve">V Praze dne 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5596C8"/>
        </w:rPr>
        <w:t xml:space="preserve"> </w:t>
      </w:r>
    </w:p>
    <w:p w:rsidR="002F2D38" w:rsidRDefault="00783D1B">
      <w:pPr>
        <w:pStyle w:val="Zkladntext"/>
        <w:shd w:val="clear" w:color="auto" w:fill="auto"/>
        <w:spacing w:line="293" w:lineRule="auto"/>
        <w:ind w:right="300"/>
        <w:jc w:val="right"/>
        <w:sectPr w:rsidR="002F2D38">
          <w:pgSz w:w="11151" w:h="17372"/>
          <w:pgMar w:top="1383" w:right="944" w:bottom="1412" w:left="52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margin">
                  <wp:posOffset>7884795</wp:posOffset>
                </wp:positionV>
                <wp:extent cx="4308475" cy="3035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475" cy="303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D38" w:rsidRDefault="004351C1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bookmarkStart w:id="13" w:name="bookmark12"/>
                            <w:r>
                              <w:t xml:space="preserve">Zpracovatel                                                                                </w:t>
                            </w:r>
                            <w:r w:rsidR="00783D1B">
                              <w:t>Objednatel</w:t>
                            </w:r>
                            <w:bookmarkEnd w:id="13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27" type="#_x0000_t202" style="position:absolute;left:0;text-align:left;margin-left:78.75pt;margin-top:620.85pt;width:339.25pt;height:23.9pt;z-index:12582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" filled="f" stroked="f">
                <v:textbox inset="0,0,0,0">
                  <w:txbxContent>
                    <w:p w:rsidR="002F2D38" w:rsidRDefault="004351C1">
                      <w:pPr>
                        <w:pStyle w:val="Heading20"/>
                        <w:keepNext/>
                        <w:keepLines/>
                        <w:shd w:val="clear" w:color="auto" w:fill="auto"/>
                        <w:spacing w:after="0" w:line="240" w:lineRule="auto"/>
                        <w:ind w:left="0"/>
                      </w:pPr>
                      <w:bookmarkStart w:id="14" w:name="bookmark12"/>
                      <w:r>
                        <w:t xml:space="preserve">Zpracovatel                                                                                </w:t>
                      </w:r>
                      <w:r w:rsidR="00783D1B">
                        <w:t>Objednatel</w:t>
                      </w:r>
                      <w:bookmarkEnd w:id="1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2F2D38" w:rsidRDefault="00783D1B">
      <w:pPr>
        <w:pStyle w:val="Heading10"/>
        <w:keepNext/>
        <w:keepLines/>
        <w:framePr w:w="1560" w:h="384" w:wrap="none" w:vAnchor="text" w:hAnchor="margin" w:x="3846" w:y="21"/>
        <w:shd w:val="clear" w:color="auto" w:fill="auto"/>
      </w:pPr>
      <w:bookmarkStart w:id="15" w:name="bookmark15"/>
      <w:r>
        <w:lastRenderedPageBreak/>
        <w:t>Příloha č. 1</w:t>
      </w:r>
      <w:bookmarkEnd w:id="15"/>
    </w:p>
    <w:p w:rsidR="002F2D38" w:rsidRDefault="00783D1B">
      <w:pPr>
        <w:pStyle w:val="Heading20"/>
        <w:keepNext/>
        <w:keepLines/>
        <w:framePr w:w="4776" w:h="605" w:wrap="none" w:vAnchor="text" w:hAnchor="margin" w:x="2151" w:y="587"/>
        <w:shd w:val="clear" w:color="auto" w:fill="auto"/>
        <w:spacing w:after="0" w:line="269" w:lineRule="auto"/>
        <w:ind w:left="0"/>
        <w:jc w:val="center"/>
      </w:pPr>
      <w:bookmarkStart w:id="16" w:name="bookmark16"/>
      <w:r>
        <w:t>ke smlouvě o poskytování informačních služeb</w:t>
      </w:r>
      <w:r>
        <w:br/>
        <w:t>TAMTAM</w:t>
      </w:r>
      <w:bookmarkEnd w:id="16"/>
    </w:p>
    <w:p w:rsidR="002F2D38" w:rsidRDefault="00783D1B">
      <w:pPr>
        <w:pStyle w:val="Heading20"/>
        <w:keepNext/>
        <w:keepLines/>
        <w:framePr w:w="5818" w:h="854" w:wrap="none" w:vAnchor="text" w:hAnchor="margin" w:x="2" w:y="2243"/>
        <w:shd w:val="clear" w:color="auto" w:fill="auto"/>
        <w:spacing w:after="0" w:line="240" w:lineRule="auto"/>
        <w:ind w:left="0"/>
      </w:pPr>
      <w:bookmarkStart w:id="17" w:name="bookmark17"/>
      <w:proofErr w:type="spellStart"/>
      <w:proofErr w:type="gramStart"/>
      <w:r>
        <w:t>TamTam</w:t>
      </w:r>
      <w:proofErr w:type="spellEnd"/>
      <w:r>
        <w:t xml:space="preserve"> -AUTORIZACE</w:t>
      </w:r>
      <w:bookmarkEnd w:id="17"/>
      <w:proofErr w:type="gramEnd"/>
    </w:p>
    <w:p w:rsidR="002F2D38" w:rsidRDefault="00783D1B">
      <w:pPr>
        <w:pStyle w:val="Zkladntext"/>
        <w:framePr w:w="5818" w:h="854" w:wrap="none" w:vAnchor="text" w:hAnchor="margin" w:x="2" w:y="2243"/>
        <w:shd w:val="clear" w:color="auto" w:fill="auto"/>
        <w:spacing w:after="0" w:line="240" w:lineRule="auto"/>
        <w:jc w:val="left"/>
      </w:pPr>
      <w:r>
        <w:t xml:space="preserve">Uživatelské jméno: </w:t>
      </w:r>
    </w:p>
    <w:p w:rsidR="002F2D38" w:rsidRDefault="00783D1B">
      <w:pPr>
        <w:pStyle w:val="Zkladntext"/>
        <w:framePr w:w="5818" w:h="854" w:wrap="none" w:vAnchor="text" w:hAnchor="margin" w:x="2" w:y="2243"/>
        <w:shd w:val="clear" w:color="auto" w:fill="auto"/>
        <w:spacing w:after="0" w:line="240" w:lineRule="auto"/>
        <w:jc w:val="left"/>
      </w:pPr>
      <w:r>
        <w:t xml:space="preserve">Heslo: </w:t>
      </w:r>
    </w:p>
    <w:p w:rsidR="002F2D38" w:rsidRDefault="00783D1B">
      <w:pPr>
        <w:pStyle w:val="Heading20"/>
        <w:keepNext/>
        <w:keepLines/>
        <w:framePr w:w="4502" w:h="1118" w:wrap="none" w:vAnchor="text" w:hAnchor="margin" w:x="2" w:y="3347"/>
        <w:shd w:val="clear" w:color="auto" w:fill="auto"/>
        <w:spacing w:after="0" w:line="240" w:lineRule="auto"/>
        <w:ind w:left="0"/>
      </w:pPr>
      <w:bookmarkStart w:id="18" w:name="bookmark18"/>
      <w:r>
        <w:t>Obsah informačního servisu a smluvní cena</w:t>
      </w:r>
      <w:bookmarkEnd w:id="18"/>
    </w:p>
    <w:p w:rsidR="002F2D38" w:rsidRDefault="00783D1B">
      <w:pPr>
        <w:pStyle w:val="Zkladntext"/>
        <w:framePr w:w="4502" w:h="1118" w:wrap="none" w:vAnchor="text" w:hAnchor="margin" w:x="2" w:y="3347"/>
        <w:shd w:val="clear" w:color="auto" w:fill="auto"/>
        <w:spacing w:after="0" w:line="240" w:lineRule="auto"/>
        <w:jc w:val="left"/>
      </w:pPr>
      <w:proofErr w:type="spellStart"/>
      <w:r>
        <w:t>TamTam</w:t>
      </w:r>
      <w:proofErr w:type="spellEnd"/>
      <w:r>
        <w:t xml:space="preserve"> Standard</w:t>
      </w:r>
    </w:p>
    <w:p w:rsidR="002F2D38" w:rsidRDefault="00783D1B">
      <w:pPr>
        <w:pStyle w:val="Zkladntext"/>
        <w:framePr w:w="4502" w:h="1118" w:wrap="none" w:vAnchor="text" w:hAnchor="margin" w:x="2" w:y="3347"/>
        <w:shd w:val="clear" w:color="auto" w:fill="auto"/>
        <w:spacing w:after="0" w:line="240" w:lineRule="auto"/>
        <w:jc w:val="left"/>
      </w:pPr>
      <w:r>
        <w:t>Cena celkem</w:t>
      </w:r>
    </w:p>
    <w:p w:rsidR="002F2D38" w:rsidRDefault="00783D1B">
      <w:pPr>
        <w:pStyle w:val="Zkladntext"/>
        <w:framePr w:w="4502" w:h="1118" w:wrap="none" w:vAnchor="text" w:hAnchor="margin" w:x="2" w:y="3347"/>
        <w:shd w:val="clear" w:color="auto" w:fill="auto"/>
        <w:spacing w:after="0" w:line="240" w:lineRule="auto"/>
        <w:jc w:val="left"/>
      </w:pPr>
      <w:r>
        <w:t>Cena celkem + DPH</w:t>
      </w:r>
    </w:p>
    <w:p w:rsidR="002F2D38" w:rsidRDefault="00783D1B">
      <w:pPr>
        <w:pStyle w:val="Zkladntext"/>
        <w:framePr w:w="2995" w:h="869" w:wrap="none" w:vAnchor="text" w:hAnchor="margin" w:x="5665" w:y="3611"/>
        <w:shd w:val="clear" w:color="auto" w:fill="auto"/>
        <w:spacing w:after="0" w:line="262" w:lineRule="auto"/>
        <w:jc w:val="left"/>
      </w:pPr>
      <w:r>
        <w:t xml:space="preserve">1 000,- Kč + </w:t>
      </w:r>
      <w:proofErr w:type="gramStart"/>
      <w:r>
        <w:t>5%</w:t>
      </w:r>
      <w:proofErr w:type="gramEnd"/>
      <w:r>
        <w:t xml:space="preserve"> DPH 1 000,- Kč měsíčně + 5% DPH 1 050,- Kč měsíčně</w:t>
      </w:r>
    </w:p>
    <w:p w:rsidR="002F2D38" w:rsidRDefault="00783D1B">
      <w:pPr>
        <w:pStyle w:val="Zkladntext"/>
        <w:framePr w:w="2549" w:h="293" w:wrap="none" w:vAnchor="text" w:hAnchor="margin" w:x="2" w:y="5555"/>
        <w:shd w:val="clear" w:color="auto" w:fill="auto"/>
        <w:spacing w:after="0" w:line="240" w:lineRule="auto"/>
        <w:jc w:val="left"/>
      </w:pPr>
      <w:r>
        <w:t xml:space="preserve">V Praze dne </w:t>
      </w:r>
    </w:p>
    <w:p w:rsidR="002F2D38" w:rsidRDefault="002F2D38" w:rsidP="004351C1">
      <w:pPr>
        <w:pStyle w:val="Zkladntext"/>
        <w:framePr w:w="3235" w:h="1008" w:wrap="none" w:vAnchor="text" w:hAnchor="margin" w:x="6155" w:y="5252"/>
        <w:shd w:val="clear" w:color="auto" w:fill="auto"/>
        <w:spacing w:after="0" w:line="293" w:lineRule="auto"/>
        <w:jc w:val="center"/>
      </w:pPr>
    </w:p>
    <w:p w:rsidR="002F2D38" w:rsidRDefault="002F2D38">
      <w:pPr>
        <w:pStyle w:val="Picturecaption0"/>
        <w:framePr w:w="1123" w:h="595" w:wrap="none" w:vAnchor="text" w:hAnchor="margin" w:x="2996" w:y="7061"/>
        <w:shd w:val="clear" w:color="auto" w:fill="auto"/>
        <w:spacing w:line="178" w:lineRule="auto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2F2D38" w:rsidRDefault="002F2D38">
      <w:pPr>
        <w:spacing w:line="360" w:lineRule="exact"/>
      </w:pPr>
    </w:p>
    <w:p w:rsidR="004351C1" w:rsidRDefault="004351C1" w:rsidP="004351C1">
      <w:pPr>
        <w:pStyle w:val="Zkladntext"/>
        <w:framePr w:w="7366" w:h="302" w:wrap="none" w:vAnchor="text" w:hAnchor="page" w:x="1186" w:y="23"/>
        <w:shd w:val="clear" w:color="auto" w:fill="auto"/>
        <w:spacing w:after="0" w:line="240" w:lineRule="auto"/>
        <w:jc w:val="left"/>
      </w:pPr>
      <w:r>
        <w:t>zpracovatel                                                                                        objednatel</w:t>
      </w:r>
    </w:p>
    <w:p w:rsidR="002F2D38" w:rsidRDefault="002F2D38">
      <w:pPr>
        <w:spacing w:line="518" w:lineRule="exact"/>
      </w:pPr>
    </w:p>
    <w:p w:rsidR="004351C1" w:rsidRDefault="004351C1">
      <w:pPr>
        <w:spacing w:line="14" w:lineRule="exact"/>
      </w:pPr>
    </w:p>
    <w:p w:rsidR="004351C1" w:rsidRPr="004351C1" w:rsidRDefault="004351C1" w:rsidP="004351C1"/>
    <w:p w:rsidR="004351C1" w:rsidRPr="004351C1" w:rsidRDefault="004351C1" w:rsidP="004351C1"/>
    <w:p w:rsidR="004351C1" w:rsidRPr="004351C1" w:rsidRDefault="004351C1" w:rsidP="004351C1"/>
    <w:p w:rsidR="004351C1" w:rsidRPr="004351C1" w:rsidRDefault="004351C1" w:rsidP="004351C1"/>
    <w:p w:rsidR="004351C1" w:rsidRDefault="004351C1" w:rsidP="004351C1"/>
    <w:p w:rsidR="002F2D38" w:rsidRPr="004351C1" w:rsidRDefault="004351C1" w:rsidP="004351C1">
      <w:pPr>
        <w:tabs>
          <w:tab w:val="left" w:pos="3315"/>
        </w:tabs>
      </w:pPr>
      <w:r>
        <w:tab/>
      </w:r>
      <w:bookmarkStart w:id="19" w:name="_GoBack"/>
      <w:bookmarkEnd w:id="19"/>
    </w:p>
    <w:sectPr w:rsidR="002F2D38" w:rsidRPr="004351C1">
      <w:pgSz w:w="11151" w:h="17372"/>
      <w:pgMar w:top="1928" w:right="583" w:bottom="1084" w:left="11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1B" w:rsidRDefault="00783D1B">
      <w:r>
        <w:separator/>
      </w:r>
    </w:p>
  </w:endnote>
  <w:endnote w:type="continuationSeparator" w:id="0">
    <w:p w:rsidR="00783D1B" w:rsidRDefault="0078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38" w:rsidRDefault="00783D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10040620</wp:posOffset>
              </wp:positionV>
              <wp:extent cx="27305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D38" w:rsidRDefault="00783D1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73.85pt;margin-top:790.6pt;width:2.1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" filled="f" stroked="f">
              <v:textbox style="mso-fit-shape-to-text:t" inset="0,0,0,0">
                <w:txbxContent>
                  <w:p w:rsidR="002F2D38" w:rsidRDefault="00783D1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38" w:rsidRDefault="00783D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10040620</wp:posOffset>
              </wp:positionV>
              <wp:extent cx="273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D38" w:rsidRDefault="00783D1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73.85pt;margin-top:790.6pt;width:2.1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" filled="f" stroked="f">
              <v:textbox style="mso-fit-shape-to-text:t" inset="0,0,0,0">
                <w:txbxContent>
                  <w:p w:rsidR="002F2D38" w:rsidRDefault="00783D1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38" w:rsidRDefault="00783D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3601720</wp:posOffset>
              </wp:positionH>
              <wp:positionV relativeFrom="page">
                <wp:posOffset>10279380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D38" w:rsidRDefault="00783D1B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83.6pt;margin-top:809.4pt;width:4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" filled="f" stroked="f">
              <v:textbox style="mso-fit-shape-to-text:t" inset="0,0,0,0">
                <w:txbxContent>
                  <w:p w:rsidR="002F2D38" w:rsidRDefault="00783D1B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38" w:rsidRDefault="00783D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3436620</wp:posOffset>
              </wp:positionH>
              <wp:positionV relativeFrom="page">
                <wp:posOffset>10134600</wp:posOffset>
              </wp:positionV>
              <wp:extent cx="4254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D38" w:rsidRDefault="00783D1B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70.6pt;margin-top:798pt;width:3.35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" filled="f" stroked="f">
              <v:textbox style="mso-fit-shape-to-text:t" inset="0,0,0,0">
                <w:txbxContent>
                  <w:p w:rsidR="002F2D38" w:rsidRDefault="00783D1B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38" w:rsidRDefault="00783D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183515</wp:posOffset>
              </wp:positionH>
              <wp:positionV relativeFrom="page">
                <wp:posOffset>10654665</wp:posOffset>
              </wp:positionV>
              <wp:extent cx="3300730" cy="2438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73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D38" w:rsidRDefault="00783D1B">
                          <w:pPr>
                            <w:pStyle w:val="Headerorfooter20"/>
                            <w:shd w:val="clear" w:color="auto" w:fill="auto"/>
                            <w:tabs>
                              <w:tab w:val="right" w:pos="519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867A3"/>
                              <w:sz w:val="19"/>
                              <w:szCs w:val="19"/>
                            </w:rPr>
                            <w:t>4^</w:t>
                          </w:r>
                          <w:r>
                            <w:rPr>
                              <w:rFonts w:ascii="Arial" w:eastAsia="Arial" w:hAnsi="Arial" w:cs="Arial"/>
                              <w:color w:val="6867A3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14.45pt;margin-top:838.95pt;width:259.9pt;height:19.2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" filled="f" stroked="f">
              <v:textbox style="mso-fit-shape-to-text:t" inset="0,0,0,0">
                <w:txbxContent>
                  <w:p w:rsidR="002F2D38" w:rsidRDefault="00783D1B">
                    <w:pPr>
                      <w:pStyle w:val="Headerorfooter20"/>
                      <w:shd w:val="clear" w:color="auto" w:fill="auto"/>
                      <w:tabs>
                        <w:tab w:val="right" w:pos="5198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6867A3"/>
                        <w:sz w:val="19"/>
                        <w:szCs w:val="19"/>
                      </w:rPr>
                      <w:t>4^</w:t>
                    </w:r>
                    <w:r>
                      <w:rPr>
                        <w:rFonts w:ascii="Arial" w:eastAsia="Arial" w:hAnsi="Arial" w:cs="Arial"/>
                        <w:color w:val="6867A3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1B" w:rsidRDefault="00783D1B"/>
  </w:footnote>
  <w:footnote w:type="continuationSeparator" w:id="0">
    <w:p w:rsidR="00783D1B" w:rsidRDefault="00783D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5E2"/>
    <w:multiLevelType w:val="multilevel"/>
    <w:tmpl w:val="1736C4A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E6B45"/>
    <w:multiLevelType w:val="multilevel"/>
    <w:tmpl w:val="1A207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4E1662"/>
    <w:multiLevelType w:val="multilevel"/>
    <w:tmpl w:val="D66C6A6A"/>
    <w:lvl w:ilvl="0">
      <w:start w:val="5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38"/>
    <w:rsid w:val="002F2D38"/>
    <w:rsid w:val="004351C1"/>
    <w:rsid w:val="007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6BDE"/>
  <w15:docId w15:val="{8756CB22-516E-4F95-B457-2B9D091C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0" w:line="319" w:lineRule="auto"/>
      <w:ind w:left="42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9" w:lineRule="auto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2021-03-11T09:50:00Z</dcterms:created>
  <dcterms:modified xsi:type="dcterms:W3CDTF">2021-03-11T09:54:00Z</dcterms:modified>
</cp:coreProperties>
</file>