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Layout w:type="fixed"/>
        <w:tblCellMar>
          <w:left w:w="10" w:type="dxa"/>
          <w:right w:w="10" w:type="dxa"/>
        </w:tblCellMar>
        <w:tblLook w:val="04A0" w:firstRow="1" w:lastRow="0" w:firstColumn="1" w:lastColumn="0" w:noHBand="0" w:noVBand="1"/>
      </w:tblPr>
      <w:tblGrid>
        <w:gridCol w:w="1728"/>
        <w:gridCol w:w="1536"/>
        <w:gridCol w:w="4214"/>
        <w:gridCol w:w="3192"/>
        <w:gridCol w:w="490"/>
      </w:tblGrid>
      <w:tr w:rsidR="00E858B0">
        <w:tblPrEx>
          <w:tblCellMar>
            <w:top w:w="0" w:type="dxa"/>
            <w:bottom w:w="0" w:type="dxa"/>
          </w:tblCellMar>
        </w:tblPrEx>
        <w:trPr>
          <w:trHeight w:hRule="exact" w:val="931"/>
        </w:trPr>
        <w:tc>
          <w:tcPr>
            <w:tcW w:w="11160" w:type="dxa"/>
            <w:gridSpan w:val="5"/>
            <w:shd w:val="clear" w:color="auto" w:fill="033A74"/>
            <w:vAlign w:val="bottom"/>
          </w:tcPr>
          <w:p w:rsidR="00E858B0" w:rsidRDefault="006A24D3">
            <w:pPr>
              <w:pStyle w:val="Other0"/>
              <w:framePr w:w="11160" w:h="3994" w:vSpace="374" w:wrap="notBeside" w:vAnchor="text" w:hAnchor="text" w:y="1"/>
              <w:shd w:val="clear" w:color="auto" w:fill="auto"/>
              <w:tabs>
                <w:tab w:val="left" w:pos="9314"/>
              </w:tabs>
              <w:spacing w:line="240" w:lineRule="auto"/>
              <w:ind w:left="300"/>
              <w:jc w:val="both"/>
              <w:rPr>
                <w:sz w:val="24"/>
                <w:szCs w:val="24"/>
              </w:rPr>
            </w:pPr>
            <w:r>
              <w:rPr>
                <w:color w:val="C6E7FA"/>
                <w:sz w:val="16"/>
                <w:szCs w:val="16"/>
              </w:rPr>
              <w:t xml:space="preserve">THE </w:t>
            </w:r>
            <w:proofErr w:type="spellStart"/>
            <w:r>
              <w:rPr>
                <w:color w:val="C6E7FA"/>
                <w:sz w:val="16"/>
                <w:szCs w:val="16"/>
              </w:rPr>
              <w:t>LinDE</w:t>
            </w:r>
            <w:proofErr w:type="spellEnd"/>
            <w:r>
              <w:rPr>
                <w:color w:val="C6E7FA"/>
                <w:sz w:val="16"/>
                <w:szCs w:val="16"/>
              </w:rPr>
              <w:t xml:space="preserve"> GROUP</w:t>
            </w:r>
            <w:r>
              <w:rPr>
                <w:color w:val="C6E7FA"/>
                <w:sz w:val="16"/>
                <w:szCs w:val="16"/>
              </w:rPr>
              <w:tab/>
            </w:r>
            <w:proofErr w:type="spellStart"/>
            <w:r>
              <w:rPr>
                <w:rFonts w:ascii="Times New Roman" w:eastAsia="Times New Roman" w:hAnsi="Times New Roman" w:cs="Times New Roman"/>
                <w:color w:val="FFFFFF"/>
                <w:sz w:val="24"/>
                <w:szCs w:val="24"/>
              </w:rPr>
              <w:t>oCZZMlí</w:t>
            </w:r>
            <w:proofErr w:type="spellEnd"/>
            <w:r>
              <w:rPr>
                <w:rFonts w:ascii="Times New Roman" w:eastAsia="Times New Roman" w:hAnsi="Times New Roman" w:cs="Times New Roman"/>
                <w:color w:val="FFFFFF"/>
                <w:sz w:val="24"/>
                <w:szCs w:val="24"/>
              </w:rPr>
              <w:t>'</w:t>
            </w:r>
          </w:p>
        </w:tc>
      </w:tr>
      <w:tr w:rsidR="00E858B0">
        <w:tblPrEx>
          <w:tblCellMar>
            <w:top w:w="0" w:type="dxa"/>
            <w:bottom w:w="0" w:type="dxa"/>
          </w:tblCellMar>
        </w:tblPrEx>
        <w:trPr>
          <w:trHeight w:hRule="exact" w:val="518"/>
        </w:trPr>
        <w:tc>
          <w:tcPr>
            <w:tcW w:w="1728" w:type="dxa"/>
            <w:shd w:val="clear" w:color="auto" w:fill="FFFFFF"/>
            <w:vAlign w:val="center"/>
          </w:tcPr>
          <w:p w:rsidR="00E858B0" w:rsidRDefault="006A24D3">
            <w:pPr>
              <w:pStyle w:val="Other0"/>
              <w:framePr w:w="11160" w:h="3994" w:vSpace="374" w:wrap="notBeside" w:vAnchor="text" w:hAnchor="text" w:y="1"/>
              <w:shd w:val="clear" w:color="auto" w:fill="auto"/>
              <w:spacing w:line="240" w:lineRule="auto"/>
              <w:ind w:left="200"/>
              <w:rPr>
                <w:sz w:val="16"/>
                <w:szCs w:val="16"/>
              </w:rPr>
            </w:pPr>
            <w:r>
              <w:rPr>
                <w:color w:val="223A31"/>
                <w:sz w:val="16"/>
                <w:szCs w:val="16"/>
              </w:rPr>
              <w:t>Níže uvedeného dne</w:t>
            </w:r>
          </w:p>
        </w:tc>
        <w:tc>
          <w:tcPr>
            <w:tcW w:w="5750" w:type="dxa"/>
            <w:gridSpan w:val="2"/>
            <w:shd w:val="clear" w:color="auto" w:fill="FFFFFF"/>
            <w:vAlign w:val="center"/>
          </w:tcPr>
          <w:p w:rsidR="00E858B0" w:rsidRDefault="006A24D3">
            <w:pPr>
              <w:pStyle w:val="Other0"/>
              <w:framePr w:w="11160" w:h="3994" w:vSpace="374" w:wrap="notBeside" w:vAnchor="text" w:hAnchor="text" w:y="1"/>
              <w:shd w:val="clear" w:color="auto" w:fill="auto"/>
              <w:spacing w:line="240" w:lineRule="auto"/>
              <w:rPr>
                <w:sz w:val="16"/>
                <w:szCs w:val="16"/>
              </w:rPr>
            </w:pPr>
            <w:r>
              <w:rPr>
                <w:sz w:val="16"/>
                <w:szCs w:val="16"/>
              </w:rPr>
              <w:t>měsíce a roku uzavřely smluvní strany</w:t>
            </w:r>
          </w:p>
        </w:tc>
        <w:tc>
          <w:tcPr>
            <w:tcW w:w="3192" w:type="dxa"/>
            <w:tcBorders>
              <w:left w:val="single" w:sz="4" w:space="0" w:color="auto"/>
            </w:tcBorders>
            <w:shd w:val="clear" w:color="auto" w:fill="FFFFFF"/>
          </w:tcPr>
          <w:p w:rsidR="00E858B0" w:rsidRDefault="006A24D3">
            <w:pPr>
              <w:pStyle w:val="Other0"/>
              <w:framePr w:w="11160" w:h="3994" w:vSpace="374" w:wrap="notBeside" w:vAnchor="text" w:hAnchor="text" w:y="1"/>
              <w:shd w:val="clear" w:color="auto" w:fill="auto"/>
              <w:spacing w:line="240" w:lineRule="auto"/>
              <w:ind w:left="160"/>
              <w:rPr>
                <w:sz w:val="22"/>
                <w:szCs w:val="22"/>
              </w:rPr>
            </w:pPr>
            <w:r>
              <w:rPr>
                <w:color w:val="7B868E"/>
                <w:sz w:val="22"/>
                <w:szCs w:val="22"/>
              </w:rPr>
              <w:t>REG c.</w:t>
            </w:r>
          </w:p>
        </w:tc>
        <w:tc>
          <w:tcPr>
            <w:tcW w:w="490" w:type="dxa"/>
            <w:tcBorders>
              <w:left w:val="single" w:sz="4" w:space="0" w:color="auto"/>
            </w:tcBorders>
            <w:shd w:val="clear" w:color="auto" w:fill="FFFFFF"/>
          </w:tcPr>
          <w:p w:rsidR="00E858B0" w:rsidRDefault="00E858B0">
            <w:pPr>
              <w:framePr w:w="11160" w:h="3994" w:vSpace="374" w:wrap="notBeside" w:vAnchor="text" w:hAnchor="text" w:y="1"/>
              <w:rPr>
                <w:sz w:val="10"/>
                <w:szCs w:val="10"/>
              </w:rPr>
            </w:pPr>
          </w:p>
        </w:tc>
      </w:tr>
      <w:tr w:rsidR="00E858B0">
        <w:tblPrEx>
          <w:tblCellMar>
            <w:top w:w="0" w:type="dxa"/>
            <w:bottom w:w="0" w:type="dxa"/>
          </w:tblCellMar>
        </w:tblPrEx>
        <w:trPr>
          <w:trHeight w:hRule="exact" w:val="475"/>
        </w:trPr>
        <w:tc>
          <w:tcPr>
            <w:tcW w:w="1728" w:type="dxa"/>
            <w:shd w:val="clear" w:color="auto" w:fill="FFFFFF"/>
            <w:vAlign w:val="center"/>
          </w:tcPr>
          <w:p w:rsidR="00E858B0" w:rsidRDefault="006A24D3">
            <w:pPr>
              <w:pStyle w:val="Other0"/>
              <w:framePr w:w="11160" w:h="3994" w:vSpace="374" w:wrap="notBeside" w:vAnchor="text" w:hAnchor="text" w:y="1"/>
              <w:shd w:val="clear" w:color="auto" w:fill="auto"/>
              <w:spacing w:line="240" w:lineRule="auto"/>
              <w:ind w:left="200"/>
              <w:rPr>
                <w:sz w:val="16"/>
                <w:szCs w:val="16"/>
              </w:rPr>
            </w:pPr>
            <w:r>
              <w:rPr>
                <w:color w:val="223A31"/>
                <w:sz w:val="16"/>
                <w:szCs w:val="16"/>
              </w:rPr>
              <w:t>na straně jedné:</w:t>
            </w:r>
          </w:p>
        </w:tc>
        <w:tc>
          <w:tcPr>
            <w:tcW w:w="1536" w:type="dxa"/>
            <w:shd w:val="clear" w:color="auto" w:fill="FFFFFF"/>
          </w:tcPr>
          <w:p w:rsidR="00E858B0" w:rsidRDefault="00E858B0">
            <w:pPr>
              <w:framePr w:w="11160" w:h="3994" w:vSpace="374" w:wrap="notBeside" w:vAnchor="text" w:hAnchor="text" w:y="1"/>
              <w:rPr>
                <w:sz w:val="10"/>
                <w:szCs w:val="10"/>
              </w:rPr>
            </w:pPr>
          </w:p>
        </w:tc>
        <w:tc>
          <w:tcPr>
            <w:tcW w:w="4214" w:type="dxa"/>
            <w:shd w:val="clear" w:color="auto" w:fill="FFFFFF"/>
            <w:vAlign w:val="bottom"/>
          </w:tcPr>
          <w:p w:rsidR="00E858B0" w:rsidRDefault="006A24D3">
            <w:pPr>
              <w:pStyle w:val="Other0"/>
              <w:framePr w:w="11160" w:h="3994" w:vSpace="374" w:wrap="notBeside" w:vAnchor="text" w:hAnchor="text" w:y="1"/>
              <w:shd w:val="clear" w:color="auto" w:fill="auto"/>
              <w:spacing w:line="240" w:lineRule="auto"/>
              <w:ind w:left="720" w:firstLine="20"/>
              <w:rPr>
                <w:sz w:val="16"/>
                <w:szCs w:val="16"/>
              </w:rPr>
            </w:pPr>
            <w:r>
              <w:rPr>
                <w:sz w:val="16"/>
                <w:szCs w:val="16"/>
                <w:lang w:val="en-US" w:eastAsia="en-US" w:bidi="en-US"/>
              </w:rPr>
              <w:t xml:space="preserve">Linde Gas </w:t>
            </w:r>
            <w:r>
              <w:rPr>
                <w:sz w:val="16"/>
                <w:szCs w:val="16"/>
              </w:rPr>
              <w:t>a.s.</w:t>
            </w:r>
          </w:p>
          <w:p w:rsidR="00E858B0" w:rsidRDefault="006A24D3">
            <w:pPr>
              <w:pStyle w:val="Other0"/>
              <w:framePr w:w="11160" w:h="3994" w:vSpace="374" w:wrap="notBeside" w:vAnchor="text" w:hAnchor="text" w:y="1"/>
              <w:shd w:val="clear" w:color="auto" w:fill="auto"/>
              <w:spacing w:line="240" w:lineRule="auto"/>
              <w:ind w:left="720" w:firstLine="20"/>
              <w:rPr>
                <w:sz w:val="16"/>
                <w:szCs w:val="16"/>
              </w:rPr>
            </w:pPr>
            <w:r>
              <w:rPr>
                <w:sz w:val="16"/>
                <w:szCs w:val="16"/>
              </w:rPr>
              <w:t xml:space="preserve">U </w:t>
            </w:r>
            <w:proofErr w:type="spellStart"/>
            <w:r>
              <w:rPr>
                <w:sz w:val="16"/>
                <w:szCs w:val="16"/>
              </w:rPr>
              <w:t>Technoplynu</w:t>
            </w:r>
            <w:proofErr w:type="spellEnd"/>
            <w:r>
              <w:rPr>
                <w:sz w:val="16"/>
                <w:szCs w:val="16"/>
              </w:rPr>
              <w:t xml:space="preserve"> 1324</w:t>
            </w:r>
          </w:p>
        </w:tc>
        <w:tc>
          <w:tcPr>
            <w:tcW w:w="3192" w:type="dxa"/>
            <w:tcBorders>
              <w:left w:val="single" w:sz="4" w:space="0" w:color="auto"/>
            </w:tcBorders>
            <w:shd w:val="clear" w:color="auto" w:fill="FFFFFF"/>
          </w:tcPr>
          <w:p w:rsidR="00E858B0" w:rsidRDefault="00E858B0">
            <w:pPr>
              <w:framePr w:w="11160" w:h="3994" w:vSpace="374" w:wrap="notBeside" w:vAnchor="text" w:hAnchor="text" w:y="1"/>
              <w:rPr>
                <w:sz w:val="10"/>
                <w:szCs w:val="10"/>
              </w:rPr>
            </w:pPr>
          </w:p>
        </w:tc>
        <w:tc>
          <w:tcPr>
            <w:tcW w:w="490" w:type="dxa"/>
            <w:tcBorders>
              <w:left w:val="single" w:sz="4" w:space="0" w:color="auto"/>
            </w:tcBorders>
            <w:shd w:val="clear" w:color="auto" w:fill="FFFFFF"/>
          </w:tcPr>
          <w:p w:rsidR="00E858B0" w:rsidRDefault="00E858B0">
            <w:pPr>
              <w:framePr w:w="11160" w:h="3994" w:vSpace="374" w:wrap="notBeside" w:vAnchor="text" w:hAnchor="text" w:y="1"/>
              <w:rPr>
                <w:sz w:val="10"/>
                <w:szCs w:val="10"/>
              </w:rPr>
            </w:pPr>
          </w:p>
        </w:tc>
      </w:tr>
      <w:tr w:rsidR="00E858B0">
        <w:tblPrEx>
          <w:tblCellMar>
            <w:top w:w="0" w:type="dxa"/>
            <w:bottom w:w="0" w:type="dxa"/>
          </w:tblCellMar>
        </w:tblPrEx>
        <w:trPr>
          <w:trHeight w:hRule="exact" w:val="1598"/>
        </w:trPr>
        <w:tc>
          <w:tcPr>
            <w:tcW w:w="1728" w:type="dxa"/>
            <w:shd w:val="clear" w:color="auto" w:fill="FFFFFF"/>
            <w:vAlign w:val="center"/>
          </w:tcPr>
          <w:p w:rsidR="00E858B0" w:rsidRDefault="006A24D3">
            <w:pPr>
              <w:pStyle w:val="Other0"/>
              <w:framePr w:w="11160" w:h="3994" w:vSpace="374" w:wrap="notBeside" w:vAnchor="text" w:hAnchor="text" w:y="1"/>
              <w:shd w:val="clear" w:color="auto" w:fill="auto"/>
              <w:spacing w:after="220" w:line="240" w:lineRule="auto"/>
              <w:ind w:left="200"/>
              <w:rPr>
                <w:sz w:val="16"/>
                <w:szCs w:val="16"/>
              </w:rPr>
            </w:pPr>
            <w:r>
              <w:rPr>
                <w:sz w:val="16"/>
                <w:szCs w:val="16"/>
              </w:rPr>
              <w:t>Zastoupená:</w:t>
            </w:r>
          </w:p>
          <w:p w:rsidR="00E858B0" w:rsidRDefault="006A24D3">
            <w:pPr>
              <w:pStyle w:val="Other0"/>
              <w:framePr w:w="11160" w:h="3994" w:vSpace="374" w:wrap="notBeside" w:vAnchor="text" w:hAnchor="text" w:y="1"/>
              <w:shd w:val="clear" w:color="auto" w:fill="auto"/>
              <w:spacing w:line="240" w:lineRule="auto"/>
              <w:ind w:left="200"/>
              <w:rPr>
                <w:sz w:val="16"/>
                <w:szCs w:val="16"/>
              </w:rPr>
            </w:pPr>
            <w:r>
              <w:rPr>
                <w:sz w:val="16"/>
                <w:szCs w:val="16"/>
              </w:rPr>
              <w:t>Bankovní spojení: Číslo účtu:</w:t>
            </w:r>
          </w:p>
          <w:p w:rsidR="00E858B0" w:rsidRDefault="006A24D3">
            <w:pPr>
              <w:pStyle w:val="Other0"/>
              <w:framePr w:w="11160" w:h="3994" w:vSpace="374" w:wrap="notBeside" w:vAnchor="text" w:hAnchor="text" w:y="1"/>
              <w:shd w:val="clear" w:color="auto" w:fill="auto"/>
              <w:spacing w:line="240" w:lineRule="auto"/>
              <w:ind w:left="200"/>
              <w:rPr>
                <w:sz w:val="16"/>
                <w:szCs w:val="16"/>
              </w:rPr>
            </w:pPr>
            <w:r>
              <w:rPr>
                <w:sz w:val="16"/>
                <w:szCs w:val="16"/>
              </w:rPr>
              <w:t>IČ:</w:t>
            </w:r>
          </w:p>
          <w:p w:rsidR="00E858B0" w:rsidRDefault="006A24D3">
            <w:pPr>
              <w:pStyle w:val="Other0"/>
              <w:framePr w:w="11160" w:h="3994" w:vSpace="374" w:wrap="notBeside" w:vAnchor="text" w:hAnchor="text" w:y="1"/>
              <w:shd w:val="clear" w:color="auto" w:fill="auto"/>
              <w:spacing w:line="240" w:lineRule="auto"/>
              <w:ind w:left="200"/>
              <w:rPr>
                <w:sz w:val="16"/>
                <w:szCs w:val="16"/>
              </w:rPr>
            </w:pPr>
            <w:r>
              <w:rPr>
                <w:sz w:val="16"/>
                <w:szCs w:val="16"/>
              </w:rPr>
              <w:t>DIČ:</w:t>
            </w:r>
          </w:p>
          <w:p w:rsidR="00E858B0" w:rsidRDefault="006A24D3">
            <w:pPr>
              <w:pStyle w:val="Other0"/>
              <w:framePr w:w="11160" w:h="3994" w:vSpace="374" w:wrap="notBeside" w:vAnchor="text" w:hAnchor="text" w:y="1"/>
              <w:shd w:val="clear" w:color="auto" w:fill="auto"/>
              <w:spacing w:line="240" w:lineRule="auto"/>
              <w:ind w:left="200"/>
              <w:rPr>
                <w:sz w:val="16"/>
                <w:szCs w:val="16"/>
              </w:rPr>
            </w:pPr>
            <w:r>
              <w:rPr>
                <w:sz w:val="16"/>
                <w:szCs w:val="16"/>
              </w:rPr>
              <w:t xml:space="preserve">(dále jen </w:t>
            </w:r>
            <w:r>
              <w:rPr>
                <w:sz w:val="16"/>
                <w:szCs w:val="16"/>
                <w:lang w:val="en-US" w:eastAsia="en-US" w:bidi="en-US"/>
              </w:rPr>
              <w:t>Linde)</w:t>
            </w:r>
          </w:p>
        </w:tc>
        <w:tc>
          <w:tcPr>
            <w:tcW w:w="1536" w:type="dxa"/>
            <w:shd w:val="clear" w:color="auto" w:fill="FFFFFF"/>
          </w:tcPr>
          <w:p w:rsidR="00E858B0" w:rsidRDefault="00E858B0">
            <w:pPr>
              <w:framePr w:w="11160" w:h="3994" w:vSpace="374" w:wrap="notBeside" w:vAnchor="text" w:hAnchor="text" w:y="1"/>
              <w:rPr>
                <w:sz w:val="10"/>
                <w:szCs w:val="10"/>
              </w:rPr>
            </w:pPr>
          </w:p>
        </w:tc>
        <w:tc>
          <w:tcPr>
            <w:tcW w:w="4214" w:type="dxa"/>
            <w:shd w:val="clear" w:color="auto" w:fill="FFFFFF"/>
          </w:tcPr>
          <w:p w:rsidR="00E858B0" w:rsidRDefault="006A24D3">
            <w:pPr>
              <w:pStyle w:val="Other0"/>
              <w:framePr w:w="11160" w:h="3994" w:vSpace="374" w:wrap="notBeside" w:vAnchor="text" w:hAnchor="text" w:y="1"/>
              <w:shd w:val="clear" w:color="auto" w:fill="auto"/>
              <w:ind w:left="720" w:firstLine="20"/>
              <w:rPr>
                <w:sz w:val="16"/>
                <w:szCs w:val="16"/>
              </w:rPr>
            </w:pPr>
            <w:r>
              <w:rPr>
                <w:sz w:val="16"/>
                <w:szCs w:val="16"/>
              </w:rPr>
              <w:t>198 00 Praha 9</w:t>
            </w:r>
          </w:p>
          <w:p w:rsidR="00E858B0" w:rsidRDefault="006A24D3">
            <w:pPr>
              <w:pStyle w:val="Other0"/>
              <w:framePr w:w="11160" w:h="3994" w:vSpace="374" w:wrap="notBeside" w:vAnchor="text" w:hAnchor="text" w:y="1"/>
              <w:shd w:val="clear" w:color="auto" w:fill="auto"/>
              <w:ind w:left="720" w:firstLine="20"/>
              <w:rPr>
                <w:sz w:val="16"/>
                <w:szCs w:val="16"/>
              </w:rPr>
            </w:pPr>
            <w:r>
              <w:rPr>
                <w:sz w:val="16"/>
                <w:szCs w:val="16"/>
              </w:rPr>
              <w:t xml:space="preserve">Danielem </w:t>
            </w:r>
            <w:proofErr w:type="spellStart"/>
            <w:r>
              <w:rPr>
                <w:sz w:val="16"/>
                <w:szCs w:val="16"/>
              </w:rPr>
              <w:t>Chudým-vedoucím</w:t>
            </w:r>
            <w:proofErr w:type="spellEnd"/>
            <w:r>
              <w:rPr>
                <w:sz w:val="16"/>
                <w:szCs w:val="16"/>
              </w:rPr>
              <w:t xml:space="preserve"> PC Praha a Miroslavem Jerie-obchodním zástupcem </w:t>
            </w:r>
          </w:p>
          <w:p w:rsidR="00C33FAD" w:rsidRDefault="00C33FAD">
            <w:pPr>
              <w:pStyle w:val="Other0"/>
              <w:framePr w:w="11160" w:h="3994" w:vSpace="374" w:wrap="notBeside" w:vAnchor="text" w:hAnchor="text" w:y="1"/>
              <w:shd w:val="clear" w:color="auto" w:fill="auto"/>
              <w:ind w:left="720" w:firstLine="20"/>
              <w:rPr>
                <w:sz w:val="16"/>
                <w:szCs w:val="16"/>
              </w:rPr>
            </w:pPr>
          </w:p>
          <w:p w:rsidR="00E858B0" w:rsidRDefault="00E858B0">
            <w:pPr>
              <w:pStyle w:val="Other0"/>
              <w:framePr w:w="11160" w:h="3994" w:vSpace="374" w:wrap="notBeside" w:vAnchor="text" w:hAnchor="text" w:y="1"/>
              <w:shd w:val="clear" w:color="auto" w:fill="auto"/>
              <w:ind w:left="720" w:firstLine="20"/>
              <w:rPr>
                <w:sz w:val="16"/>
                <w:szCs w:val="16"/>
              </w:rPr>
            </w:pPr>
          </w:p>
          <w:p w:rsidR="00E858B0" w:rsidRDefault="006A24D3">
            <w:pPr>
              <w:pStyle w:val="Other0"/>
              <w:framePr w:w="11160" w:h="3994" w:vSpace="374" w:wrap="notBeside" w:vAnchor="text" w:hAnchor="text" w:y="1"/>
              <w:shd w:val="clear" w:color="auto" w:fill="auto"/>
              <w:ind w:left="720" w:firstLine="20"/>
              <w:rPr>
                <w:sz w:val="16"/>
                <w:szCs w:val="16"/>
              </w:rPr>
            </w:pPr>
            <w:r>
              <w:rPr>
                <w:sz w:val="16"/>
                <w:szCs w:val="16"/>
              </w:rPr>
              <w:t>00011754</w:t>
            </w:r>
          </w:p>
          <w:p w:rsidR="00E858B0" w:rsidRDefault="006A24D3">
            <w:pPr>
              <w:pStyle w:val="Other0"/>
              <w:framePr w:w="11160" w:h="3994" w:vSpace="374" w:wrap="notBeside" w:vAnchor="text" w:hAnchor="text" w:y="1"/>
              <w:shd w:val="clear" w:color="auto" w:fill="auto"/>
              <w:ind w:left="720" w:firstLine="20"/>
              <w:rPr>
                <w:sz w:val="16"/>
                <w:szCs w:val="16"/>
              </w:rPr>
            </w:pPr>
            <w:r>
              <w:rPr>
                <w:sz w:val="16"/>
                <w:szCs w:val="16"/>
              </w:rPr>
              <w:t>CZ00011754</w:t>
            </w:r>
          </w:p>
        </w:tc>
        <w:tc>
          <w:tcPr>
            <w:tcW w:w="3192" w:type="dxa"/>
            <w:tcBorders>
              <w:top w:val="single" w:sz="4" w:space="0" w:color="auto"/>
            </w:tcBorders>
            <w:shd w:val="clear" w:color="auto" w:fill="FFFFFF"/>
          </w:tcPr>
          <w:p w:rsidR="00E858B0" w:rsidRDefault="00E858B0">
            <w:pPr>
              <w:framePr w:w="11160" w:h="3994" w:vSpace="374" w:wrap="notBeside" w:vAnchor="text" w:hAnchor="text" w:y="1"/>
              <w:rPr>
                <w:sz w:val="10"/>
                <w:szCs w:val="10"/>
              </w:rPr>
            </w:pPr>
          </w:p>
        </w:tc>
        <w:tc>
          <w:tcPr>
            <w:tcW w:w="490" w:type="dxa"/>
            <w:shd w:val="clear" w:color="auto" w:fill="FFFFFF"/>
          </w:tcPr>
          <w:p w:rsidR="00E858B0" w:rsidRDefault="00E858B0">
            <w:pPr>
              <w:framePr w:w="11160" w:h="3994" w:vSpace="374" w:wrap="notBeside" w:vAnchor="text" w:hAnchor="text" w:y="1"/>
              <w:rPr>
                <w:sz w:val="10"/>
                <w:szCs w:val="10"/>
              </w:rPr>
            </w:pPr>
          </w:p>
        </w:tc>
      </w:tr>
      <w:tr w:rsidR="00E858B0">
        <w:tblPrEx>
          <w:tblCellMar>
            <w:top w:w="0" w:type="dxa"/>
            <w:bottom w:w="0" w:type="dxa"/>
          </w:tblCellMar>
        </w:tblPrEx>
        <w:trPr>
          <w:trHeight w:hRule="exact" w:val="269"/>
        </w:trPr>
        <w:tc>
          <w:tcPr>
            <w:tcW w:w="1728" w:type="dxa"/>
            <w:shd w:val="clear" w:color="auto" w:fill="FFFFFF"/>
            <w:vAlign w:val="bottom"/>
          </w:tcPr>
          <w:p w:rsidR="00E858B0" w:rsidRDefault="006A24D3">
            <w:pPr>
              <w:pStyle w:val="Other0"/>
              <w:framePr w:w="11160" w:h="3994" w:vSpace="374" w:wrap="notBeside" w:vAnchor="text" w:hAnchor="text" w:y="1"/>
              <w:shd w:val="clear" w:color="auto" w:fill="auto"/>
              <w:spacing w:line="240" w:lineRule="auto"/>
              <w:ind w:left="200"/>
              <w:rPr>
                <w:sz w:val="16"/>
                <w:szCs w:val="16"/>
              </w:rPr>
            </w:pPr>
            <w:r>
              <w:rPr>
                <w:color w:val="223A31"/>
                <w:sz w:val="16"/>
                <w:szCs w:val="16"/>
              </w:rPr>
              <w:t>na straně druhé:</w:t>
            </w:r>
          </w:p>
        </w:tc>
        <w:tc>
          <w:tcPr>
            <w:tcW w:w="1536" w:type="dxa"/>
            <w:shd w:val="clear" w:color="auto" w:fill="FFFFFF"/>
          </w:tcPr>
          <w:p w:rsidR="00E858B0" w:rsidRDefault="00E858B0">
            <w:pPr>
              <w:framePr w:w="11160" w:h="3994" w:vSpace="374" w:wrap="notBeside" w:vAnchor="text" w:hAnchor="text" w:y="1"/>
              <w:rPr>
                <w:sz w:val="10"/>
                <w:szCs w:val="10"/>
              </w:rPr>
            </w:pPr>
          </w:p>
        </w:tc>
        <w:tc>
          <w:tcPr>
            <w:tcW w:w="4214" w:type="dxa"/>
            <w:shd w:val="clear" w:color="auto" w:fill="FFFFFF"/>
            <w:vAlign w:val="bottom"/>
          </w:tcPr>
          <w:p w:rsidR="00E858B0" w:rsidRDefault="006A24D3">
            <w:pPr>
              <w:pStyle w:val="Other0"/>
              <w:framePr w:w="11160" w:h="3994" w:vSpace="374" w:wrap="notBeside" w:vAnchor="text" w:hAnchor="text" w:y="1"/>
              <w:shd w:val="clear" w:color="auto" w:fill="auto"/>
              <w:spacing w:line="240" w:lineRule="auto"/>
              <w:ind w:left="720" w:firstLine="20"/>
              <w:rPr>
                <w:sz w:val="16"/>
                <w:szCs w:val="16"/>
              </w:rPr>
            </w:pPr>
            <w:r>
              <w:rPr>
                <w:sz w:val="16"/>
                <w:szCs w:val="16"/>
              </w:rPr>
              <w:t xml:space="preserve">Výzkumný ústav živočišné výroby, </w:t>
            </w:r>
            <w:proofErr w:type="spellStart"/>
            <w:r>
              <w:rPr>
                <w:sz w:val="16"/>
                <w:szCs w:val="16"/>
              </w:rPr>
              <w:t>v.v.i</w:t>
            </w:r>
            <w:proofErr w:type="spellEnd"/>
            <w:r>
              <w:rPr>
                <w:sz w:val="16"/>
                <w:szCs w:val="16"/>
              </w:rPr>
              <w:t>.</w:t>
            </w:r>
          </w:p>
        </w:tc>
        <w:tc>
          <w:tcPr>
            <w:tcW w:w="3192" w:type="dxa"/>
            <w:shd w:val="clear" w:color="auto" w:fill="FFFFFF"/>
            <w:vAlign w:val="bottom"/>
          </w:tcPr>
          <w:p w:rsidR="00E858B0" w:rsidRDefault="006A24D3">
            <w:pPr>
              <w:pStyle w:val="Other0"/>
              <w:framePr w:w="11160" w:h="3994" w:vSpace="374" w:wrap="notBeside" w:vAnchor="text" w:hAnchor="text" w:y="1"/>
              <w:shd w:val="clear" w:color="auto" w:fill="auto"/>
              <w:spacing w:line="240" w:lineRule="auto"/>
              <w:ind w:left="1280"/>
              <w:rPr>
                <w:sz w:val="16"/>
                <w:szCs w:val="16"/>
              </w:rPr>
            </w:pPr>
            <w:r>
              <w:rPr>
                <w:sz w:val="16"/>
                <w:szCs w:val="16"/>
              </w:rPr>
              <w:t>Číslo zákazníka:</w:t>
            </w:r>
          </w:p>
        </w:tc>
        <w:tc>
          <w:tcPr>
            <w:tcW w:w="490" w:type="dxa"/>
            <w:shd w:val="clear" w:color="auto" w:fill="FFFFFF"/>
          </w:tcPr>
          <w:p w:rsidR="00E858B0" w:rsidRDefault="00E858B0">
            <w:pPr>
              <w:framePr w:w="11160" w:h="3994" w:vSpace="374" w:wrap="notBeside" w:vAnchor="text" w:hAnchor="text" w:y="1"/>
              <w:rPr>
                <w:sz w:val="10"/>
                <w:szCs w:val="10"/>
              </w:rPr>
            </w:pPr>
          </w:p>
        </w:tc>
      </w:tr>
      <w:tr w:rsidR="00E858B0">
        <w:tblPrEx>
          <w:tblCellMar>
            <w:top w:w="0" w:type="dxa"/>
            <w:bottom w:w="0" w:type="dxa"/>
          </w:tblCellMar>
        </w:tblPrEx>
        <w:trPr>
          <w:trHeight w:hRule="exact" w:val="202"/>
        </w:trPr>
        <w:tc>
          <w:tcPr>
            <w:tcW w:w="1728" w:type="dxa"/>
            <w:shd w:val="clear" w:color="auto" w:fill="FFFFFF"/>
          </w:tcPr>
          <w:p w:rsidR="00E858B0" w:rsidRDefault="00E858B0">
            <w:pPr>
              <w:framePr w:w="11160" w:h="3994" w:vSpace="374" w:wrap="notBeside" w:vAnchor="text" w:hAnchor="text" w:y="1"/>
              <w:rPr>
                <w:sz w:val="10"/>
                <w:szCs w:val="10"/>
              </w:rPr>
            </w:pPr>
          </w:p>
        </w:tc>
        <w:tc>
          <w:tcPr>
            <w:tcW w:w="1536" w:type="dxa"/>
            <w:shd w:val="clear" w:color="auto" w:fill="FFFFFF"/>
          </w:tcPr>
          <w:p w:rsidR="00E858B0" w:rsidRDefault="00E858B0">
            <w:pPr>
              <w:framePr w:w="11160" w:h="3994" w:vSpace="374" w:wrap="notBeside" w:vAnchor="text" w:hAnchor="text" w:y="1"/>
              <w:rPr>
                <w:sz w:val="10"/>
                <w:szCs w:val="10"/>
              </w:rPr>
            </w:pPr>
          </w:p>
        </w:tc>
        <w:tc>
          <w:tcPr>
            <w:tcW w:w="4214" w:type="dxa"/>
            <w:shd w:val="clear" w:color="auto" w:fill="FFFFFF"/>
          </w:tcPr>
          <w:p w:rsidR="00E858B0" w:rsidRDefault="006A24D3">
            <w:pPr>
              <w:pStyle w:val="Other0"/>
              <w:framePr w:w="11160" w:h="3994" w:vSpace="374" w:wrap="notBeside" w:vAnchor="text" w:hAnchor="text" w:y="1"/>
              <w:shd w:val="clear" w:color="auto" w:fill="auto"/>
              <w:spacing w:line="240" w:lineRule="auto"/>
              <w:ind w:left="720" w:firstLine="20"/>
              <w:rPr>
                <w:sz w:val="16"/>
                <w:szCs w:val="16"/>
              </w:rPr>
            </w:pPr>
            <w:r>
              <w:rPr>
                <w:sz w:val="16"/>
                <w:szCs w:val="16"/>
              </w:rPr>
              <w:t>Přátelství 815</w:t>
            </w:r>
          </w:p>
        </w:tc>
        <w:tc>
          <w:tcPr>
            <w:tcW w:w="3192" w:type="dxa"/>
            <w:tcBorders>
              <w:top w:val="single" w:sz="4" w:space="0" w:color="auto"/>
              <w:bottom w:val="single" w:sz="4" w:space="0" w:color="auto"/>
            </w:tcBorders>
            <w:shd w:val="clear" w:color="auto" w:fill="FFFFFF"/>
          </w:tcPr>
          <w:p w:rsidR="00E858B0" w:rsidRDefault="00E858B0">
            <w:pPr>
              <w:pStyle w:val="Other0"/>
              <w:framePr w:w="11160" w:h="3994" w:vSpace="374" w:wrap="notBeside" w:vAnchor="text" w:hAnchor="text" w:y="1"/>
              <w:shd w:val="clear" w:color="auto" w:fill="auto"/>
              <w:spacing w:line="240" w:lineRule="auto"/>
              <w:ind w:left="1500"/>
              <w:rPr>
                <w:sz w:val="16"/>
                <w:szCs w:val="16"/>
              </w:rPr>
            </w:pPr>
          </w:p>
        </w:tc>
        <w:tc>
          <w:tcPr>
            <w:tcW w:w="490" w:type="dxa"/>
            <w:tcBorders>
              <w:top w:val="single" w:sz="4" w:space="0" w:color="auto"/>
              <w:bottom w:val="single" w:sz="4" w:space="0" w:color="auto"/>
            </w:tcBorders>
            <w:shd w:val="clear" w:color="auto" w:fill="FFFFFF"/>
          </w:tcPr>
          <w:p w:rsidR="00E858B0" w:rsidRDefault="006A24D3">
            <w:pPr>
              <w:pStyle w:val="Other0"/>
              <w:framePr w:w="11160" w:h="3994" w:vSpace="374" w:wrap="notBeside" w:vAnchor="text" w:hAnchor="text" w:y="1"/>
              <w:shd w:val="clear" w:color="auto" w:fill="auto"/>
              <w:spacing w:line="240" w:lineRule="auto"/>
              <w:rPr>
                <w:sz w:val="16"/>
                <w:szCs w:val="16"/>
              </w:rPr>
            </w:pPr>
            <w:r>
              <w:rPr>
                <w:sz w:val="16"/>
                <w:szCs w:val="16"/>
              </w:rPr>
              <w:t>□</w:t>
            </w:r>
          </w:p>
        </w:tc>
      </w:tr>
    </w:tbl>
    <w:p w:rsidR="00E858B0" w:rsidRDefault="006A24D3">
      <w:pPr>
        <w:pStyle w:val="Tablecaption0"/>
        <w:framePr w:w="6562" w:h="374" w:wrap="notBeside" w:vAnchor="text" w:hAnchor="text" w:x="3947" w:y="3995"/>
        <w:shd w:val="clear" w:color="auto" w:fill="auto"/>
        <w:ind w:left="0"/>
      </w:pPr>
      <w:r>
        <w:t>Praha 10 - Uhříněves</w:t>
      </w:r>
    </w:p>
    <w:p w:rsidR="00E858B0" w:rsidRDefault="006A24D3">
      <w:pPr>
        <w:pStyle w:val="Tablecaption0"/>
        <w:framePr w:w="6562" w:h="374" w:wrap="notBeside" w:vAnchor="text" w:hAnchor="text" w:x="3947" w:y="3995"/>
        <w:shd w:val="clear" w:color="auto" w:fill="auto"/>
        <w:ind w:left="0"/>
      </w:pPr>
      <w:proofErr w:type="spellStart"/>
      <w:proofErr w:type="gramStart"/>
      <w:r>
        <w:t>Prof.Ing.Věrou</w:t>
      </w:r>
      <w:proofErr w:type="spellEnd"/>
      <w:proofErr w:type="gramEnd"/>
      <w:r>
        <w:t xml:space="preserve"> Skřivanovou, CSc - ředitelkou</w:t>
      </w:r>
    </w:p>
    <w:p w:rsidR="00E858B0" w:rsidRDefault="00E858B0">
      <w:pPr>
        <w:spacing w:line="14" w:lineRule="exact"/>
      </w:pPr>
    </w:p>
    <w:p w:rsidR="00E858B0" w:rsidRDefault="006A24D3">
      <w:pPr>
        <w:pStyle w:val="Heading10"/>
        <w:keepNext/>
        <w:keepLines/>
        <w:shd w:val="clear" w:color="auto" w:fill="auto"/>
        <w:spacing w:after="0" w:line="240" w:lineRule="auto"/>
      </w:pPr>
      <w:r>
        <w:rPr>
          <w:noProof/>
        </w:rPr>
        <mc:AlternateContent>
          <mc:Choice Requires="wps">
            <w:drawing>
              <wp:anchor distT="0" distB="0" distL="0" distR="0" simplePos="0" relativeHeight="125829378" behindDoc="0" locked="0" layoutInCell="1" allowOverlap="1">
                <wp:simplePos x="0" y="0"/>
                <wp:positionH relativeFrom="page">
                  <wp:posOffset>384810</wp:posOffset>
                </wp:positionH>
                <wp:positionV relativeFrom="margin">
                  <wp:posOffset>2651760</wp:posOffset>
                </wp:positionV>
                <wp:extent cx="902335" cy="7194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902335" cy="719455"/>
                        </a:xfrm>
                        <a:prstGeom prst="rect">
                          <a:avLst/>
                        </a:prstGeom>
                        <a:noFill/>
                      </wps:spPr>
                      <wps:txbx>
                        <w:txbxContent>
                          <w:p w:rsidR="00E858B0" w:rsidRDefault="006A24D3">
                            <w:pPr>
                              <w:pStyle w:val="Bodytext20"/>
                              <w:shd w:val="clear" w:color="auto" w:fill="auto"/>
                              <w:spacing w:line="233" w:lineRule="auto"/>
                            </w:pPr>
                            <w:r>
                              <w:t>Zastoupená: Bankovní spojení: Číslo účtu:</w:t>
                            </w:r>
                          </w:p>
                          <w:p w:rsidR="00E858B0" w:rsidRDefault="006A24D3">
                            <w:pPr>
                              <w:pStyle w:val="Bodytext20"/>
                              <w:shd w:val="clear" w:color="auto" w:fill="auto"/>
                              <w:spacing w:line="233" w:lineRule="auto"/>
                            </w:pPr>
                            <w:r>
                              <w:t>IČ:</w:t>
                            </w:r>
                          </w:p>
                          <w:p w:rsidR="00E858B0" w:rsidRDefault="006A24D3">
                            <w:pPr>
                              <w:pStyle w:val="Bodytext20"/>
                              <w:shd w:val="clear" w:color="auto" w:fill="auto"/>
                              <w:spacing w:line="233" w:lineRule="auto"/>
                            </w:pPr>
                            <w:r>
                              <w:t>DIČ:</w:t>
                            </w:r>
                          </w:p>
                          <w:p w:rsidR="00E858B0" w:rsidRDefault="006A24D3">
                            <w:pPr>
                              <w:pStyle w:val="Bodytext20"/>
                              <w:shd w:val="clear" w:color="auto" w:fill="auto"/>
                              <w:spacing w:line="233" w:lineRule="auto"/>
                            </w:pPr>
                            <w:r>
                              <w:t>(dále jen zákazník)</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0.3pt;margin-top:208.8pt;width:71.05pt;height:56.65pt;z-index:12582937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" filled="f" stroked="f">
                <v:textbox style="mso-fit-shape-to-text:t" inset="0,0,0,0">
                  <w:txbxContent>
                    <w:p w:rsidR="00E858B0" w:rsidRDefault="006A24D3">
                      <w:pPr>
                        <w:pStyle w:val="Bodytext20"/>
                        <w:shd w:val="clear" w:color="auto" w:fill="auto"/>
                        <w:spacing w:line="233" w:lineRule="auto"/>
                      </w:pPr>
                      <w:r>
                        <w:t>Zastoupená: Bankovní spojení: Číslo účtu:</w:t>
                      </w:r>
                    </w:p>
                    <w:p w:rsidR="00E858B0" w:rsidRDefault="006A24D3">
                      <w:pPr>
                        <w:pStyle w:val="Bodytext20"/>
                        <w:shd w:val="clear" w:color="auto" w:fill="auto"/>
                        <w:spacing w:line="233" w:lineRule="auto"/>
                      </w:pPr>
                      <w:r>
                        <w:t>IČ:</w:t>
                      </w:r>
                    </w:p>
                    <w:p w:rsidR="00E858B0" w:rsidRDefault="006A24D3">
                      <w:pPr>
                        <w:pStyle w:val="Bodytext20"/>
                        <w:shd w:val="clear" w:color="auto" w:fill="auto"/>
                        <w:spacing w:line="233" w:lineRule="auto"/>
                      </w:pPr>
                      <w:r>
                        <w:t>DIČ:</w:t>
                      </w:r>
                    </w:p>
                    <w:p w:rsidR="00E858B0" w:rsidRDefault="006A24D3">
                      <w:pPr>
                        <w:pStyle w:val="Bodytext20"/>
                        <w:shd w:val="clear" w:color="auto" w:fill="auto"/>
                        <w:spacing w:line="233" w:lineRule="auto"/>
                      </w:pPr>
                      <w:r>
                        <w:t>(dále jen zákazník)</w:t>
                      </w:r>
                    </w:p>
                  </w:txbxContent>
                </v:textbox>
                <w10:wrap type="square" anchorx="page" anchory="margin"/>
              </v:shape>
            </w:pict>
          </mc:Fallback>
        </mc:AlternateContent>
      </w:r>
    </w:p>
    <w:p w:rsidR="00E858B0" w:rsidRDefault="006A24D3">
      <w:pPr>
        <w:pStyle w:val="Bodytext20"/>
        <w:shd w:val="clear" w:color="auto" w:fill="auto"/>
        <w:ind w:left="2360" w:firstLine="20"/>
        <w:jc w:val="both"/>
      </w:pPr>
      <w:r>
        <w:t>00027014</w:t>
      </w:r>
    </w:p>
    <w:p w:rsidR="00E858B0" w:rsidRDefault="006A24D3">
      <w:pPr>
        <w:pStyle w:val="Bodytext20"/>
        <w:shd w:val="clear" w:color="auto" w:fill="auto"/>
        <w:tabs>
          <w:tab w:val="left" w:pos="4103"/>
          <w:tab w:val="left" w:pos="5164"/>
          <w:tab w:val="left" w:pos="7223"/>
          <w:tab w:val="left" w:pos="8289"/>
          <w:tab w:val="left" w:pos="8586"/>
        </w:tabs>
        <w:ind w:left="2360" w:firstLine="20"/>
        <w:jc w:val="both"/>
      </w:pPr>
      <w:r>
        <w:t>CZ00027014</w:t>
      </w:r>
      <w:r>
        <w:tab/>
      </w:r>
      <w:proofErr w:type="gramStart"/>
      <w:r>
        <w:t>. ,</w:t>
      </w:r>
      <w:proofErr w:type="gramEnd"/>
      <w:r>
        <w:tab/>
        <w:t>.</w:t>
      </w:r>
      <w:r>
        <w:tab/>
        <w:t>,</w:t>
      </w:r>
      <w:r>
        <w:tab/>
        <w:t>,</w:t>
      </w:r>
      <w:r>
        <w:tab/>
        <w:t>/*</w:t>
      </w:r>
    </w:p>
    <w:p w:rsidR="00E858B0" w:rsidRDefault="006A24D3">
      <w:pPr>
        <w:pStyle w:val="Heading10"/>
        <w:keepNext/>
        <w:keepLines/>
        <w:shd w:val="clear" w:color="auto" w:fill="auto"/>
        <w:tabs>
          <w:tab w:val="left" w:pos="4502"/>
          <w:tab w:val="left" w:pos="6474"/>
        </w:tabs>
        <w:spacing w:after="380" w:line="180" w:lineRule="auto"/>
      </w:pPr>
      <w:bookmarkStart w:id="0" w:name="bookmark1"/>
      <w:proofErr w:type="spellStart"/>
      <w:r>
        <w:t>ii.</w:t>
      </w:r>
      <w:proofErr w:type="gramStart"/>
      <w:r>
        <w:t>a</w:t>
      </w:r>
      <w:proofErr w:type="spellEnd"/>
      <w:r>
        <w:t xml:space="preserve">&lt; </w:t>
      </w:r>
      <w:proofErr w:type="spellStart"/>
      <w:r>
        <w:t>APiaT</w:t>
      </w:r>
      <w:proofErr w:type="gramEnd"/>
      <w:r>
        <w:t>-ri-tv</w:t>
      </w:r>
      <w:proofErr w:type="spellEnd"/>
      <w:r>
        <w:t xml:space="preserve"> /r</w:t>
      </w:r>
      <w:r>
        <w:tab/>
        <w:t>t&gt;. r. j. fa/AV,</w:t>
      </w:r>
      <w:r>
        <w:tab/>
        <w:t xml:space="preserve">// 02 j/2 </w:t>
      </w:r>
      <w:proofErr w:type="spellStart"/>
      <w:r>
        <w:t>oeé</w:t>
      </w:r>
      <w:proofErr w:type="spellEnd"/>
      <w:r>
        <w:t xml:space="preserve"> — </w:t>
      </w:r>
      <w:r>
        <w:t>34/J020</w:t>
      </w:r>
      <w:bookmarkEnd w:id="0"/>
    </w:p>
    <w:p w:rsidR="00E858B0" w:rsidRDefault="00C33FAD">
      <w:pPr>
        <w:pStyle w:val="Bodytext20"/>
        <w:shd w:val="clear" w:color="auto" w:fill="auto"/>
        <w:spacing w:after="60"/>
        <w:ind w:left="100"/>
        <w:jc w:val="center"/>
      </w:pPr>
      <w:r>
        <w:rPr>
          <w:rFonts w:ascii="Times New Roman" w:eastAsia="Times New Roman" w:hAnsi="Times New Roman" w:cs="Times New Roman"/>
          <w:i/>
          <w:iCs/>
          <w:noProof/>
          <w:sz w:val="18"/>
          <w:szCs w:val="18"/>
        </w:rPr>
        <mc:AlternateContent>
          <mc:Choice Requires="wps">
            <w:drawing>
              <wp:anchor distT="0" distB="0" distL="0" distR="0" simplePos="0" relativeHeight="125829400" behindDoc="0" locked="0" layoutInCell="1" allowOverlap="1">
                <wp:simplePos x="0" y="0"/>
                <wp:positionH relativeFrom="page">
                  <wp:posOffset>609600</wp:posOffset>
                </wp:positionH>
                <wp:positionV relativeFrom="margin">
                  <wp:posOffset>9556750</wp:posOffset>
                </wp:positionV>
                <wp:extent cx="6210300" cy="26670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210300" cy="266700"/>
                        </a:xfrm>
                        <a:prstGeom prst="rect">
                          <a:avLst/>
                        </a:prstGeom>
                        <a:noFill/>
                      </wps:spPr>
                      <wps:txbx>
                        <w:txbxContent>
                          <w:p w:rsidR="00E858B0" w:rsidRDefault="00C33FAD">
                            <w:pPr>
                              <w:pStyle w:val="Picturecaption0"/>
                              <w:shd w:val="clear" w:color="auto" w:fill="auto"/>
                            </w:pPr>
                            <w:r>
                              <w:t xml:space="preserve">Za Linde </w:t>
                            </w:r>
                            <w:proofErr w:type="spellStart"/>
                            <w:r>
                              <w:t>Gas</w:t>
                            </w:r>
                            <w:proofErr w:type="spellEnd"/>
                            <w:r>
                              <w:t xml:space="preserve"> a.s.                                                                                                                                           </w:t>
                            </w:r>
                            <w:r w:rsidR="006A24D3">
                              <w:t>za zákazníka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5" o:spid="_x0000_s1027" type="#_x0000_t202" style="position:absolute;left:0;text-align:left;margin-left:48pt;margin-top:752.5pt;width:489pt;height:21pt;z-index:12582940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" filled="f" stroked="f">
                <v:textbox inset="0,0,0,0">
                  <w:txbxContent>
                    <w:p w:rsidR="00E858B0" w:rsidRDefault="00C33FAD">
                      <w:pPr>
                        <w:pStyle w:val="Picturecaption0"/>
                        <w:shd w:val="clear" w:color="auto" w:fill="auto"/>
                      </w:pPr>
                      <w:r>
                        <w:t xml:space="preserve">Za Linde </w:t>
                      </w:r>
                      <w:proofErr w:type="spellStart"/>
                      <w:r>
                        <w:t>Gas</w:t>
                      </w:r>
                      <w:proofErr w:type="spellEnd"/>
                      <w:r>
                        <w:t xml:space="preserve"> a.s.                                                                                                                                           </w:t>
                      </w:r>
                      <w:r w:rsidR="006A24D3">
                        <w:t>za zákazníka</w:t>
                      </w:r>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0" distB="0" distL="0" distR="0" simplePos="0" relativeHeight="125829380" behindDoc="0" locked="0" layoutInCell="1" allowOverlap="1">
                <wp:simplePos x="0" y="0"/>
                <wp:positionH relativeFrom="page">
                  <wp:posOffset>1461135</wp:posOffset>
                </wp:positionH>
                <wp:positionV relativeFrom="margin">
                  <wp:posOffset>3346450</wp:posOffset>
                </wp:positionV>
                <wp:extent cx="4641850" cy="25908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4641850" cy="259080"/>
                        </a:xfrm>
                        <a:prstGeom prst="rect">
                          <a:avLst/>
                        </a:prstGeom>
                        <a:noFill/>
                      </wps:spPr>
                      <wps:txbx>
                        <w:txbxContent>
                          <w:p w:rsidR="00E858B0" w:rsidRDefault="006A24D3">
                            <w:pPr>
                              <w:pStyle w:val="Bodytext20"/>
                              <w:shd w:val="clear" w:color="auto" w:fill="auto"/>
                              <w:ind w:left="3780"/>
                            </w:pPr>
                            <w:r>
                              <w:t>tuto</w:t>
                            </w:r>
                          </w:p>
                          <w:p w:rsidR="00E858B0" w:rsidRDefault="006A24D3">
                            <w:pPr>
                              <w:pStyle w:val="Bodytext20"/>
                              <w:shd w:val="clear" w:color="auto" w:fill="auto"/>
                            </w:pPr>
                            <w:r>
                              <w:t>Smlouvu na dodávky technických plynů v lahvích a kontejnerech a poskytování dalších plnění</w:t>
                            </w:r>
                          </w:p>
                        </w:txbxContent>
                      </wps:txbx>
                      <wps:bodyPr lIns="0" tIns="0" rIns="0" bIns="0">
                        <a:spAutoFit/>
                      </wps:bodyPr>
                    </wps:wsp>
                  </a:graphicData>
                </a:graphic>
              </wp:anchor>
            </w:drawing>
          </mc:Choice>
          <mc:Fallback>
            <w:pict>
              <v:shape id="Shape 3" o:spid="_x0000_s1028" type="#_x0000_t202" style="position:absolute;left:0;text-align:left;margin-left:115.05pt;margin-top:263.5pt;width:365.5pt;height:20.4pt;z-index:1258293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" filled="f" stroked="f">
                <v:textbox style="mso-fit-shape-to-text:t" inset="0,0,0,0">
                  <w:txbxContent>
                    <w:p w:rsidR="00E858B0" w:rsidRDefault="006A24D3">
                      <w:pPr>
                        <w:pStyle w:val="Bodytext20"/>
                        <w:shd w:val="clear" w:color="auto" w:fill="auto"/>
                        <w:ind w:left="3780"/>
                      </w:pPr>
                      <w:r>
                        <w:t>tuto</w:t>
                      </w:r>
                    </w:p>
                    <w:p w:rsidR="00E858B0" w:rsidRDefault="006A24D3">
                      <w:pPr>
                        <w:pStyle w:val="Bodytext20"/>
                        <w:shd w:val="clear" w:color="auto" w:fill="auto"/>
                      </w:pPr>
                      <w:r>
                        <w:t>Smlouvu na dodávky technických plynů v lahvích a kontejnerech a poskytování dalších plnění</w:t>
                      </w:r>
                    </w:p>
                  </w:txbxContent>
                </v:textbox>
                <w10:wrap type="square" side="right"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3239770" distB="2974975" distL="114300" distR="6789420" simplePos="0" relativeHeight="125829382" behindDoc="0" locked="0" layoutInCell="1" allowOverlap="1">
                <wp:simplePos x="0" y="0"/>
                <wp:positionH relativeFrom="page">
                  <wp:posOffset>391160</wp:posOffset>
                </wp:positionH>
                <wp:positionV relativeFrom="margin">
                  <wp:posOffset>7010400</wp:posOffset>
                </wp:positionV>
                <wp:extent cx="164465" cy="14033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64465" cy="140335"/>
                        </a:xfrm>
                        <a:prstGeom prst="rect">
                          <a:avLst/>
                        </a:prstGeom>
                        <a:noFill/>
                      </wps:spPr>
                      <wps:txbx>
                        <w:txbxContent>
                          <w:p w:rsidR="00E858B0" w:rsidRDefault="006A24D3">
                            <w:pPr>
                              <w:pStyle w:val="Bodytext20"/>
                              <w:shd w:val="clear" w:color="auto" w:fill="auto"/>
                            </w:pPr>
                            <w:r>
                              <w:t>3.</w:t>
                            </w:r>
                          </w:p>
                        </w:txbxContent>
                      </wps:txbx>
                      <wps:bodyPr lIns="0" tIns="0" rIns="0" bIns="0">
                        <a:spAutoFit/>
                      </wps:bodyPr>
                    </wps:wsp>
                  </a:graphicData>
                </a:graphic>
              </wp:anchor>
            </w:drawing>
          </mc:Choice>
          <mc:Fallback>
            <w:pict>
              <v:shape id="Shape 5" o:spid="_x0000_s1029" type="#_x0000_t202" style="position:absolute;left:0;text-align:left;margin-left:30.8pt;margin-top:552pt;width:12.95pt;height:11.05pt;z-index:125829382;visibility:visible;mso-wrap-style:square;mso-wrap-distance-left:9pt;mso-wrap-distance-top:255.1pt;mso-wrap-distance-right:534.6pt;mso-wrap-distance-bottom:234.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" filled="f" stroked="f">
                <v:textbox style="mso-fit-shape-to-text:t" inset="0,0,0,0">
                  <w:txbxContent>
                    <w:p w:rsidR="00E858B0" w:rsidRDefault="006A24D3">
                      <w:pPr>
                        <w:pStyle w:val="Bodytext20"/>
                        <w:shd w:val="clear" w:color="auto" w:fill="auto"/>
                      </w:pPr>
                      <w:r>
                        <w:t>3.</w:t>
                      </w:r>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3816350" distB="2399030" distL="114300" distR="6789420" simplePos="0" relativeHeight="125829384" behindDoc="0" locked="0" layoutInCell="1" allowOverlap="1">
                <wp:simplePos x="0" y="0"/>
                <wp:positionH relativeFrom="page">
                  <wp:posOffset>391160</wp:posOffset>
                </wp:positionH>
                <wp:positionV relativeFrom="margin">
                  <wp:posOffset>7586345</wp:posOffset>
                </wp:positionV>
                <wp:extent cx="164465" cy="14033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4465" cy="140335"/>
                        </a:xfrm>
                        <a:prstGeom prst="rect">
                          <a:avLst/>
                        </a:prstGeom>
                        <a:noFill/>
                      </wps:spPr>
                      <wps:txbx>
                        <w:txbxContent>
                          <w:p w:rsidR="00E858B0" w:rsidRDefault="006A24D3">
                            <w:pPr>
                              <w:pStyle w:val="Bodytext20"/>
                              <w:shd w:val="clear" w:color="auto" w:fill="auto"/>
                            </w:pPr>
                            <w:r>
                              <w:t>4.</w:t>
                            </w:r>
                          </w:p>
                        </w:txbxContent>
                      </wps:txbx>
                      <wps:bodyPr lIns="0" tIns="0" rIns="0" bIns="0">
                        <a:spAutoFit/>
                      </wps:bodyPr>
                    </wps:wsp>
                  </a:graphicData>
                </a:graphic>
              </wp:anchor>
            </w:drawing>
          </mc:Choice>
          <mc:Fallback>
            <w:pict>
              <v:shape id="Shape 7" o:spid="_x0000_s1030" type="#_x0000_t202" style="position:absolute;left:0;text-align:left;margin-left:30.8pt;margin-top:597.35pt;width:12.95pt;height:11.05pt;z-index:125829384;visibility:visible;mso-wrap-style:square;mso-wrap-distance-left:9pt;mso-wrap-distance-top:300.5pt;mso-wrap-distance-right:534.6pt;mso-wrap-distance-bottom:188.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" filled="f" stroked="f">
                <v:textbox style="mso-fit-shape-to-text:t" inset="0,0,0,0">
                  <w:txbxContent>
                    <w:p w:rsidR="00E858B0" w:rsidRDefault="006A24D3">
                      <w:pPr>
                        <w:pStyle w:val="Bodytext20"/>
                        <w:shd w:val="clear" w:color="auto" w:fill="auto"/>
                      </w:pPr>
                      <w:r>
                        <w:t>4.</w:t>
                      </w:r>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588010" distB="3450590" distL="309880" distR="156845" simplePos="0" relativeHeight="125829386" behindDoc="0" locked="0" layoutInCell="1" allowOverlap="1">
                <wp:simplePos x="0" y="0"/>
                <wp:positionH relativeFrom="page">
                  <wp:posOffset>586740</wp:posOffset>
                </wp:positionH>
                <wp:positionV relativeFrom="margin">
                  <wp:posOffset>4358640</wp:posOffset>
                </wp:positionV>
                <wp:extent cx="6602095" cy="23164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602095" cy="23164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558"/>
                              <w:gridCol w:w="1392"/>
                              <w:gridCol w:w="1378"/>
                              <w:gridCol w:w="1382"/>
                              <w:gridCol w:w="1392"/>
                              <w:gridCol w:w="2294"/>
                            </w:tblGrid>
                            <w:tr w:rsidR="00E858B0">
                              <w:tblPrEx>
                                <w:tblCellMar>
                                  <w:top w:w="0" w:type="dxa"/>
                                  <w:bottom w:w="0" w:type="dxa"/>
                                </w:tblCellMar>
                              </w:tblPrEx>
                              <w:trPr>
                                <w:trHeight w:hRule="exact" w:val="614"/>
                                <w:tblHeader/>
                              </w:trPr>
                              <w:tc>
                                <w:tcPr>
                                  <w:tcW w:w="255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Označení druhu plynu</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Číslo výrobku</w:t>
                                  </w:r>
                                </w:p>
                              </w:tc>
                              <w:tc>
                                <w:tcPr>
                                  <w:tcW w:w="137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Druh obalu</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ind w:right="140"/>
                                    <w:jc w:val="both"/>
                                    <w:rPr>
                                      <w:sz w:val="16"/>
                                      <w:szCs w:val="16"/>
                                    </w:rPr>
                                  </w:pPr>
                                  <w:r>
                                    <w:rPr>
                                      <w:sz w:val="16"/>
                                      <w:szCs w:val="16"/>
                                    </w:rPr>
                                    <w:t>Množství plynu v obalu</w:t>
                                  </w:r>
                                </w:p>
                                <w:p w:rsidR="00E858B0" w:rsidRDefault="006A24D3">
                                  <w:pPr>
                                    <w:pStyle w:val="Other0"/>
                                    <w:shd w:val="clear" w:color="auto" w:fill="auto"/>
                                    <w:spacing w:line="240" w:lineRule="auto"/>
                                    <w:jc w:val="both"/>
                                    <w:rPr>
                                      <w:sz w:val="16"/>
                                      <w:szCs w:val="16"/>
                                    </w:rPr>
                                  </w:pPr>
                                  <w:r>
                                    <w:rPr>
                                      <w:sz w:val="16"/>
                                      <w:szCs w:val="16"/>
                                    </w:rPr>
                                    <w:t>(m</w:t>
                                  </w:r>
                                  <w:r>
                                    <w:rPr>
                                      <w:sz w:val="16"/>
                                      <w:szCs w:val="16"/>
                                      <w:vertAlign w:val="superscript"/>
                                    </w:rPr>
                                    <w:t>3</w:t>
                                  </w:r>
                                  <w:r>
                                    <w:rPr>
                                      <w:sz w:val="16"/>
                                      <w:szCs w:val="16"/>
                                    </w:rPr>
                                    <w:t>, kg, I)</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Cena plynu v obalu (Kč)</w:t>
                                  </w:r>
                                </w:p>
                              </w:tc>
                              <w:tc>
                                <w:tcPr>
                                  <w:tcW w:w="2294" w:type="dxa"/>
                                  <w:tcBorders>
                                    <w:top w:val="single" w:sz="4" w:space="0" w:color="auto"/>
                                    <w:left w:val="single" w:sz="4" w:space="0" w:color="auto"/>
                                    <w:righ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Minimální roční odběr</w:t>
                                  </w:r>
                                </w:p>
                                <w:p w:rsidR="00E858B0" w:rsidRDefault="006A24D3">
                                  <w:pPr>
                                    <w:pStyle w:val="Other0"/>
                                    <w:shd w:val="clear" w:color="auto" w:fill="auto"/>
                                    <w:spacing w:line="240" w:lineRule="auto"/>
                                    <w:rPr>
                                      <w:sz w:val="16"/>
                                      <w:szCs w:val="16"/>
                                    </w:rPr>
                                  </w:pPr>
                                  <w:r>
                                    <w:rPr>
                                      <w:color w:val="223A31"/>
                                      <w:sz w:val="16"/>
                                      <w:szCs w:val="16"/>
                                    </w:rPr>
                                    <w:t>(m</w:t>
                                  </w:r>
                                  <w:r>
                                    <w:rPr>
                                      <w:color w:val="223A31"/>
                                      <w:sz w:val="16"/>
                                      <w:szCs w:val="16"/>
                                      <w:vertAlign w:val="superscript"/>
                                    </w:rPr>
                                    <w:t>3</w:t>
                                  </w:r>
                                  <w:r>
                                    <w:rPr>
                                      <w:color w:val="223A31"/>
                                      <w:sz w:val="16"/>
                                      <w:szCs w:val="16"/>
                                    </w:rPr>
                                    <w:t>, kg,</w:t>
                                  </w:r>
                                  <w:r>
                                    <w:rPr>
                                      <w:color w:val="223A31"/>
                                      <w:sz w:val="16"/>
                                      <w:szCs w:val="16"/>
                                    </w:rPr>
                                    <w:t xml:space="preserve"> I)</w:t>
                                  </w:r>
                                </w:p>
                              </w:tc>
                            </w:tr>
                            <w:tr w:rsidR="00E858B0">
                              <w:tblPrEx>
                                <w:tblCellMar>
                                  <w:top w:w="0" w:type="dxa"/>
                                  <w:bottom w:w="0" w:type="dxa"/>
                                </w:tblCellMar>
                              </w:tblPrEx>
                              <w:trPr>
                                <w:trHeight w:hRule="exact" w:val="20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Kyslík 2.5</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2010140</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color w:val="223A31"/>
                                      <w:sz w:val="16"/>
                                      <w:szCs w:val="16"/>
                                    </w:rPr>
                                    <w:t>6,5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Kyslík 2.5</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2010152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10,5 m3</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120 m3</w:t>
                                  </w:r>
                                </w:p>
                              </w:tc>
                            </w:tr>
                            <w:tr w:rsidR="00E858B0">
                              <w:tblPrEx>
                                <w:tblCellMar>
                                  <w:top w:w="0" w:type="dxa"/>
                                  <w:bottom w:w="0" w:type="dxa"/>
                                </w:tblCellMar>
                              </w:tblPrEx>
                              <w:trPr>
                                <w:trHeight w:hRule="exact" w:val="187"/>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Dusík 5.0</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2210152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9,6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tcPr>
                                <w:p w:rsidR="00E858B0" w:rsidRDefault="00E858B0">
                                  <w:pPr>
                                    <w:rPr>
                                      <w:sz w:val="10"/>
                                      <w:szCs w:val="10"/>
                                    </w:rPr>
                                  </w:pP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Dusík 4.6</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2220152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9,6 m3</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9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 xml:space="preserve">Dusík </w:t>
                                  </w:r>
                                  <w:proofErr w:type="spellStart"/>
                                  <w:r>
                                    <w:rPr>
                                      <w:sz w:val="16"/>
                                      <w:szCs w:val="16"/>
                                    </w:rPr>
                                    <w:t>potr</w:t>
                                  </w:r>
                                  <w:proofErr w:type="spellEnd"/>
                                  <w:r>
                                    <w:rPr>
                                      <w:sz w:val="16"/>
                                      <w:szCs w:val="16"/>
                                    </w:rPr>
                                    <w:t>.</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2230152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9,6 m3</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60 m3</w:t>
                                  </w:r>
                                </w:p>
                              </w:tc>
                            </w:tr>
                            <w:tr w:rsidR="00E858B0">
                              <w:tblPrEx>
                                <w:tblCellMar>
                                  <w:top w:w="0" w:type="dxa"/>
                                  <w:bottom w:w="0" w:type="dxa"/>
                                </w:tblCellMar>
                              </w:tblPrEx>
                              <w:trPr>
                                <w:trHeight w:hRule="exact" w:val="18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 xml:space="preserve">Vzduch </w:t>
                                  </w:r>
                                  <w:proofErr w:type="spellStart"/>
                                  <w:r>
                                    <w:rPr>
                                      <w:color w:val="223A31"/>
                                      <w:sz w:val="16"/>
                                      <w:szCs w:val="16"/>
                                    </w:rPr>
                                    <w:t>stl</w:t>
                                  </w:r>
                                  <w:proofErr w:type="spellEnd"/>
                                  <w:r>
                                    <w:rPr>
                                      <w:color w:val="223A31"/>
                                      <w:sz w:val="16"/>
                                      <w:szCs w:val="16"/>
                                    </w:rPr>
                                    <w:t>.</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2300140</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6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92"/>
                              </w:trPr>
                              <w:tc>
                                <w:tcPr>
                                  <w:tcW w:w="2558"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 xml:space="preserve">Vzduch </w:t>
                                  </w:r>
                                  <w:proofErr w:type="spellStart"/>
                                  <w:r>
                                    <w:rPr>
                                      <w:sz w:val="16"/>
                                      <w:szCs w:val="16"/>
                                    </w:rPr>
                                    <w:t>stl</w:t>
                                  </w:r>
                                  <w:proofErr w:type="spellEnd"/>
                                  <w:r>
                                    <w:rPr>
                                      <w:sz w:val="16"/>
                                      <w:szCs w:val="16"/>
                                    </w:rPr>
                                    <w:t>.</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2300152</w:t>
                                  </w:r>
                                </w:p>
                              </w:tc>
                              <w:tc>
                                <w:tcPr>
                                  <w:tcW w:w="1378"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10 m3</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30 m3</w:t>
                                  </w: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Argon 4.8</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2620152</w:t>
                                  </w:r>
                                </w:p>
                              </w:tc>
                              <w:tc>
                                <w:tcPr>
                                  <w:tcW w:w="137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10,7 m3</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40 m3</w:t>
                                  </w: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Acetylen</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3020142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8 kg</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tcPr>
                                <w:p w:rsidR="00E858B0" w:rsidRDefault="00E858B0">
                                  <w:pPr>
                                    <w:rPr>
                                      <w:sz w:val="10"/>
                                      <w:szCs w:val="10"/>
                                    </w:rPr>
                                  </w:pP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Acetylen</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3020148</w:t>
                                  </w:r>
                                </w:p>
                              </w:tc>
                              <w:tc>
                                <w:tcPr>
                                  <w:tcW w:w="1378"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7 kg</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Acetylen</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3020152</w:t>
                                  </w:r>
                                </w:p>
                              </w:tc>
                              <w:tc>
                                <w:tcPr>
                                  <w:tcW w:w="1378"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10 kg</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80 kg</w:t>
                                  </w: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Acetylen pro Fotometrii</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3060142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8 kg</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E858B0">
                                  <w:pPr>
                                    <w:rPr>
                                      <w:sz w:val="10"/>
                                      <w:szCs w:val="10"/>
                                    </w:rPr>
                                  </w:pP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Vodík 3.0</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3180152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 m3</w:t>
                                  </w: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Helium 5.0</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3360152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color w:val="223A31"/>
                                      <w:sz w:val="16"/>
                                      <w:szCs w:val="16"/>
                                    </w:rPr>
                                    <w:t>9,1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9,1 m3</w:t>
                                  </w:r>
                                </w:p>
                              </w:tc>
                            </w:tr>
                            <w:tr w:rsidR="00E858B0">
                              <w:tblPrEx>
                                <w:tblCellMar>
                                  <w:top w:w="0" w:type="dxa"/>
                                  <w:bottom w:w="0" w:type="dxa"/>
                                </w:tblCellMar>
                              </w:tblPrEx>
                              <w:trPr>
                                <w:trHeight w:hRule="exact" w:val="178"/>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CO2</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3710120</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20 kg</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221"/>
                              </w:trPr>
                              <w:tc>
                                <w:tcPr>
                                  <w:tcW w:w="2558"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CO2</w:t>
                                  </w:r>
                                </w:p>
                              </w:tc>
                              <w:tc>
                                <w:tcPr>
                                  <w:tcW w:w="1392"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3710130</w:t>
                                  </w:r>
                                </w:p>
                              </w:tc>
                              <w:tc>
                                <w:tcPr>
                                  <w:tcW w:w="1378"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30 kg</w:t>
                                  </w:r>
                                </w:p>
                              </w:tc>
                              <w:tc>
                                <w:tcPr>
                                  <w:tcW w:w="1392"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bottom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240 kg</w:t>
                                  </w:r>
                                </w:p>
                              </w:tc>
                            </w:tr>
                          </w:tbl>
                          <w:p w:rsidR="00000000" w:rsidRDefault="006A24D3"/>
                        </w:txbxContent>
                      </wps:txbx>
                      <wps:bodyPr lIns="0" tIns="0" rIns="0" bIns="0">
                        <a:spAutoFit/>
                      </wps:bodyPr>
                    </wps:wsp>
                  </a:graphicData>
                </a:graphic>
              </wp:anchor>
            </w:drawing>
          </mc:Choice>
          <mc:Fallback>
            <w:pict>
              <v:shape id="Shape 9" o:spid="_x0000_s1031" type="#_x0000_t202" style="position:absolute;left:0;text-align:left;margin-left:46.2pt;margin-top:343.2pt;width:519.85pt;height:182.4pt;z-index:125829386;visibility:visible;mso-wrap-style:square;mso-wrap-distance-left:24.4pt;mso-wrap-distance-top:46.3pt;mso-wrap-distance-right:12.35pt;mso-wrap-distance-bottom:271.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2558"/>
                        <w:gridCol w:w="1392"/>
                        <w:gridCol w:w="1378"/>
                        <w:gridCol w:w="1382"/>
                        <w:gridCol w:w="1392"/>
                        <w:gridCol w:w="2294"/>
                      </w:tblGrid>
                      <w:tr w:rsidR="00E858B0">
                        <w:tblPrEx>
                          <w:tblCellMar>
                            <w:top w:w="0" w:type="dxa"/>
                            <w:bottom w:w="0" w:type="dxa"/>
                          </w:tblCellMar>
                        </w:tblPrEx>
                        <w:trPr>
                          <w:trHeight w:hRule="exact" w:val="614"/>
                          <w:tblHeader/>
                        </w:trPr>
                        <w:tc>
                          <w:tcPr>
                            <w:tcW w:w="255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Označení druhu plynu</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Číslo výrobku</w:t>
                            </w:r>
                          </w:p>
                        </w:tc>
                        <w:tc>
                          <w:tcPr>
                            <w:tcW w:w="137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Druh obalu</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ind w:right="140"/>
                              <w:jc w:val="both"/>
                              <w:rPr>
                                <w:sz w:val="16"/>
                                <w:szCs w:val="16"/>
                              </w:rPr>
                            </w:pPr>
                            <w:r>
                              <w:rPr>
                                <w:sz w:val="16"/>
                                <w:szCs w:val="16"/>
                              </w:rPr>
                              <w:t>Množství plynu v obalu</w:t>
                            </w:r>
                          </w:p>
                          <w:p w:rsidR="00E858B0" w:rsidRDefault="006A24D3">
                            <w:pPr>
                              <w:pStyle w:val="Other0"/>
                              <w:shd w:val="clear" w:color="auto" w:fill="auto"/>
                              <w:spacing w:line="240" w:lineRule="auto"/>
                              <w:jc w:val="both"/>
                              <w:rPr>
                                <w:sz w:val="16"/>
                                <w:szCs w:val="16"/>
                              </w:rPr>
                            </w:pPr>
                            <w:r>
                              <w:rPr>
                                <w:sz w:val="16"/>
                                <w:szCs w:val="16"/>
                              </w:rPr>
                              <w:t>(m</w:t>
                            </w:r>
                            <w:r>
                              <w:rPr>
                                <w:sz w:val="16"/>
                                <w:szCs w:val="16"/>
                                <w:vertAlign w:val="superscript"/>
                              </w:rPr>
                              <w:t>3</w:t>
                            </w:r>
                            <w:r>
                              <w:rPr>
                                <w:sz w:val="16"/>
                                <w:szCs w:val="16"/>
                              </w:rPr>
                              <w:t>, kg, I)</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Cena plynu v obalu (Kč)</w:t>
                            </w:r>
                          </w:p>
                        </w:tc>
                        <w:tc>
                          <w:tcPr>
                            <w:tcW w:w="2294" w:type="dxa"/>
                            <w:tcBorders>
                              <w:top w:val="single" w:sz="4" w:space="0" w:color="auto"/>
                              <w:left w:val="single" w:sz="4" w:space="0" w:color="auto"/>
                              <w:righ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Minimální roční odběr</w:t>
                            </w:r>
                          </w:p>
                          <w:p w:rsidR="00E858B0" w:rsidRDefault="006A24D3">
                            <w:pPr>
                              <w:pStyle w:val="Other0"/>
                              <w:shd w:val="clear" w:color="auto" w:fill="auto"/>
                              <w:spacing w:line="240" w:lineRule="auto"/>
                              <w:rPr>
                                <w:sz w:val="16"/>
                                <w:szCs w:val="16"/>
                              </w:rPr>
                            </w:pPr>
                            <w:r>
                              <w:rPr>
                                <w:color w:val="223A31"/>
                                <w:sz w:val="16"/>
                                <w:szCs w:val="16"/>
                              </w:rPr>
                              <w:t>(m</w:t>
                            </w:r>
                            <w:r>
                              <w:rPr>
                                <w:color w:val="223A31"/>
                                <w:sz w:val="16"/>
                                <w:szCs w:val="16"/>
                                <w:vertAlign w:val="superscript"/>
                              </w:rPr>
                              <w:t>3</w:t>
                            </w:r>
                            <w:r>
                              <w:rPr>
                                <w:color w:val="223A31"/>
                                <w:sz w:val="16"/>
                                <w:szCs w:val="16"/>
                              </w:rPr>
                              <w:t>, kg,</w:t>
                            </w:r>
                            <w:r>
                              <w:rPr>
                                <w:color w:val="223A31"/>
                                <w:sz w:val="16"/>
                                <w:szCs w:val="16"/>
                              </w:rPr>
                              <w:t xml:space="preserve"> I)</w:t>
                            </w:r>
                          </w:p>
                        </w:tc>
                      </w:tr>
                      <w:tr w:rsidR="00E858B0">
                        <w:tblPrEx>
                          <w:tblCellMar>
                            <w:top w:w="0" w:type="dxa"/>
                            <w:bottom w:w="0" w:type="dxa"/>
                          </w:tblCellMar>
                        </w:tblPrEx>
                        <w:trPr>
                          <w:trHeight w:hRule="exact" w:val="20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Kyslík 2.5</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2010140</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color w:val="223A31"/>
                                <w:sz w:val="16"/>
                                <w:szCs w:val="16"/>
                              </w:rPr>
                              <w:t>6,5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Kyslík 2.5</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2010152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10,5 m3</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120 m3</w:t>
                            </w:r>
                          </w:p>
                        </w:tc>
                      </w:tr>
                      <w:tr w:rsidR="00E858B0">
                        <w:tblPrEx>
                          <w:tblCellMar>
                            <w:top w:w="0" w:type="dxa"/>
                            <w:bottom w:w="0" w:type="dxa"/>
                          </w:tblCellMar>
                        </w:tblPrEx>
                        <w:trPr>
                          <w:trHeight w:hRule="exact" w:val="187"/>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Dusík 5.0</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2210152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9,6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tcPr>
                          <w:p w:rsidR="00E858B0" w:rsidRDefault="00E858B0">
                            <w:pPr>
                              <w:rPr>
                                <w:sz w:val="10"/>
                                <w:szCs w:val="10"/>
                              </w:rPr>
                            </w:pP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Dusík 4.6</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2220152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9,6 m3</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9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 xml:space="preserve">Dusík </w:t>
                            </w:r>
                            <w:proofErr w:type="spellStart"/>
                            <w:r>
                              <w:rPr>
                                <w:sz w:val="16"/>
                                <w:szCs w:val="16"/>
                              </w:rPr>
                              <w:t>potr</w:t>
                            </w:r>
                            <w:proofErr w:type="spellEnd"/>
                            <w:r>
                              <w:rPr>
                                <w:sz w:val="16"/>
                                <w:szCs w:val="16"/>
                              </w:rPr>
                              <w:t>.</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2230152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9,6 m3</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60 m3</w:t>
                            </w:r>
                          </w:p>
                        </w:tc>
                      </w:tr>
                      <w:tr w:rsidR="00E858B0">
                        <w:tblPrEx>
                          <w:tblCellMar>
                            <w:top w:w="0" w:type="dxa"/>
                            <w:bottom w:w="0" w:type="dxa"/>
                          </w:tblCellMar>
                        </w:tblPrEx>
                        <w:trPr>
                          <w:trHeight w:hRule="exact" w:val="18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 xml:space="preserve">Vzduch </w:t>
                            </w:r>
                            <w:proofErr w:type="spellStart"/>
                            <w:r>
                              <w:rPr>
                                <w:color w:val="223A31"/>
                                <w:sz w:val="16"/>
                                <w:szCs w:val="16"/>
                              </w:rPr>
                              <w:t>stl</w:t>
                            </w:r>
                            <w:proofErr w:type="spellEnd"/>
                            <w:r>
                              <w:rPr>
                                <w:color w:val="223A31"/>
                                <w:sz w:val="16"/>
                                <w:szCs w:val="16"/>
                              </w:rPr>
                              <w:t>.</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2300140</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6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92"/>
                        </w:trPr>
                        <w:tc>
                          <w:tcPr>
                            <w:tcW w:w="2558"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 xml:space="preserve">Vzduch </w:t>
                            </w:r>
                            <w:proofErr w:type="spellStart"/>
                            <w:r>
                              <w:rPr>
                                <w:sz w:val="16"/>
                                <w:szCs w:val="16"/>
                              </w:rPr>
                              <w:t>stl</w:t>
                            </w:r>
                            <w:proofErr w:type="spellEnd"/>
                            <w:r>
                              <w:rPr>
                                <w:sz w:val="16"/>
                                <w:szCs w:val="16"/>
                              </w:rPr>
                              <w:t>.</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2300152</w:t>
                            </w:r>
                          </w:p>
                        </w:tc>
                        <w:tc>
                          <w:tcPr>
                            <w:tcW w:w="1378"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10 m3</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30 m3</w:t>
                            </w: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Argon 4.8</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2620152</w:t>
                            </w:r>
                          </w:p>
                        </w:tc>
                        <w:tc>
                          <w:tcPr>
                            <w:tcW w:w="1378"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10,7 m3</w:t>
                            </w:r>
                          </w:p>
                        </w:tc>
                        <w:tc>
                          <w:tcPr>
                            <w:tcW w:w="1392" w:type="dxa"/>
                            <w:tcBorders>
                              <w:top w:val="single" w:sz="4" w:space="0" w:color="auto"/>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40 m3</w:t>
                            </w: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Acetylen</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3020142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8 kg</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tcPr>
                          <w:p w:rsidR="00E858B0" w:rsidRDefault="00E858B0">
                            <w:pPr>
                              <w:rPr>
                                <w:sz w:val="10"/>
                                <w:szCs w:val="10"/>
                              </w:rPr>
                            </w:pP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Acetylen</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3020148</w:t>
                            </w:r>
                          </w:p>
                        </w:tc>
                        <w:tc>
                          <w:tcPr>
                            <w:tcW w:w="1378"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7 kg</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color w:val="223A31"/>
                                <w:sz w:val="16"/>
                                <w:szCs w:val="16"/>
                              </w:rPr>
                              <w:t>Acetylen</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3020152</w:t>
                            </w:r>
                          </w:p>
                        </w:tc>
                        <w:tc>
                          <w:tcPr>
                            <w:tcW w:w="1378"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10 kg</w:t>
                            </w:r>
                          </w:p>
                        </w:tc>
                        <w:tc>
                          <w:tcPr>
                            <w:tcW w:w="1392" w:type="dxa"/>
                            <w:tcBorders>
                              <w:lef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80 kg</w:t>
                            </w:r>
                          </w:p>
                        </w:tc>
                      </w:tr>
                      <w:tr w:rsidR="00E858B0">
                        <w:tblPrEx>
                          <w:tblCellMar>
                            <w:top w:w="0" w:type="dxa"/>
                            <w:bottom w:w="0" w:type="dxa"/>
                          </w:tblCellMar>
                        </w:tblPrEx>
                        <w:trPr>
                          <w:trHeight w:hRule="exact" w:val="182"/>
                        </w:trPr>
                        <w:tc>
                          <w:tcPr>
                            <w:tcW w:w="2558"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Acetylen pro Fotometrii</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3060142</w:t>
                            </w:r>
                          </w:p>
                        </w:tc>
                        <w:tc>
                          <w:tcPr>
                            <w:tcW w:w="1378"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8 kg</w:t>
                            </w:r>
                          </w:p>
                        </w:tc>
                        <w:tc>
                          <w:tcPr>
                            <w:tcW w:w="1392" w:type="dxa"/>
                            <w:tcBorders>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right w:val="single" w:sz="4" w:space="0" w:color="auto"/>
                            </w:tcBorders>
                            <w:shd w:val="clear" w:color="auto" w:fill="FFFFFF"/>
                          </w:tcPr>
                          <w:p w:rsidR="00E858B0" w:rsidRDefault="00E858B0">
                            <w:pPr>
                              <w:rPr>
                                <w:sz w:val="10"/>
                                <w:szCs w:val="10"/>
                              </w:rPr>
                            </w:pP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color w:val="223A31"/>
                                <w:sz w:val="16"/>
                                <w:szCs w:val="16"/>
                              </w:rPr>
                              <w:t>Vodík 3.0</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3180152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 m3</w:t>
                            </w:r>
                          </w:p>
                        </w:tc>
                      </w:tr>
                      <w:tr w:rsidR="00E858B0">
                        <w:tblPrEx>
                          <w:tblCellMar>
                            <w:top w:w="0" w:type="dxa"/>
                            <w:bottom w:w="0" w:type="dxa"/>
                          </w:tblCellMar>
                        </w:tblPrEx>
                        <w:trPr>
                          <w:trHeight w:hRule="exact" w:val="192"/>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Helium 5.0</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3360152</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color w:val="223A31"/>
                                <w:sz w:val="16"/>
                                <w:szCs w:val="16"/>
                              </w:rPr>
                              <w:t>9,1 m3</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9,1 m3</w:t>
                            </w:r>
                          </w:p>
                        </w:tc>
                      </w:tr>
                      <w:tr w:rsidR="00E858B0">
                        <w:tblPrEx>
                          <w:tblCellMar>
                            <w:top w:w="0" w:type="dxa"/>
                            <w:bottom w:w="0" w:type="dxa"/>
                          </w:tblCellMar>
                        </w:tblPrEx>
                        <w:trPr>
                          <w:trHeight w:hRule="exact" w:val="178"/>
                        </w:trPr>
                        <w:tc>
                          <w:tcPr>
                            <w:tcW w:w="255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CO2</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rPr>
                                <w:sz w:val="16"/>
                                <w:szCs w:val="16"/>
                              </w:rPr>
                            </w:pPr>
                            <w:r>
                              <w:rPr>
                                <w:sz w:val="16"/>
                                <w:szCs w:val="16"/>
                              </w:rPr>
                              <w:t>3710120</w:t>
                            </w:r>
                          </w:p>
                        </w:tc>
                        <w:tc>
                          <w:tcPr>
                            <w:tcW w:w="1378"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20 kg</w:t>
                            </w:r>
                          </w:p>
                        </w:tc>
                        <w:tc>
                          <w:tcPr>
                            <w:tcW w:w="1392" w:type="dxa"/>
                            <w:tcBorders>
                              <w:top w:val="single" w:sz="4" w:space="0" w:color="auto"/>
                              <w:lef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top w:val="single" w:sz="4" w:space="0" w:color="auto"/>
                              <w:left w:val="single" w:sz="4" w:space="0" w:color="auto"/>
                              <w:right w:val="single" w:sz="4" w:space="0" w:color="auto"/>
                            </w:tcBorders>
                            <w:shd w:val="clear" w:color="auto" w:fill="FFFFFF"/>
                            <w:vAlign w:val="bottom"/>
                          </w:tcPr>
                          <w:p w:rsidR="00E858B0" w:rsidRDefault="006A24D3">
                            <w:pPr>
                              <w:pStyle w:val="Other0"/>
                              <w:shd w:val="clear" w:color="auto" w:fill="auto"/>
                              <w:spacing w:line="240" w:lineRule="auto"/>
                              <w:jc w:val="center"/>
                              <w:rPr>
                                <w:sz w:val="16"/>
                                <w:szCs w:val="16"/>
                              </w:rPr>
                            </w:pPr>
                            <w:r>
                              <w:rPr>
                                <w:sz w:val="16"/>
                                <w:szCs w:val="16"/>
                              </w:rPr>
                              <w:t>Celkem</w:t>
                            </w:r>
                          </w:p>
                        </w:tc>
                      </w:tr>
                      <w:tr w:rsidR="00E858B0">
                        <w:tblPrEx>
                          <w:tblCellMar>
                            <w:top w:w="0" w:type="dxa"/>
                            <w:bottom w:w="0" w:type="dxa"/>
                          </w:tblCellMar>
                        </w:tblPrEx>
                        <w:trPr>
                          <w:trHeight w:hRule="exact" w:val="221"/>
                        </w:trPr>
                        <w:tc>
                          <w:tcPr>
                            <w:tcW w:w="2558"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CO2</w:t>
                            </w:r>
                          </w:p>
                        </w:tc>
                        <w:tc>
                          <w:tcPr>
                            <w:tcW w:w="1392"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rPr>
                                <w:sz w:val="16"/>
                                <w:szCs w:val="16"/>
                              </w:rPr>
                            </w:pPr>
                            <w:r>
                              <w:rPr>
                                <w:sz w:val="16"/>
                                <w:szCs w:val="16"/>
                              </w:rPr>
                              <w:t>3710130</w:t>
                            </w:r>
                          </w:p>
                        </w:tc>
                        <w:tc>
                          <w:tcPr>
                            <w:tcW w:w="1378"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Láhev</w:t>
                            </w:r>
                          </w:p>
                        </w:tc>
                        <w:tc>
                          <w:tcPr>
                            <w:tcW w:w="1382"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30 kg</w:t>
                            </w:r>
                          </w:p>
                        </w:tc>
                        <w:tc>
                          <w:tcPr>
                            <w:tcW w:w="1392" w:type="dxa"/>
                            <w:tcBorders>
                              <w:left w:val="single" w:sz="4" w:space="0" w:color="auto"/>
                              <w:bottom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w:t>
                            </w:r>
                            <w:proofErr w:type="gramStart"/>
                            <w:r>
                              <w:rPr>
                                <w:sz w:val="16"/>
                                <w:szCs w:val="16"/>
                              </w:rPr>
                              <w:t>10%</w:t>
                            </w:r>
                            <w:proofErr w:type="gramEnd"/>
                          </w:p>
                        </w:tc>
                        <w:tc>
                          <w:tcPr>
                            <w:tcW w:w="2294" w:type="dxa"/>
                            <w:tcBorders>
                              <w:left w:val="single" w:sz="4" w:space="0" w:color="auto"/>
                              <w:bottom w:val="single" w:sz="4" w:space="0" w:color="auto"/>
                              <w:right w:val="single" w:sz="4" w:space="0" w:color="auto"/>
                            </w:tcBorders>
                            <w:shd w:val="clear" w:color="auto" w:fill="FFFFFF"/>
                          </w:tcPr>
                          <w:p w:rsidR="00E858B0" w:rsidRDefault="006A24D3">
                            <w:pPr>
                              <w:pStyle w:val="Other0"/>
                              <w:shd w:val="clear" w:color="auto" w:fill="auto"/>
                              <w:spacing w:line="240" w:lineRule="auto"/>
                              <w:jc w:val="center"/>
                              <w:rPr>
                                <w:sz w:val="16"/>
                                <w:szCs w:val="16"/>
                              </w:rPr>
                            </w:pPr>
                            <w:r>
                              <w:rPr>
                                <w:sz w:val="16"/>
                                <w:szCs w:val="16"/>
                              </w:rPr>
                              <w:t>240 kg</w:t>
                            </w:r>
                          </w:p>
                        </w:tc>
                      </w:tr>
                    </w:tbl>
                    <w:p w:rsidR="00000000" w:rsidRDefault="006A24D3"/>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0" distB="0" distL="0" distR="0" simplePos="0" relativeHeight="125829388" behindDoc="0" locked="0" layoutInCell="1" allowOverlap="1">
                <wp:simplePos x="0" y="0"/>
                <wp:positionH relativeFrom="page">
                  <wp:posOffset>397510</wp:posOffset>
                </wp:positionH>
                <wp:positionV relativeFrom="margin">
                  <wp:posOffset>3770630</wp:posOffset>
                </wp:positionV>
                <wp:extent cx="6699250" cy="60960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699250" cy="609600"/>
                        </a:xfrm>
                        <a:prstGeom prst="rect">
                          <a:avLst/>
                        </a:prstGeom>
                        <a:noFill/>
                      </wps:spPr>
                      <wps:txbx>
                        <w:txbxContent>
                          <w:p w:rsidR="00E858B0" w:rsidRDefault="006A24D3">
                            <w:pPr>
                              <w:pStyle w:val="Tablecaption0"/>
                              <w:numPr>
                                <w:ilvl w:val="0"/>
                                <w:numId w:val="1"/>
                              </w:numPr>
                              <w:shd w:val="clear" w:color="auto" w:fill="auto"/>
                              <w:tabs>
                                <w:tab w:val="left" w:pos="288"/>
                              </w:tabs>
                              <w:ind w:hanging="300"/>
                            </w:pPr>
                            <w:r>
                              <w:rPr>
                                <w:lang w:val="en-US" w:eastAsia="en-US" w:bidi="en-US"/>
                              </w:rPr>
                              <w:t xml:space="preserve">Linde </w:t>
                            </w:r>
                            <w:r>
                              <w:t xml:space="preserve">se zavazuje dodávat zákazníkovi technické plyny v lahvích nebo kontejnerech </w:t>
                            </w:r>
                            <w:r>
                              <w:t>a poskytovat další plnění za podmínek stanovených touto smlouvou a zákazník se zavazuje odebrat smluvené množství technických plynů a zaplatit za něj smluvenou cenu a další úhrady dohodnuté</w:t>
                            </w:r>
                          </w:p>
                          <w:p w:rsidR="00E858B0" w:rsidRDefault="006A24D3">
                            <w:pPr>
                              <w:pStyle w:val="Tablecaption0"/>
                              <w:shd w:val="clear" w:color="auto" w:fill="auto"/>
                            </w:pPr>
                            <w:r>
                              <w:t>v této smlouvě.</w:t>
                            </w:r>
                          </w:p>
                          <w:p w:rsidR="00E858B0" w:rsidRDefault="006A24D3">
                            <w:pPr>
                              <w:pStyle w:val="Tablecaption0"/>
                              <w:numPr>
                                <w:ilvl w:val="0"/>
                                <w:numId w:val="1"/>
                              </w:numPr>
                              <w:shd w:val="clear" w:color="auto" w:fill="auto"/>
                              <w:tabs>
                                <w:tab w:val="left" w:pos="293"/>
                              </w:tabs>
                              <w:ind w:hanging="300"/>
                            </w:pPr>
                            <w:r>
                              <w:t>Předmět plnění:</w:t>
                            </w:r>
                          </w:p>
                          <w:p w:rsidR="00E858B0" w:rsidRDefault="006A24D3">
                            <w:pPr>
                              <w:pStyle w:val="Tablecaption0"/>
                              <w:shd w:val="clear" w:color="auto" w:fill="auto"/>
                            </w:pPr>
                            <w:r>
                              <w:t>a) technické plyny:</w:t>
                            </w:r>
                          </w:p>
                        </w:txbxContent>
                      </wps:txbx>
                      <wps:bodyPr lIns="0" tIns="0" rIns="0" bIns="0">
                        <a:spAutoFit/>
                      </wps:bodyPr>
                    </wps:wsp>
                  </a:graphicData>
                </a:graphic>
              </wp:anchor>
            </w:drawing>
          </mc:Choice>
          <mc:Fallback>
            <w:pict>
              <v:shape id="Shape 11" o:spid="_x0000_s1032" type="#_x0000_t202" style="position:absolute;left:0;text-align:left;margin-left:31.3pt;margin-top:296.9pt;width:527.5pt;height:48pt;z-index:1258293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" filled="f" stroked="f">
                <v:textbox style="mso-fit-shape-to-text:t" inset="0,0,0,0">
                  <w:txbxContent>
                    <w:p w:rsidR="00E858B0" w:rsidRDefault="006A24D3">
                      <w:pPr>
                        <w:pStyle w:val="Tablecaption0"/>
                        <w:numPr>
                          <w:ilvl w:val="0"/>
                          <w:numId w:val="1"/>
                        </w:numPr>
                        <w:shd w:val="clear" w:color="auto" w:fill="auto"/>
                        <w:tabs>
                          <w:tab w:val="left" w:pos="288"/>
                        </w:tabs>
                        <w:ind w:hanging="300"/>
                      </w:pPr>
                      <w:r>
                        <w:rPr>
                          <w:lang w:val="en-US" w:eastAsia="en-US" w:bidi="en-US"/>
                        </w:rPr>
                        <w:t xml:space="preserve">Linde </w:t>
                      </w:r>
                      <w:r>
                        <w:t xml:space="preserve">se zavazuje dodávat zákazníkovi technické plyny v lahvích nebo kontejnerech </w:t>
                      </w:r>
                      <w:r>
                        <w:t>a poskytovat další plnění za podmínek stanovených touto smlouvou a zákazník se zavazuje odebrat smluvené množství technických plynů a zaplatit za něj smluvenou cenu a další úhrady dohodnuté</w:t>
                      </w:r>
                    </w:p>
                    <w:p w:rsidR="00E858B0" w:rsidRDefault="006A24D3">
                      <w:pPr>
                        <w:pStyle w:val="Tablecaption0"/>
                        <w:shd w:val="clear" w:color="auto" w:fill="auto"/>
                      </w:pPr>
                      <w:r>
                        <w:t>v této smlouvě.</w:t>
                      </w:r>
                    </w:p>
                    <w:p w:rsidR="00E858B0" w:rsidRDefault="006A24D3">
                      <w:pPr>
                        <w:pStyle w:val="Tablecaption0"/>
                        <w:numPr>
                          <w:ilvl w:val="0"/>
                          <w:numId w:val="1"/>
                        </w:numPr>
                        <w:shd w:val="clear" w:color="auto" w:fill="auto"/>
                        <w:tabs>
                          <w:tab w:val="left" w:pos="293"/>
                        </w:tabs>
                        <w:ind w:hanging="300"/>
                      </w:pPr>
                      <w:r>
                        <w:t>Předmět plnění:</w:t>
                      </w:r>
                    </w:p>
                    <w:p w:rsidR="00E858B0" w:rsidRDefault="006A24D3">
                      <w:pPr>
                        <w:pStyle w:val="Tablecaption0"/>
                        <w:shd w:val="clear" w:color="auto" w:fill="auto"/>
                      </w:pPr>
                      <w:r>
                        <w:t>a) technické plyny:</w:t>
                      </w:r>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2904490" distB="1237615" distL="327660" distR="114300" simplePos="0" relativeHeight="125829390" behindDoc="0" locked="0" layoutInCell="1" allowOverlap="1">
                <wp:simplePos x="0" y="0"/>
                <wp:positionH relativeFrom="page">
                  <wp:posOffset>604520</wp:posOffset>
                </wp:positionH>
                <wp:positionV relativeFrom="margin">
                  <wp:posOffset>6675120</wp:posOffset>
                </wp:positionV>
                <wp:extent cx="6626225" cy="22129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626225" cy="2212975"/>
                        </a:xfrm>
                        <a:prstGeom prst="rect">
                          <a:avLst/>
                        </a:prstGeom>
                        <a:noFill/>
                      </wps:spPr>
                      <wps:txbx>
                        <w:txbxContent>
                          <w:p w:rsidR="00E858B0" w:rsidRDefault="006A24D3">
                            <w:pPr>
                              <w:pStyle w:val="Bodytext20"/>
                              <w:shd w:val="clear" w:color="auto" w:fill="auto"/>
                              <w:jc w:val="both"/>
                            </w:pPr>
                            <w:r>
                              <w:t xml:space="preserve">b) ostatní </w:t>
                            </w:r>
                            <w:r>
                              <w:t>plnění:</w:t>
                            </w:r>
                          </w:p>
                          <w:p w:rsidR="00E858B0" w:rsidRDefault="006A24D3">
                            <w:pPr>
                              <w:pStyle w:val="Bodytext20"/>
                              <w:shd w:val="clear" w:color="auto" w:fill="auto"/>
                              <w:tabs>
                                <w:tab w:val="left" w:pos="6288"/>
                              </w:tabs>
                              <w:jc w:val="both"/>
                            </w:pPr>
                            <w:r>
                              <w:t xml:space="preserve">Nájem za láhev </w:t>
                            </w:r>
                            <w:r>
                              <w:rPr>
                                <w:lang w:val="en-US" w:eastAsia="en-US" w:bidi="en-US"/>
                              </w:rPr>
                              <w:t xml:space="preserve">Linde </w:t>
                            </w:r>
                            <w:r>
                              <w:t xml:space="preserve">(pro technické plyny 15 a 20 </w:t>
                            </w:r>
                            <w:r>
                              <w:rPr>
                                <w:lang w:val="en-US" w:eastAsia="en-US" w:bidi="en-US"/>
                              </w:rPr>
                              <w:t xml:space="preserve">MPa, </w:t>
                            </w:r>
                            <w:r>
                              <w:t xml:space="preserve">acetylen a </w:t>
                            </w:r>
                            <w:proofErr w:type="gramStart"/>
                            <w:r>
                              <w:t>CO2)/</w:t>
                            </w:r>
                            <w:proofErr w:type="gramEnd"/>
                            <w:r>
                              <w:t>den</w:t>
                            </w:r>
                            <w:r>
                              <w:tab/>
                              <w:t>dle platného ceníku</w:t>
                            </w:r>
                          </w:p>
                          <w:p w:rsidR="00E858B0" w:rsidRDefault="006A24D3">
                            <w:pPr>
                              <w:pStyle w:val="Bodytext20"/>
                              <w:shd w:val="clear" w:color="auto" w:fill="auto"/>
                              <w:tabs>
                                <w:tab w:val="left" w:pos="6288"/>
                              </w:tabs>
                              <w:jc w:val="both"/>
                            </w:pPr>
                            <w:r>
                              <w:t>Doprava</w:t>
                            </w:r>
                            <w:r>
                              <w:tab/>
                              <w:t>dle platného ceníku</w:t>
                            </w:r>
                          </w:p>
                          <w:p w:rsidR="00E858B0" w:rsidRDefault="006A24D3">
                            <w:pPr>
                              <w:pStyle w:val="Bodytext20"/>
                              <w:shd w:val="clear" w:color="auto" w:fill="auto"/>
                            </w:pPr>
                            <w:r>
                              <w:t>Sjednané ceny jsou uváděny bez daně z přidané hodnoty, která bude účtována v zákonné výši. Sjednané ceny byly stanoveny v sou</w:t>
                            </w:r>
                            <w:r>
                              <w:t xml:space="preserve">ladu s platným ceníkem </w:t>
                            </w:r>
                            <w:r>
                              <w:rPr>
                                <w:lang w:val="en-US" w:eastAsia="en-US" w:bidi="en-US"/>
                              </w:rPr>
                              <w:t xml:space="preserve">Linde </w:t>
                            </w:r>
                            <w:r>
                              <w:t xml:space="preserve">a pravidly </w:t>
                            </w:r>
                            <w:r>
                              <w:rPr>
                                <w:lang w:val="en-US" w:eastAsia="en-US" w:bidi="en-US"/>
                              </w:rPr>
                              <w:t xml:space="preserve">Linde </w:t>
                            </w:r>
                            <w:r>
                              <w:t xml:space="preserve">pro poskytování slev z ceníkových cen, se kterými byl zákazník seznámen. </w:t>
                            </w:r>
                            <w:r>
                              <w:rPr>
                                <w:lang w:val="en-US" w:eastAsia="en-US" w:bidi="en-US"/>
                              </w:rPr>
                              <w:t xml:space="preserve">Linde </w:t>
                            </w:r>
                            <w:r>
                              <w:t xml:space="preserve">je oprávněna upravit ceny dodávaných technických plynů a dalších plnění, pokud se změnila spotřeba zákazníka oproti sjednanému množství dle </w:t>
                            </w:r>
                            <w:proofErr w:type="spellStart"/>
                            <w:r>
                              <w:t>čl</w:t>
                            </w:r>
                            <w:proofErr w:type="spellEnd"/>
                            <w:r>
                              <w:t xml:space="preserve"> 2.a) nebo četnost případů poskytovaných v rámci ostatních plnění zákazníkovi dle čl. 2.b). </w:t>
                            </w:r>
                            <w:r>
                              <w:rPr>
                                <w:lang w:val="en-US" w:eastAsia="en-US" w:bidi="en-US"/>
                              </w:rPr>
                              <w:t xml:space="preserve">Linde </w:t>
                            </w:r>
                            <w:r>
                              <w:t>je oprávněna dál</w:t>
                            </w:r>
                            <w:r>
                              <w:t xml:space="preserve">e změnit ceny dodávaných technických plynů </w:t>
                            </w:r>
                            <w:proofErr w:type="gramStart"/>
                            <w:r>
                              <w:t>a</w:t>
                            </w:r>
                            <w:proofErr w:type="gramEnd"/>
                            <w:r>
                              <w:t xml:space="preserve"> ostatních plnění, pokud se změnily mzdy, ceny energií, dopravní či jiné náklady </w:t>
                            </w:r>
                            <w:r>
                              <w:rPr>
                                <w:lang w:val="en-US" w:eastAsia="en-US" w:bidi="en-US"/>
                              </w:rPr>
                              <w:t>Linde.</w:t>
                            </w:r>
                          </w:p>
                          <w:p w:rsidR="00E858B0" w:rsidRDefault="006A24D3">
                            <w:pPr>
                              <w:pStyle w:val="Bodytext20"/>
                              <w:numPr>
                                <w:ilvl w:val="0"/>
                                <w:numId w:val="2"/>
                              </w:numPr>
                              <w:shd w:val="clear" w:color="auto" w:fill="auto"/>
                              <w:tabs>
                                <w:tab w:val="left" w:pos="168"/>
                              </w:tabs>
                            </w:pPr>
                            <w:r>
                              <w:t xml:space="preserve">případě, že potřeba zákazníka na dodávky technických plynů převýší množství dle čl. 2.a), je </w:t>
                            </w:r>
                            <w:r>
                              <w:rPr>
                                <w:lang w:val="en-US" w:eastAsia="en-US" w:bidi="en-US"/>
                              </w:rPr>
                              <w:t xml:space="preserve">Linde </w:t>
                            </w:r>
                            <w:r>
                              <w:t>připravena tyto technické</w:t>
                            </w:r>
                            <w:r>
                              <w:t xml:space="preserve"> plyny, jakož i ostatní plnění poskytnout. Strany sjednávají, že ustanovení této smlouvy platí i pro tyto další dodávky a odběry po dobu trvání smlouvy.</w:t>
                            </w:r>
                          </w:p>
                          <w:p w:rsidR="00E858B0" w:rsidRDefault="006A24D3">
                            <w:pPr>
                              <w:pStyle w:val="Bodytext20"/>
                              <w:shd w:val="clear" w:color="auto" w:fill="auto"/>
                            </w:pPr>
                            <w:r>
                              <w:t>Tato smlouva nabývá účinnosti dne 1.8.2010 a uzavírá se na dobu jednoho roku ode dne účinnosti. Její pl</w:t>
                            </w:r>
                            <w:r>
                              <w:t xml:space="preserve">atnost se prodlužuje pravidelně vždy o jeden rok, </w:t>
                            </w:r>
                            <w:proofErr w:type="spellStart"/>
                            <w:r>
                              <w:t>nesdélí-li</w:t>
                            </w:r>
                            <w:proofErr w:type="spellEnd"/>
                            <w:r>
                              <w:t xml:space="preserve"> jedna smluvní strana písemně druhé smluvní straně nejméně tři měsíce před skončením smlouvy, že na skončení smlouvy uplynutím doby její platnosti trvá. Při skončení smlouvy je zákazník povinen vr</w:t>
                            </w:r>
                            <w:r>
                              <w:t xml:space="preserve">átit pronajaté obaly </w:t>
                            </w:r>
                            <w:r>
                              <w:rPr>
                                <w:lang w:val="en-US" w:eastAsia="en-US" w:bidi="en-US"/>
                              </w:rPr>
                              <w:t xml:space="preserve">Linde </w:t>
                            </w:r>
                            <w:r>
                              <w:t xml:space="preserve">nejpozději do </w:t>
                            </w:r>
                            <w:proofErr w:type="gramStart"/>
                            <w:r>
                              <w:t>14-ti</w:t>
                            </w:r>
                            <w:proofErr w:type="gramEnd"/>
                            <w:r>
                              <w:t xml:space="preserve"> dnů od skončení smlouvy.</w:t>
                            </w:r>
                          </w:p>
                          <w:p w:rsidR="00E858B0" w:rsidRDefault="006A24D3">
                            <w:pPr>
                              <w:pStyle w:val="Bodytext20"/>
                              <w:shd w:val="clear" w:color="auto" w:fill="auto"/>
                              <w:jc w:val="both"/>
                            </w:pPr>
                            <w:r>
                              <w:t>Jestliže během doby platnosti této smlouvy vyvstane potřeba jiného způsobu zásobování zákazníka technickými plyny, vyvolají strany jednání o uzavření další smlouvy.</w:t>
                            </w:r>
                          </w:p>
                          <w:p w:rsidR="00E858B0" w:rsidRDefault="006A24D3">
                            <w:pPr>
                              <w:pStyle w:val="Bodytext20"/>
                              <w:numPr>
                                <w:ilvl w:val="0"/>
                                <w:numId w:val="2"/>
                              </w:numPr>
                              <w:shd w:val="clear" w:color="auto" w:fill="auto"/>
                              <w:tabs>
                                <w:tab w:val="left" w:pos="163"/>
                              </w:tabs>
                            </w:pPr>
                            <w:r>
                              <w:t xml:space="preserve">případě nedodržení </w:t>
                            </w:r>
                            <w:r>
                              <w:t xml:space="preserve">podmínek uvedených v čl.1 a 2. této smlouvy je </w:t>
                            </w:r>
                            <w:r>
                              <w:rPr>
                                <w:lang w:val="en-US" w:eastAsia="en-US" w:bidi="en-US"/>
                              </w:rPr>
                              <w:t xml:space="preserve">Linde </w:t>
                            </w:r>
                            <w:r>
                              <w:t>oprávněna požadovat zaplacení smluvní pokuty ve výši 100000Kč. Součástí této s</w:t>
                            </w:r>
                            <w:r>
                              <w:rPr>
                                <w:u w:val="single"/>
                              </w:rPr>
                              <w:t>mlouvy jso</w:t>
                            </w:r>
                            <w:r>
                              <w:t xml:space="preserve">u na </w:t>
                            </w:r>
                            <w:proofErr w:type="spellStart"/>
                            <w:r>
                              <w:t>druhé-Straně-Uvedené</w:t>
                            </w:r>
                            <w:proofErr w:type="spellEnd"/>
                            <w:r>
                              <w:t xml:space="preserve"> Všeobecné obchodní podmínky pro dodávky kapalných plynů, plynů v lahvích, paletách, pevný</w:t>
                            </w:r>
                            <w:r>
                              <w:t xml:space="preserve">ch </w:t>
                            </w:r>
                            <w:proofErr w:type="spellStart"/>
                            <w:r>
                              <w:t>svazcícF</w:t>
                            </w:r>
                            <w:proofErr w:type="spellEnd"/>
                            <w:r>
                              <w:t xml:space="preserve"> kontejnerech a trajlerech (dále jen VOP). Usta</w:t>
                            </w:r>
                            <w:bookmarkStart w:id="1" w:name="_GoBack"/>
                            <w:r>
                              <w:t>novení této smlouvy mají přednost před ustanoveními VOP, dostanou-li se</w:t>
                            </w:r>
                            <w:bookmarkEnd w:id="1"/>
                          </w:p>
                        </w:txbxContent>
                      </wps:txbx>
                      <wps:bodyPr lIns="0" tIns="0" rIns="0" bIns="0">
                        <a:spAutoFit/>
                      </wps:bodyPr>
                    </wps:wsp>
                  </a:graphicData>
                </a:graphic>
              </wp:anchor>
            </w:drawing>
          </mc:Choice>
          <mc:Fallback>
            <w:pict>
              <v:shape id="Shape 13" o:spid="_x0000_s1033" type="#_x0000_t202" style="position:absolute;left:0;text-align:left;margin-left:47.6pt;margin-top:525.6pt;width:521.75pt;height:174.25pt;z-index:125829390;visibility:visible;mso-wrap-style:square;mso-wrap-distance-left:25.8pt;mso-wrap-distance-top:228.7pt;mso-wrap-distance-right:9pt;mso-wrap-distance-bottom:97.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" filled="f" stroked="f">
                <v:textbox style="mso-fit-shape-to-text:t" inset="0,0,0,0">
                  <w:txbxContent>
                    <w:p w:rsidR="00E858B0" w:rsidRDefault="006A24D3">
                      <w:pPr>
                        <w:pStyle w:val="Bodytext20"/>
                        <w:shd w:val="clear" w:color="auto" w:fill="auto"/>
                        <w:jc w:val="both"/>
                      </w:pPr>
                      <w:r>
                        <w:t xml:space="preserve">b) ostatní </w:t>
                      </w:r>
                      <w:r>
                        <w:t>plnění:</w:t>
                      </w:r>
                    </w:p>
                    <w:p w:rsidR="00E858B0" w:rsidRDefault="006A24D3">
                      <w:pPr>
                        <w:pStyle w:val="Bodytext20"/>
                        <w:shd w:val="clear" w:color="auto" w:fill="auto"/>
                        <w:tabs>
                          <w:tab w:val="left" w:pos="6288"/>
                        </w:tabs>
                        <w:jc w:val="both"/>
                      </w:pPr>
                      <w:r>
                        <w:t xml:space="preserve">Nájem za láhev </w:t>
                      </w:r>
                      <w:r>
                        <w:rPr>
                          <w:lang w:val="en-US" w:eastAsia="en-US" w:bidi="en-US"/>
                        </w:rPr>
                        <w:t xml:space="preserve">Linde </w:t>
                      </w:r>
                      <w:r>
                        <w:t xml:space="preserve">(pro technické plyny 15 a 20 </w:t>
                      </w:r>
                      <w:r>
                        <w:rPr>
                          <w:lang w:val="en-US" w:eastAsia="en-US" w:bidi="en-US"/>
                        </w:rPr>
                        <w:t xml:space="preserve">MPa, </w:t>
                      </w:r>
                      <w:r>
                        <w:t xml:space="preserve">acetylen a </w:t>
                      </w:r>
                      <w:proofErr w:type="gramStart"/>
                      <w:r>
                        <w:t>CO2)/</w:t>
                      </w:r>
                      <w:proofErr w:type="gramEnd"/>
                      <w:r>
                        <w:t>den</w:t>
                      </w:r>
                      <w:r>
                        <w:tab/>
                        <w:t>dle platného ceníku</w:t>
                      </w:r>
                    </w:p>
                    <w:p w:rsidR="00E858B0" w:rsidRDefault="006A24D3">
                      <w:pPr>
                        <w:pStyle w:val="Bodytext20"/>
                        <w:shd w:val="clear" w:color="auto" w:fill="auto"/>
                        <w:tabs>
                          <w:tab w:val="left" w:pos="6288"/>
                        </w:tabs>
                        <w:jc w:val="both"/>
                      </w:pPr>
                      <w:r>
                        <w:t>Doprava</w:t>
                      </w:r>
                      <w:r>
                        <w:tab/>
                        <w:t>dle platného ceníku</w:t>
                      </w:r>
                    </w:p>
                    <w:p w:rsidR="00E858B0" w:rsidRDefault="006A24D3">
                      <w:pPr>
                        <w:pStyle w:val="Bodytext20"/>
                        <w:shd w:val="clear" w:color="auto" w:fill="auto"/>
                      </w:pPr>
                      <w:r>
                        <w:t>Sjednané ceny jsou uváděny bez daně z přidané hodnoty, která bude účtována v zákonné výši. Sjednané ceny byly stanoveny v sou</w:t>
                      </w:r>
                      <w:r>
                        <w:t xml:space="preserve">ladu s platným ceníkem </w:t>
                      </w:r>
                      <w:r>
                        <w:rPr>
                          <w:lang w:val="en-US" w:eastAsia="en-US" w:bidi="en-US"/>
                        </w:rPr>
                        <w:t xml:space="preserve">Linde </w:t>
                      </w:r>
                      <w:r>
                        <w:t xml:space="preserve">a pravidly </w:t>
                      </w:r>
                      <w:r>
                        <w:rPr>
                          <w:lang w:val="en-US" w:eastAsia="en-US" w:bidi="en-US"/>
                        </w:rPr>
                        <w:t xml:space="preserve">Linde </w:t>
                      </w:r>
                      <w:r>
                        <w:t xml:space="preserve">pro poskytování slev z ceníkových cen, se kterými byl zákazník seznámen. </w:t>
                      </w:r>
                      <w:r>
                        <w:rPr>
                          <w:lang w:val="en-US" w:eastAsia="en-US" w:bidi="en-US"/>
                        </w:rPr>
                        <w:t xml:space="preserve">Linde </w:t>
                      </w:r>
                      <w:r>
                        <w:t xml:space="preserve">je oprávněna upravit ceny dodávaných technických plynů a dalších plnění, pokud se změnila spotřeba zákazníka oproti sjednanému množství dle </w:t>
                      </w:r>
                      <w:proofErr w:type="spellStart"/>
                      <w:r>
                        <w:t>čl</w:t>
                      </w:r>
                      <w:proofErr w:type="spellEnd"/>
                      <w:r>
                        <w:t xml:space="preserve"> 2.a) nebo četnost případů poskytovaných v rámci ostatních plnění zákazníkovi dle čl. 2.b). </w:t>
                      </w:r>
                      <w:r>
                        <w:rPr>
                          <w:lang w:val="en-US" w:eastAsia="en-US" w:bidi="en-US"/>
                        </w:rPr>
                        <w:t xml:space="preserve">Linde </w:t>
                      </w:r>
                      <w:r>
                        <w:t>je oprávněna dál</w:t>
                      </w:r>
                      <w:r>
                        <w:t xml:space="preserve">e změnit ceny dodávaných technických plynů </w:t>
                      </w:r>
                      <w:proofErr w:type="gramStart"/>
                      <w:r>
                        <w:t>a</w:t>
                      </w:r>
                      <w:proofErr w:type="gramEnd"/>
                      <w:r>
                        <w:t xml:space="preserve"> ostatních plnění, pokud se změnily mzdy, ceny energií, dopravní či jiné náklady </w:t>
                      </w:r>
                      <w:r>
                        <w:rPr>
                          <w:lang w:val="en-US" w:eastAsia="en-US" w:bidi="en-US"/>
                        </w:rPr>
                        <w:t>Linde.</w:t>
                      </w:r>
                    </w:p>
                    <w:p w:rsidR="00E858B0" w:rsidRDefault="006A24D3">
                      <w:pPr>
                        <w:pStyle w:val="Bodytext20"/>
                        <w:numPr>
                          <w:ilvl w:val="0"/>
                          <w:numId w:val="2"/>
                        </w:numPr>
                        <w:shd w:val="clear" w:color="auto" w:fill="auto"/>
                        <w:tabs>
                          <w:tab w:val="left" w:pos="168"/>
                        </w:tabs>
                      </w:pPr>
                      <w:r>
                        <w:t xml:space="preserve">případě, že potřeba zákazníka na dodávky technických plynů převýší množství dle čl. 2.a), je </w:t>
                      </w:r>
                      <w:r>
                        <w:rPr>
                          <w:lang w:val="en-US" w:eastAsia="en-US" w:bidi="en-US"/>
                        </w:rPr>
                        <w:t xml:space="preserve">Linde </w:t>
                      </w:r>
                      <w:r>
                        <w:t>připravena tyto technické</w:t>
                      </w:r>
                      <w:r>
                        <w:t xml:space="preserve"> plyny, jakož i ostatní plnění poskytnout. Strany sjednávají, že ustanovení této smlouvy platí i pro tyto další dodávky a odběry po dobu trvání smlouvy.</w:t>
                      </w:r>
                    </w:p>
                    <w:p w:rsidR="00E858B0" w:rsidRDefault="006A24D3">
                      <w:pPr>
                        <w:pStyle w:val="Bodytext20"/>
                        <w:shd w:val="clear" w:color="auto" w:fill="auto"/>
                      </w:pPr>
                      <w:r>
                        <w:t>Tato smlouva nabývá účinnosti dne 1.8.2010 a uzavírá se na dobu jednoho roku ode dne účinnosti. Její pl</w:t>
                      </w:r>
                      <w:r>
                        <w:t xml:space="preserve">atnost se prodlužuje pravidelně vždy o jeden rok, </w:t>
                      </w:r>
                      <w:proofErr w:type="spellStart"/>
                      <w:r>
                        <w:t>nesdélí-li</w:t>
                      </w:r>
                      <w:proofErr w:type="spellEnd"/>
                      <w:r>
                        <w:t xml:space="preserve"> jedna smluvní strana písemně druhé smluvní straně nejméně tři měsíce před skončením smlouvy, že na skončení smlouvy uplynutím doby její platnosti trvá. Při skončení smlouvy je zákazník povinen vr</w:t>
                      </w:r>
                      <w:r>
                        <w:t xml:space="preserve">átit pronajaté obaly </w:t>
                      </w:r>
                      <w:r>
                        <w:rPr>
                          <w:lang w:val="en-US" w:eastAsia="en-US" w:bidi="en-US"/>
                        </w:rPr>
                        <w:t xml:space="preserve">Linde </w:t>
                      </w:r>
                      <w:r>
                        <w:t xml:space="preserve">nejpozději do </w:t>
                      </w:r>
                      <w:proofErr w:type="gramStart"/>
                      <w:r>
                        <w:t>14-ti</w:t>
                      </w:r>
                      <w:proofErr w:type="gramEnd"/>
                      <w:r>
                        <w:t xml:space="preserve"> dnů od skončení smlouvy.</w:t>
                      </w:r>
                    </w:p>
                    <w:p w:rsidR="00E858B0" w:rsidRDefault="006A24D3">
                      <w:pPr>
                        <w:pStyle w:val="Bodytext20"/>
                        <w:shd w:val="clear" w:color="auto" w:fill="auto"/>
                        <w:jc w:val="both"/>
                      </w:pPr>
                      <w:r>
                        <w:t>Jestliže během doby platnosti této smlouvy vyvstane potřeba jiného způsobu zásobování zákazníka technickými plyny, vyvolají strany jednání o uzavření další smlouvy.</w:t>
                      </w:r>
                    </w:p>
                    <w:p w:rsidR="00E858B0" w:rsidRDefault="006A24D3">
                      <w:pPr>
                        <w:pStyle w:val="Bodytext20"/>
                        <w:numPr>
                          <w:ilvl w:val="0"/>
                          <w:numId w:val="2"/>
                        </w:numPr>
                        <w:shd w:val="clear" w:color="auto" w:fill="auto"/>
                        <w:tabs>
                          <w:tab w:val="left" w:pos="163"/>
                        </w:tabs>
                      </w:pPr>
                      <w:r>
                        <w:t xml:space="preserve">případě nedodržení </w:t>
                      </w:r>
                      <w:r>
                        <w:t xml:space="preserve">podmínek uvedených v čl.1 a 2. této smlouvy je </w:t>
                      </w:r>
                      <w:r>
                        <w:rPr>
                          <w:lang w:val="en-US" w:eastAsia="en-US" w:bidi="en-US"/>
                        </w:rPr>
                        <w:t xml:space="preserve">Linde </w:t>
                      </w:r>
                      <w:r>
                        <w:t>oprávněna požadovat zaplacení smluvní pokuty ve výši 100000Kč. Součástí této s</w:t>
                      </w:r>
                      <w:r>
                        <w:rPr>
                          <w:u w:val="single"/>
                        </w:rPr>
                        <w:t>mlouvy jso</w:t>
                      </w:r>
                      <w:r>
                        <w:t xml:space="preserve">u na </w:t>
                      </w:r>
                      <w:proofErr w:type="spellStart"/>
                      <w:r>
                        <w:t>druhé-Straně-Uvedené</w:t>
                      </w:r>
                      <w:proofErr w:type="spellEnd"/>
                      <w:r>
                        <w:t xml:space="preserve"> Všeobecné obchodní podmínky pro dodávky kapalných plynů, plynů v lahvích, paletách, pevný</w:t>
                      </w:r>
                      <w:r>
                        <w:t xml:space="preserve">ch </w:t>
                      </w:r>
                      <w:proofErr w:type="spellStart"/>
                      <w:r>
                        <w:t>svazcícF</w:t>
                      </w:r>
                      <w:proofErr w:type="spellEnd"/>
                      <w:r>
                        <w:t xml:space="preserve"> kontejnerech a trajlerech (dále jen VOP). Usta</w:t>
                      </w:r>
                      <w:bookmarkStart w:id="2" w:name="_GoBack"/>
                      <w:r>
                        <w:t>novení této smlouvy mají přednost před ustanoveními VOP, dostanou-li se</w:t>
                      </w:r>
                      <w:bookmarkEnd w:id="2"/>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5083810" distB="777240" distL="120650" distR="5582285" simplePos="0" relativeHeight="125829392" behindDoc="0" locked="0" layoutInCell="1" allowOverlap="1">
                <wp:simplePos x="0" y="0"/>
                <wp:positionH relativeFrom="page">
                  <wp:posOffset>397510</wp:posOffset>
                </wp:positionH>
                <wp:positionV relativeFrom="margin">
                  <wp:posOffset>8854440</wp:posOffset>
                </wp:positionV>
                <wp:extent cx="1365250" cy="4940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365250" cy="494030"/>
                        </a:xfrm>
                        <a:prstGeom prst="rect">
                          <a:avLst/>
                        </a:prstGeom>
                        <a:noFill/>
                      </wps:spPr>
                      <wps:txbx>
                        <w:txbxContent>
                          <w:p w:rsidR="00E858B0" w:rsidRDefault="006A24D3">
                            <w:pPr>
                              <w:pStyle w:val="Bodytext20"/>
                              <w:shd w:val="clear" w:color="auto" w:fill="auto"/>
                              <w:spacing w:line="480" w:lineRule="auto"/>
                              <w:ind w:firstLine="340"/>
                            </w:pPr>
                            <w:r>
                              <w:t xml:space="preserve">jednotlivá </w:t>
                            </w:r>
                            <w:proofErr w:type="spellStart"/>
                            <w:r>
                              <w:t>ustanoveWdč</w:t>
                            </w:r>
                            <w:proofErr w:type="spellEnd"/>
                            <w:r>
                              <w:t xml:space="preserve"> V Praze dne 23.7.20ti 0.</w:t>
                            </w:r>
                          </w:p>
                        </w:txbxContent>
                      </wps:txbx>
                      <wps:bodyPr lIns="0" tIns="0" rIns="0" bIns="0">
                        <a:spAutoFit/>
                      </wps:bodyPr>
                    </wps:wsp>
                  </a:graphicData>
                </a:graphic>
              </wp:anchor>
            </w:drawing>
          </mc:Choice>
          <mc:Fallback>
            <w:pict>
              <v:shape id="Shape 15" o:spid="_x0000_s1034" type="#_x0000_t202" style="position:absolute;left:0;text-align:left;margin-left:31.3pt;margin-top:697.2pt;width:107.5pt;height:38.9pt;z-index:125829392;visibility:visible;mso-wrap-style:square;mso-wrap-distance-left:9.5pt;mso-wrap-distance-top:400.3pt;mso-wrap-distance-right:439.55pt;mso-wrap-distance-bottom:6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" filled="f" stroked="f">
                <v:textbox style="mso-fit-shape-to-text:t" inset="0,0,0,0">
                  <w:txbxContent>
                    <w:p w:rsidR="00E858B0" w:rsidRDefault="006A24D3">
                      <w:pPr>
                        <w:pStyle w:val="Bodytext20"/>
                        <w:shd w:val="clear" w:color="auto" w:fill="auto"/>
                        <w:spacing w:line="480" w:lineRule="auto"/>
                        <w:ind w:firstLine="340"/>
                      </w:pPr>
                      <w:r>
                        <w:t xml:space="preserve">jednotlivá </w:t>
                      </w:r>
                      <w:proofErr w:type="spellStart"/>
                      <w:r>
                        <w:t>ustanoveWdč</w:t>
                      </w:r>
                      <w:proofErr w:type="spellEnd"/>
                      <w:r>
                        <w:t xml:space="preserve"> V Praze dne 23.7.20ti 0.</w:t>
                      </w:r>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6169025" distB="73025" distL="132715" distR="5241290" simplePos="0" relativeHeight="125829394" behindDoc="0" locked="0" layoutInCell="1" allowOverlap="1">
                <wp:simplePos x="0" y="0"/>
                <wp:positionH relativeFrom="page">
                  <wp:posOffset>409575</wp:posOffset>
                </wp:positionH>
                <wp:positionV relativeFrom="margin">
                  <wp:posOffset>9939655</wp:posOffset>
                </wp:positionV>
                <wp:extent cx="1694815" cy="11303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94815" cy="113030"/>
                        </a:xfrm>
                        <a:prstGeom prst="rect">
                          <a:avLst/>
                        </a:prstGeom>
                        <a:noFill/>
                      </wps:spPr>
                      <wps:txbx>
                        <w:txbxContent>
                          <w:p w:rsidR="00E858B0" w:rsidRDefault="006A24D3">
                            <w:pPr>
                              <w:pStyle w:val="Zkladntext"/>
                              <w:shd w:val="clear" w:color="auto" w:fill="auto"/>
                              <w:spacing w:line="240" w:lineRule="auto"/>
                              <w:rPr>
                                <w:sz w:val="12"/>
                                <w:szCs w:val="12"/>
                              </w:rPr>
                            </w:pPr>
                            <w:r>
                              <w:rPr>
                                <w:sz w:val="12"/>
                                <w:szCs w:val="12"/>
                              </w:rPr>
                              <w:t xml:space="preserve">Společnost je zapsaná u Městského soudu v </w:t>
                            </w:r>
                            <w:proofErr w:type="spellStart"/>
                            <w:r>
                              <w:rPr>
                                <w:sz w:val="12"/>
                                <w:szCs w:val="12"/>
                              </w:rPr>
                              <w:t>Pn</w:t>
                            </w:r>
                            <w:proofErr w:type="spellEnd"/>
                          </w:p>
                        </w:txbxContent>
                      </wps:txbx>
                      <wps:bodyPr lIns="0" tIns="0" rIns="0" bIns="0">
                        <a:spAutoFit/>
                      </wps:bodyPr>
                    </wps:wsp>
                  </a:graphicData>
                </a:graphic>
              </wp:anchor>
            </w:drawing>
          </mc:Choice>
          <mc:Fallback>
            <w:pict>
              <v:shape id="Shape 17" o:spid="_x0000_s1035" type="#_x0000_t202" style="position:absolute;left:0;text-align:left;margin-left:32.25pt;margin-top:782.65pt;width:133.45pt;height:8.9pt;z-index:125829394;visibility:visible;mso-wrap-style:square;mso-wrap-distance-left:10.45pt;mso-wrap-distance-top:485.75pt;mso-wrap-distance-right:412.7pt;mso-wrap-distance-bottom:5.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" filled="f" stroked="f">
                <v:textbox style="mso-fit-shape-to-text:t" inset="0,0,0,0">
                  <w:txbxContent>
                    <w:p w:rsidR="00E858B0" w:rsidRDefault="006A24D3">
                      <w:pPr>
                        <w:pStyle w:val="Zkladntext"/>
                        <w:shd w:val="clear" w:color="auto" w:fill="auto"/>
                        <w:spacing w:line="240" w:lineRule="auto"/>
                        <w:rPr>
                          <w:sz w:val="12"/>
                          <w:szCs w:val="12"/>
                        </w:rPr>
                      </w:pPr>
                      <w:r>
                        <w:rPr>
                          <w:sz w:val="12"/>
                          <w:szCs w:val="12"/>
                        </w:rPr>
                        <w:t xml:space="preserve">Společnost je zapsaná u Městského soudu v </w:t>
                      </w:r>
                      <w:proofErr w:type="spellStart"/>
                      <w:r>
                        <w:rPr>
                          <w:sz w:val="12"/>
                          <w:szCs w:val="12"/>
                        </w:rPr>
                        <w:t>Pn</w:t>
                      </w:r>
                      <w:proofErr w:type="spellEnd"/>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5108575" distB="816610" distL="4436110" distR="480060" simplePos="0" relativeHeight="125829397" behindDoc="0" locked="0" layoutInCell="1" allowOverlap="1">
                <wp:simplePos x="0" y="0"/>
                <wp:positionH relativeFrom="page">
                  <wp:posOffset>4712970</wp:posOffset>
                </wp:positionH>
                <wp:positionV relativeFrom="margin">
                  <wp:posOffset>8878570</wp:posOffset>
                </wp:positionV>
                <wp:extent cx="2152015" cy="42989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152015" cy="429895"/>
                        </a:xfrm>
                        <a:prstGeom prst="rect">
                          <a:avLst/>
                        </a:prstGeom>
                        <a:noFill/>
                      </wps:spPr>
                      <wps:txbx>
                        <w:txbxContent>
                          <w:p w:rsidR="00E858B0" w:rsidRPr="00C33FAD" w:rsidRDefault="00E858B0" w:rsidP="00C33FAD">
                            <w:pPr>
                              <w:pStyle w:val="Bodytext20"/>
                              <w:shd w:val="clear" w:color="auto" w:fill="auto"/>
                              <w:jc w:val="right"/>
                            </w:pPr>
                          </w:p>
                        </w:txbxContent>
                      </wps:txbx>
                      <wps:bodyPr lIns="0" tIns="0" rIns="0" bIns="0">
                        <a:spAutoFit/>
                      </wps:bodyPr>
                    </wps:wsp>
                  </a:graphicData>
                </a:graphic>
              </wp:anchor>
            </w:drawing>
          </mc:Choice>
          <mc:Fallback>
            <w:pict>
              <v:shape id="Shape 21" o:spid="_x0000_s1036" type="#_x0000_t202" style="position:absolute;left:0;text-align:left;margin-left:371.1pt;margin-top:699.1pt;width:169.45pt;height:33.85pt;z-index:125829397;visibility:visible;mso-wrap-style:square;mso-wrap-distance-left:349.3pt;mso-wrap-distance-top:402.25pt;mso-wrap-distance-right:37.8pt;mso-wrap-distance-bottom:64.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" filled="f" stroked="f">
                <v:textbox style="mso-fit-shape-to-text:t" inset="0,0,0,0">
                  <w:txbxContent>
                    <w:p w:rsidR="00E858B0" w:rsidRPr="00C33FAD" w:rsidRDefault="00E858B0" w:rsidP="00C33FAD">
                      <w:pPr>
                        <w:pStyle w:val="Bodytext20"/>
                        <w:shd w:val="clear" w:color="auto" w:fill="auto"/>
                        <w:jc w:val="right"/>
                      </w:pPr>
                    </w:p>
                  </w:txbxContent>
                </v:textbox>
                <w10:wrap type="topAndBottom" anchorx="page" anchory="margin"/>
              </v:shape>
            </w:pict>
          </mc:Fallback>
        </mc:AlternateContent>
      </w:r>
      <w:r w:rsidR="006A24D3">
        <w:rPr>
          <w:rFonts w:ascii="Times New Roman" w:eastAsia="Times New Roman" w:hAnsi="Times New Roman" w:cs="Times New Roman"/>
          <w:i/>
          <w:iCs/>
          <w:noProof/>
          <w:sz w:val="18"/>
          <w:szCs w:val="18"/>
        </w:rPr>
        <mc:AlternateContent>
          <mc:Choice Requires="wps">
            <w:drawing>
              <wp:anchor distT="6165850" distB="73025" distL="2430780" distR="254635" simplePos="0" relativeHeight="125829402" behindDoc="0" locked="0" layoutInCell="1" allowOverlap="1">
                <wp:simplePos x="0" y="0"/>
                <wp:positionH relativeFrom="page">
                  <wp:posOffset>2707640</wp:posOffset>
                </wp:positionH>
                <wp:positionV relativeFrom="margin">
                  <wp:posOffset>9936480</wp:posOffset>
                </wp:positionV>
                <wp:extent cx="4382770" cy="1155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382770" cy="115570"/>
                        </a:xfrm>
                        <a:prstGeom prst="rect">
                          <a:avLst/>
                        </a:prstGeom>
                        <a:noFill/>
                      </wps:spPr>
                      <wps:txbx>
                        <w:txbxContent>
                          <w:p w:rsidR="00E858B0" w:rsidRDefault="006A24D3">
                            <w:pPr>
                              <w:pStyle w:val="Zkladntext"/>
                              <w:shd w:val="clear" w:color="auto" w:fill="auto"/>
                              <w:spacing w:line="240" w:lineRule="auto"/>
                              <w:rPr>
                                <w:sz w:val="12"/>
                                <w:szCs w:val="12"/>
                              </w:rPr>
                            </w:pPr>
                            <w:r>
                              <w:rPr>
                                <w:sz w:val="12"/>
                                <w:szCs w:val="12"/>
                              </w:rPr>
                              <w:t xml:space="preserve">rejstříku oddíl B, vložka 411. Společnost je certifikovaná dle ISO 9001, ISO 14001 a je držitelem osvědčení </w:t>
                            </w:r>
                            <w:r>
                              <w:rPr>
                                <w:sz w:val="12"/>
                                <w:szCs w:val="12"/>
                                <w:lang w:val="en-US" w:eastAsia="en-US" w:bidi="en-US"/>
                              </w:rPr>
                              <w:t xml:space="preserve">Responsible </w:t>
                            </w:r>
                            <w:r>
                              <w:rPr>
                                <w:sz w:val="12"/>
                                <w:szCs w:val="12"/>
                              </w:rPr>
                              <w:t>Care.</w:t>
                            </w:r>
                          </w:p>
                        </w:txbxContent>
                      </wps:txbx>
                      <wps:bodyPr lIns="0" tIns="0" rIns="0" bIns="0">
                        <a:spAutoFit/>
                      </wps:bodyPr>
                    </wps:wsp>
                  </a:graphicData>
                </a:graphic>
              </wp:anchor>
            </w:drawing>
          </mc:Choice>
          <mc:Fallback>
            <w:pict>
              <v:shape id="Shape 27" o:spid="_x0000_s1037" type="#_x0000_t202" style="position:absolute;left:0;text-align:left;margin-left:213.2pt;margin-top:782.4pt;width:345.1pt;height:9.1pt;z-index:125829402;visibility:visible;mso-wrap-style:square;mso-wrap-distance-left:191.4pt;mso-wrap-distance-top:485.5pt;mso-wrap-distance-right:20.05pt;mso-wrap-distance-bottom:5.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" filled="f" stroked="f">
                <v:textbox style="mso-fit-shape-to-text:t" inset="0,0,0,0">
                  <w:txbxContent>
                    <w:p w:rsidR="00E858B0" w:rsidRDefault="006A24D3">
                      <w:pPr>
                        <w:pStyle w:val="Zkladntext"/>
                        <w:shd w:val="clear" w:color="auto" w:fill="auto"/>
                        <w:spacing w:line="240" w:lineRule="auto"/>
                        <w:rPr>
                          <w:sz w:val="12"/>
                          <w:szCs w:val="12"/>
                        </w:rPr>
                      </w:pPr>
                      <w:r>
                        <w:rPr>
                          <w:sz w:val="12"/>
                          <w:szCs w:val="12"/>
                        </w:rPr>
                        <w:t xml:space="preserve">rejstříku oddíl B, vložka 411. Společnost je certifikovaná dle ISO 9001, ISO 14001 a je držitelem osvědčení </w:t>
                      </w:r>
                      <w:r>
                        <w:rPr>
                          <w:sz w:val="12"/>
                          <w:szCs w:val="12"/>
                          <w:lang w:val="en-US" w:eastAsia="en-US" w:bidi="en-US"/>
                        </w:rPr>
                        <w:t xml:space="preserve">Responsible </w:t>
                      </w:r>
                      <w:r>
                        <w:rPr>
                          <w:sz w:val="12"/>
                          <w:szCs w:val="12"/>
                        </w:rPr>
                        <w:t>Care.</w:t>
                      </w:r>
                    </w:p>
                  </w:txbxContent>
                </v:textbox>
                <w10:wrap type="topAndBottom" anchorx="page" anchory="margin"/>
              </v:shape>
            </w:pict>
          </mc:Fallback>
        </mc:AlternateContent>
      </w:r>
      <w:r w:rsidR="006A24D3">
        <w:t>číslo 240/2010/TP/10/510919660.</w:t>
      </w:r>
      <w:r w:rsidR="006A24D3">
        <w:br w:type="page"/>
      </w:r>
    </w:p>
    <w:p w:rsidR="00E858B0" w:rsidRDefault="006A24D3">
      <w:pPr>
        <w:pStyle w:val="Bodytext20"/>
        <w:shd w:val="clear" w:color="auto" w:fill="auto"/>
        <w:spacing w:after="320"/>
        <w:rPr>
          <w:sz w:val="17"/>
          <w:szCs w:val="17"/>
        </w:rPr>
      </w:pPr>
      <w:r>
        <w:rPr>
          <w:sz w:val="17"/>
          <w:szCs w:val="17"/>
        </w:rPr>
        <w:lastRenderedPageBreak/>
        <w:t>Všeobecné obchodní podmínky pro dodávky kapalných plynů, plynů v lahvích, paletách, pevných svazcích, kontejnerech a trajlerech</w:t>
      </w:r>
    </w:p>
    <w:p w:rsidR="00E858B0" w:rsidRDefault="006A24D3">
      <w:pPr>
        <w:pStyle w:val="Zkladntext"/>
        <w:numPr>
          <w:ilvl w:val="0"/>
          <w:numId w:val="3"/>
        </w:numPr>
        <w:shd w:val="clear" w:color="auto" w:fill="auto"/>
        <w:tabs>
          <w:tab w:val="left" w:pos="239"/>
        </w:tabs>
      </w:pPr>
      <w:r>
        <w:rPr>
          <w:i/>
          <w:iCs/>
        </w:rPr>
        <w:t>Platnost</w:t>
      </w:r>
    </w:p>
    <w:p w:rsidR="00E858B0" w:rsidRDefault="006A24D3">
      <w:pPr>
        <w:pStyle w:val="Zkladntext"/>
        <w:shd w:val="clear" w:color="auto" w:fill="auto"/>
      </w:pPr>
      <w:r>
        <w:t xml:space="preserve">Všechny dodávky kapalných plynů uskutečňované v silničních a železničních cisternách a plynů dodávaných v lahvích, </w:t>
      </w:r>
      <w:r>
        <w:t>paletách, pevných svazcích a kontejnerech a trajlerech se řídí podle následujících všeobecných obchodních podmínek, nestanoví-li zvláštní písemné smlouvy jinak.</w:t>
      </w:r>
    </w:p>
    <w:p w:rsidR="00E858B0" w:rsidRDefault="006A24D3">
      <w:pPr>
        <w:pStyle w:val="Zkladntext"/>
        <w:shd w:val="clear" w:color="auto" w:fill="auto"/>
        <w:spacing w:line="259" w:lineRule="auto"/>
      </w:pPr>
      <w:r>
        <w:rPr>
          <w:sz w:val="12"/>
          <w:szCs w:val="12"/>
        </w:rPr>
        <w:t xml:space="preserve">Pod pojmem láhev se rozumí kovová tlaková nádoba pro přepravu plynů do </w:t>
      </w:r>
      <w:r>
        <w:rPr>
          <w:color w:val="4F2969"/>
          <w:sz w:val="12"/>
          <w:szCs w:val="12"/>
        </w:rPr>
        <w:t>90</w:t>
      </w:r>
      <w:r>
        <w:rPr>
          <w:sz w:val="12"/>
          <w:szCs w:val="12"/>
        </w:rPr>
        <w:t>1 vodního objemu. Pale</w:t>
      </w:r>
      <w:r>
        <w:rPr>
          <w:sz w:val="12"/>
          <w:szCs w:val="12"/>
        </w:rPr>
        <w:t xml:space="preserve">tou se rozumí </w:t>
      </w:r>
      <w:r>
        <w:rPr>
          <w:color w:val="4F2969"/>
          <w:sz w:val="12"/>
          <w:szCs w:val="12"/>
        </w:rPr>
        <w:t xml:space="preserve">přepravní zařízeni, uzpůsobené pro přepravu jednotlivých lahví. </w:t>
      </w:r>
      <w:r>
        <w:t xml:space="preserve">Pevným svazkem lahví se rozumí několik vzájemně propojených lahví na společném přepravním základě. Kontejnerem se rozumí mobilní nádoba pro přepravu plynů o objemu větším než 90 </w:t>
      </w:r>
      <w:r>
        <w:t>I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w:t>
      </w:r>
      <w:r>
        <w:t>ené při prvním odběru zboží, a pod nímž je veden aktuální stav zákazníkem pronajatých lahví, palet, pevných svazků, kontejnerů a jeho závazků.</w:t>
      </w:r>
    </w:p>
    <w:p w:rsidR="00E858B0" w:rsidRDefault="006A24D3">
      <w:pPr>
        <w:pStyle w:val="Zkladntext"/>
        <w:numPr>
          <w:ilvl w:val="0"/>
          <w:numId w:val="3"/>
        </w:numPr>
        <w:shd w:val="clear" w:color="auto" w:fill="auto"/>
        <w:tabs>
          <w:tab w:val="left" w:pos="239"/>
        </w:tabs>
      </w:pPr>
      <w:r>
        <w:rPr>
          <w:i/>
          <w:iCs/>
        </w:rPr>
        <w:t>Doprava a zacházení s plyny, lahvemi, paletami, pevnými svazky a kontejnery</w:t>
      </w:r>
    </w:p>
    <w:p w:rsidR="00E858B0" w:rsidRDefault="006A24D3">
      <w:pPr>
        <w:pStyle w:val="Zkladntext"/>
        <w:shd w:val="clear" w:color="auto" w:fill="auto"/>
      </w:pPr>
      <w:r>
        <w:t>Doprava plynů včetně lahví, palet, pe</w:t>
      </w:r>
      <w:r>
        <w:t xml:space="preserve">vných svazků a kontejnerů se provádí z rampy prodejního místa </w:t>
      </w:r>
      <w:r>
        <w:rPr>
          <w:lang w:val="en-US" w:eastAsia="en-US" w:bidi="en-US"/>
        </w:rPr>
        <w:t xml:space="preserve">Linde Gas </w:t>
      </w:r>
      <w:r>
        <w:t>a.s. (dále jen „Lindě“). Při vlastním vyzvednutí nebo převzetí dopravcem, který je pověřen zákazníkem, je za provozně a přepravně bezpečnou nakládku a vykládku odpovědný zákazník, even</w:t>
      </w:r>
      <w:r>
        <w:t>tuálně pověřený dopravce. Zákazník musí dodržovat při zacházení a přepravě technických plynů stanovené předpisy, obzvláště ustanoveni o bezpečnosti práce a předcházení úrazům, jakož i obecně uznávaná pravidla technologie včetně ČSN 078304 v jejich vždy pla</w:t>
      </w:r>
      <w:r>
        <w:t>tné podobě.</w:t>
      </w:r>
    </w:p>
    <w:p w:rsidR="00E858B0" w:rsidRDefault="006A24D3">
      <w:pPr>
        <w:pStyle w:val="Zkladntext"/>
        <w:numPr>
          <w:ilvl w:val="0"/>
          <w:numId w:val="3"/>
        </w:numPr>
        <w:shd w:val="clear" w:color="auto" w:fill="auto"/>
        <w:tabs>
          <w:tab w:val="left" w:pos="239"/>
        </w:tabs>
      </w:pPr>
      <w:r>
        <w:rPr>
          <w:i/>
          <w:iCs/>
        </w:rPr>
        <w:t>Dodávky plynů</w:t>
      </w:r>
    </w:p>
    <w:p w:rsidR="00E858B0" w:rsidRDefault="006A24D3">
      <w:pPr>
        <w:pStyle w:val="Zkladntext"/>
        <w:shd w:val="clear" w:color="auto" w:fill="auto"/>
      </w:pPr>
      <w:r>
        <w:t>Jednotlivé dílčí dodávky určí zákazník objednávkou, kde uvede množství, termín a místo složení. Objednávky jsou činěny zpravidla písemně, přičemž za písemnou formu se považuje též objednávka učiněná e-mailem, dopisem nebo faxem. O</w:t>
      </w:r>
      <w:r>
        <w:t xml:space="preserve">bjednávky je třeba zasílat přímo na dodavatelské místo </w:t>
      </w:r>
      <w:r>
        <w:rPr>
          <w:lang w:val="en-US" w:eastAsia="en-US" w:bidi="en-US"/>
        </w:rPr>
        <w:t xml:space="preserve">Linde, </w:t>
      </w:r>
      <w:r>
        <w:t>a to v případě plynů dodávaných v silničních a železničních cisternách a trajlerech nejméně 3 pracovní dny před dnem dodání, v případě ostatních plynů nejpozději do 11. hodin pracovního dne před</w:t>
      </w:r>
      <w:r>
        <w:t xml:space="preserve">cházejícímu dni dodáni. Splnění pozdějších objednávek nemůže </w:t>
      </w:r>
      <w:r>
        <w:rPr>
          <w:lang w:val="en-US" w:eastAsia="en-US" w:bidi="en-US"/>
        </w:rPr>
        <w:t xml:space="preserve">Linde </w:t>
      </w:r>
      <w:r>
        <w:t>v krajních případech, zejména z přepravně kapacitních důvodů, garantovat. V případě dodávky zboží podléhající spotřební daní je zákazník povinen při objednání sdělit účel použití dle zákona</w:t>
      </w:r>
      <w:r>
        <w:t xml:space="preserve"> o spotřebních daních.</w:t>
      </w:r>
    </w:p>
    <w:p w:rsidR="00E858B0" w:rsidRDefault="006A24D3">
      <w:pPr>
        <w:pStyle w:val="Zkladntext"/>
        <w:numPr>
          <w:ilvl w:val="0"/>
          <w:numId w:val="3"/>
        </w:numPr>
        <w:shd w:val="clear" w:color="auto" w:fill="auto"/>
        <w:tabs>
          <w:tab w:val="left" w:pos="239"/>
        </w:tabs>
      </w:pPr>
      <w:r>
        <w:rPr>
          <w:i/>
          <w:iCs/>
        </w:rPr>
        <w:t>Pronájem lahví, palet, pevných svazků a kontejnerů (dále i „distribuční prostředky“)</w:t>
      </w:r>
    </w:p>
    <w:p w:rsidR="00E858B0" w:rsidRDefault="006A24D3">
      <w:pPr>
        <w:pStyle w:val="Zkladntext"/>
        <w:shd w:val="clear" w:color="auto" w:fill="auto"/>
      </w:pPr>
      <w:r>
        <w:t>Za pronajaté distribuční prostředky je zákazník povinen platit nájemné. Podpisem dodacího listu zákazníkem vzniká nájemní vztah. Výše denního nájemn</w:t>
      </w:r>
      <w:r>
        <w:t xml:space="preserve">ého a dodatkového nájemného se řídí podle platných sazeb tak, jak jsou tyto zveřejněny na prodejních místech </w:t>
      </w:r>
      <w:r>
        <w:rPr>
          <w:lang w:val="en-US" w:eastAsia="en-US" w:bidi="en-US"/>
        </w:rPr>
        <w:t xml:space="preserve">Linde, </w:t>
      </w:r>
      <w:r>
        <w:t>která je oprávněna tyto sazby upravovat i v průběhu nájemního vztahu.</w:t>
      </w:r>
    </w:p>
    <w:p w:rsidR="00E858B0" w:rsidRDefault="006A24D3">
      <w:pPr>
        <w:pStyle w:val="Zkladntext"/>
        <w:shd w:val="clear" w:color="auto" w:fill="auto"/>
      </w:pPr>
      <w:r>
        <w:t xml:space="preserve">U distribučních prostředků </w:t>
      </w:r>
      <w:r>
        <w:rPr>
          <w:lang w:val="en-US" w:eastAsia="en-US" w:bidi="en-US"/>
        </w:rPr>
        <w:t xml:space="preserve">Linde, </w:t>
      </w:r>
      <w:r>
        <w:t>které má zákazník v pronájmu déle ne</w:t>
      </w:r>
      <w:r>
        <w:t>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w:t>
      </w:r>
      <w:r>
        <w:t>středku účtováno pro konkrétní distribuční prostředek. Účtování denního a dodatkového nájemného končí u distribučních prostředků evidovaných dle čárového kódu, vrácením konkrétního distribučního prostředku, který zákazník převzal.</w:t>
      </w:r>
    </w:p>
    <w:p w:rsidR="00E858B0" w:rsidRDefault="006A24D3">
      <w:pPr>
        <w:pStyle w:val="Zkladntext"/>
        <w:shd w:val="clear" w:color="auto" w:fill="auto"/>
      </w:pPr>
      <w:r>
        <w:t>Zákazník odpovídá za zciz</w:t>
      </w:r>
      <w:r>
        <w:t>ení, ztrátu, odcizení, poškození, zničení nebo nevrácení jemu pronajatých distribučních prostředků.</w:t>
      </w:r>
    </w:p>
    <w:p w:rsidR="00E858B0" w:rsidRDefault="006A24D3">
      <w:pPr>
        <w:pStyle w:val="Zkladntext"/>
        <w:shd w:val="clear" w:color="auto" w:fill="auto"/>
      </w:pPr>
      <w:r>
        <w:t>Přenechání distribučních prostředků třetí osobě není dovoleno.</w:t>
      </w:r>
    </w:p>
    <w:p w:rsidR="00E858B0" w:rsidRDefault="006A24D3">
      <w:pPr>
        <w:pStyle w:val="Zkladntext"/>
        <w:shd w:val="clear" w:color="auto" w:fill="auto"/>
      </w:pPr>
      <w:r>
        <w:t xml:space="preserve">Je zakázáno, aby zákazník měnil na jemu přiděleném čísle zákazníka větší počet distribučních </w:t>
      </w:r>
      <w:r>
        <w:t xml:space="preserve">prostředků, než má na tomto čísle od </w:t>
      </w:r>
      <w:r>
        <w:rPr>
          <w:lang w:val="en-US" w:eastAsia="en-US" w:bidi="en-US"/>
        </w:rPr>
        <w:t xml:space="preserve">Linde </w:t>
      </w:r>
      <w:r>
        <w:t>pronajatých.</w:t>
      </w:r>
    </w:p>
    <w:p w:rsidR="00E858B0" w:rsidRDefault="006A24D3">
      <w:pPr>
        <w:pStyle w:val="Zkladntext"/>
        <w:shd w:val="clear" w:color="auto" w:fill="auto"/>
      </w:pPr>
      <w:r>
        <w:t xml:space="preserve">Distribuční prostředky může zákazník kdykoli vrátit na své náklady prodejnímu místu </w:t>
      </w:r>
      <w:r>
        <w:rPr>
          <w:lang w:val="en-US" w:eastAsia="en-US" w:bidi="en-US"/>
        </w:rPr>
        <w:t xml:space="preserve">Linde </w:t>
      </w:r>
      <w:r>
        <w:t xml:space="preserve">v jeho prodejní době. O vrácení musí být zákazníkovi vydáno písemné potvrzení prodejního místa </w:t>
      </w:r>
      <w:r>
        <w:rPr>
          <w:lang w:val="en-US" w:eastAsia="en-US" w:bidi="en-US"/>
        </w:rPr>
        <w:t>Linde.</w:t>
      </w:r>
    </w:p>
    <w:p w:rsidR="00E858B0" w:rsidRDefault="006A24D3">
      <w:pPr>
        <w:pStyle w:val="Zkladntext"/>
        <w:shd w:val="clear" w:color="auto" w:fill="auto"/>
      </w:pPr>
      <w:r>
        <w:t>Správnos</w:t>
      </w:r>
      <w:r>
        <w:t>t výpisu z konta stavu pronajatých distribučních prostředků, který je součást! vyúčtování nájemného, musí být zákazníkem bez prodlení přezkoumána.</w:t>
      </w:r>
    </w:p>
    <w:p w:rsidR="00E858B0" w:rsidRDefault="006A24D3">
      <w:pPr>
        <w:pStyle w:val="Zkladntext"/>
        <w:shd w:val="clear" w:color="auto" w:fill="auto"/>
      </w:pPr>
      <w:r>
        <w:t xml:space="preserve">Námitky jsou přípustné do jednoho měsíce po obdržení vyúčtování nájemného, jinak se má za to, že vyúčtování </w:t>
      </w:r>
      <w:r>
        <w:t>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rsidR="00E858B0" w:rsidRDefault="006A24D3">
      <w:pPr>
        <w:pStyle w:val="Zkladntext"/>
        <w:shd w:val="clear" w:color="auto" w:fill="auto"/>
      </w:pPr>
      <w:r>
        <w:t>Zá</w:t>
      </w:r>
      <w:r>
        <w:t xml:space="preserve">kazník je povinen neprodleně oznámit </w:t>
      </w:r>
      <w:r>
        <w:rPr>
          <w:lang w:val="en-US" w:eastAsia="en-US" w:bidi="en-US"/>
        </w:rPr>
        <w:t xml:space="preserve">Linde </w:t>
      </w:r>
      <w:r>
        <w:t xml:space="preserve">veškeré změny týkající se jeho osoby, které by mohly mít vliv na obchodní vztah mezi ním </w:t>
      </w:r>
      <w:r>
        <w:rPr>
          <w:lang w:val="en-US" w:eastAsia="en-US" w:bidi="en-US"/>
        </w:rPr>
        <w:t xml:space="preserve">a Linde, </w:t>
      </w:r>
      <w:r>
        <w:t>zejména změny jména, firmy, sídla (bydliště), provozovny, či změnu registrace k DPH.</w:t>
      </w:r>
    </w:p>
    <w:p w:rsidR="00E858B0" w:rsidRDefault="006A24D3">
      <w:pPr>
        <w:pStyle w:val="Zkladntext"/>
        <w:shd w:val="clear" w:color="auto" w:fill="auto"/>
      </w:pPr>
      <w:r>
        <w:t xml:space="preserve">Zadržovací právo na pronajaté </w:t>
      </w:r>
      <w:r>
        <w:t>distribuční prostředky se po dobu trvání nájemní smlouvy vylučuje.</w:t>
      </w:r>
    </w:p>
    <w:p w:rsidR="00E858B0" w:rsidRDefault="006A24D3">
      <w:pPr>
        <w:pStyle w:val="Zkladntext"/>
        <w:shd w:val="clear" w:color="auto" w:fill="auto"/>
      </w:pPr>
      <w:r>
        <w:t>Nájemné je splatné a je účtováno nejméně jednou měsíčně.</w:t>
      </w:r>
    </w:p>
    <w:p w:rsidR="00E858B0" w:rsidRDefault="006A24D3">
      <w:pPr>
        <w:pStyle w:val="Zkladntext"/>
        <w:numPr>
          <w:ilvl w:val="0"/>
          <w:numId w:val="3"/>
        </w:numPr>
        <w:shd w:val="clear" w:color="auto" w:fill="auto"/>
        <w:tabs>
          <w:tab w:val="left" w:pos="239"/>
        </w:tabs>
      </w:pPr>
      <w:r>
        <w:t xml:space="preserve">Kauce </w:t>
      </w:r>
      <w:r>
        <w:rPr>
          <w:i/>
          <w:iCs/>
        </w:rPr>
        <w:t xml:space="preserve">(finanční jistina za vrácení majetku </w:t>
      </w:r>
      <w:r>
        <w:rPr>
          <w:i/>
          <w:iCs/>
          <w:lang w:val="en-US" w:eastAsia="en-US" w:bidi="en-US"/>
        </w:rPr>
        <w:t>Linde)</w:t>
      </w:r>
    </w:p>
    <w:p w:rsidR="00E858B0" w:rsidRDefault="006A24D3">
      <w:pPr>
        <w:pStyle w:val="Zkladntext"/>
        <w:shd w:val="clear" w:color="auto" w:fill="auto"/>
      </w:pPr>
      <w:r>
        <w:rPr>
          <w:lang w:val="en-US" w:eastAsia="en-US" w:bidi="en-US"/>
        </w:rPr>
        <w:t xml:space="preserve">Linde </w:t>
      </w:r>
      <w:r>
        <w:t>je oprávněna požadovat a zákazník je povinen platit za distribuční prostředk</w:t>
      </w:r>
      <w:r>
        <w:t xml:space="preserve">y pronajaté zákazníkovi nezúročitelnou kauci až do výše pořizovací ceny distribučního prostředku. Vrácení kauce se provede po odevzdání distribučních prostředků prodejnímu místu </w:t>
      </w:r>
      <w:r>
        <w:rPr>
          <w:lang w:val="en-US" w:eastAsia="en-US" w:bidi="en-US"/>
        </w:rPr>
        <w:t xml:space="preserve">Linde, </w:t>
      </w:r>
      <w:r>
        <w:t xml:space="preserve">po zápočtu nákladů vzniklých </w:t>
      </w:r>
      <w:r>
        <w:rPr>
          <w:lang w:val="en-US" w:eastAsia="en-US" w:bidi="en-US"/>
        </w:rPr>
        <w:t xml:space="preserve">Linde </w:t>
      </w:r>
      <w:r>
        <w:t>za náhradní opatření, odstranění ško</w:t>
      </w:r>
      <w:r>
        <w:t>d nebo nečistot a dalších závazků. Za den úhrady závazků zápočtem je považován den vyhotovení zápočtu.</w:t>
      </w:r>
    </w:p>
    <w:p w:rsidR="00E858B0" w:rsidRDefault="006A24D3">
      <w:pPr>
        <w:pStyle w:val="Zkladntext"/>
        <w:numPr>
          <w:ilvl w:val="0"/>
          <w:numId w:val="3"/>
        </w:numPr>
        <w:shd w:val="clear" w:color="auto" w:fill="auto"/>
        <w:tabs>
          <w:tab w:val="left" w:pos="239"/>
        </w:tabs>
      </w:pPr>
      <w:r>
        <w:rPr>
          <w:i/>
          <w:iCs/>
        </w:rPr>
        <w:t>Smluvní pokuta</w:t>
      </w:r>
    </w:p>
    <w:p w:rsidR="00E858B0" w:rsidRDefault="006A24D3">
      <w:pPr>
        <w:pStyle w:val="Zkladntext"/>
        <w:shd w:val="clear" w:color="auto" w:fill="auto"/>
      </w:pPr>
      <w:r>
        <w:t xml:space="preserve">Při zcizení, odcizení, poškození, zničení nebo nevrácení distribučních prostředků je zákazník povinen zaplatit </w:t>
      </w:r>
      <w:r>
        <w:rPr>
          <w:lang w:val="en-US" w:eastAsia="en-US" w:bidi="en-US"/>
        </w:rPr>
        <w:t xml:space="preserve">Linde </w:t>
      </w:r>
      <w:r>
        <w:t>smluvní pokutu za kaž</w:t>
      </w:r>
      <w:r>
        <w:t>dou tlakovou láhev 4.000,- Kč, za každou přepravní paletu 5.000,- Kč, za každý pevný svazek 80.000,- Kč (včetně lahví ve svazku) a za každý kontejner 100.000,- Kč.</w:t>
      </w:r>
    </w:p>
    <w:p w:rsidR="00E858B0" w:rsidRDefault="006A24D3">
      <w:pPr>
        <w:pStyle w:val="Zkladntext"/>
        <w:shd w:val="clear" w:color="auto" w:fill="auto"/>
      </w:pPr>
      <w:r>
        <w:t xml:space="preserve">Smluvní pokutou není dotčeno právo </w:t>
      </w:r>
      <w:r>
        <w:rPr>
          <w:lang w:val="en-US" w:eastAsia="en-US" w:bidi="en-US"/>
        </w:rPr>
        <w:t xml:space="preserve">Linde </w:t>
      </w:r>
      <w:r>
        <w:t>na náhradu škody, kterou je oprávněna vymáhat samos</w:t>
      </w:r>
      <w:r>
        <w:t>tatně.</w:t>
      </w:r>
    </w:p>
    <w:p w:rsidR="00E858B0" w:rsidRDefault="006A24D3">
      <w:pPr>
        <w:pStyle w:val="Zkladntext"/>
        <w:numPr>
          <w:ilvl w:val="0"/>
          <w:numId w:val="3"/>
        </w:numPr>
        <w:shd w:val="clear" w:color="auto" w:fill="auto"/>
        <w:tabs>
          <w:tab w:val="left" w:pos="239"/>
        </w:tabs>
      </w:pPr>
      <w:r>
        <w:rPr>
          <w:i/>
          <w:iCs/>
        </w:rPr>
        <w:t>Lahve zákazníků</w:t>
      </w:r>
    </w:p>
    <w:p w:rsidR="00E858B0" w:rsidRDefault="006A24D3">
      <w:pPr>
        <w:pStyle w:val="Zkladntext"/>
        <w:shd w:val="clear" w:color="auto" w:fill="auto"/>
      </w:pPr>
      <w:r>
        <w:t xml:space="preserve">Lahve zákazníků, které jsou jako takové označeny, jsou plněny podle objednávky zákazníků. Objednávka zákazníka současně zahrnuje i potřebné přezkoušení podle platných předpisů, které musí být podle těchto předpisů provedené před </w:t>
      </w:r>
      <w:r>
        <w:t>naplněním lahve v plnírně. Zákazník touto objednávkou rovněž potvrzuje i souhlas s vyúčtováním a cenou tohoto přezkoušení.</w:t>
      </w:r>
    </w:p>
    <w:p w:rsidR="00E858B0" w:rsidRDefault="006A24D3">
      <w:pPr>
        <w:pStyle w:val="Zkladntext"/>
        <w:numPr>
          <w:ilvl w:val="0"/>
          <w:numId w:val="3"/>
        </w:numPr>
        <w:shd w:val="clear" w:color="auto" w:fill="auto"/>
        <w:tabs>
          <w:tab w:val="left" w:pos="239"/>
        </w:tabs>
      </w:pPr>
      <w:r>
        <w:rPr>
          <w:i/>
          <w:iCs/>
        </w:rPr>
        <w:t>Platební podmínky</w:t>
      </w:r>
    </w:p>
    <w:p w:rsidR="00E858B0" w:rsidRDefault="006A24D3">
      <w:pPr>
        <w:pStyle w:val="Zkladntext"/>
        <w:shd w:val="clear" w:color="auto" w:fill="auto"/>
      </w:pPr>
      <w:r>
        <w:rPr>
          <w:lang w:val="en-US" w:eastAsia="en-US" w:bidi="en-US"/>
        </w:rPr>
        <w:t xml:space="preserve">Linde </w:t>
      </w:r>
      <w:r>
        <w:t>je oprávněna požadovat platbu v hotovosti předem nebo při předání zboží u jednotlivých dodávek či plnění, max</w:t>
      </w:r>
      <w:r>
        <w:t>imálně do hodnoty ekvivalentu 15.000 EUR (dle platného kursu ČNB). Platbu předem poštovní poukázkou či šekem banky je oprávněna požadovat bez omezení u těch zákazníků, kteří neprokáží spolehlivě svou platební schopnost nebo platební morálku. Veškeré platby</w:t>
      </w:r>
      <w:r>
        <w:t xml:space="preserve"> provádí zákazník na základě daňových dokladů vystavených </w:t>
      </w:r>
      <w:r>
        <w:rPr>
          <w:lang w:val="en-US" w:eastAsia="en-US" w:bidi="en-US"/>
        </w:rPr>
        <w:t xml:space="preserve">Linde. </w:t>
      </w:r>
      <w:r>
        <w:t>Splatnost daňových dokladů je 14 dnů od data vystavení, není-li na daňovém dokladu uvedena lhůta delší. V případě prodlení zákazníka se zaplacením kteréhokoliv daňového dokladu, je zákazník p</w:t>
      </w:r>
      <w:r>
        <w:t xml:space="preserve">ovinen zaplatit </w:t>
      </w:r>
      <w:r>
        <w:rPr>
          <w:lang w:val="en-US" w:eastAsia="en-US" w:bidi="en-US"/>
        </w:rPr>
        <w:t xml:space="preserve">Linde </w:t>
      </w:r>
      <w:r>
        <w:t xml:space="preserve">úrok </w:t>
      </w:r>
      <w:r>
        <w:rPr>
          <w:color w:val="4F2969"/>
        </w:rPr>
        <w:t xml:space="preserve">z </w:t>
      </w:r>
      <w:r>
        <w:t xml:space="preserve">prodlení ve výši 0,02 % </w:t>
      </w:r>
      <w:r>
        <w:rPr>
          <w:color w:val="4F2969"/>
        </w:rPr>
        <w:t xml:space="preserve">z </w:t>
      </w:r>
      <w:r>
        <w:t xml:space="preserve">dlužné částky za každý den prodlení. Kromě toho, je </w:t>
      </w:r>
      <w:r>
        <w:rPr>
          <w:lang w:val="en-US" w:eastAsia="en-US" w:bidi="en-US"/>
        </w:rPr>
        <w:t xml:space="preserve">Linde </w:t>
      </w:r>
      <w:r>
        <w:t xml:space="preserve">v takovém případě oprávněna přerušit dodávky do doby úplného zaplacení nebo odstoupit od smlouvy a požadovat okamžité vrácení distribučních </w:t>
      </w:r>
      <w:r>
        <w:t>prostředků.</w:t>
      </w:r>
    </w:p>
    <w:p w:rsidR="00E858B0" w:rsidRDefault="006A24D3">
      <w:pPr>
        <w:pStyle w:val="Zkladntext"/>
        <w:numPr>
          <w:ilvl w:val="0"/>
          <w:numId w:val="3"/>
        </w:numPr>
        <w:shd w:val="clear" w:color="auto" w:fill="auto"/>
        <w:tabs>
          <w:tab w:val="left" w:pos="239"/>
        </w:tabs>
      </w:pPr>
      <w:r>
        <w:rPr>
          <w:i/>
          <w:iCs/>
        </w:rPr>
        <w:t>Výhrada vlastnictví</w:t>
      </w:r>
    </w:p>
    <w:p w:rsidR="00E858B0" w:rsidRDefault="006A24D3">
      <w:pPr>
        <w:pStyle w:val="Zkladntext"/>
        <w:shd w:val="clear" w:color="auto" w:fill="auto"/>
      </w:pPr>
      <w:proofErr w:type="spellStart"/>
      <w:r>
        <w:rPr>
          <w:i/>
          <w:iCs/>
        </w:rPr>
        <w:t>rií</w:t>
      </w:r>
      <w:proofErr w:type="spellEnd"/>
      <w:r>
        <w:t xml:space="preserve"> do úplného vyrovnání závazků zákazníkem zůstává dodané zboží vlastnictvím </w:t>
      </w:r>
      <w:r>
        <w:rPr>
          <w:lang w:val="en-US" w:eastAsia="en-US" w:bidi="en-US"/>
        </w:rPr>
        <w:t>Linde.</w:t>
      </w:r>
    </w:p>
    <w:p w:rsidR="00E858B0" w:rsidRDefault="006A24D3">
      <w:pPr>
        <w:pStyle w:val="Zkladntext"/>
        <w:numPr>
          <w:ilvl w:val="0"/>
          <w:numId w:val="3"/>
        </w:numPr>
        <w:shd w:val="clear" w:color="auto" w:fill="auto"/>
        <w:tabs>
          <w:tab w:val="left" w:pos="298"/>
        </w:tabs>
      </w:pPr>
      <w:r>
        <w:rPr>
          <w:i/>
          <w:iCs/>
        </w:rPr>
        <w:t>Prodlení</w:t>
      </w:r>
    </w:p>
    <w:p w:rsidR="00E858B0" w:rsidRDefault="006A24D3">
      <w:pPr>
        <w:pStyle w:val="Zkladntext"/>
        <w:numPr>
          <w:ilvl w:val="0"/>
          <w:numId w:val="4"/>
        </w:numPr>
        <w:shd w:val="clear" w:color="auto" w:fill="auto"/>
        <w:tabs>
          <w:tab w:val="left" w:pos="239"/>
        </w:tabs>
      </w:pPr>
      <w:r>
        <w:t xml:space="preserve">případě opožděných dodávek nebo výpadku v dodávkách může zákazník, pokud </w:t>
      </w:r>
      <w:r>
        <w:rPr>
          <w:lang w:val="en-US" w:eastAsia="en-US" w:bidi="en-US"/>
        </w:rPr>
        <w:t xml:space="preserve">Linde </w:t>
      </w:r>
      <w:r>
        <w:t>nesplní dodávku v náhradní lhůtě, odstoupit od smlo</w:t>
      </w:r>
      <w:r>
        <w:t>uvy. Škody takto vzniklé jsou hrazeny podle zákona a těchto podmínek.</w:t>
      </w:r>
    </w:p>
    <w:p w:rsidR="00E858B0" w:rsidRDefault="006A24D3">
      <w:pPr>
        <w:pStyle w:val="Zkladntext"/>
        <w:numPr>
          <w:ilvl w:val="0"/>
          <w:numId w:val="3"/>
        </w:numPr>
        <w:shd w:val="clear" w:color="auto" w:fill="auto"/>
        <w:tabs>
          <w:tab w:val="left" w:pos="298"/>
        </w:tabs>
      </w:pPr>
      <w:r>
        <w:rPr>
          <w:i/>
          <w:iCs/>
        </w:rPr>
        <w:t>Odpovědnost za škodu</w:t>
      </w:r>
    </w:p>
    <w:p w:rsidR="00E858B0" w:rsidRDefault="006A24D3">
      <w:pPr>
        <w:pStyle w:val="Zkladntext"/>
        <w:numPr>
          <w:ilvl w:val="0"/>
          <w:numId w:val="4"/>
        </w:numPr>
        <w:shd w:val="clear" w:color="auto" w:fill="auto"/>
        <w:tabs>
          <w:tab w:val="left" w:pos="239"/>
        </w:tabs>
      </w:pPr>
      <w:r>
        <w:t xml:space="preserve">případě, že je </w:t>
      </w:r>
      <w:r>
        <w:rPr>
          <w:lang w:val="en-US" w:eastAsia="en-US" w:bidi="en-US"/>
        </w:rPr>
        <w:t xml:space="preserve">Linde </w:t>
      </w:r>
      <w:r>
        <w:t xml:space="preserve">za podmínek daných zákonem povinna nahradit zákazníkovi způsobenou škodu, dohodly si smluvní strany rozsah náhrady škody tak, že </w:t>
      </w:r>
      <w:r>
        <w:rPr>
          <w:lang w:val="en-US" w:eastAsia="en-US" w:bidi="en-US"/>
        </w:rPr>
        <w:t xml:space="preserve">Linde </w:t>
      </w:r>
      <w:r>
        <w:t>uhradí zá</w:t>
      </w:r>
      <w:r>
        <w:t>kazníkovi škodu v prokázané výši, nejvýše však částku 20 000 000,- Kč.</w:t>
      </w:r>
    </w:p>
    <w:p w:rsidR="00E858B0" w:rsidRDefault="006A24D3">
      <w:pPr>
        <w:pStyle w:val="Zkladntext"/>
        <w:numPr>
          <w:ilvl w:val="0"/>
          <w:numId w:val="3"/>
        </w:numPr>
        <w:shd w:val="clear" w:color="auto" w:fill="auto"/>
        <w:tabs>
          <w:tab w:val="left" w:pos="298"/>
        </w:tabs>
      </w:pPr>
      <w:r>
        <w:rPr>
          <w:i/>
          <w:iCs/>
        </w:rPr>
        <w:t>Záruka za vadné plnění</w:t>
      </w:r>
    </w:p>
    <w:p w:rsidR="00E858B0" w:rsidRDefault="006A24D3">
      <w:pPr>
        <w:pStyle w:val="Zkladntext"/>
        <w:shd w:val="clear" w:color="auto" w:fill="auto"/>
      </w:pPr>
      <w:r>
        <w:t xml:space="preserve">Pokud je dodávka vadná nebo neodpovídá množství dodaného plynu, má zákazník právo uplatnit reklamaci, která se řídí platnou legislativou a vnitřními předpisy </w:t>
      </w:r>
      <w:r>
        <w:rPr>
          <w:lang w:val="en-US" w:eastAsia="en-US" w:bidi="en-US"/>
        </w:rPr>
        <w:t>Lind</w:t>
      </w:r>
      <w:r>
        <w:rPr>
          <w:lang w:val="en-US" w:eastAsia="en-US" w:bidi="en-US"/>
        </w:rPr>
        <w:t xml:space="preserve">e. </w:t>
      </w:r>
      <w:r>
        <w:t>Při reklamaci kvality plynů nesmí být spotřebováno více než 50 % uvedeného množství náplně, a to z důvodu možného řádného provedení kontrolních analýz.</w:t>
      </w:r>
    </w:p>
    <w:p w:rsidR="00E858B0" w:rsidRDefault="006A24D3">
      <w:pPr>
        <w:pStyle w:val="Zkladntext"/>
        <w:shd w:val="clear" w:color="auto" w:fill="auto"/>
      </w:pPr>
      <w:r>
        <w:t>Distribuční prostředky s vadným zbožím nesmějí být dále používány a po nápadném označení musí být vrá</w:t>
      </w:r>
      <w:r>
        <w:t xml:space="preserve">ceny prodejnímu místu. V tomto případě může zákazník pří vyloučení dalších nároků požadovat bezplatně opakovanou dodávku. Nepodaří-li se toto dodatečné plnění, může zákazník podle svého výběru požadovat snížení kupní ceny vadné dodávky, </w:t>
      </w:r>
      <w:proofErr w:type="gramStart"/>
      <w:r>
        <w:t>a nebo</w:t>
      </w:r>
      <w:proofErr w:type="gramEnd"/>
      <w:r>
        <w:t xml:space="preserve"> požadovat zr</w:t>
      </w:r>
      <w:r>
        <w:t>ušení dodávky.</w:t>
      </w:r>
    </w:p>
    <w:p w:rsidR="00E858B0" w:rsidRDefault="006A24D3">
      <w:pPr>
        <w:pStyle w:val="Zkladntext"/>
        <w:numPr>
          <w:ilvl w:val="0"/>
          <w:numId w:val="3"/>
        </w:numPr>
        <w:shd w:val="clear" w:color="auto" w:fill="auto"/>
        <w:tabs>
          <w:tab w:val="left" w:pos="303"/>
        </w:tabs>
      </w:pPr>
      <w:r>
        <w:rPr>
          <w:i/>
          <w:iCs/>
        </w:rPr>
        <w:t>Vyšší moc</w:t>
      </w:r>
    </w:p>
    <w:p w:rsidR="00E858B0" w:rsidRDefault="006A24D3">
      <w:pPr>
        <w:pStyle w:val="Zkladntext"/>
        <w:shd w:val="clear" w:color="auto" w:fill="auto"/>
      </w:pPr>
      <w:r>
        <w:t>Všechny případy vyšší moci, jakož i provozní, dopravní a energetické poruchy, stávky, výluky, osvobozují toho, kdo je jimi postižen, od smluvních povinnosti po dobu a v rozsahu účinnosti těchto událostí. To platí také tehdy, když u</w:t>
      </w:r>
      <w:r>
        <w:t>vedené okolnosti nastanou u subdodavatelů.</w:t>
      </w:r>
    </w:p>
    <w:p w:rsidR="00E858B0" w:rsidRDefault="006A24D3">
      <w:pPr>
        <w:pStyle w:val="Zkladntext"/>
        <w:numPr>
          <w:ilvl w:val="0"/>
          <w:numId w:val="3"/>
        </w:numPr>
        <w:shd w:val="clear" w:color="auto" w:fill="auto"/>
        <w:tabs>
          <w:tab w:val="left" w:pos="303"/>
        </w:tabs>
      </w:pPr>
      <w:r>
        <w:rPr>
          <w:i/>
          <w:iCs/>
        </w:rPr>
        <w:t>Zajištění množství</w:t>
      </w:r>
    </w:p>
    <w:p w:rsidR="00E858B0" w:rsidRDefault="006A24D3">
      <w:pPr>
        <w:pStyle w:val="Zkladntext"/>
        <w:shd w:val="clear" w:color="auto" w:fill="auto"/>
      </w:pPr>
      <w:r>
        <w:t>Pokud je údaj o množství v lahvích v "m</w:t>
      </w:r>
      <w:r>
        <w:rPr>
          <w:vertAlign w:val="superscript"/>
        </w:rPr>
        <w:t>3</w:t>
      </w:r>
      <w:r>
        <w:t xml:space="preserve">" pak se vztahuje na stav plynu při </w:t>
      </w:r>
      <w:proofErr w:type="gramStart"/>
      <w:r>
        <w:t>15°C</w:t>
      </w:r>
      <w:proofErr w:type="gramEnd"/>
      <w:r>
        <w:t xml:space="preserve"> a tlaku 0,1 </w:t>
      </w:r>
      <w:proofErr w:type="spellStart"/>
      <w:r>
        <w:t>MPa</w:t>
      </w:r>
      <w:proofErr w:type="spellEnd"/>
      <w:r>
        <w:t>. Zbytkové obsahy u vrácených distribučních prostředků nepodléhají náhradě.</w:t>
      </w:r>
    </w:p>
    <w:p w:rsidR="00E858B0" w:rsidRDefault="006A24D3">
      <w:pPr>
        <w:pStyle w:val="Zkladntext"/>
        <w:numPr>
          <w:ilvl w:val="0"/>
          <w:numId w:val="3"/>
        </w:numPr>
        <w:shd w:val="clear" w:color="auto" w:fill="auto"/>
        <w:tabs>
          <w:tab w:val="left" w:pos="303"/>
        </w:tabs>
      </w:pPr>
      <w:r>
        <w:rPr>
          <w:i/>
          <w:iCs/>
        </w:rPr>
        <w:t>Dodávky prostřednictví</w:t>
      </w:r>
      <w:r>
        <w:rPr>
          <w:i/>
          <w:iCs/>
        </w:rPr>
        <w:t>m třetí osoby</w:t>
      </w:r>
    </w:p>
    <w:p w:rsidR="00E858B0" w:rsidRDefault="006A24D3">
      <w:pPr>
        <w:pStyle w:val="Zkladntext"/>
        <w:shd w:val="clear" w:color="auto" w:fill="auto"/>
      </w:pPr>
      <w:r>
        <w:rPr>
          <w:lang w:val="en-US" w:eastAsia="en-US" w:bidi="en-US"/>
        </w:rPr>
        <w:t xml:space="preserve">Linde </w:t>
      </w:r>
      <w:r>
        <w:t>je oprávněna splnit své dodavatelské povinnosti prostřednictvím třetí osoby.</w:t>
      </w:r>
    </w:p>
    <w:p w:rsidR="00E858B0" w:rsidRDefault="006A24D3">
      <w:pPr>
        <w:pStyle w:val="Zkladntext"/>
        <w:numPr>
          <w:ilvl w:val="0"/>
          <w:numId w:val="5"/>
        </w:numPr>
        <w:shd w:val="clear" w:color="auto" w:fill="auto"/>
        <w:tabs>
          <w:tab w:val="left" w:pos="298"/>
        </w:tabs>
      </w:pPr>
      <w:r>
        <w:rPr>
          <w:i/>
          <w:iCs/>
        </w:rPr>
        <w:t>Poplatky</w:t>
      </w:r>
    </w:p>
    <w:p w:rsidR="00E858B0" w:rsidRDefault="006A24D3">
      <w:pPr>
        <w:pStyle w:val="Zkladntext"/>
        <w:shd w:val="clear" w:color="auto" w:fill="auto"/>
      </w:pPr>
      <w:r>
        <w:t xml:space="preserve">Společně s cenou dodaného plynu bude zákazníkovi účtován i poplatek ADR a silniční poplatek za každou láhev, svazek lahví, mobilní zásobník, trajler a dodávku kapalných plynů do stabilního zásobníku, poplatek za příslušný atest, předaný zákazníkovi vždy s </w:t>
      </w:r>
      <w:r>
        <w:t xml:space="preserve">dodávkou jednotlivého druhu plynu a další poplatky stanovené ceníkem </w:t>
      </w:r>
      <w:r>
        <w:rPr>
          <w:lang w:val="en-US" w:eastAsia="en-US" w:bidi="en-US"/>
        </w:rPr>
        <w:t xml:space="preserve">Linde. </w:t>
      </w:r>
      <w:r>
        <w:t xml:space="preserve">Výše poplatků se řídí podle aktuálně platných sazeb tak, jak jsou tyto zveřejněny na prodejních místech </w:t>
      </w:r>
      <w:r>
        <w:rPr>
          <w:lang w:val="en-US" w:eastAsia="en-US" w:bidi="en-US"/>
        </w:rPr>
        <w:t xml:space="preserve">Linde, </w:t>
      </w:r>
      <w:r>
        <w:t>není-li smlouvou stanoveno jinak.</w:t>
      </w:r>
    </w:p>
    <w:p w:rsidR="00E858B0" w:rsidRDefault="006A24D3">
      <w:pPr>
        <w:pStyle w:val="Zkladntext"/>
        <w:numPr>
          <w:ilvl w:val="0"/>
          <w:numId w:val="6"/>
        </w:numPr>
        <w:shd w:val="clear" w:color="auto" w:fill="auto"/>
        <w:tabs>
          <w:tab w:val="left" w:pos="298"/>
        </w:tabs>
      </w:pPr>
      <w:r>
        <w:rPr>
          <w:i/>
          <w:iCs/>
        </w:rPr>
        <w:t>Změny smlouvy</w:t>
      </w:r>
    </w:p>
    <w:p w:rsidR="00E858B0" w:rsidRDefault="006A24D3">
      <w:pPr>
        <w:pStyle w:val="Zkladntext"/>
        <w:shd w:val="clear" w:color="auto" w:fill="auto"/>
      </w:pPr>
      <w:r>
        <w:t xml:space="preserve">Změny a doplňky </w:t>
      </w:r>
      <w:r>
        <w:t>sjednaných podmínek se vyžadují písemnou formou.</w:t>
      </w:r>
    </w:p>
    <w:p w:rsidR="00E858B0" w:rsidRDefault="006A24D3">
      <w:pPr>
        <w:pStyle w:val="Zkladntext"/>
        <w:numPr>
          <w:ilvl w:val="0"/>
          <w:numId w:val="6"/>
        </w:numPr>
        <w:shd w:val="clear" w:color="auto" w:fill="auto"/>
        <w:tabs>
          <w:tab w:val="left" w:pos="298"/>
        </w:tabs>
      </w:pPr>
      <w:r>
        <w:rPr>
          <w:i/>
          <w:iCs/>
        </w:rPr>
        <w:t>Řešení sporů</w:t>
      </w:r>
    </w:p>
    <w:p w:rsidR="00E858B0" w:rsidRDefault="006A24D3">
      <w:pPr>
        <w:pStyle w:val="Zkladntext"/>
        <w:shd w:val="clear" w:color="auto" w:fill="auto"/>
      </w:pPr>
      <w:r>
        <w:t xml:space="preserve">Pro řešení všech sporů mezi zákazníkem </w:t>
      </w:r>
      <w:r>
        <w:rPr>
          <w:lang w:val="en-US" w:eastAsia="en-US" w:bidi="en-US"/>
        </w:rPr>
        <w:t xml:space="preserve">a Linde </w:t>
      </w:r>
      <w:r>
        <w:t xml:space="preserve">je, za dodržení příslušnosti věcné, místně příslušný soud, v jehož obvodu je sídlo </w:t>
      </w:r>
      <w:r>
        <w:rPr>
          <w:lang w:val="en-US" w:eastAsia="en-US" w:bidi="en-US"/>
        </w:rPr>
        <w:t>Linde.</w:t>
      </w:r>
    </w:p>
    <w:p w:rsidR="00E858B0" w:rsidRDefault="006A24D3">
      <w:pPr>
        <w:pStyle w:val="Zkladntext"/>
        <w:numPr>
          <w:ilvl w:val="0"/>
          <w:numId w:val="6"/>
        </w:numPr>
        <w:shd w:val="clear" w:color="auto" w:fill="auto"/>
        <w:tabs>
          <w:tab w:val="left" w:pos="298"/>
        </w:tabs>
      </w:pPr>
      <w:r>
        <w:rPr>
          <w:i/>
          <w:iCs/>
        </w:rPr>
        <w:t>Prohlášení o shodě</w:t>
      </w:r>
    </w:p>
    <w:p w:rsidR="00E858B0" w:rsidRDefault="006A24D3">
      <w:pPr>
        <w:pStyle w:val="Zkladntext"/>
        <w:shd w:val="clear" w:color="auto" w:fill="auto"/>
      </w:pPr>
      <w:r>
        <w:t xml:space="preserve">Lindě vlastní "Prohlášení o shodě" na </w:t>
      </w:r>
      <w:r>
        <w:t>ocelové tlakové lahve včetně svařovaných, které mu dodavatel lahví poskytuje na lahve vyrobené po 1.9.1997, používané k distribuci plynů.</w:t>
      </w:r>
    </w:p>
    <w:p w:rsidR="00E858B0" w:rsidRDefault="006A24D3">
      <w:pPr>
        <w:pStyle w:val="Zkladntext"/>
        <w:numPr>
          <w:ilvl w:val="0"/>
          <w:numId w:val="6"/>
        </w:numPr>
        <w:shd w:val="clear" w:color="auto" w:fill="auto"/>
        <w:tabs>
          <w:tab w:val="left" w:pos="308"/>
        </w:tabs>
      </w:pPr>
      <w:r>
        <w:rPr>
          <w:i/>
          <w:iCs/>
        </w:rPr>
        <w:t xml:space="preserve">Výrobky vyhovují ČSN nebo specifikaci </w:t>
      </w:r>
      <w:r>
        <w:rPr>
          <w:i/>
          <w:iCs/>
          <w:lang w:val="en-US" w:eastAsia="en-US" w:bidi="en-US"/>
        </w:rPr>
        <w:t>Linde.</w:t>
      </w:r>
    </w:p>
    <w:p w:rsidR="00E858B0" w:rsidRDefault="006A24D3">
      <w:pPr>
        <w:pStyle w:val="Zkladntext"/>
        <w:numPr>
          <w:ilvl w:val="0"/>
          <w:numId w:val="6"/>
        </w:numPr>
        <w:shd w:val="clear" w:color="auto" w:fill="auto"/>
        <w:tabs>
          <w:tab w:val="left" w:pos="308"/>
        </w:tabs>
        <w:spacing w:after="180"/>
      </w:pPr>
      <w:r>
        <w:rPr>
          <w:i/>
          <w:iCs/>
        </w:rPr>
        <w:t xml:space="preserve">Tyto Všeobecné podmínky </w:t>
      </w:r>
      <w:r>
        <w:rPr>
          <w:i/>
          <w:iCs/>
          <w:lang w:val="en-US" w:eastAsia="en-US" w:bidi="en-US"/>
        </w:rPr>
        <w:t xml:space="preserve">(Form </w:t>
      </w:r>
      <w:r>
        <w:rPr>
          <w:i/>
          <w:iCs/>
        </w:rPr>
        <w:t>1211/18) jsou platné od 1.10.2008.</w:t>
      </w:r>
    </w:p>
    <w:p w:rsidR="00E858B0" w:rsidRDefault="006A24D3">
      <w:pPr>
        <w:pStyle w:val="Zkladntext"/>
        <w:shd w:val="clear" w:color="auto" w:fill="auto"/>
      </w:pPr>
      <w:r>
        <w:rPr>
          <w:lang w:val="en-US" w:eastAsia="en-US" w:bidi="en-US"/>
        </w:rPr>
        <w:t>Linde Ga</w:t>
      </w:r>
      <w:r>
        <w:rPr>
          <w:lang w:val="en-US" w:eastAsia="en-US" w:bidi="en-US"/>
        </w:rPr>
        <w:t xml:space="preserve">s </w:t>
      </w:r>
      <w:r>
        <w:t>a.s.</w:t>
      </w:r>
    </w:p>
    <w:sectPr w:rsidR="00E858B0">
      <w:footerReference w:type="default" r:id="rId7"/>
      <w:footerReference w:type="first" r:id="rId8"/>
      <w:pgSz w:w="11900" w:h="16840"/>
      <w:pgMar w:top="295" w:right="316" w:bottom="769" w:left="42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D3" w:rsidRDefault="006A24D3">
      <w:r>
        <w:separator/>
      </w:r>
    </w:p>
  </w:endnote>
  <w:endnote w:type="continuationSeparator" w:id="0">
    <w:p w:rsidR="006A24D3" w:rsidRDefault="006A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B0" w:rsidRDefault="006A24D3">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517525</wp:posOffset>
              </wp:positionH>
              <wp:positionV relativeFrom="page">
                <wp:posOffset>10386060</wp:posOffset>
              </wp:positionV>
              <wp:extent cx="3105785" cy="67310"/>
              <wp:effectExtent l="0" t="0" r="0" b="0"/>
              <wp:wrapNone/>
              <wp:docPr id="29" name="Shape 29"/>
              <wp:cNvGraphicFramePr/>
              <a:graphic xmlns:a="http://schemas.openxmlformats.org/drawingml/2006/main">
                <a:graphicData uri="http://schemas.microsoft.com/office/word/2010/wordprocessingShape">
                  <wps:wsp>
                    <wps:cNvSpPr txBox="1"/>
                    <wps:spPr>
                      <a:xfrm>
                        <a:off x="0" y="0"/>
                        <a:ext cx="3105785" cy="67310"/>
                      </a:xfrm>
                      <a:prstGeom prst="rect">
                        <a:avLst/>
                      </a:prstGeom>
                      <a:noFill/>
                    </wps:spPr>
                    <wps:txbx>
                      <w:txbxContent>
                        <w:p w:rsidR="00E858B0" w:rsidRDefault="006A24D3">
                          <w:pPr>
                            <w:pStyle w:val="Headerorfooter20"/>
                            <w:shd w:val="clear" w:color="auto" w:fill="auto"/>
                            <w:tabs>
                              <w:tab w:val="right" w:pos="4891"/>
                            </w:tabs>
                            <w:rPr>
                              <w:sz w:val="13"/>
                              <w:szCs w:val="13"/>
                            </w:rPr>
                          </w:pPr>
                          <w:r>
                            <w:rPr>
                              <w:rFonts w:ascii="Arial" w:eastAsia="Arial" w:hAnsi="Arial" w:cs="Arial"/>
                              <w:sz w:val="12"/>
                              <w:szCs w:val="12"/>
                              <w:lang w:val="en-US" w:eastAsia="en-US" w:bidi="en-US"/>
                            </w:rPr>
                            <w:t xml:space="preserve">Form </w:t>
                          </w:r>
                          <w:r>
                            <w:rPr>
                              <w:rFonts w:ascii="Arial" w:eastAsia="Arial" w:hAnsi="Arial" w:cs="Arial"/>
                              <w:sz w:val="12"/>
                              <w:szCs w:val="12"/>
                            </w:rPr>
                            <w:t>1207/17 2010.03</w:t>
                          </w:r>
                          <w:r>
                            <w:rPr>
                              <w:rFonts w:ascii="Arial" w:eastAsia="Arial" w:hAnsi="Arial" w:cs="Arial"/>
                              <w:sz w:val="12"/>
                              <w:szCs w:val="12"/>
                            </w:rPr>
                            <w:tab/>
                          </w:r>
                          <w:r>
                            <w:rPr>
                              <w:rFonts w:ascii="Arial" w:eastAsia="Arial" w:hAnsi="Arial" w:cs="Arial"/>
                              <w:color w:val="223A31"/>
                              <w:sz w:val="13"/>
                              <w:szCs w:val="13"/>
                            </w:rPr>
                            <w:t>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40.75pt;margin-top:817.8pt;width:244.55pt;height:5.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" filled="f" stroked="f">
              <v:textbox style="mso-fit-shape-to-text:t" inset="0,0,0,0">
                <w:txbxContent>
                  <w:p w:rsidR="00E858B0" w:rsidRDefault="006A24D3">
                    <w:pPr>
                      <w:pStyle w:val="Headerorfooter20"/>
                      <w:shd w:val="clear" w:color="auto" w:fill="auto"/>
                      <w:tabs>
                        <w:tab w:val="right" w:pos="4891"/>
                      </w:tabs>
                      <w:rPr>
                        <w:sz w:val="13"/>
                        <w:szCs w:val="13"/>
                      </w:rPr>
                    </w:pPr>
                    <w:r>
                      <w:rPr>
                        <w:rFonts w:ascii="Arial" w:eastAsia="Arial" w:hAnsi="Arial" w:cs="Arial"/>
                        <w:sz w:val="12"/>
                        <w:szCs w:val="12"/>
                        <w:lang w:val="en-US" w:eastAsia="en-US" w:bidi="en-US"/>
                      </w:rPr>
                      <w:t xml:space="preserve">Form </w:t>
                    </w:r>
                    <w:r>
                      <w:rPr>
                        <w:rFonts w:ascii="Arial" w:eastAsia="Arial" w:hAnsi="Arial" w:cs="Arial"/>
                        <w:sz w:val="12"/>
                        <w:szCs w:val="12"/>
                      </w:rPr>
                      <w:t>1207/17 2010.03</w:t>
                    </w:r>
                    <w:r>
                      <w:rPr>
                        <w:rFonts w:ascii="Arial" w:eastAsia="Arial" w:hAnsi="Arial" w:cs="Arial"/>
                        <w:sz w:val="12"/>
                        <w:szCs w:val="12"/>
                      </w:rPr>
                      <w:tab/>
                    </w:r>
                    <w:r>
                      <w:rPr>
                        <w:rFonts w:ascii="Arial" w:eastAsia="Arial" w:hAnsi="Arial" w:cs="Arial"/>
                        <w:color w:val="223A31"/>
                        <w:sz w:val="13"/>
                        <w:szCs w:val="13"/>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B0" w:rsidRDefault="006A24D3">
    <w:pPr>
      <w:spacing w:line="14" w:lineRule="exact"/>
    </w:pPr>
    <w:r>
      <w:rPr>
        <w:noProof/>
      </w:rPr>
      <mc:AlternateContent>
        <mc:Choice Requires="wps">
          <w:drawing>
            <wp:anchor distT="0" distB="0" distL="0" distR="0" simplePos="0" relativeHeight="62914692" behindDoc="1" locked="0" layoutInCell="1" allowOverlap="1">
              <wp:simplePos x="0" y="0"/>
              <wp:positionH relativeFrom="page">
                <wp:posOffset>461645</wp:posOffset>
              </wp:positionH>
              <wp:positionV relativeFrom="page">
                <wp:posOffset>10315575</wp:posOffset>
              </wp:positionV>
              <wp:extent cx="3100070" cy="67310"/>
              <wp:effectExtent l="0" t="0" r="0" b="0"/>
              <wp:wrapNone/>
              <wp:docPr id="31" name="Shape 31"/>
              <wp:cNvGraphicFramePr/>
              <a:graphic xmlns:a="http://schemas.openxmlformats.org/drawingml/2006/main">
                <a:graphicData uri="http://schemas.microsoft.com/office/word/2010/wordprocessingShape">
                  <wps:wsp>
                    <wps:cNvSpPr txBox="1"/>
                    <wps:spPr>
                      <a:xfrm>
                        <a:off x="0" y="0"/>
                        <a:ext cx="3100070" cy="67310"/>
                      </a:xfrm>
                      <a:prstGeom prst="rect">
                        <a:avLst/>
                      </a:prstGeom>
                      <a:noFill/>
                    </wps:spPr>
                    <wps:txbx>
                      <w:txbxContent>
                        <w:p w:rsidR="00E858B0" w:rsidRDefault="006A24D3">
                          <w:pPr>
                            <w:pStyle w:val="Headerorfooter20"/>
                            <w:shd w:val="clear" w:color="auto" w:fill="auto"/>
                            <w:tabs>
                              <w:tab w:val="right" w:pos="4882"/>
                            </w:tabs>
                            <w:rPr>
                              <w:sz w:val="13"/>
                              <w:szCs w:val="13"/>
                            </w:rPr>
                          </w:pPr>
                          <w:r>
                            <w:rPr>
                              <w:rFonts w:ascii="Arial" w:eastAsia="Arial" w:hAnsi="Arial" w:cs="Arial"/>
                              <w:sz w:val="12"/>
                              <w:szCs w:val="12"/>
                              <w:lang w:val="en-US" w:eastAsia="en-US" w:bidi="en-US"/>
                            </w:rPr>
                            <w:t xml:space="preserve">Form </w:t>
                          </w:r>
                          <w:r>
                            <w:rPr>
                              <w:rFonts w:ascii="Arial" w:eastAsia="Arial" w:hAnsi="Arial" w:cs="Arial"/>
                              <w:sz w:val="12"/>
                              <w:szCs w:val="12"/>
                            </w:rPr>
                            <w:t>1207/17 2010.03</w:t>
                          </w:r>
                          <w:r>
                            <w:rPr>
                              <w:rFonts w:ascii="Arial" w:eastAsia="Arial" w:hAnsi="Arial" w:cs="Arial"/>
                              <w:sz w:val="12"/>
                              <w:szCs w:val="12"/>
                            </w:rPr>
                            <w:tab/>
                          </w:r>
                          <w:r>
                            <w:rPr>
                              <w:rFonts w:ascii="Arial" w:eastAsia="Arial" w:hAnsi="Arial" w:cs="Arial"/>
                              <w:sz w:val="13"/>
                              <w:szCs w:val="13"/>
                            </w:rPr>
                            <w:t>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9" type="#_x0000_t202" style="position:absolute;margin-left:36.35pt;margin-top:812.25pt;width:244.1pt;height:5.3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" filled="f" stroked="f">
              <v:textbox style="mso-fit-shape-to-text:t" inset="0,0,0,0">
                <w:txbxContent>
                  <w:p w:rsidR="00E858B0" w:rsidRDefault="006A24D3">
                    <w:pPr>
                      <w:pStyle w:val="Headerorfooter20"/>
                      <w:shd w:val="clear" w:color="auto" w:fill="auto"/>
                      <w:tabs>
                        <w:tab w:val="right" w:pos="4882"/>
                      </w:tabs>
                      <w:rPr>
                        <w:sz w:val="13"/>
                        <w:szCs w:val="13"/>
                      </w:rPr>
                    </w:pPr>
                    <w:r>
                      <w:rPr>
                        <w:rFonts w:ascii="Arial" w:eastAsia="Arial" w:hAnsi="Arial" w:cs="Arial"/>
                        <w:sz w:val="12"/>
                        <w:szCs w:val="12"/>
                        <w:lang w:val="en-US" w:eastAsia="en-US" w:bidi="en-US"/>
                      </w:rPr>
                      <w:t xml:space="preserve">Form </w:t>
                    </w:r>
                    <w:r>
                      <w:rPr>
                        <w:rFonts w:ascii="Arial" w:eastAsia="Arial" w:hAnsi="Arial" w:cs="Arial"/>
                        <w:sz w:val="12"/>
                        <w:szCs w:val="12"/>
                      </w:rPr>
                      <w:t>1207/17 2010.03</w:t>
                    </w:r>
                    <w:r>
                      <w:rPr>
                        <w:rFonts w:ascii="Arial" w:eastAsia="Arial" w:hAnsi="Arial" w:cs="Arial"/>
                        <w:sz w:val="12"/>
                        <w:szCs w:val="12"/>
                      </w:rPr>
                      <w:tab/>
                    </w:r>
                    <w:r>
                      <w:rPr>
                        <w:rFonts w:ascii="Arial" w:eastAsia="Arial" w:hAnsi="Arial" w:cs="Arial"/>
                        <w:sz w:val="13"/>
                        <w:szCs w:val="13"/>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D3" w:rsidRDefault="006A24D3"/>
  </w:footnote>
  <w:footnote w:type="continuationSeparator" w:id="0">
    <w:p w:rsidR="006A24D3" w:rsidRDefault="006A24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605"/>
    <w:multiLevelType w:val="multilevel"/>
    <w:tmpl w:val="4746965C"/>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5A1334"/>
    <w:multiLevelType w:val="multilevel"/>
    <w:tmpl w:val="B5FC03F8"/>
    <w:lvl w:ilvl="0">
      <w:start w:val="18"/>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B50F75"/>
    <w:multiLevelType w:val="multilevel"/>
    <w:tmpl w:val="60504B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99790A"/>
    <w:multiLevelType w:val="multilevel"/>
    <w:tmpl w:val="839426C4"/>
    <w:lvl w:ilvl="0">
      <w:start w:val="17"/>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77113F"/>
    <w:multiLevelType w:val="multilevel"/>
    <w:tmpl w:val="9334CEFC"/>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036A1F"/>
    <w:multiLevelType w:val="multilevel"/>
    <w:tmpl w:val="CCB612F2"/>
    <w:lvl w:ilvl="0">
      <w:start w:val="1"/>
      <w:numFmt w:val="bullet"/>
      <w:lvlText w:val="V"/>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B0"/>
    <w:rsid w:val="006A24D3"/>
    <w:rsid w:val="00C33FAD"/>
    <w:rsid w:val="00E85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21E1"/>
  <w15:docId w15:val="{F91BEA80-A0B7-48EC-8E2D-9FE2FD25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Other">
    <w:name w:val="Other_"/>
    <w:basedOn w:val="Standardnpsmoodstavce"/>
    <w:link w:val="Other0"/>
    <w:rPr>
      <w:rFonts w:ascii="Arial" w:eastAsia="Arial" w:hAnsi="Arial" w:cs="Arial"/>
      <w:b w:val="0"/>
      <w:bCs w:val="0"/>
      <w:i w:val="0"/>
      <w:iCs w:val="0"/>
      <w:smallCaps w:val="0"/>
      <w:strike w:val="0"/>
      <w:sz w:val="13"/>
      <w:szCs w:val="13"/>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6"/>
      <w:szCs w:val="16"/>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3"/>
      <w:szCs w:val="13"/>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6"/>
      <w:szCs w:val="16"/>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Standardnpsmoodstavce"/>
    <w:link w:val="Heading10"/>
    <w:rPr>
      <w:rFonts w:ascii="Times New Roman" w:eastAsia="Times New Roman" w:hAnsi="Times New Roman" w:cs="Times New Roman"/>
      <w:b w:val="0"/>
      <w:bCs w:val="0"/>
      <w:i/>
      <w:iCs/>
      <w:smallCaps w:val="0"/>
      <w:strike w:val="0"/>
      <w:sz w:val="18"/>
      <w:szCs w:val="18"/>
      <w:u w:val="none"/>
    </w:rPr>
  </w:style>
  <w:style w:type="paragraph" w:customStyle="1" w:styleId="Bodytext20">
    <w:name w:val="Body text (2)"/>
    <w:basedOn w:val="Normln"/>
    <w:link w:val="Bodytext2"/>
    <w:pPr>
      <w:shd w:val="clear" w:color="auto" w:fill="FFFFFF"/>
    </w:pPr>
    <w:rPr>
      <w:rFonts w:ascii="Arial" w:eastAsia="Arial" w:hAnsi="Arial" w:cs="Arial"/>
      <w:sz w:val="16"/>
      <w:szCs w:val="16"/>
    </w:rPr>
  </w:style>
  <w:style w:type="paragraph" w:customStyle="1" w:styleId="Other0">
    <w:name w:val="Other"/>
    <w:basedOn w:val="Normln"/>
    <w:link w:val="Other"/>
    <w:pPr>
      <w:shd w:val="clear" w:color="auto" w:fill="FFFFFF"/>
      <w:spacing w:line="254" w:lineRule="auto"/>
    </w:pPr>
    <w:rPr>
      <w:rFonts w:ascii="Arial" w:eastAsia="Arial" w:hAnsi="Arial" w:cs="Arial"/>
      <w:sz w:val="13"/>
      <w:szCs w:val="13"/>
    </w:rPr>
  </w:style>
  <w:style w:type="paragraph" w:customStyle="1" w:styleId="Tablecaption0">
    <w:name w:val="Table caption"/>
    <w:basedOn w:val="Normln"/>
    <w:link w:val="Tablecaption"/>
    <w:pPr>
      <w:shd w:val="clear" w:color="auto" w:fill="FFFFFF"/>
      <w:ind w:left="300"/>
    </w:pPr>
    <w:rPr>
      <w:rFonts w:ascii="Arial" w:eastAsia="Arial" w:hAnsi="Arial" w:cs="Arial"/>
      <w:sz w:val="16"/>
      <w:szCs w:val="16"/>
    </w:rPr>
  </w:style>
  <w:style w:type="paragraph" w:styleId="Zkladntext">
    <w:name w:val="Body Text"/>
    <w:basedOn w:val="Normln"/>
    <w:link w:val="ZkladntextChar"/>
    <w:qFormat/>
    <w:pPr>
      <w:shd w:val="clear" w:color="auto" w:fill="FFFFFF"/>
      <w:spacing w:line="254" w:lineRule="auto"/>
    </w:pPr>
    <w:rPr>
      <w:rFonts w:ascii="Arial" w:eastAsia="Arial" w:hAnsi="Arial" w:cs="Arial"/>
      <w:sz w:val="13"/>
      <w:szCs w:val="13"/>
    </w:rPr>
  </w:style>
  <w:style w:type="paragraph" w:customStyle="1" w:styleId="Picturecaption0">
    <w:name w:val="Picture caption"/>
    <w:basedOn w:val="Normln"/>
    <w:link w:val="Picturecaption"/>
    <w:pPr>
      <w:shd w:val="clear" w:color="auto" w:fill="FFFFFF"/>
    </w:pPr>
    <w:rPr>
      <w:rFonts w:ascii="Arial" w:eastAsia="Arial" w:hAnsi="Arial" w:cs="Arial"/>
      <w:sz w:val="16"/>
      <w:szCs w:val="16"/>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ln"/>
    <w:link w:val="Heading1"/>
    <w:pPr>
      <w:shd w:val="clear" w:color="auto" w:fill="FFFFFF"/>
      <w:spacing w:after="190" w:line="209" w:lineRule="auto"/>
      <w:ind w:left="2360" w:firstLine="20"/>
      <w:jc w:val="both"/>
      <w:outlineLvl w:val="0"/>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1553</Words>
  <Characters>9163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2021-03-11T07:02:00Z</dcterms:created>
  <dcterms:modified xsi:type="dcterms:W3CDTF">2021-03-11T07:10:00Z</dcterms:modified>
</cp:coreProperties>
</file>