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99" w:lineRule="exact"/>
        <w:rPr>
          <w:sz w:val="8"/>
          <w:szCs w:val="8"/>
        </w:rPr>
      </w:pPr>
    </w:p>
    <w:p>
      <w:pPr>
        <w:widowControl w:val="0"/>
        <w:spacing w:line="1" w:lineRule="exact"/>
        <w:sectPr>
          <w:headerReference w:type="default" r:id="rId5"/>
          <w:footerReference w:type="default" r:id="rId6"/>
          <w:headerReference w:type="even" r:id="rId7"/>
          <w:footerReference w:type="even" r:id="rId8"/>
          <w:footnotePr>
            <w:pos w:val="pageBottom"/>
            <w:numFmt w:val="decimal"/>
            <w:numRestart w:val="continuous"/>
          </w:footnotePr>
          <w:pgSz w:w="11900" w:h="16840"/>
          <w:pgMar w:top="1526" w:left="1200" w:right="1195" w:bottom="1012" w:header="0" w:footer="3" w:gutter="0"/>
          <w:pgNumType w:start="1"/>
          <w:cols w:space="720"/>
          <w:noEndnote/>
          <w:rtlGutter w:val="0"/>
          <w:docGrid w:linePitch="360"/>
        </w:sectPr>
      </w:pPr>
    </w:p>
    <w:p>
      <w:pPr>
        <w:pStyle w:val="Style5"/>
        <w:keepNext/>
        <w:keepLines/>
        <w:framePr w:w="4656" w:h="586" w:wrap="none" w:vAnchor="text" w:hAnchor="page" w:x="3621" w:y="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7"/>
        <w:keepNext w:val="0"/>
        <w:keepLines w:val="0"/>
        <w:framePr w:w="8491" w:h="576" w:wrap="none" w:vAnchor="text" w:hAnchor="page" w:x="1705" w:y="812"/>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cs-CZ" w:eastAsia="cs-CZ" w:bidi="cs-CZ"/>
        </w:rPr>
        <w:t>uzavřená podle ustanovení § 2586 a následujících zákona č. 89/2012 Sb., občanského zákoníku</w:t>
        <w:br/>
        <w:t>(dále jen „OZ“), ve znění pozdějších předpisů (dále také jako „smlouva“)</w:t>
      </w:r>
    </w:p>
    <w:p>
      <w:pPr>
        <w:pStyle w:val="Style7"/>
        <w:keepNext w:val="0"/>
        <w:keepLines w:val="0"/>
        <w:framePr w:w="1565" w:h="629" w:wrap="none" w:vAnchor="text" w:hAnchor="page" w:x="5171" w:y="161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w:t>
      </w:r>
    </w:p>
    <w:p>
      <w:pPr>
        <w:pStyle w:val="Style7"/>
        <w:keepNext w:val="0"/>
        <w:keepLines w:val="0"/>
        <w:framePr w:w="1565" w:h="629" w:wrap="none" w:vAnchor="text" w:hAnchor="page" w:x="5171" w:y="161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7"/>
        <w:keepNext w:val="0"/>
        <w:keepLines w:val="0"/>
        <w:framePr w:w="1262" w:h="336" w:wrap="none" w:vAnchor="text" w:hAnchor="page" w:x="1201" w:y="244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7"/>
        <w:keepNext w:val="0"/>
        <w:keepLines w:val="0"/>
        <w:framePr w:w="1051" w:h="336" w:wrap="none" w:vAnchor="text" w:hAnchor="page" w:x="1206" w:y="28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7"/>
        <w:keepNext w:val="0"/>
        <w:keepLines w:val="0"/>
        <w:framePr w:w="6374" w:h="821" w:wrap="none" w:vAnchor="text" w:hAnchor="page" w:x="3328" w:y="2439"/>
        <w:widowControl w:val="0"/>
        <w:shd w:val="clear" w:color="auto" w:fill="auto"/>
        <w:bidi w:val="0"/>
        <w:spacing w:before="0" w:after="0" w:line="334"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Kosovská 1122/16, 586 01 Jihlava</w:t>
      </w:r>
    </w:p>
    <w:p>
      <w:pPr>
        <w:pStyle w:val="Style7"/>
        <w:keepNext w:val="0"/>
        <w:keepLines w:val="0"/>
        <w:framePr w:w="1296" w:h="336" w:wrap="none" w:vAnchor="text" w:hAnchor="page" w:x="1201" w:y="327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7"/>
        <w:keepNext w:val="0"/>
        <w:keepLines w:val="0"/>
        <w:framePr w:w="4848" w:h="336" w:wrap="none" w:vAnchor="text" w:hAnchor="page" w:x="3328" w:y="326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p>
      <w:pPr>
        <w:pStyle w:val="Style7"/>
        <w:keepNext w:val="0"/>
        <w:keepLines w:val="0"/>
        <w:framePr w:w="5462" w:h="336" w:wrap="none" w:vAnchor="text" w:hAnchor="page" w:x="1201" w:y="36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pStyle w:val="Style7"/>
        <w:keepNext w:val="0"/>
        <w:keepLines w:val="0"/>
        <w:framePr w:w="1128" w:h="336" w:wrap="none" w:vAnchor="text" w:hAnchor="page" w:x="1206"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p>
      <w:pPr>
        <w:pStyle w:val="Style7"/>
        <w:keepNext w:val="0"/>
        <w:keepLines w:val="0"/>
        <w:framePr w:w="3811" w:h="336" w:wrap="none" w:vAnchor="text" w:hAnchor="page" w:x="3328" w:y="40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7"/>
        <w:keepNext w:val="0"/>
        <w:keepLines w:val="0"/>
        <w:framePr w:w="485" w:h="336" w:wrap="none" w:vAnchor="text" w:hAnchor="page" w:x="1206" w:y="45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7"/>
        <w:keepNext w:val="0"/>
        <w:keepLines w:val="0"/>
        <w:framePr w:w="1051" w:h="336" w:wrap="none" w:vAnchor="text" w:hAnchor="page" w:x="3333" w:y="45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7"/>
        <w:keepNext w:val="0"/>
        <w:keepLines w:val="0"/>
        <w:framePr w:w="475" w:h="336" w:wrap="none" w:vAnchor="text" w:hAnchor="page" w:x="1206" w:y="49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7"/>
        <w:keepNext w:val="0"/>
        <w:keepLines w:val="0"/>
        <w:framePr w:w="1291" w:h="336" w:wrap="none" w:vAnchor="text" w:hAnchor="page" w:x="3333" w:y="49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7"/>
        <w:keepNext w:val="0"/>
        <w:keepLines w:val="0"/>
        <w:framePr w:w="1094" w:h="336" w:wrap="none" w:vAnchor="text" w:hAnchor="page" w:x="1206" w:y="5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7"/>
        <w:keepNext w:val="0"/>
        <w:keepLines w:val="0"/>
        <w:framePr w:w="1382" w:h="336" w:wrap="none" w:vAnchor="text" w:hAnchor="page" w:x="3328" w:y="53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3" w:line="1" w:lineRule="exact"/>
      </w:pPr>
    </w:p>
    <w:p>
      <w:pPr>
        <w:widowControl w:val="0"/>
        <w:spacing w:line="1" w:lineRule="exact"/>
        <w:sectPr>
          <w:footnotePr>
            <w:pos w:val="pageBottom"/>
            <w:numFmt w:val="decimal"/>
            <w:numRestart w:val="continuous"/>
          </w:footnotePr>
          <w:type w:val="continuous"/>
          <w:pgSz w:w="11900" w:h="16840"/>
          <w:pgMar w:top="1526" w:left="1200" w:right="1195" w:bottom="1012" w:header="0" w:footer="3" w:gutter="0"/>
          <w:cols w:space="720"/>
          <w:noEndnote/>
          <w:rtlGutter w:val="0"/>
          <w:docGrid w:linePitch="360"/>
        </w:sectPr>
      </w:pPr>
    </w:p>
    <w:p>
      <w:pPr>
        <w:pStyle w:val="Style7"/>
        <w:keepNext w:val="0"/>
        <w:keepLines w:val="0"/>
        <w:widowControl w:val="0"/>
        <w:shd w:val="clear" w:color="auto" w:fill="auto"/>
        <w:bidi w:val="0"/>
        <w:spacing w:before="0" w:after="1380" w:line="240" w:lineRule="auto"/>
        <w:ind w:left="0" w:right="0" w:firstLine="0"/>
        <w:jc w:val="left"/>
      </w:pPr>
      <w:r>
        <w:rPr>
          <w:color w:val="000000"/>
          <w:spacing w:val="0"/>
          <w:w w:val="100"/>
          <w:position w:val="0"/>
          <w:shd w:val="clear" w:color="auto" w:fill="auto"/>
          <w:lang w:val="cs-CZ" w:eastAsia="cs-CZ" w:bidi="cs-CZ"/>
        </w:rPr>
        <w:t>(dále jen „Objednatel“)</w:t>
      </w:r>
    </w:p>
    <w:tbl>
      <w:tblPr>
        <w:tblOverlap w:val="never"/>
        <w:jc w:val="center"/>
        <w:tblLayout w:type="fixed"/>
      </w:tblPr>
      <w:tblGrid>
        <w:gridCol w:w="1406"/>
        <w:gridCol w:w="7800"/>
      </w:tblGrid>
      <w:tr>
        <w:trPr>
          <w:trHeight w:val="32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MS STAVMONT s.r.o.</w:t>
            </w:r>
          </w:p>
        </w:tc>
      </w:tr>
      <w:tr>
        <w:trPr>
          <w:trHeight w:val="41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Senotín 34, 378 33 Nová Bystřice</w:t>
            </w:r>
          </w:p>
        </w:tc>
      </w:tr>
      <w:tr>
        <w:trPr>
          <w:trHeight w:val="3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Bc. Martin Schytil, DiS., jednatel</w:t>
            </w:r>
          </w:p>
        </w:tc>
      </w:tr>
    </w:tbl>
    <w:p>
      <w:pPr>
        <w:widowControl w:val="0"/>
        <w:spacing w:after="119" w:line="1" w:lineRule="exact"/>
      </w:pPr>
    </w:p>
    <w:p>
      <w:pPr>
        <w:pStyle w:val="Style7"/>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zapsán v obchodním rejstříku u Krajského soudu v Českých Budějovicích, oddíl C, vložka 21157 Osoba pověřená jednat jménem zhotovitele ve věcech</w:t>
      </w:r>
    </w:p>
    <w:tbl>
      <w:tblPr>
        <w:tblOverlap w:val="never"/>
        <w:jc w:val="center"/>
        <w:tblLayout w:type="fixed"/>
      </w:tblPr>
      <w:tblGrid>
        <w:gridCol w:w="1406"/>
        <w:gridCol w:w="7800"/>
      </w:tblGrid>
      <w:tr>
        <w:trPr>
          <w:trHeight w:val="32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Bc. Martin Schytil, DiS.</w:t>
            </w:r>
          </w:p>
        </w:tc>
      </w:tr>
      <w:tr>
        <w:trPr>
          <w:trHeight w:val="40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both"/>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28160240</w:t>
            </w:r>
          </w:p>
        </w:tc>
      </w:tr>
      <w:tr>
        <w:trPr>
          <w:trHeight w:val="31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both"/>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CZ28160240</w:t>
            </w:r>
          </w:p>
        </w:tc>
      </w:tr>
    </w:tbl>
    <w:p>
      <w:pPr>
        <w:widowControl w:val="0"/>
        <w:spacing w:after="119" w:line="1" w:lineRule="exact"/>
      </w:pP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se dohodly na následujících ustanoveních:</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7"/>
        <w:keepNext w:val="0"/>
        <w:keepLines w:val="0"/>
        <w:widowControl w:val="0"/>
        <w:numPr>
          <w:ilvl w:val="0"/>
          <w:numId w:val="1"/>
        </w:numPr>
        <w:shd w:val="clear" w:color="auto" w:fill="auto"/>
        <w:tabs>
          <w:tab w:pos="574" w:val="left"/>
        </w:tabs>
        <w:bidi w:val="0"/>
        <w:spacing w:before="0" w:after="260" w:line="240" w:lineRule="auto"/>
        <w:ind w:left="0" w:right="0" w:firstLine="0"/>
        <w:jc w:val="both"/>
      </w:pPr>
      <w:r>
        <w:rPr>
          <w:color w:val="000000"/>
          <w:spacing w:val="0"/>
          <w:w w:val="100"/>
          <w:position w:val="0"/>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7"/>
        <w:keepNext w:val="0"/>
        <w:keepLines w:val="0"/>
        <w:widowControl w:val="0"/>
        <w:numPr>
          <w:ilvl w:val="0"/>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Podkladem pro uzavření Smlouvy je nabídka Zhotovitele předložená na veřejnou zakázku malého rozsahu s názvem „</w:t>
      </w:r>
      <w:r>
        <w:rPr>
          <w:b/>
          <w:bCs/>
          <w:color w:val="000000"/>
          <w:spacing w:val="0"/>
          <w:w w:val="100"/>
          <w:position w:val="0"/>
          <w:shd w:val="clear" w:color="auto" w:fill="auto"/>
          <w:lang w:val="cs-CZ" w:eastAsia="cs-CZ" w:bidi="cs-CZ"/>
        </w:rPr>
        <w:t>III/41017 Bačkovice - most ev. č. 41017-5</w:t>
      </w:r>
      <w:r>
        <w:rPr>
          <w:color w:val="000000"/>
          <w:spacing w:val="0"/>
          <w:w w:val="100"/>
          <w:position w:val="0"/>
          <w:shd w:val="clear" w:color="auto" w:fill="auto"/>
          <w:lang w:val="cs-CZ" w:eastAsia="cs-CZ" w:bidi="cs-CZ"/>
        </w:rPr>
        <w:t xml:space="preserve">“ zadávanou mimo režim zákona č. 134/2016 Sb., o zadávání veřejných zakázek, v platném znění (dále jen „ZZVZ“) a dále </w:t>
      </w:r>
      <w:r>
        <w:rPr>
          <w:b/>
          <w:bCs/>
          <w:color w:val="000000"/>
          <w:spacing w:val="0"/>
          <w:w w:val="100"/>
          <w:position w:val="0"/>
          <w:shd w:val="clear" w:color="auto" w:fill="auto"/>
          <w:lang w:val="cs-CZ" w:eastAsia="cs-CZ" w:bidi="cs-CZ"/>
        </w:rPr>
        <w:t>Obchodní podmínky zadavatele pro veřejné zakázky na stavební práce, vydané dle § 1751 a násl. OZ, které zadavatel stanovil obdobně i pro veřejné zakázky malého rozsahu, zadávané ve smyslu § 31 ZZVZ.</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Specifikace díla</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rekonstrukce mostu ev. č. 41017-5 přes vodní tok Želetavku v obci Bačkovice, u křižovatky silnic III/41017 a III/41020.</w:t>
      </w:r>
    </w:p>
    <w:p>
      <w:pPr>
        <w:pStyle w:val="Style7"/>
        <w:keepNext w:val="0"/>
        <w:keepLines w:val="0"/>
        <w:widowControl w:val="0"/>
        <w:numPr>
          <w:ilvl w:val="0"/>
          <w:numId w:val="3"/>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a dodávek obsažených v projektové dokumentaci pro provádění stavby s názvem „</w:t>
      </w:r>
      <w:r>
        <w:rPr>
          <w:b/>
          <w:bCs/>
          <w:color w:val="000000"/>
          <w:spacing w:val="0"/>
          <w:w w:val="100"/>
          <w:position w:val="0"/>
          <w:shd w:val="clear" w:color="auto" w:fill="auto"/>
          <w:lang w:val="cs-CZ" w:eastAsia="cs-CZ" w:bidi="cs-CZ"/>
        </w:rPr>
        <w:t>III/41017 Bačkovice - most ev. č. 41017-5</w:t>
      </w:r>
      <w:r>
        <w:rPr>
          <w:color w:val="000000"/>
          <w:spacing w:val="0"/>
          <w:w w:val="100"/>
          <w:position w:val="0"/>
          <w:shd w:val="clear" w:color="auto" w:fill="auto"/>
          <w:lang w:val="cs-CZ" w:eastAsia="cs-CZ" w:bidi="cs-CZ"/>
        </w:rPr>
        <w:t>“ (dále projektová dokumentace), kterou vypracovala společnost TRANSCONSULT s.r.o., IČO: 47455292 se sídlem Nerudova 37, 500 02 Hradec Králové, zodpovědný projektant:</w:t>
      </w:r>
    </w:p>
    <w:p>
      <w:pPr>
        <w:pStyle w:val="Style7"/>
        <w:keepNext w:val="0"/>
        <w:keepLines w:val="0"/>
        <w:widowControl w:val="0"/>
        <w:shd w:val="clear" w:color="auto" w:fill="auto"/>
        <w:tabs>
          <w:tab w:pos="3590" w:val="left"/>
        </w:tabs>
        <w:bidi w:val="0"/>
        <w:spacing w:before="0" w:after="0" w:line="240" w:lineRule="auto"/>
        <w:ind w:left="0" w:right="0" w:firstLine="0"/>
        <w:jc w:val="both"/>
      </w:pPr>
      <w:r>
        <w:rPr>
          <w:color w:val="000000"/>
          <w:spacing w:val="0"/>
          <w:w w:val="100"/>
          <w:position w:val="0"/>
          <w:shd w:val="clear" w:color="auto" w:fill="auto"/>
          <w:lang w:val="cs-CZ" w:eastAsia="cs-CZ" w:bidi="cs-CZ"/>
        </w:rPr>
        <w:t>technická kontrola:</w:t>
        <w:tab/>
        <w:t>autorizovaný inženýr pro mosty a inženýrské konstrukce,</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ČKAIT , v soupise stavebních prací, dodávek a služeb s výkazem výměr k této projektové dokumentaci, který tvoří přílohu této Smlouvy.</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7"/>
        <w:keepNext w:val="0"/>
        <w:keepLines w:val="0"/>
        <w:widowControl w:val="0"/>
        <w:numPr>
          <w:ilvl w:val="0"/>
          <w:numId w:val="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IV.</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7"/>
        <w:keepNext w:val="0"/>
        <w:keepLines w:val="0"/>
        <w:widowControl w:val="0"/>
        <w:numPr>
          <w:ilvl w:val="0"/>
          <w:numId w:val="5"/>
        </w:numPr>
        <w:shd w:val="clear" w:color="auto" w:fill="auto"/>
        <w:tabs>
          <w:tab w:pos="5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řádně a včas provést dílo v těchto termínech plnění:</w:t>
      </w:r>
    </w:p>
    <w:p>
      <w:pPr>
        <w:pStyle w:val="Style7"/>
        <w:keepNext w:val="0"/>
        <w:keepLines w:val="0"/>
        <w:widowControl w:val="0"/>
        <w:numPr>
          <w:ilvl w:val="0"/>
          <w:numId w:val="7"/>
        </w:numPr>
        <w:shd w:val="clear" w:color="auto" w:fill="auto"/>
        <w:tabs>
          <w:tab w:pos="940" w:val="left"/>
        </w:tabs>
        <w:bidi w:val="0"/>
        <w:spacing w:before="0" w:after="100" w:line="240" w:lineRule="auto"/>
        <w:ind w:left="0" w:right="0" w:firstLine="580"/>
        <w:jc w:val="both"/>
      </w:pPr>
      <w:r>
        <w:rPr>
          <w:color w:val="000000"/>
          <w:spacing w:val="0"/>
          <w:w w:val="100"/>
          <w:position w:val="0"/>
          <w:shd w:val="clear" w:color="auto" w:fill="auto"/>
          <w:lang w:val="cs-CZ" w:eastAsia="cs-CZ" w:bidi="cs-CZ"/>
        </w:rPr>
        <w:t xml:space="preserve">zahájení realizace stavby: </w:t>
      </w:r>
      <w:r>
        <w:rPr>
          <w:b/>
          <w:bCs/>
          <w:color w:val="000000"/>
          <w:spacing w:val="0"/>
          <w:w w:val="100"/>
          <w:position w:val="0"/>
          <w:shd w:val="clear" w:color="auto" w:fill="auto"/>
          <w:lang w:val="cs-CZ" w:eastAsia="cs-CZ" w:bidi="cs-CZ"/>
        </w:rPr>
        <w:t>dnem předání a převzetí staveniště</w:t>
      </w:r>
    </w:p>
    <w:p>
      <w:pPr>
        <w:pStyle w:val="Style7"/>
        <w:keepNext w:val="0"/>
        <w:keepLines w:val="0"/>
        <w:widowControl w:val="0"/>
        <w:numPr>
          <w:ilvl w:val="0"/>
          <w:numId w:val="7"/>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 xml:space="preserve">uvedení celé stavby do užívání ve smyslu čl. XII. obchodních podmínek (dále i „OP“): </w:t>
      </w:r>
      <w:r>
        <w:rPr>
          <w:b/>
          <w:bCs/>
          <w:color w:val="000000"/>
          <w:spacing w:val="0"/>
          <w:w w:val="100"/>
          <w:position w:val="0"/>
          <w:shd w:val="clear" w:color="auto" w:fill="auto"/>
          <w:lang w:val="cs-CZ" w:eastAsia="cs-CZ" w:bidi="cs-CZ"/>
        </w:rPr>
        <w:t xml:space="preserve">do 3 měsíců </w:t>
      </w:r>
      <w:r>
        <w:rPr>
          <w:color w:val="000000"/>
          <w:spacing w:val="0"/>
          <w:w w:val="100"/>
          <w:position w:val="0"/>
          <w:shd w:val="clear" w:color="auto" w:fill="auto"/>
          <w:lang w:val="cs-CZ" w:eastAsia="cs-CZ" w:bidi="cs-CZ"/>
        </w:rPr>
        <w:t>od předání a převzetí staveniště</w:t>
      </w:r>
    </w:p>
    <w:p>
      <w:pPr>
        <w:pStyle w:val="Style7"/>
        <w:keepNext w:val="0"/>
        <w:keepLines w:val="0"/>
        <w:widowControl w:val="0"/>
        <w:numPr>
          <w:ilvl w:val="0"/>
          <w:numId w:val="7"/>
        </w:numPr>
        <w:shd w:val="clear" w:color="auto" w:fill="auto"/>
        <w:tabs>
          <w:tab w:pos="940" w:val="left"/>
        </w:tabs>
        <w:bidi w:val="0"/>
        <w:spacing w:before="0" w:after="100" w:line="240" w:lineRule="auto"/>
        <w:ind w:left="940" w:right="0" w:hanging="360"/>
        <w:jc w:val="both"/>
      </w:pPr>
      <w:r>
        <w:rPr>
          <w:color w:val="000000"/>
          <w:spacing w:val="0"/>
          <w:w w:val="100"/>
          <w:position w:val="0"/>
          <w:shd w:val="clear" w:color="auto" w:fill="auto"/>
          <w:lang w:val="cs-CZ" w:eastAsia="cs-CZ" w:bidi="cs-CZ"/>
        </w:rPr>
        <w:t xml:space="preserve">dokončení díla vč. předání kompletní dokladové části Objednateli: </w:t>
      </w:r>
      <w:r>
        <w:rPr>
          <w:b/>
          <w:bCs/>
          <w:color w:val="000000"/>
          <w:spacing w:val="0"/>
          <w:w w:val="100"/>
          <w:position w:val="0"/>
          <w:shd w:val="clear" w:color="auto" w:fill="auto"/>
          <w:lang w:val="cs-CZ" w:eastAsia="cs-CZ" w:bidi="cs-CZ"/>
        </w:rPr>
        <w:t xml:space="preserve">do 1 měsíce </w:t>
      </w:r>
      <w:r>
        <w:rPr>
          <w:color w:val="000000"/>
          <w:spacing w:val="0"/>
          <w:w w:val="100"/>
          <w:position w:val="0"/>
          <w:shd w:val="clear" w:color="auto" w:fill="auto"/>
          <w:lang w:val="cs-CZ" w:eastAsia="cs-CZ" w:bidi="cs-CZ"/>
        </w:rPr>
        <w:t>od uvedení celé stavby do užívání dle bodu b) (vyjma geometrického plánu)</w:t>
      </w:r>
    </w:p>
    <w:p>
      <w:pPr>
        <w:pStyle w:val="Style7"/>
        <w:keepNext w:val="0"/>
        <w:keepLines w:val="0"/>
        <w:widowControl w:val="0"/>
        <w:numPr>
          <w:ilvl w:val="0"/>
          <w:numId w:val="7"/>
        </w:numPr>
        <w:shd w:val="clear" w:color="auto" w:fill="auto"/>
        <w:tabs>
          <w:tab w:pos="940" w:val="left"/>
        </w:tabs>
        <w:bidi w:val="0"/>
        <w:spacing w:before="0" w:after="220" w:line="240" w:lineRule="auto"/>
        <w:ind w:left="940" w:right="0" w:hanging="360"/>
        <w:jc w:val="both"/>
      </w:pPr>
      <w:r>
        <w:rPr>
          <w:color w:val="000000"/>
          <w:spacing w:val="0"/>
          <w:w w:val="100"/>
          <w:position w:val="0"/>
          <w:shd w:val="clear" w:color="auto" w:fill="auto"/>
          <w:lang w:val="cs-CZ" w:eastAsia="cs-CZ" w:bidi="cs-CZ"/>
        </w:rPr>
        <w:t xml:space="preserve">předání a převzetí ověřeného geometrického plánu: </w:t>
      </w:r>
      <w:r>
        <w:rPr>
          <w:b/>
          <w:bCs/>
          <w:color w:val="000000"/>
          <w:spacing w:val="0"/>
          <w:w w:val="100"/>
          <w:position w:val="0"/>
          <w:shd w:val="clear" w:color="auto" w:fill="auto"/>
          <w:lang w:val="cs-CZ" w:eastAsia="cs-CZ" w:bidi="cs-CZ"/>
        </w:rPr>
        <w:t xml:space="preserve">do 3 měsíců </w:t>
      </w:r>
      <w:r>
        <w:rPr>
          <w:color w:val="000000"/>
          <w:spacing w:val="0"/>
          <w:w w:val="100"/>
          <w:position w:val="0"/>
          <w:shd w:val="clear" w:color="auto" w:fill="auto"/>
          <w:lang w:val="cs-CZ" w:eastAsia="cs-CZ" w:bidi="cs-CZ"/>
        </w:rPr>
        <w:t>od uvedení celé stavby do užívání dle bodu b)</w:t>
      </w:r>
    </w:p>
    <w:p>
      <w:pPr>
        <w:pStyle w:val="Style7"/>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7"/>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se odlišně od OP dohodly, že Harmonogram realizace díla </w:t>
      </w:r>
      <w:r>
        <w:rPr>
          <w:b/>
          <w:bCs/>
          <w:color w:val="000000"/>
          <w:spacing w:val="0"/>
          <w:w w:val="100"/>
          <w:position w:val="0"/>
          <w:shd w:val="clear" w:color="auto" w:fill="auto"/>
          <w:lang w:val="cs-CZ" w:eastAsia="cs-CZ" w:bidi="cs-CZ"/>
        </w:rPr>
        <w:t xml:space="preserve">netvoří </w:t>
      </w:r>
      <w:r>
        <w:rPr>
          <w:color w:val="000000"/>
          <w:spacing w:val="0"/>
          <w:w w:val="100"/>
          <w:position w:val="0"/>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7"/>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7"/>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nezahájí realizaci díla </w:t>
      </w:r>
      <w:r>
        <w:rPr>
          <w:b/>
          <w:bCs/>
          <w:color w:val="000000"/>
          <w:spacing w:val="0"/>
          <w:w w:val="100"/>
          <w:position w:val="0"/>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Místo provádění díla</w:t>
      </w:r>
    </w:p>
    <w:p>
      <w:pPr>
        <w:pStyle w:val="Style7"/>
        <w:keepNext w:val="0"/>
        <w:keepLines w:val="0"/>
        <w:widowControl w:val="0"/>
        <w:numPr>
          <w:ilvl w:val="1"/>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Místo provádění díla jako prostor staveniště je blíže specifikováno v projektové dokumentaci, viz odst. 3.2. smlouvy.</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Článek VI.</w:t>
        <w:br/>
        <w:t>Cena díla</w:t>
      </w:r>
    </w:p>
    <w:p>
      <w:pPr>
        <w:pStyle w:val="Style7"/>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Celková cena díla dle této Smlouvy je stanovena na základě podané nabídky v rámci výše uvedeného zadávacího řízení ve výši:</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4 247 234,60 </w:t>
      </w:r>
      <w:r>
        <w:rPr>
          <w:color w:val="000000"/>
          <w:spacing w:val="0"/>
          <w:w w:val="100"/>
          <w:position w:val="0"/>
          <w:shd w:val="clear" w:color="auto" w:fill="auto"/>
          <w:lang w:val="cs-CZ" w:eastAsia="cs-CZ" w:bidi="cs-CZ"/>
        </w:rPr>
        <w:t>Kč bez DPH</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891 919,27 </w:t>
      </w:r>
      <w:r>
        <w:rPr>
          <w:color w:val="000000"/>
          <w:spacing w:val="0"/>
          <w:w w:val="100"/>
          <w:position w:val="0"/>
          <w:shd w:val="clear" w:color="auto" w:fill="auto"/>
          <w:lang w:val="cs-CZ" w:eastAsia="cs-CZ" w:bidi="cs-CZ"/>
        </w:rPr>
        <w:t>Kč DPH 21 %</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 xml:space="preserve">5 139 153,87 </w:t>
      </w:r>
      <w:r>
        <w:rPr>
          <w:color w:val="000000"/>
          <w:spacing w:val="0"/>
          <w:w w:val="100"/>
          <w:position w:val="0"/>
          <w:shd w:val="clear" w:color="auto" w:fill="auto"/>
          <w:lang w:val="cs-CZ" w:eastAsia="cs-CZ" w:bidi="cs-CZ"/>
        </w:rPr>
        <w:t>Kč včetně DPH</w:t>
      </w:r>
    </w:p>
    <w:p>
      <w:pPr>
        <w:pStyle w:val="Style7"/>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7"/>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7"/>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pokuty jsou upraveny v příslušné části OP.</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VIII.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Další ujednání</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v souladu s odst. 5.5. OP dohodly, že bude probíhat měsíční fakturace.</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 souvislosti se závazkem Zhotovitele vůči Objednateli k poskytnutí „Zádržného“ dle odst. 8.19. a 8.20. OP nepožaduje Objednatel po Zhotoviteli Bankovní záruku za řádné plnění díla dle čl. 19.6. OP.</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IX.</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Obchodní podmínky</w:t>
      </w:r>
    </w:p>
    <w:p>
      <w:pPr>
        <w:pStyle w:val="Style7"/>
        <w:keepNext w:val="0"/>
        <w:keepLines w:val="0"/>
        <w:widowControl w:val="0"/>
        <w:numPr>
          <w:ilvl w:val="0"/>
          <w:numId w:val="15"/>
        </w:numPr>
        <w:shd w:val="clear" w:color="auto" w:fill="auto"/>
        <w:tabs>
          <w:tab w:pos="574"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tímto při určení svých vzájemných práv a povinností odkazují na nedílnou součást této smlouvy, a to na OP Objednatele, jakožto zadavatele výše uvedené veřejné zakázky.</w:t>
      </w:r>
    </w:p>
    <w:p>
      <w:pPr>
        <w:pStyle w:val="Style7"/>
        <w:keepNext w:val="0"/>
        <w:keepLines w:val="0"/>
        <w:widowControl w:val="0"/>
        <w:numPr>
          <w:ilvl w:val="0"/>
          <w:numId w:val="15"/>
        </w:numPr>
        <w:shd w:val="clear" w:color="auto" w:fill="auto"/>
        <w:tabs>
          <w:tab w:pos="574"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rozporu OP a této smlouvy mají přednost ustanovení uvedená ve smlouvě.</w:t>
      </w:r>
    </w:p>
    <w:p>
      <w:pPr>
        <w:pStyle w:val="Style7"/>
        <w:keepNext w:val="0"/>
        <w:keepLines w:val="0"/>
        <w:widowControl w:val="0"/>
        <w:numPr>
          <w:ilvl w:val="0"/>
          <w:numId w:val="15"/>
        </w:numPr>
        <w:shd w:val="clear" w:color="auto" w:fill="auto"/>
        <w:tabs>
          <w:tab w:pos="57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tímto prohlašuje, že OP zadavatele zná, akceptuje je a rozumí jim.</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Odpovědnost za vady díla a záruka za jakost</w:t>
      </w:r>
    </w:p>
    <w:p>
      <w:pPr>
        <w:pStyle w:val="Style7"/>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hd w:val="clear" w:color="auto" w:fill="auto"/>
          <w:lang w:val="cs-CZ" w:eastAsia="cs-CZ" w:bidi="cs-CZ"/>
        </w:rPr>
        <w:t>60 měsíců</w:t>
      </w:r>
      <w:r>
        <w:rPr>
          <w:color w:val="000000"/>
          <w:spacing w:val="0"/>
          <w:w w:val="100"/>
          <w:position w:val="0"/>
          <w:shd w:val="clear" w:color="auto" w:fill="auto"/>
          <w:lang w:val="cs-CZ" w:eastAsia="cs-CZ" w:bidi="cs-CZ"/>
        </w:rPr>
        <w:t xml:space="preserve">, přičemž na izolace mostovky vč. detailů poskytuje Zhotovitel záruku v délce trvání </w:t>
      </w:r>
      <w:r>
        <w:rPr>
          <w:b/>
          <w:bCs/>
          <w:color w:val="000000"/>
          <w:spacing w:val="0"/>
          <w:w w:val="100"/>
          <w:position w:val="0"/>
          <w:shd w:val="clear" w:color="auto" w:fill="auto"/>
          <w:lang w:val="cs-CZ" w:eastAsia="cs-CZ" w:bidi="cs-CZ"/>
        </w:rPr>
        <w:t>120 měsíců</w:t>
      </w:r>
      <w:r>
        <w:rPr>
          <w:color w:val="000000"/>
          <w:spacing w:val="0"/>
          <w:w w:val="100"/>
          <w:position w:val="0"/>
          <w:shd w:val="clear" w:color="auto" w:fill="auto"/>
          <w:lang w:val="cs-CZ" w:eastAsia="cs-CZ" w:bidi="cs-CZ"/>
        </w:rPr>
        <w:t>.</w:t>
      </w:r>
    </w:p>
    <w:p>
      <w:pPr>
        <w:pStyle w:val="Style7"/>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7"/>
        <w:keepNext w:val="0"/>
        <w:keepLines w:val="0"/>
        <w:widowControl w:val="0"/>
        <w:numPr>
          <w:ilvl w:val="0"/>
          <w:numId w:val="17"/>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Platnost a účinnost smlouvy</w:t>
      </w:r>
    </w:p>
    <w:p>
      <w:pPr>
        <w:pStyle w:val="Style7"/>
        <w:keepNext w:val="0"/>
        <w:keepLines w:val="0"/>
        <w:widowControl w:val="0"/>
        <w:numPr>
          <w:ilvl w:val="0"/>
          <w:numId w:val="19"/>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7"/>
        <w:keepNext w:val="0"/>
        <w:keepLines w:val="0"/>
        <w:widowControl w:val="0"/>
        <w:numPr>
          <w:ilvl w:val="0"/>
          <w:numId w:val="19"/>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7"/>
        <w:keepNext w:val="0"/>
        <w:keepLines w:val="0"/>
        <w:widowControl w:val="0"/>
        <w:numPr>
          <w:ilvl w:val="0"/>
          <w:numId w:val="1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platná</w:t>
      </w:r>
      <w:r>
        <w:rPr>
          <w:color w:val="000000"/>
          <w:spacing w:val="0"/>
          <w:w w:val="100"/>
          <w:position w:val="0"/>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7"/>
        <w:keepNext w:val="0"/>
        <w:keepLines w:val="0"/>
        <w:widowControl w:val="0"/>
        <w:numPr>
          <w:ilvl w:val="0"/>
          <w:numId w:val="19"/>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účinná</w:t>
      </w:r>
      <w:r>
        <w:rPr>
          <w:color w:val="000000"/>
          <w:spacing w:val="0"/>
          <w:w w:val="100"/>
          <w:position w:val="0"/>
          <w:shd w:val="clear" w:color="auto" w:fill="auto"/>
          <w:lang w:val="cs-CZ" w:eastAsia="cs-CZ" w:bidi="cs-CZ"/>
        </w:rPr>
        <w:t xml:space="preserve"> dnem jejího uveřejnění v registru smluv.</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XII.</w:t>
      </w:r>
    </w:p>
    <w:p>
      <w:pPr>
        <w:pStyle w:val="Style7"/>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7"/>
        <w:keepNext w:val="0"/>
        <w:keepLines w:val="0"/>
        <w:widowControl w:val="0"/>
        <w:numPr>
          <w:ilvl w:val="0"/>
          <w:numId w:val="21"/>
        </w:numPr>
        <w:shd w:val="clear" w:color="auto" w:fill="auto"/>
        <w:tabs>
          <w:tab w:pos="666"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7"/>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7"/>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7"/>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7"/>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7"/>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7"/>
        <w:keepNext w:val="0"/>
        <w:keepLines w:val="0"/>
        <w:widowControl w:val="0"/>
        <w:numPr>
          <w:ilvl w:val="0"/>
          <w:numId w:val="21"/>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7"/>
        <w:keepNext w:val="0"/>
        <w:keepLines w:val="0"/>
        <w:widowControl w:val="0"/>
        <w:numPr>
          <w:ilvl w:val="0"/>
          <w:numId w:val="21"/>
        </w:numPr>
        <w:shd w:val="clear" w:color="auto" w:fill="auto"/>
        <w:tabs>
          <w:tab w:pos="634" w:val="left"/>
        </w:tabs>
        <w:bidi w:val="0"/>
        <w:spacing w:before="0" w:line="240" w:lineRule="auto"/>
        <w:ind w:left="0" w:right="0" w:firstLine="0"/>
        <w:jc w:val="both"/>
        <w:sectPr>
          <w:footnotePr>
            <w:pos w:val="pageBottom"/>
            <w:numFmt w:val="decimal"/>
            <w:numRestart w:val="continuous"/>
          </w:footnotePr>
          <w:type w:val="continuous"/>
          <w:pgSz w:w="11900" w:h="16840"/>
          <w:pgMar w:top="1671" w:left="1200" w:right="1196" w:bottom="1258" w:header="0"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7"/>
        <w:keepNext w:val="0"/>
        <w:keepLines w:val="0"/>
        <w:widowControl w:val="0"/>
        <w:numPr>
          <w:ilvl w:val="0"/>
          <w:numId w:val="23"/>
        </w:numPr>
        <w:shd w:val="clear" w:color="auto" w:fill="auto"/>
        <w:tabs>
          <w:tab w:pos="662" w:val="left"/>
        </w:tabs>
        <w:bidi w:val="0"/>
        <w:spacing w:before="0" w:after="40" w:line="240" w:lineRule="auto"/>
        <w:ind w:left="0" w:right="0" w:firstLine="380"/>
        <w:jc w:val="left"/>
      </w:pPr>
      <w:r>
        <w:rPr>
          <w:color w:val="000000"/>
          <w:spacing w:val="0"/>
          <w:w w:val="100"/>
          <w:position w:val="0"/>
          <w:shd w:val="clear" w:color="auto" w:fill="auto"/>
          <w:lang w:val="cs-CZ" w:eastAsia="cs-CZ" w:bidi="cs-CZ"/>
        </w:rPr>
        <w:t>Oceněný soupis stavebních prací, dodávek a služeb s VV</w:t>
      </w:r>
    </w:p>
    <w:p>
      <w:pPr>
        <w:pStyle w:val="Style7"/>
        <w:keepNext w:val="0"/>
        <w:keepLines w:val="0"/>
        <w:widowControl w:val="0"/>
        <w:numPr>
          <w:ilvl w:val="0"/>
          <w:numId w:val="23"/>
        </w:numPr>
        <w:shd w:val="clear" w:color="auto" w:fill="auto"/>
        <w:tabs>
          <w:tab w:pos="662" w:val="left"/>
        </w:tabs>
        <w:bidi w:val="0"/>
        <w:spacing w:before="0" w:after="40" w:line="240" w:lineRule="auto"/>
        <w:ind w:left="0" w:right="0" w:firstLine="380"/>
        <w:jc w:val="left"/>
      </w:pPr>
      <w:r>
        <w:rPr>
          <w:color w:val="000000"/>
          <w:spacing w:val="0"/>
          <w:w w:val="100"/>
          <w:position w:val="0"/>
          <w:shd w:val="clear" w:color="auto" w:fill="auto"/>
          <w:lang w:val="cs-CZ" w:eastAsia="cs-CZ" w:bidi="cs-CZ"/>
        </w:rPr>
        <w:t>Obchodní podmínky zadavatele pro veřejné zakázky na stavební práce</w:t>
      </w:r>
    </w:p>
    <w:p>
      <w:pPr>
        <w:pStyle w:val="Style7"/>
        <w:keepNext w:val="0"/>
        <w:keepLines w:val="0"/>
        <w:widowControl w:val="0"/>
        <w:numPr>
          <w:ilvl w:val="0"/>
          <w:numId w:val="23"/>
        </w:numPr>
        <w:shd w:val="clear" w:color="auto" w:fill="auto"/>
        <w:tabs>
          <w:tab w:pos="662"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Údaje, které jsou součástí ujednání a nebudou zveřejněny v Registru smluv</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w:t>
      </w:r>
    </w:p>
    <w:p>
      <w:pPr>
        <w:pStyle w:val="Style7"/>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cs-CZ" w:eastAsia="cs-CZ" w:bidi="cs-CZ"/>
        </w:rPr>
        <w:t>UZNÁVANÉ ELEKTRONICKÉ PODPISY DLE ZÁKONA Č. 297/2016 SB., O SLUŽBÁCH VYTVÁŘEJÍCÍCH DŮVĚRU PRO ELEKTRONICKÉ TRANSAKCE, VE ZNĚNÍ POZDĚJŠÍCH PŘEDPISŮ.</w:t>
      </w:r>
    </w:p>
    <w:p>
      <w:pPr>
        <w:pStyle w:val="Style7"/>
        <w:keepNext w:val="0"/>
        <w:keepLines w:val="0"/>
        <w:widowControl w:val="0"/>
        <w:shd w:val="clear" w:color="auto" w:fill="auto"/>
        <w:tabs>
          <w:tab w:pos="1792" w:val="left"/>
          <w:tab w:leader="dot" w:pos="2378" w:val="left"/>
        </w:tabs>
        <w:bidi w:val="0"/>
        <w:spacing w:before="0" w:after="0" w:line="240" w:lineRule="auto"/>
        <w:ind w:left="0" w:right="0" w:firstLine="760"/>
        <w:jc w:val="left"/>
        <w:sectPr>
          <w:footnotePr>
            <w:pos w:val="pageBottom"/>
            <w:numFmt w:val="decimal"/>
            <w:numRestart w:val="continuous"/>
          </w:footnotePr>
          <w:pgSz w:w="11900" w:h="16840"/>
          <w:pgMar w:top="1671" w:left="1200" w:right="1195" w:bottom="9783" w:header="0" w:footer="3" w:gutter="0"/>
          <w:cols w:space="720"/>
          <w:noEndnote/>
          <w:rtlGutter w:val="0"/>
          <w:docGrid w:linePitch="360"/>
        </w:sectPr>
      </w:pPr>
      <w:r>
        <w:rPr>
          <w:color w:val="000000"/>
          <w:spacing w:val="0"/>
          <w:w w:val="100"/>
          <w:position w:val="0"/>
          <w:shd w:val="clear" w:color="auto" w:fill="auto"/>
          <w:lang w:val="cs-CZ" w:eastAsia="cs-CZ" w:bidi="cs-CZ"/>
        </w:rPr>
        <w:t>V</w:t>
        <w:tab/>
        <w:tab/>
        <w:t xml:space="preserve"> V Jihlavě</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5" w:after="4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71" w:left="0" w:right="0" w:bottom="1671" w:header="0" w:footer="3"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671" w:left="3432" w:right="2443" w:bottom="1671" w:header="0" w:footer="3" w:gutter="0"/>
          <w:cols w:num="2" w:space="2171"/>
          <w:noEndnote/>
          <w:rtlGutter w:val="0"/>
          <w:docGrid w:linePitch="360"/>
        </w:sectPr>
      </w:pPr>
      <w:r>
        <w:rPr>
          <w:color w:val="000000"/>
          <w:spacing w:val="0"/>
          <w:w w:val="100"/>
          <w:position w:val="0"/>
          <w:shd w:val="clear" w:color="auto" w:fill="auto"/>
          <w:lang w:val="cs-CZ" w:eastAsia="cs-CZ" w:bidi="cs-CZ"/>
        </w:rPr>
        <w:t xml:space="preserve">název funkce, </w:t>
      </w:r>
      <w:r>
        <w:rPr>
          <w:rFonts w:ascii="Times New Roman" w:eastAsia="Times New Roman" w:hAnsi="Times New Roman" w:cs="Times New Roman"/>
          <w:color w:val="000000"/>
          <w:spacing w:val="0"/>
          <w:w w:val="100"/>
          <w:position w:val="0"/>
          <w:sz w:val="18"/>
          <w:szCs w:val="18"/>
          <w:shd w:val="clear" w:color="auto" w:fill="auto"/>
          <w:lang w:val="cs-CZ" w:eastAsia="cs-CZ" w:bidi="cs-CZ"/>
        </w:rPr>
        <w:t xml:space="preserve">jednatel </w:t>
      </w:r>
      <w:r>
        <w:rPr>
          <w:color w:val="000000"/>
          <w:spacing w:val="0"/>
          <w:w w:val="100"/>
          <w:position w:val="0"/>
          <w:shd w:val="clear" w:color="auto" w:fill="auto"/>
          <w:lang w:val="cs-CZ" w:eastAsia="cs-CZ" w:bidi="cs-CZ"/>
        </w:rPr>
        <w:t>ředitel organizace</w:t>
      </w:r>
    </w:p>
    <w:p>
      <w:pPr>
        <w:rPr>
          <w:sz w:val="2"/>
          <w:szCs w:val="2"/>
        </w:rPr>
        <w:sectPr>
          <w:footnotePr>
            <w:pos w:val="pageBottom"/>
            <w:numFmt w:val="decimal"/>
            <w:numRestart w:val="continuous"/>
          </w:footnotePr>
          <w:type w:val="continuous"/>
          <w:pgSz w:w="11900" w:h="16840"/>
          <w:pgMar w:top="1671" w:left="3432" w:right="2443" w:bottom="1671" w:header="0" w:footer="3" w:gutter="0"/>
          <w:cols w:num="2" w:space="2171"/>
          <w:noEndnote/>
          <w:rtlGutter w:val="0"/>
          <w:docGrid w:linePitch="360"/>
        </w:sectPr>
      </w:pPr>
    </w:p>
    <w:p>
      <w:pPr>
        <w:pStyle w:val="Style25"/>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140" w:line="240" w:lineRule="auto"/>
        <w:ind w:left="0" w:right="0" w:firstLine="440"/>
        <w:jc w:val="left"/>
      </w:pPr>
      <w:r>
        <mc:AlternateContent>
          <mc:Choice Requires="wps">
            <w:drawing>
              <wp:anchor distT="0" distB="0" distL="114300" distR="114300" simplePos="0" relativeHeight="125829378" behindDoc="0" locked="0" layoutInCell="1" allowOverlap="1">
                <wp:simplePos x="0" y="0"/>
                <wp:positionH relativeFrom="page">
                  <wp:posOffset>808990</wp:posOffset>
                </wp:positionH>
                <wp:positionV relativeFrom="paragraph">
                  <wp:posOffset>50800</wp:posOffset>
                </wp:positionV>
                <wp:extent cx="1042670" cy="372110"/>
                <wp:wrapSquare wrapText="right"/>
                <wp:docPr id="17" name="Shape 17"/>
                <a:graphic xmlns:a="http://schemas.openxmlformats.org/drawingml/2006/main">
                  <a:graphicData uri="http://schemas.microsoft.com/office/word/2010/wordprocessingShape">
                    <wps:wsp>
                      <wps:cNvSpPr txBox="1"/>
                      <wps:spPr>
                        <a:xfrm>
                          <a:ext cx="1042670" cy="372110"/>
                        </a:xfrm>
                        <a:prstGeom prst="rect"/>
                        <a:solidFill>
                          <a:srgbClr val="D9D9D9"/>
                        </a:solidFill>
                      </wps:spPr>
                      <wps:txbx>
                        <w:txbxContent>
                          <w:p>
                            <w:pPr>
                              <w:pStyle w:val="Style18"/>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40" w:lineRule="auto"/>
                              <w:ind w:left="0" w:right="0" w:firstLine="0"/>
                              <w:jc w:val="left"/>
                            </w:pPr>
                            <w:r>
                              <w:rPr>
                                <w:spacing w:val="0"/>
                                <w:w w:val="100"/>
                                <w:position w:val="0"/>
                                <w:shd w:val="clear" w:color="auto" w:fill="auto"/>
                                <w:lang w:val="cs-CZ" w:eastAsia="cs-CZ" w:bidi="cs-CZ"/>
                              </w:rPr>
                              <w:t>^lAspď</w:t>
                            </w:r>
                          </w:p>
                        </w:txbxContent>
                      </wps:txbx>
                      <wps:bodyPr wrap="none" lIns="0" tIns="0" rIns="0" bIns="0">
                        <a:noAutoFit/>
                      </wps:bodyPr>
                    </wps:wsp>
                  </a:graphicData>
                </a:graphic>
              </wp:anchor>
            </w:drawing>
          </mc:Choice>
          <mc:Fallback>
            <w:pict>
              <v:shape id="_x0000_s1043" type="#_x0000_t202" style="position:absolute;margin-left:63.700000000000003pt;margin-top:4.pt;width:82.099999999999994pt;height:29.300000000000001pt;z-index:-125829375;mso-wrap-distance-left:9.pt;mso-wrap-distance-right:9.pt;mso-position-horizontal-relative:page" fillcolor="#D9D9D9" stroked="f">
                <v:textbox inset="0,0,0,0">
                  <w:txbxContent>
                    <w:p>
                      <w:pPr>
                        <w:pStyle w:val="Style18"/>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40" w:lineRule="auto"/>
                        <w:ind w:left="0" w:right="0" w:firstLine="0"/>
                        <w:jc w:val="left"/>
                      </w:pPr>
                      <w:r>
                        <w:rPr>
                          <w:spacing w:val="0"/>
                          <w:w w:val="100"/>
                          <w:position w:val="0"/>
                          <w:shd w:val="clear" w:color="auto" w:fill="auto"/>
                          <w:lang w:val="cs-CZ" w:eastAsia="cs-CZ" w:bidi="cs-CZ"/>
                        </w:rPr>
                        <w:t>^lAspď</w:t>
                      </w:r>
                    </w:p>
                  </w:txbxContent>
                </v:textbox>
                <w10:wrap type="square" side="right" anchorx="page"/>
              </v:shape>
            </w:pict>
          </mc:Fallback>
        </mc:AlternateContent>
      </w:r>
      <w:r>
        <w:rPr>
          <w:b w:val="0"/>
          <w:bCs w:val="0"/>
          <w:color w:val="000000"/>
          <w:spacing w:val="0"/>
          <w:w w:val="100"/>
          <w:position w:val="0"/>
          <w:shd w:val="clear" w:color="auto" w:fill="auto"/>
          <w:lang w:val="cs-CZ" w:eastAsia="cs-CZ" w:bidi="cs-CZ"/>
        </w:rPr>
        <w:t>Firma: MS STAVMONT s.r.o.</w:t>
      </w:r>
    </w:p>
    <w:p>
      <w:pPr>
        <w:pStyle w:val="Style28"/>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140" w:line="185" w:lineRule="auto"/>
        <w:ind w:left="2120" w:right="0" w:firstLine="0"/>
        <w:jc w:val="left"/>
      </w:pPr>
      <w:r>
        <w:rPr>
          <w:color w:val="000000"/>
          <w:spacing w:val="0"/>
          <w:w w:val="100"/>
          <w:position w:val="0"/>
          <w:shd w:val="clear" w:color="auto" w:fill="auto"/>
          <w:lang w:val="cs-CZ" w:eastAsia="cs-CZ" w:bidi="cs-CZ"/>
        </w:rPr>
        <w:t>Soupis objektů s DPH</w:t>
      </w:r>
    </w:p>
    <w:p>
      <w:pPr>
        <w:pStyle w:val="Style28"/>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23" w:lineRule="auto"/>
        <w:ind w:left="2440" w:right="0" w:firstLine="0"/>
        <w:jc w:val="left"/>
      </w:pPr>
      <w:r>
        <w:rPr>
          <w:color w:val="000000"/>
          <w:spacing w:val="0"/>
          <w:w w:val="100"/>
          <w:position w:val="0"/>
          <w:shd w:val="clear" w:color="auto" w:fill="auto"/>
          <w:lang w:val="cs-CZ" w:eastAsia="cs-CZ" w:bidi="cs-CZ"/>
        </w:rPr>
        <w:t>Stavba: 437 - III/41017 BAČKOVICE - MOST EV.Č. 41017-5</w:t>
      </w:r>
    </w:p>
    <w:p>
      <w:pPr>
        <w:pStyle w:val="Style25"/>
        <w:keepNext w:val="0"/>
        <w:keepLines w:val="0"/>
        <w:widowControl w:val="0"/>
        <w:pBdr>
          <w:top w:val="single" w:sz="0" w:space="0" w:color="D9D9D9"/>
          <w:left w:val="single" w:sz="0" w:space="0" w:color="D9D9D9"/>
          <w:bottom w:val="single" w:sz="0" w:space="0" w:color="D9D9D9"/>
          <w:right w:val="single" w:sz="0" w:space="0" w:color="D9D9D9"/>
        </w:pBdr>
        <w:shd w:val="clear" w:color="auto" w:fill="D9D9D9"/>
        <w:bidi w:val="0"/>
        <w:spacing w:before="0" w:after="0" w:line="223" w:lineRule="auto"/>
        <w:ind w:left="2440" w:right="0" w:firstLine="0"/>
        <w:jc w:val="left"/>
      </w:pPr>
      <w:r>
        <w:rPr>
          <w:b w:val="0"/>
          <w:bCs w:val="0"/>
          <w:color w:val="000000"/>
          <w:spacing w:val="0"/>
          <w:w w:val="100"/>
          <w:position w:val="0"/>
          <w:shd w:val="clear" w:color="auto" w:fill="auto"/>
          <w:lang w:val="cs-CZ" w:eastAsia="cs-CZ" w:bidi="cs-CZ"/>
        </w:rPr>
        <w:t>Varianta: I - Základní varianta</w:t>
      </w:r>
    </w:p>
    <w:p>
      <w:pPr>
        <w:pStyle w:val="Style25"/>
        <w:keepNext w:val="0"/>
        <w:keepLines w:val="0"/>
        <w:widowControl w:val="0"/>
        <w:pBdr>
          <w:top w:val="single" w:sz="0" w:space="0" w:color="D9D9D9"/>
          <w:left w:val="single" w:sz="0" w:space="0" w:color="D9D9D9"/>
          <w:bottom w:val="single" w:sz="0" w:space="0" w:color="D9D9D9"/>
          <w:right w:val="single" w:sz="0" w:space="0" w:color="D9D9D9"/>
        </w:pBdr>
        <w:shd w:val="clear" w:color="auto" w:fill="D9D9D9"/>
        <w:tabs>
          <w:tab w:pos="9525" w:val="left"/>
        </w:tabs>
        <w:bidi w:val="0"/>
        <w:spacing w:before="0" w:after="0" w:line="240" w:lineRule="auto"/>
        <w:ind w:left="7360" w:right="0" w:firstLine="0"/>
        <w:jc w:val="left"/>
      </w:pPr>
      <w:r>
        <w:rPr>
          <w:color w:val="000000"/>
          <w:spacing w:val="0"/>
          <w:w w:val="100"/>
          <w:position w:val="0"/>
          <w:shd w:val="clear" w:color="auto" w:fill="auto"/>
          <w:lang w:val="cs-CZ" w:eastAsia="cs-CZ" w:bidi="cs-CZ"/>
        </w:rPr>
        <w:t>Odbytová cena:</w:t>
        <w:tab/>
        <w:t>4 247 234,60</w:t>
      </w:r>
    </w:p>
    <w:p>
      <w:pPr>
        <w:pStyle w:val="Style25"/>
        <w:keepNext w:val="0"/>
        <w:keepLines w:val="0"/>
        <w:widowControl w:val="0"/>
        <w:pBdr>
          <w:top w:val="single" w:sz="0" w:space="0" w:color="D9D9D9"/>
          <w:left w:val="single" w:sz="0" w:space="0" w:color="D9D9D9"/>
          <w:bottom w:val="single" w:sz="0" w:space="0" w:color="D9D9D9"/>
          <w:right w:val="single" w:sz="0" w:space="0" w:color="D9D9D9"/>
        </w:pBdr>
        <w:shd w:val="clear" w:color="auto" w:fill="D9D9D9"/>
        <w:tabs>
          <w:tab w:pos="9525" w:val="left"/>
        </w:tabs>
        <w:bidi w:val="0"/>
        <w:spacing w:before="0" w:after="220" w:line="240" w:lineRule="auto"/>
        <w:ind w:left="7860" w:right="0" w:firstLine="0"/>
        <w:jc w:val="left"/>
      </w:pPr>
      <w:r>
        <w:rPr>
          <w:color w:val="000000"/>
          <w:spacing w:val="0"/>
          <w:w w:val="100"/>
          <w:position w:val="0"/>
          <w:shd w:val="clear" w:color="auto" w:fill="auto"/>
          <w:lang w:val="cs-CZ" w:eastAsia="cs-CZ" w:bidi="cs-CZ"/>
        </w:rPr>
        <w:t>OC+DPH:</w:t>
        <w:tab/>
        <w:t>5 139 153,87</w:t>
      </w:r>
    </w:p>
    <w:tbl>
      <w:tblPr>
        <w:tblOverlap w:val="never"/>
        <w:jc w:val="center"/>
        <w:tblLayout w:type="fixed"/>
      </w:tblPr>
      <w:tblGrid>
        <w:gridCol w:w="2424"/>
        <w:gridCol w:w="6264"/>
        <w:gridCol w:w="1944"/>
        <w:gridCol w:w="1944"/>
        <w:gridCol w:w="1954"/>
      </w:tblGrid>
      <w:tr>
        <w:trPr>
          <w:trHeight w:val="202"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Objekt</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Popis</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OC</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DPH</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OC+DPH</w:t>
            </w:r>
          </w:p>
        </w:tc>
      </w:tr>
      <w:tr>
        <w:trPr>
          <w:trHeight w:val="216"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 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Všeobecné položky</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372 700,00</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78 267,00</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450 967,00</w:t>
            </w:r>
          </w:p>
        </w:tc>
      </w:tr>
      <w:tr>
        <w:trPr>
          <w:trHeight w:val="21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 181.1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Dopravně inženýrské opatření</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31 218,00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6 555,78</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37 773,78</w:t>
            </w:r>
          </w:p>
        </w:tc>
      </w:tr>
      <w:tr>
        <w:trPr>
          <w:trHeight w:val="21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 181.2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Provizorní lávka a chodník</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129 037,50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27 097,88</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156 135,38</w:t>
            </w:r>
          </w:p>
        </w:tc>
      </w:tr>
      <w:tr>
        <w:trPr>
          <w:trHeight w:val="221"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 201</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Most přes Želetavku ev.č. 41017-5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3 714 279,10</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779 998,61</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4 494 277,71</w:t>
            </w:r>
          </w:p>
        </w:tc>
      </w:tr>
    </w:tbl>
    <w:p>
      <w:pPr>
        <w:spacing w:lineRule="exact" w:line="1"/>
        <w:rPr>
          <w:sz w:val="2"/>
          <w:szCs w:val="2"/>
        </w:rPr>
      </w:pPr>
      <w:r>
        <w:br w:type="page"/>
      </w:r>
    </w:p>
    <w:p>
      <w:pPr>
        <w:pStyle w:val="Style32"/>
        <w:keepNext w:val="0"/>
        <w:keepLines w:val="0"/>
        <w:widowControl w:val="0"/>
        <w:shd w:val="clear" w:color="auto" w:fill="auto"/>
        <w:bidi w:val="0"/>
        <w:spacing w:before="0" w:after="40" w:line="240" w:lineRule="auto"/>
        <w:ind w:left="1300" w:right="0" w:firstLine="0"/>
        <w:jc w:val="left"/>
      </w:pPr>
      <w:r>
        <w:drawing>
          <wp:anchor distT="0" distB="277495" distL="114300" distR="114300" simplePos="0" relativeHeight="125829380" behindDoc="0" locked="0" layoutInCell="1" allowOverlap="1">
            <wp:simplePos x="0" y="0"/>
            <wp:positionH relativeFrom="page">
              <wp:posOffset>683895</wp:posOffset>
            </wp:positionH>
            <wp:positionV relativeFrom="paragraph">
              <wp:posOffset>12700</wp:posOffset>
            </wp:positionV>
            <wp:extent cx="1054735" cy="365760"/>
            <wp:wrapSquare wrapText="bothSides"/>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9"/>
                    <a:stretch/>
                  </pic:blipFill>
                  <pic:spPr>
                    <a:xfrm>
                      <a:ext cx="1054735" cy="36576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692785</wp:posOffset>
                </wp:positionH>
                <wp:positionV relativeFrom="paragraph">
                  <wp:posOffset>378460</wp:posOffset>
                </wp:positionV>
                <wp:extent cx="572770" cy="274320"/>
                <wp:wrapNone/>
                <wp:docPr id="21" name="Shape 21"/>
                <a:graphic xmlns:a="http://schemas.openxmlformats.org/drawingml/2006/main">
                  <a:graphicData uri="http://schemas.microsoft.com/office/word/2010/wordprocessingShape">
                    <wps:wsp>
                      <wps:cNvSpPr txBox="1"/>
                      <wps:spPr>
                        <a:xfrm>
                          <a:ext cx="572770" cy="27432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xbxContent>
                      </wps:txbx>
                      <wps:bodyPr lIns="0" tIns="0" rIns="0" bIns="0">
                        <a:noAutoFit/>
                      </wps:bodyPr>
                    </wps:wsp>
                  </a:graphicData>
                </a:graphic>
              </wp:anchor>
            </w:drawing>
          </mc:Choice>
          <mc:Fallback>
            <w:pict>
              <v:shape id="_x0000_s1047" type="#_x0000_t202" style="position:absolute;margin-left:54.549999999999997pt;margin-top:29.800000000000001pt;width:45.100000000000001pt;height:21.600000000000001pt;z-index:251657729;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xbxContent>
                </v:textbox>
                <w10:wrap anchorx="page"/>
              </v:shape>
            </w:pict>
          </mc:Fallback>
        </mc:AlternateContent>
      </w:r>
      <w:r>
        <w:rPr>
          <w:color w:val="000000"/>
          <w:spacing w:val="0"/>
          <w:w w:val="100"/>
          <w:position w:val="0"/>
          <w:shd w:val="clear" w:color="auto" w:fill="auto"/>
          <w:lang w:val="cs-CZ" w:eastAsia="cs-CZ" w:bidi="cs-CZ"/>
        </w:rPr>
        <w:t>Firma: Transconsult s.r.o</w:t>
      </w:r>
    </w:p>
    <w:p>
      <w:pPr>
        <w:pStyle w:val="Style34"/>
        <w:keepNext/>
        <w:keepLines/>
        <w:widowControl w:val="0"/>
        <w:shd w:val="clear" w:color="auto" w:fill="auto"/>
        <w:bidi w:val="0"/>
        <w:spacing w:before="0" w:after="0"/>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Příloha k formuláři pro ocenění nabídky</w:t>
      </w:r>
      <w:bookmarkEnd w:id="2"/>
      <w:bookmarkEnd w:id="3"/>
    </w:p>
    <w:p>
      <w:pPr>
        <w:pStyle w:val="Style25"/>
        <w:keepNext w:val="0"/>
        <w:keepLines w:val="0"/>
        <w:widowControl w:val="0"/>
        <w:shd w:val="clear" w:color="auto" w:fill="auto"/>
        <w:bidi w:val="0"/>
        <w:spacing w:before="0" w:after="0" w:line="283" w:lineRule="auto"/>
        <w:ind w:left="0" w:right="0" w:firstLine="940"/>
        <w:jc w:val="left"/>
      </w:pPr>
      <w:r>
        <mc:AlternateContent>
          <mc:Choice Requires="wps">
            <w:drawing>
              <wp:anchor distT="304800" distB="0" distL="0" distR="33655" simplePos="0" relativeHeight="125829381" behindDoc="0" locked="0" layoutInCell="1" allowOverlap="1">
                <wp:simplePos x="0" y="0"/>
                <wp:positionH relativeFrom="page">
                  <wp:posOffset>695960</wp:posOffset>
                </wp:positionH>
                <wp:positionV relativeFrom="paragraph">
                  <wp:posOffset>317500</wp:posOffset>
                </wp:positionV>
                <wp:extent cx="9220200" cy="368935"/>
                <wp:wrapTopAndBottom/>
                <wp:docPr id="23" name="Shape 23"/>
                <a:graphic xmlns:a="http://schemas.openxmlformats.org/drawingml/2006/main">
                  <a:graphicData uri="http://schemas.microsoft.com/office/word/2010/wordprocessingShape">
                    <wps:wsp>
                      <wps:cNvSpPr txBox="1"/>
                      <wps:spPr>
                        <a:xfrm>
                          <a:ext cx="9220200" cy="368935"/>
                        </a:xfrm>
                        <a:prstGeom prst="rect"/>
                        <a:noFill/>
                      </wps:spPr>
                      <wps:txbx>
                        <w:txbxContent>
                          <w:tbl>
                            <w:tblPr>
                              <w:tblOverlap w:val="never"/>
                              <w:jc w:val="left"/>
                              <w:tblLayout w:type="fixed"/>
                            </w:tblPr>
                            <w:tblGrid>
                              <w:gridCol w:w="1003"/>
                              <w:gridCol w:w="1267"/>
                              <w:gridCol w:w="840"/>
                              <w:gridCol w:w="6086"/>
                              <w:gridCol w:w="1008"/>
                              <w:gridCol w:w="1440"/>
                              <w:gridCol w:w="1440"/>
                              <w:gridCol w:w="1435"/>
                            </w:tblGrid>
                            <w:tr>
                              <w:trPr>
                                <w:tblHeader/>
                                <w:trHeight w:val="202" w:hRule="exact"/>
                              </w:trPr>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top w:val="single" w:sz="4"/>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92" w:hRule="exact"/>
                              </w:trPr>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center"/>
                                </w:tcPr>
                                <w:p>
                                  <w:pPr/>
                                </w:p>
                              </w:tc>
                              <w:tc>
                                <w:tcPr>
                                  <w:vMerge/>
                                  <w:tcBorders/>
                                  <w:shd w:val="clear" w:color="auto" w:fill="CC441A"/>
                                  <w:vAlign w:val="bottom"/>
                                </w:tcPr>
                                <w:p>
                                  <w:pP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87"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54.799999999999997pt;margin-top:25.pt;width:726.pt;height:29.050000000000001pt;z-index:-125829372;mso-wrap-distance-left:0;mso-wrap-distance-top:24.pt;mso-wrap-distance-right:2.6499999999999999pt;mso-position-horizontal-relative:page" filled="f" stroked="f">
                <v:textbox inset="0,0,0,0">
                  <w:txbxContent>
                    <w:tbl>
                      <w:tblPr>
                        <w:tblOverlap w:val="never"/>
                        <w:jc w:val="left"/>
                        <w:tblLayout w:type="fixed"/>
                      </w:tblPr>
                      <w:tblGrid>
                        <w:gridCol w:w="1003"/>
                        <w:gridCol w:w="1267"/>
                        <w:gridCol w:w="840"/>
                        <w:gridCol w:w="6086"/>
                        <w:gridCol w:w="1008"/>
                        <w:gridCol w:w="1440"/>
                        <w:gridCol w:w="1440"/>
                        <w:gridCol w:w="1435"/>
                      </w:tblGrid>
                      <w:tr>
                        <w:trPr>
                          <w:tblHeader/>
                          <w:trHeight w:val="202" w:hRule="exact"/>
                        </w:trPr>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top w:val="single" w:sz="4"/>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92" w:hRule="exact"/>
                        </w:trPr>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center"/>
                          </w:tcPr>
                          <w:p>
                            <w:pPr/>
                          </w:p>
                        </w:tc>
                        <w:tc>
                          <w:tcPr>
                            <w:vMerge/>
                            <w:tcBorders/>
                            <w:shd w:val="clear" w:color="auto" w:fill="CC441A"/>
                            <w:vAlign w:val="bottom"/>
                          </w:tcPr>
                          <w:p>
                            <w:pP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87"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8368030</wp:posOffset>
                </wp:positionH>
                <wp:positionV relativeFrom="paragraph">
                  <wp:posOffset>12700</wp:posOffset>
                </wp:positionV>
                <wp:extent cx="1581785" cy="191770"/>
                <wp:wrapNone/>
                <wp:docPr id="25" name="Shape 25"/>
                <a:graphic xmlns:a="http://schemas.openxmlformats.org/drawingml/2006/main">
                  <a:graphicData uri="http://schemas.microsoft.com/office/word/2010/wordprocessingShape">
                    <wps:wsp>
                      <wps:cNvSpPr txBox="1"/>
                      <wps:spPr>
                        <a:xfrm>
                          <a:ext cx="1581785" cy="19177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000 I 372 700,00 I</w:t>
                            </w:r>
                          </w:p>
                        </w:txbxContent>
                      </wps:txbx>
                      <wps:bodyPr lIns="0" tIns="0" rIns="0" bIns="0">
                        <a:noAutoFit/>
                      </wps:bodyPr>
                    </wps:wsp>
                  </a:graphicData>
                </a:graphic>
              </wp:anchor>
            </w:drawing>
          </mc:Choice>
          <mc:Fallback>
            <w:pict>
              <v:shape id="_x0000_s1051" type="#_x0000_t202" style="position:absolute;margin-left:658.89999999999998pt;margin-top:1.pt;width:124.55pt;height:15.1pt;z-index:251657731;mso-wrap-distance-left:0;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000 I 372 700,00 I</w:t>
                      </w:r>
                    </w:p>
                  </w:txbxContent>
                </v:textbox>
                <w10:wrap anchorx="page"/>
              </v:shape>
            </w:pict>
          </mc:Fallback>
        </mc:AlternateContent>
      </w:r>
      <w:r>
        <w:rPr>
          <w:color w:val="000000"/>
          <w:spacing w:val="0"/>
          <w:w w:val="100"/>
          <w:position w:val="0"/>
          <w:shd w:val="clear" w:color="auto" w:fill="auto"/>
          <w:lang w:val="cs-CZ" w:eastAsia="cs-CZ" w:bidi="cs-CZ"/>
        </w:rPr>
        <w:t>437 III/41017 BAČKOVICE - MOST EV.Č. 41017-5</w:t>
      </w:r>
    </w:p>
    <w:p>
      <w:pPr>
        <w:pStyle w:val="Style25"/>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SO 000 Všeobecné položky</w:t>
      </w:r>
    </w:p>
    <w:p>
      <w:pPr>
        <w:pStyle w:val="Style2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0 Všeobecné konstrukce a práce 372 700,00</w:t>
      </w:r>
    </w:p>
    <w:tbl>
      <w:tblPr>
        <w:tblOverlap w:val="never"/>
        <w:jc w:val="center"/>
        <w:tblLayout w:type="fixed"/>
      </w:tblPr>
      <w:tblGrid>
        <w:gridCol w:w="1392"/>
        <w:gridCol w:w="1738"/>
        <w:gridCol w:w="6086"/>
        <w:gridCol w:w="1128"/>
        <w:gridCol w:w="1238"/>
        <w:gridCol w:w="1536"/>
        <w:gridCol w:w="1440"/>
      </w:tblGrid>
      <w:tr>
        <w:trPr>
          <w:trHeight w:val="20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02610a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50" w:val="left"/>
              </w:tabs>
              <w:bidi w:val="0"/>
              <w:spacing w:before="0" w:after="0" w:line="240" w:lineRule="auto"/>
              <w:ind w:left="0" w:right="0" w:firstLine="340"/>
              <w:jc w:val="both"/>
            </w:pPr>
            <w:r>
              <w:rPr>
                <w:color w:val="000000"/>
                <w:spacing w:val="0"/>
                <w:w w:val="100"/>
                <w:position w:val="0"/>
                <w:shd w:val="clear" w:color="auto" w:fill="auto"/>
                <w:lang w:val="cs-CZ" w:eastAsia="cs-CZ" w:bidi="cs-CZ"/>
              </w:rPr>
              <w:t>KPL</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bottom"/>
          </w:tcPr>
          <w:p>
            <w:pPr>
              <w:pStyle w:val="Style11"/>
              <w:keepNext w:val="0"/>
              <w:keepLines w:val="0"/>
              <w:widowControl w:val="0"/>
              <w:shd w:val="clear" w:color="auto" w:fill="auto"/>
              <w:tabs>
                <w:tab w:pos="40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15 000,00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15 000,00</w:t>
            </w:r>
          </w:p>
        </w:tc>
      </w:tr>
      <w:tr>
        <w:trPr>
          <w:trHeight w:val="38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zkoušky pevnosti v tahu povrchových vrstev (odtrhové zkoušky) celkem 25 míst na nosné konstrukci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zkouškami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2|</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02610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KPL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top"/>
          </w:tcPr>
          <w:p>
            <w:pPr>
              <w:pStyle w:val="Style11"/>
              <w:keepNext w:val="0"/>
              <w:keepLines w:val="0"/>
              <w:widowControl w:val="0"/>
              <w:shd w:val="clear" w:color="auto" w:fill="auto"/>
              <w:tabs>
                <w:tab w:pos="475"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11 500,00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11 500,00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rozbory asf. směsí dle vyhl. 130/2019 Sb.</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zkouškami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3|</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02911|R1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KPL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top"/>
          </w:tcPr>
          <w:p>
            <w:pPr>
              <w:pStyle w:val="Style11"/>
              <w:keepNext w:val="0"/>
              <w:keepLines w:val="0"/>
              <w:widowControl w:val="0"/>
              <w:shd w:val="clear" w:color="auto" w:fill="auto"/>
              <w:tabs>
                <w:tab w:pos="475"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17 000,00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17 000,00</w:t>
            </w:r>
          </w:p>
        </w:tc>
      </w:tr>
      <w:tr>
        <w:trPr>
          <w:trHeight w:val="7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veškerá geodetická zaměření prováděná opravněným geodetem - vytyčení stavby (dle SOD) a vytyčení během stavby, zřízení vytyčovací sítě stavby,, vytyčení záborů, vytyčení stávajících inženýrských sítí, veškerá nutná geodetická měření během realizace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4|</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02911R2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KPL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10 000,00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10 000,00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zaměření skutečného provedení stavby (dle SOD)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5|</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02940 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DOKUMENTACE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KPL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top"/>
          </w:tcPr>
          <w:p>
            <w:pPr>
              <w:pStyle w:val="Style11"/>
              <w:keepNext w:val="0"/>
              <w:keepLines w:val="0"/>
              <w:widowControl w:val="0"/>
              <w:shd w:val="clear" w:color="auto" w:fill="auto"/>
              <w:tabs>
                <w:tab w:pos="475"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15 000,00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15 000,00</w:t>
            </w:r>
          </w:p>
        </w:tc>
      </w:tr>
      <w:tr>
        <w:trPr>
          <w:trHeight w:val="38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vypracování dokumentace skutečného provedení stavby DSPS dle SOD, vč. závěrečné zprávy zhotovitele atd. dle SOD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6|</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02940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DOKUMENTACE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smallCaps/>
                <w:color w:val="000000"/>
                <w:spacing w:val="0"/>
                <w:w w:val="100"/>
                <w:position w:val="0"/>
                <w:shd w:val="clear" w:color="auto" w:fill="auto"/>
                <w:lang w:val="cs-CZ" w:eastAsia="cs-CZ" w:bidi="cs-CZ"/>
              </w:rPr>
              <w:t>kpl</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top"/>
          </w:tcPr>
          <w:p>
            <w:pPr>
              <w:pStyle w:val="Style11"/>
              <w:keepNext w:val="0"/>
              <w:keepLines w:val="0"/>
              <w:widowControl w:val="0"/>
              <w:shd w:val="clear" w:color="auto" w:fill="auto"/>
              <w:tabs>
                <w:tab w:pos="509"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4 500,00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pasportizace objízdné trasy a okolních nemovitostí včetně fotodokumentace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7|</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02940 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DOKUMENTACE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smallCaps/>
                <w:color w:val="000000"/>
                <w:spacing w:val="0"/>
                <w:w w:val="100"/>
                <w:position w:val="0"/>
                <w:shd w:val="clear" w:color="auto" w:fill="auto"/>
                <w:lang w:val="cs-CZ" w:eastAsia="cs-CZ" w:bidi="cs-CZ"/>
              </w:rPr>
              <w:t>kpl</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6 000,00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povodňový a havarijní plán</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8|</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0294121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smallCaps/>
                <w:color w:val="000000"/>
                <w:spacing w:val="0"/>
                <w:w w:val="100"/>
                <w:position w:val="0"/>
                <w:shd w:val="clear" w:color="auto" w:fill="auto"/>
                <w:lang w:val="cs-CZ" w:eastAsia="cs-CZ" w:bidi="cs-CZ"/>
              </w:rPr>
              <w:t>kus</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11 000,00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11 000,00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vypracování mostního listu včetně zápisu do BMS (dle SOD)</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154"/>
        <w:gridCol w:w="6086"/>
        <w:gridCol w:w="5371"/>
      </w:tblGrid>
      <w:tr>
        <w:trPr>
          <w:trHeight w:val="20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02"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w:t>
              <w:tab/>
              <w:t>02943|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50" w:val="left"/>
                <w:tab w:pos="1554" w:val="left"/>
                <w:tab w:pos="2390" w:val="left"/>
                <w:tab w:pos="2754" w:val="left"/>
                <w:tab w:pos="3830" w:val="left"/>
                <w:tab w:pos="4194" w:val="left"/>
                <w:tab w:pos="5270"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KPL</w:t>
              <w:tab/>
              <w:t>|</w:t>
              <w:tab/>
              <w:t>100</w:t>
              <w:tab/>
              <w:t>|</w:t>
              <w:tab/>
              <w:t>199 900,00</w:t>
              <w:tab/>
              <w:t>|</w:t>
              <w:tab/>
              <w:t>199 900,00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vypracování realizační dokumentace SO 201</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pracemi</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781"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w:t>
              <w:tab/>
              <w:t>02945|R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50" w:val="left"/>
                <w:tab w:pos="1554" w:val="left"/>
                <w:tab w:pos="2390" w:val="left"/>
                <w:tab w:pos="2831" w:val="left"/>
                <w:tab w:pos="3830" w:val="left"/>
                <w:tab w:pos="4271" w:val="left"/>
                <w:tab w:pos="5270"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KPL</w:t>
              <w:tab/>
              <w:t>|</w:t>
              <w:tab/>
              <w:t>100</w:t>
              <w:tab/>
              <w:t>|</w:t>
              <w:tab/>
              <w:t>8 000,00</w:t>
              <w:tab/>
              <w:t>|</w:t>
              <w:tab/>
              <w:t>8 000,00</w:t>
              <w:tab/>
              <w:t>|</w:t>
            </w:r>
          </w:p>
        </w:tc>
      </w:tr>
      <w:tr>
        <w:trPr>
          <w:trHeight w:val="187"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vypracování geometrického plánu (dle SOD)</w:t>
            </w:r>
          </w:p>
        </w:tc>
        <w:tc>
          <w:tcPr>
            <w:vMerge w:val="restart"/>
            <w:tcBorders>
              <w:top w:val="single" w:sz="4"/>
              <w:left w:val="single" w:sz="4"/>
            </w:tcBorders>
            <w:shd w:val="clear" w:color="auto" w:fill="FFFFFF"/>
            <w:vAlign w:val="top"/>
          </w:tcPr>
          <w:p>
            <w:pPr>
              <w:widowControl w:val="0"/>
              <w:rPr>
                <w:sz w:val="10"/>
                <w:szCs w:val="10"/>
              </w:rPr>
            </w:pPr>
          </w:p>
        </w:tc>
      </w:tr>
      <w:tr>
        <w:trPr>
          <w:trHeight w:val="197"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15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přípravu podkladů, vyhotovení žádosti pro vklad na katastrální úřad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polní práce spojené s vyhotovením geometrického plánu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výpočetní a grafické kancelářské práce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úřední ověření výsledného elaborátu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schválení návrhu vkladu do katastru nemovitostí příslušným katastrálním úřadem</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781"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w:t>
              <w:tab/>
              <w:t>02946|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FOTODOKUMENTACE</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50" w:val="left"/>
                <w:tab w:pos="1554" w:val="left"/>
                <w:tab w:pos="2390" w:val="left"/>
                <w:tab w:pos="2831" w:val="left"/>
                <w:tab w:pos="3830" w:val="left"/>
                <w:tab w:pos="4271" w:val="left"/>
                <w:tab w:pos="5270"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KPL</w:t>
              <w:tab/>
              <w:t>|</w:t>
              <w:tab/>
              <w:t>100</w:t>
              <w:tab/>
              <w:t>I</w:t>
              <w:tab/>
              <w:t>3 900,00</w:t>
              <w:tab/>
              <w:t>|</w:t>
              <w:tab/>
              <w:t>3 900,00</w:t>
              <w:tab/>
              <w:t>|</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fotodokumentace průběhu stavby, předání 1x v tištěné a 1x v digitální podobě jako součást závěrečné zprávy</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9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fotodokumentaci zadavatelem požadovaného děje a konstrukcí v požadovaných časových intervalech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zadavatelem specifikované výstupy (fotografie v papírovém a digitálním formátu) v požadovaném počtu</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24"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w:t>
              <w:tab/>
              <w:t>12</w:t>
            </w:r>
            <w:r>
              <w:rPr>
                <w:color w:val="000000"/>
                <w:spacing w:val="0"/>
                <w:w w:val="100"/>
                <w:position w:val="0"/>
                <w:shd w:val="clear" w:color="auto" w:fill="auto"/>
                <w:lang w:val="cs-CZ" w:eastAsia="cs-CZ" w:bidi="cs-CZ"/>
              </w:rPr>
              <w:tab/>
              <w:t>02953|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69" w:val="left"/>
                <w:tab w:pos="2404" w:val="left"/>
                <w:tab w:pos="2812" w:val="left"/>
                <w:tab w:pos="3844" w:val="left"/>
                <w:tab w:pos="4257"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w:t>
              <w:tab/>
              <w:t>|</w:t>
              <w:tab/>
              <w:t>100</w:t>
              <w:tab/>
              <w:t>I</w:t>
              <w:tab/>
              <w:t>15 500,00</w:t>
              <w:tab/>
              <w:t>|</w:t>
              <w:tab/>
              <w:t>15 500,00</w:t>
              <w:tab/>
              <w:t>|</w:t>
            </w:r>
          </w:p>
        </w:tc>
      </w:tr>
      <w:tr>
        <w:trPr>
          <w:trHeight w:val="57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vypracování hlavní prohlídky a prohlídky pro předčasné užívání stavby, 3 paré včetně zápisu do BMS. V ceně 2 návštěvy stavby pracovníkem provádějícího hlavní prohlídku.</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77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w:t>
            </w:r>
          </w:p>
          <w:p>
            <w:pPr>
              <w:pStyle w:val="Style11"/>
              <w:keepNext w:val="0"/>
              <w:keepLines w:val="0"/>
              <w:widowControl w:val="0"/>
              <w:numPr>
                <w:ilvl w:val="0"/>
                <w:numId w:val="25"/>
              </w:numPr>
              <w:shd w:val="clear" w:color="auto" w:fill="auto"/>
              <w:tabs>
                <w:tab w:pos="91" w:val="left"/>
              </w:tabs>
              <w:bidi w:val="0"/>
              <w:spacing w:before="0" w:after="0" w:line="240" w:lineRule="auto"/>
              <w:ind w:left="0" w:right="0" w:firstLine="0"/>
              <w:jc w:val="left"/>
            </w:pPr>
            <w:r>
              <w:rPr>
                <w:color w:val="000000"/>
                <w:spacing w:val="0"/>
                <w:w w:val="100"/>
                <w:position w:val="0"/>
                <w:shd w:val="clear" w:color="auto" w:fill="auto"/>
                <w:lang w:val="cs-CZ" w:eastAsia="cs-CZ" w:bidi="cs-CZ"/>
              </w:rPr>
              <w:t>úkony dle ČSN 73 6221</w:t>
            </w:r>
          </w:p>
          <w:p>
            <w:pPr>
              <w:pStyle w:val="Style11"/>
              <w:keepNext w:val="0"/>
              <w:keepLines w:val="0"/>
              <w:widowControl w:val="0"/>
              <w:numPr>
                <w:ilvl w:val="0"/>
                <w:numId w:val="25"/>
              </w:numPr>
              <w:shd w:val="clear" w:color="auto" w:fill="auto"/>
              <w:tabs>
                <w:tab w:pos="91"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hlavní mostní prohlídky oprávněnou fyzickou nebo právnickou osobou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vyhotovení záznamu (protokolu), který jednoznačně definuje stav mostu</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13</w:t>
              <w:tab/>
              <w:t>02960 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OPATŘENÍ BOZP</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50" w:val="left"/>
                <w:tab w:pos="1554" w:val="left"/>
                <w:tab w:pos="2390" w:val="left"/>
                <w:tab w:pos="2831" w:val="left"/>
                <w:tab w:pos="3830" w:val="left"/>
                <w:tab w:pos="4271" w:val="left"/>
                <w:tab w:pos="5270"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KPL</w:t>
              <w:tab/>
              <w:t>|</w:t>
              <w:tab/>
              <w:t>100</w:t>
              <w:tab/>
              <w:t>|</w:t>
              <w:tab/>
              <w:t>3 500,00</w:t>
              <w:tab/>
              <w:t>|</w:t>
              <w:tab/>
              <w:t>3 500,00</w:t>
              <w:tab/>
              <w:t>|</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veškerá nutná opatření dle plánu BOZP, vč. požadavků koordinátora BOZP během realizace stavby</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 dozorem</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14</w:t>
              <w:tab/>
              <w:t>02991|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69" w:val="left"/>
                <w:tab w:pos="2404" w:val="left"/>
                <w:tab w:pos="2846" w:val="left"/>
                <w:tab w:pos="3844" w:val="left"/>
                <w:tab w:pos="4286"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w:t>
              <w:tab/>
              <w:t>|</w:t>
              <w:tab/>
              <w:t>100</w:t>
              <w:tab/>
              <w:t>|</w:t>
              <w:tab/>
              <w:t>5 900,00</w:t>
              <w:tab/>
              <w:t>|</w:t>
              <w:tab/>
              <w:t>5 900,00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informační tabule dle kraje Vysočina 1,75x2,5m</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3154"/>
        <w:gridCol w:w="6086"/>
        <w:gridCol w:w="5371"/>
      </w:tblGrid>
      <w:tr>
        <w:trPr>
          <w:trHeight w:val="1358"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a osazení informačních tabulí v předepsaném provedení a množství s obsahem předepsaným zadavatelem</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nosné a upevňovací konstrukce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základové konstrukce včetně nutných zemních prací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demontáž a odvoz po skončení platnosti</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případně nutné opravy poškozených čátí během platnosti</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15</w:t>
              <w:tab/>
              <w:t>031001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610" w:val="left"/>
                <w:tab w:pos="1214" w:val="left"/>
                <w:tab w:pos="2050" w:val="left"/>
                <w:tab w:pos="2448" w:val="left"/>
                <w:tab w:pos="3490" w:val="left"/>
                <w:tab w:pos="3893" w:val="left"/>
                <w:tab w:pos="4930" w:val="left"/>
              </w:tabs>
              <w:bidi w:val="0"/>
              <w:spacing w:before="0" w:after="0" w:line="240" w:lineRule="auto"/>
              <w:ind w:left="0" w:right="0" w:firstLine="0"/>
              <w:jc w:val="right"/>
            </w:pPr>
            <w:r>
              <w:rPr>
                <w:color w:val="000000"/>
                <w:spacing w:val="0"/>
                <w:w w:val="100"/>
                <w:position w:val="0"/>
                <w:shd w:val="clear" w:color="auto" w:fill="auto"/>
                <w:lang w:val="cs-CZ" w:eastAsia="cs-CZ" w:bidi="cs-CZ"/>
              </w:rPr>
              <w:t>KPL</w:t>
              <w:tab/>
              <w:t>|</w:t>
              <w:tab/>
              <w:t>100</w:t>
              <w:tab/>
              <w:t>|</w:t>
              <w:tab/>
              <w:t>46 000,00</w:t>
              <w:tab/>
              <w:t>|</w:t>
              <w:tab/>
              <w:t>46 000,00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98"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objednatelem povolené náklady na pořízení (event. pronájem), provozování, udržování a likvidaci zhotovitelova zařízení</w:t>
            </w:r>
          </w:p>
        </w:tc>
        <w:tc>
          <w:tcPr>
            <w:vMerge/>
            <w:tcBorders>
              <w:left w:val="single" w:sz="4"/>
            </w:tcBorders>
            <w:shd w:val="clear" w:color="auto" w:fill="FFFFFF"/>
            <w:vAlign w:val="top"/>
          </w:tcPr>
          <w:p>
            <w:pPr/>
          </w:p>
        </w:tc>
      </w:tr>
    </w:tbl>
    <w:p>
      <w:pPr>
        <w:sectPr>
          <w:headerReference w:type="default" r:id="rId11"/>
          <w:footerReference w:type="default" r:id="rId12"/>
          <w:headerReference w:type="even" r:id="rId13"/>
          <w:footerReference w:type="even" r:id="rId14"/>
          <w:footnotePr>
            <w:pos w:val="pageBottom"/>
            <w:numFmt w:val="decimal"/>
            <w:numRestart w:val="continuous"/>
          </w:footnotePr>
          <w:pgSz w:w="16840" w:h="11900" w:orient="landscape"/>
          <w:pgMar w:top="1444" w:left="1051" w:right="1178" w:bottom="1338" w:header="1016" w:footer="910" w:gutter="0"/>
          <w:cols w:space="720"/>
          <w:noEndnote/>
          <w:rtlGutter w:val="0"/>
          <w:docGrid w:linePitch="360"/>
        </w:sectPr>
      </w:pPr>
    </w:p>
    <w:p>
      <w:pPr>
        <w:pStyle w:val="Style39"/>
        <w:keepNext/>
        <w:keepLines/>
        <w:widowControl w:val="0"/>
        <w:shd w:val="clear" w:color="auto" w:fill="auto"/>
        <w:bidi w:val="0"/>
        <w:spacing w:before="0" w:after="100" w:line="240" w:lineRule="auto"/>
        <w:ind w:left="0" w:right="0" w:firstLine="0"/>
        <w:jc w:val="left"/>
      </w:pPr>
      <w:bookmarkStart w:id="4" w:name="bookmark4"/>
      <w:bookmarkStart w:id="5" w:name="bookmark5"/>
      <w:r>
        <w:rPr>
          <w:spacing w:val="0"/>
          <w:w w:val="100"/>
          <w:position w:val="0"/>
          <w:shd w:val="clear" w:color="auto" w:fill="auto"/>
          <w:lang w:val="cs-CZ" w:eastAsia="cs-CZ" w:bidi="cs-CZ"/>
        </w:rPr>
        <w:t>©Aspe’</w:t>
      </w:r>
      <w:bookmarkEnd w:id="4"/>
      <w:bookmarkEnd w:id="5"/>
    </w:p>
    <w:tbl>
      <w:tblPr>
        <w:tblOverlap w:val="never"/>
        <w:jc w:val="center"/>
        <w:tblLayout w:type="fixed"/>
      </w:tblPr>
      <w:tblGrid>
        <w:gridCol w:w="1018"/>
        <w:gridCol w:w="1267"/>
        <w:gridCol w:w="840"/>
        <w:gridCol w:w="6086"/>
        <w:gridCol w:w="1008"/>
        <w:gridCol w:w="1440"/>
        <w:gridCol w:w="1440"/>
        <w:gridCol w:w="1450"/>
      </w:tblGrid>
      <w:tr>
        <w:trPr>
          <w:trHeight w:val="235" w:hRule="exact"/>
        </w:trPr>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Stavba:</w:t>
            </w: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437</w:t>
            </w: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III/41017 BAČKOVICE - MOST EV.Č. 41017-5</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181.1</w:t>
            </w:r>
          </w:p>
        </w:tc>
        <w:tc>
          <w:tcPr>
            <w:tcBorders>
              <w:top w:val="single" w:sz="4"/>
            </w:tcBorders>
            <w:shd w:val="clear" w:color="auto" w:fill="D9D9D9"/>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31 218,00</w:t>
            </w:r>
          </w:p>
        </w:tc>
      </w:tr>
      <w:tr>
        <w:trPr>
          <w:trHeight w:val="413" w:hRule="exact"/>
        </w:trPr>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Objekt:</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200"/>
              <w:jc w:val="left"/>
              <w:rPr>
                <w:sz w:val="17"/>
                <w:szCs w:val="17"/>
              </w:rPr>
            </w:pPr>
            <w:r>
              <w:rPr>
                <w:b/>
                <w:bCs/>
                <w:color w:val="000000"/>
                <w:spacing w:val="0"/>
                <w:w w:val="100"/>
                <w:position w:val="0"/>
                <w:sz w:val="17"/>
                <w:szCs w:val="17"/>
                <w:shd w:val="clear" w:color="auto" w:fill="auto"/>
                <w:lang w:val="cs-CZ" w:eastAsia="cs-CZ" w:bidi="cs-CZ"/>
              </w:rPr>
              <w:t>SO 181</w:t>
            </w:r>
          </w:p>
          <w:p>
            <w:pPr>
              <w:pStyle w:val="Style11"/>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SO 181.1</w:t>
            </w: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Dopravně inženýrské opatření</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Dopravně inženýrské opatření</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389"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870" w:val="left"/>
              </w:tabs>
              <w:bidi w:val="0"/>
              <w:spacing w:before="0" w:after="0" w:line="240" w:lineRule="auto"/>
              <w:ind w:left="0" w:right="0" w:firstLine="300"/>
              <w:jc w:val="left"/>
            </w:pPr>
            <w:r>
              <w:rPr>
                <w:color w:val="FFFFFF"/>
                <w:spacing w:val="0"/>
                <w:w w:val="100"/>
                <w:position w:val="0"/>
                <w:shd w:val="clear" w:color="auto" w:fill="auto"/>
                <w:lang w:val="cs-CZ" w:eastAsia="cs-CZ" w:bidi="cs-CZ"/>
              </w:rPr>
              <w:t>Jednotková</w:t>
              <w:tab/>
              <w:t>Celkem</w:t>
            </w:r>
          </w:p>
        </w:tc>
      </w:tr>
      <w:tr>
        <w:trPr>
          <w:trHeight w:val="187"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r>
        <w:trPr>
          <w:trHeight w:val="197"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w:t>
            </w: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5 000,00</w:t>
            </w: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1</w:t>
            </w:r>
          </w:p>
        </w:tc>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027201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KPL</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5 000,00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5 000,00</w:t>
            </w:r>
          </w:p>
        </w:tc>
      </w:tr>
      <w:tr>
        <w:trPr>
          <w:trHeight w:val="38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zajištění a projednání objízdných tras, vč. Zajištění vydání rozhodnutí a žádosti o zvláštní užívání komunikace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zařízeními</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7"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1140" w:right="0" w:firstLine="0"/>
              <w:jc w:val="left"/>
            </w:pPr>
            <w:r>
              <w:rPr>
                <w:b/>
                <w:bCs/>
                <w:color w:val="000000"/>
                <w:spacing w:val="0"/>
                <w:w w:val="100"/>
                <w:position w:val="0"/>
                <w:shd w:val="clear" w:color="auto" w:fill="auto"/>
                <w:lang w:val="cs-CZ" w:eastAsia="cs-CZ" w:bidi="cs-CZ"/>
              </w:rPr>
              <w:t>9</w:t>
            </w:r>
          </w:p>
        </w:tc>
        <w:tc>
          <w:tcPr>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Ostatní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26 218,00</w:t>
            </w:r>
          </w:p>
        </w:tc>
      </w:tr>
      <w:tr>
        <w:trPr>
          <w:trHeight w:val="38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320,00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5 120,00</w:t>
            </w:r>
          </w:p>
        </w:tc>
      </w:tr>
      <w:tr>
        <w:trPr>
          <w:trHeight w:val="7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provizorní značení, typy značek dle přílohy technické zprávy a výkresové části kompletní dodávka a montáž provizorních dopravních značek, včetně podstavců, údržby během platnosti DIO a nájmu po dobu provádění stavebních prací v závislosti na harmonogramu zhotovitele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a montáž značek v požadovaném provedení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2 400,00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provizorních dopravních značek</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 předepsané místo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914421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100X150CM OCELOVÉ FÓLIE TŘ 1 - DODÁVKA A MONTÁŽ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1 725,00</w:t>
            </w:r>
          </w:p>
        </w:tc>
      </w:tr>
      <w:tr>
        <w:trPr>
          <w:trHeight w:val="76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provizorní značení, typy značek dle přílohy technické zprávy a výkresové části kompletní dodávka a montáž provizorních dopravních značek, včetně podstavců, údržby během platnosti DIO a nájmu po dobu provádění stavebních prací v závislosti na harmonogramu zhotovitele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a montáž značek v požadovaném provedení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5</w:t>
            </w:r>
          </w:p>
        </w:tc>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9144231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100X150CM OCELOVÉ FÓLIE TŘ 1 - DEMONTÁŽ</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175,00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875,00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provizorních dopravních značek</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 předepsané místo</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top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6</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916121</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SVĚTLO VÝSTRAŽ SOUPRAVA 3KS - DOD A MONTÁŽ</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980,00</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1 960,00</w:t>
            </w:r>
          </w:p>
        </w:tc>
      </w:tr>
    </w:tbl>
    <w:p>
      <w:pPr>
        <w:sectPr>
          <w:headerReference w:type="default" r:id="rId15"/>
          <w:footerReference w:type="default" r:id="rId16"/>
          <w:headerReference w:type="even" r:id="rId17"/>
          <w:footerReference w:type="even" r:id="rId18"/>
          <w:footnotePr>
            <w:pos w:val="pageBottom"/>
            <w:numFmt w:val="decimal"/>
            <w:numRestart w:val="continuous"/>
          </w:footnotePr>
          <w:pgSz w:w="16840" w:h="11900" w:orient="landscape"/>
          <w:pgMar w:top="1524" w:left="1083" w:right="1208" w:bottom="1519" w:header="0" w:footer="3" w:gutter="0"/>
          <w:cols w:space="720"/>
          <w:noEndnote/>
          <w:rtlGutter w:val="0"/>
          <w:docGrid w:linePitch="360"/>
        </w:sectPr>
      </w:pPr>
    </w:p>
    <w:tbl>
      <w:tblPr>
        <w:tblOverlap w:val="never"/>
        <w:jc w:val="center"/>
        <w:tblLayout w:type="fixed"/>
      </w:tblPr>
      <w:tblGrid>
        <w:gridCol w:w="3154"/>
        <w:gridCol w:w="6086"/>
        <w:gridCol w:w="5371"/>
      </w:tblGrid>
      <w:tr>
        <w:trPr>
          <w:trHeight w:val="782"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kompletní dodávka a montáž sady 3 ks výstražného světla S7, včetně osazení na dopravní zařízení Z4, zajištění výměny baterií, údržby během platnosti DIO a nájmu po dobu provádění stavebních prací v závislosti na harmonogramu zhotovitele</w:t>
            </w:r>
          </w:p>
        </w:tc>
        <w:tc>
          <w:tcPr>
            <w:vMerge w:val="restart"/>
            <w:tcBorders>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9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zařízení v předepsaném provedení včetně jejich osazení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údržbu po celou dobu trvání funkce, náhradu zničených nebo ztracených kusů, nutnou opravu poškozených částí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napájení z baterie včetně záložní baterie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02" w:val="left"/>
                <w:tab w:pos="1699"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w:t>
              <w:tab/>
              <w:t>9161231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 SVĚTLO VÝSTRAŽ SOUPRAVA 3KS - DEMONTÁŽ</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59" w:val="left"/>
                <w:tab w:pos="2404" w:val="left"/>
                <w:tab w:pos="2913" w:val="left"/>
                <w:tab w:pos="3844" w:val="left"/>
                <w:tab w:pos="4353"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w:t>
              <w:tab/>
              <w:t>|</w:t>
              <w:tab/>
              <w:t>2,00</w:t>
              <w:tab/>
              <w:t>|</w:t>
              <w:tab/>
              <w:t>390,00</w:t>
              <w:tab/>
              <w:t>|</w:t>
              <w:tab/>
              <w:t>780,00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sady výstražných světel</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odstranění, demontáž a odklizení zařízení s odvozem na předepsané místo</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02"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w:t>
              <w:tab/>
              <w:t>9163111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S FÓLIÍ TŘ 1 - DOD A MONTÁŽ</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59" w:val="left"/>
                <w:tab w:pos="2404" w:val="left"/>
                <w:tab w:pos="2913" w:val="left"/>
                <w:tab w:pos="3844" w:val="left"/>
                <w:tab w:pos="4295"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w:t>
              <w:tab/>
              <w:t>|</w:t>
              <w:tab/>
              <w:t>2,00</w:t>
              <w:tab/>
              <w:t>|</w:t>
              <w:tab/>
              <w:t>760,00</w:t>
              <w:tab/>
              <w:t>|</w:t>
              <w:tab/>
              <w:t>1 520,00</w:t>
              <w:tab/>
              <w:t>|</w:t>
            </w:r>
          </w:p>
        </w:tc>
      </w:tr>
      <w:tr>
        <w:trPr>
          <w:trHeight w:val="58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kompletní dodávka a montáž dopravních zábran Z2, včetně podstavců, údržby během platnosti DIO a nájmu po dobu provádění stavebních prací v závislosti na harmonogramu zhotovitele</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768"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zařízení v předepsaném provedení včetně jejich osazení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údržbu po celou dobu trvání funkce, náhradu zničených nebo ztracených kusů, nutnou opravu poškozených částí</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02" w:val="left"/>
                <w:tab w:pos="1699"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w:t>
              <w:tab/>
              <w:t>9163131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ZÁBRANY Z2 S FÓLIÍ TŘ 1 - DEMONTÁŽ</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59" w:val="left"/>
                <w:tab w:pos="2404" w:val="left"/>
                <w:tab w:pos="2913" w:val="left"/>
                <w:tab w:pos="3844" w:val="left"/>
                <w:tab w:pos="4353"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w:t>
              <w:tab/>
              <w:t>|</w:t>
              <w:tab/>
              <w:t>200</w:t>
              <w:tab/>
              <w:t>|</w:t>
              <w:tab/>
              <w:t>390,00</w:t>
              <w:tab/>
              <w:t>|</w:t>
              <w:tab/>
              <w:t>780,00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dopravních zábran Z2</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8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odstranění, demontáž a odklizení zařízení s odvozem na předepsané místo</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w:t>
              <w:tab/>
              <w:t>9168111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ODDĚL OPLOCENÍ S PODSTAVCI DRÁTĚNNÉ - DOD A MONTÁŽ</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491" w:val="left"/>
                <w:tab w:pos="2413" w:val="left"/>
                <w:tab w:pos="2965" w:val="left"/>
                <w:tab w:pos="3853" w:val="left"/>
                <w:tab w:pos="4294" w:val="left"/>
                <w:tab w:pos="5293"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TT4,00</w:t>
              <w:tab/>
              <w:t>|</w:t>
              <w:tab/>
              <w:t>5900</w:t>
              <w:tab/>
              <w:t>|</w:t>
              <w:tab/>
              <w:t>6 726,00</w:t>
              <w:tab/>
              <w:t>|</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ochranné mobilní oplocení a mobilní zábrany, oddělení staveniště od veřejného prostoru a zahrad</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=62+52</w:t>
            </w:r>
          </w:p>
        </w:tc>
        <w:tc>
          <w:tcPr>
            <w:vMerge/>
            <w:tcBorders>
              <w:left w:val="single" w:sz="4"/>
            </w:tcBorders>
            <w:shd w:val="clear" w:color="auto" w:fill="FFFFFF"/>
            <w:vAlign w:val="top"/>
          </w:tcPr>
          <w:p>
            <w:pPr/>
          </w:p>
        </w:tc>
      </w:tr>
      <w:tr>
        <w:trPr>
          <w:trHeight w:val="77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zařízení v předepsaném provedení včetně jejich osazení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údržbu po celou dobu trvání funkce, náhradu zničených nebo ztracených kusů, nutnou opravu poškozených částí</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w:t>
              <w:tab/>
              <w:t>9168131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ODDĚL OPLOCENÍ S PODSTAVCI DRÁTĚNNÉ - DEMONTÁŽ</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491" w:val="left"/>
                <w:tab w:pos="2413" w:val="left"/>
                <w:tab w:pos="2965" w:val="left"/>
                <w:tab w:pos="3853" w:val="left"/>
                <w:tab w:pos="4294" w:val="left"/>
                <w:tab w:pos="5293"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TT4,00</w:t>
              <w:tab/>
              <w:t>|</w:t>
              <w:tab/>
              <w:t>380Ó</w:t>
              <w:tab/>
              <w:t>|</w:t>
              <w:tab/>
              <w:t>4 332,00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ochranného mobilního oplocení a mobilních zábran</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94"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odstranění, demontáž a odklizení zařízení s odvozem na předepsané místo</w:t>
            </w:r>
          </w:p>
        </w:tc>
        <w:tc>
          <w:tcPr>
            <w:vMerge/>
            <w:tcBorders>
              <w:left w:val="single" w:sz="4"/>
            </w:tcBorders>
            <w:shd w:val="clear" w:color="auto" w:fill="FFFFFF"/>
            <w:vAlign w:val="top"/>
          </w:tcPr>
          <w:p>
            <w:pPr/>
          </w:p>
        </w:tc>
      </w:tr>
    </w:tbl>
    <w:p>
      <w:pPr>
        <w:sectPr>
          <w:footnotePr>
            <w:pos w:val="pageBottom"/>
            <w:numFmt w:val="decimal"/>
            <w:numRestart w:val="continuous"/>
          </w:footnotePr>
          <w:pgSz w:w="16840" w:h="11900" w:orient="landscape"/>
          <w:pgMar w:top="1443" w:left="1054" w:right="1174" w:bottom="1443" w:header="0" w:footer="3" w:gutter="0"/>
          <w:cols w:space="720"/>
          <w:noEndnote/>
          <w:rtlGutter w:val="0"/>
          <w:docGrid w:linePitch="360"/>
        </w:sectPr>
      </w:pPr>
    </w:p>
    <w:tbl>
      <w:tblPr>
        <w:tblOverlap w:val="never"/>
        <w:jc w:val="center"/>
        <w:tblLayout w:type="fixed"/>
      </w:tblPr>
      <w:tblGrid>
        <w:gridCol w:w="1022"/>
        <w:gridCol w:w="1267"/>
        <w:gridCol w:w="840"/>
        <w:gridCol w:w="6086"/>
        <w:gridCol w:w="1008"/>
        <w:gridCol w:w="1440"/>
        <w:gridCol w:w="1704"/>
        <w:gridCol w:w="1190"/>
      </w:tblGrid>
      <w:tr>
        <w:trPr>
          <w:trHeight w:val="235" w:hRule="exact"/>
        </w:trPr>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Stavba:</w:t>
            </w: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437</w:t>
            </w: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III/41017 BAČKOVICE - MOST EV.Č. 41017-5</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pStyle w:val="Style11"/>
              <w:keepNext w:val="0"/>
              <w:keepLines w:val="0"/>
              <w:widowControl w:val="0"/>
              <w:shd w:val="clear" w:color="auto" w:fill="auto"/>
              <w:tabs>
                <w:tab w:pos="1393" w:val="left"/>
              </w:tabs>
              <w:bidi w:val="0"/>
              <w:spacing w:before="0" w:after="0" w:line="240" w:lineRule="auto"/>
              <w:ind w:left="0" w:right="0" w:firstLine="380"/>
              <w:jc w:val="left"/>
            </w:pPr>
            <w:r>
              <w:rPr>
                <w:color w:val="000000"/>
                <w:spacing w:val="0"/>
                <w:w w:val="100"/>
                <w:position w:val="0"/>
                <w:shd w:val="clear" w:color="auto" w:fill="auto"/>
                <w:lang w:val="cs-CZ" w:eastAsia="cs-CZ" w:bidi="cs-CZ"/>
              </w:rPr>
              <w:t>SO 181.2</w:t>
              <w:tab/>
              <w:t>|</w:t>
            </w:r>
          </w:p>
        </w:tc>
        <w:tc>
          <w:tcPr>
            <w:tcBorders>
              <w:top w:val="single" w:sz="4"/>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129 037,50</w:t>
            </w:r>
          </w:p>
        </w:tc>
      </w:tr>
      <w:tr>
        <w:trPr>
          <w:trHeight w:val="418" w:hRule="exact"/>
        </w:trPr>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Objekt:</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Rozpočet:</w:t>
            </w: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200"/>
              <w:jc w:val="left"/>
              <w:rPr>
                <w:sz w:val="17"/>
                <w:szCs w:val="17"/>
              </w:rPr>
            </w:pPr>
            <w:r>
              <w:rPr>
                <w:b/>
                <w:bCs/>
                <w:color w:val="000000"/>
                <w:spacing w:val="0"/>
                <w:w w:val="100"/>
                <w:position w:val="0"/>
                <w:sz w:val="17"/>
                <w:szCs w:val="17"/>
                <w:shd w:val="clear" w:color="auto" w:fill="auto"/>
                <w:lang w:val="cs-CZ" w:eastAsia="cs-CZ" w:bidi="cs-CZ"/>
              </w:rPr>
              <w:t>SO 181</w:t>
            </w:r>
          </w:p>
          <w:p>
            <w:pPr>
              <w:pStyle w:val="Style11"/>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SO 181.2</w:t>
            </w:r>
          </w:p>
        </w:tc>
        <w:tc>
          <w:tcPr>
            <w:tcBorders/>
            <w:shd w:val="clear" w:color="auto" w:fill="D9D9D9"/>
            <w:vAlign w:val="bottom"/>
          </w:tcPr>
          <w:p>
            <w:pPr>
              <w:pStyle w:val="Style11"/>
              <w:keepNext w:val="0"/>
              <w:keepLines w:val="0"/>
              <w:widowControl w:val="0"/>
              <w:shd w:val="clear" w:color="auto" w:fill="auto"/>
              <w:bidi w:val="0"/>
              <w:spacing w:before="0" w:after="0" w:line="254"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Dopravně inženýrské opatření Provizorní lávka a chodník</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192" w:hRule="exact"/>
        </w:trPr>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92"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00"/>
              <w:jc w:val="left"/>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pPr>
            <w:r>
              <w:rPr>
                <w:color w:val="FFFFFF"/>
                <w:spacing w:val="0"/>
                <w:w w:val="100"/>
                <w:position w:val="0"/>
                <w:shd w:val="clear" w:color="auto" w:fill="auto"/>
                <w:lang w:val="cs-CZ" w:eastAsia="cs-CZ" w:bidi="cs-CZ"/>
              </w:rPr>
              <w:t>Celkem</w:t>
            </w:r>
          </w:p>
        </w:tc>
      </w:tr>
      <w:tr>
        <w:trPr>
          <w:trHeight w:val="187"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60"/>
              <w:jc w:val="left"/>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pPr>
            <w:r>
              <w:rPr>
                <w:color w:val="FFFFFF"/>
                <w:spacing w:val="0"/>
                <w:w w:val="100"/>
                <w:position w:val="0"/>
                <w:shd w:val="clear" w:color="auto" w:fill="auto"/>
                <w:lang w:val="cs-CZ" w:eastAsia="cs-CZ" w:bidi="cs-CZ"/>
              </w:rPr>
              <w:t>10</w:t>
            </w:r>
          </w:p>
        </w:tc>
      </w:tr>
      <w:tr>
        <w:trPr>
          <w:trHeight w:val="197"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w:t>
            </w: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122 775,00</w:t>
            </w:r>
          </w:p>
        </w:tc>
      </w:tr>
      <w:tr>
        <w:trPr>
          <w:trHeight w:val="202" w:hRule="exact"/>
        </w:trPr>
        <w:tc>
          <w:tcPr>
            <w:tcBorders>
              <w:top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cs-CZ" w:eastAsia="cs-CZ" w:bidi="cs-CZ"/>
              </w:rPr>
              <w:t>1</w:t>
            </w:r>
          </w:p>
        </w:tc>
        <w:tc>
          <w:tcPr>
            <w:tcBorders>
              <w:top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027121</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PROVIZORNÍ PŘÍSTUPOVÉ CESTY - ZŘÍZENÍ</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87,00</w:t>
            </w:r>
          </w:p>
        </w:tc>
        <w:tc>
          <w:tcPr>
            <w:tcBorders>
              <w:top w:val="single" w:sz="4"/>
              <w:bottom w:val="single" w:sz="4"/>
            </w:tcBorders>
            <w:shd w:val="clear" w:color="auto" w:fill="FFFFFF"/>
            <w:vAlign w:val="bottom"/>
          </w:tcPr>
          <w:p>
            <w:pPr>
              <w:pStyle w:val="Style11"/>
              <w:keepNext w:val="0"/>
              <w:keepLines w:val="0"/>
              <w:widowControl w:val="0"/>
              <w:shd w:val="clear" w:color="auto" w:fill="auto"/>
              <w:tabs>
                <w:tab w:pos="92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440,00</w:t>
              <w:tab/>
              <w:t>|</w:t>
            </w:r>
          </w:p>
        </w:tc>
        <w:tc>
          <w:tcPr>
            <w:tcBorders>
              <w:top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38 280,00</w:t>
            </w:r>
          </w:p>
        </w:tc>
      </w:tr>
    </w:tbl>
    <w:p>
      <w:pPr>
        <w:pStyle w:val="Style23"/>
        <w:keepNext w:val="0"/>
        <w:keepLines w:val="0"/>
        <w:widowControl w:val="0"/>
        <w:shd w:val="clear" w:color="auto" w:fill="auto"/>
        <w:bidi w:val="0"/>
        <w:spacing w:before="0" w:after="0" w:line="240" w:lineRule="auto"/>
        <w:ind w:left="3120" w:right="0" w:firstLine="0"/>
        <w:jc w:val="left"/>
      </w:pPr>
      <w:r>
        <w:rPr>
          <w:color w:val="000000"/>
          <w:spacing w:val="0"/>
          <w:w w:val="100"/>
          <w:position w:val="0"/>
          <w:shd w:val="clear" w:color="auto" w:fill="auto"/>
          <w:lang w:val="cs-CZ" w:eastAsia="cs-CZ" w:bidi="cs-CZ"/>
        </w:rPr>
        <w:t>přístupová cesta k provizorní lávce pro pěší</w:t>
      </w:r>
    </w:p>
    <w:p>
      <w:pPr>
        <w:pStyle w:val="Style23"/>
        <w:keepNext w:val="0"/>
        <w:keepLines w:val="0"/>
        <w:widowControl w:val="0"/>
        <w:shd w:val="clear" w:color="auto" w:fill="auto"/>
        <w:bidi w:val="0"/>
        <w:spacing w:before="0" w:after="0" w:line="240" w:lineRule="auto"/>
        <w:ind w:left="3120" w:right="0" w:firstLine="0"/>
        <w:jc w:val="left"/>
      </w:pPr>
      <w:r>
        <w:rPr>
          <w:color w:val="000000"/>
          <w:spacing w:val="0"/>
          <w:w w:val="100"/>
          <w:position w:val="0"/>
          <w:shd w:val="clear" w:color="auto" w:fill="auto"/>
          <w:lang w:val="cs-CZ" w:eastAsia="cs-CZ" w:bidi="cs-CZ"/>
        </w:rPr>
        <w:t>válcovaná lomová výšivka tl.30mm + štěrkodrť fr. 0/63 tl. 200mm + geotextilie</w:t>
      </w:r>
    </w:p>
    <w:tbl>
      <w:tblPr>
        <w:tblOverlap w:val="never"/>
        <w:jc w:val="center"/>
        <w:tblLayout w:type="fixed"/>
      </w:tblPr>
      <w:tblGrid>
        <w:gridCol w:w="3125"/>
        <w:gridCol w:w="6086"/>
        <w:gridCol w:w="5338"/>
      </w:tblGrid>
      <w:tr>
        <w:trPr>
          <w:trHeight w:val="202"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=(53+5)*1.5</w:t>
            </w:r>
          </w:p>
        </w:tc>
        <w:tc>
          <w:tcPr>
            <w:vMerge w:val="restart"/>
            <w:tcBorders>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zařízeními</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3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w:t>
              <w:tab/>
              <w:t>0271231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PROVIZORNÍ PŘÍSTUPOVÉ CESTY - ZRUŠENÍ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28" w:val="left"/>
                <w:tab w:pos="2016" w:val="left"/>
                <w:tab w:pos="2534" w:val="left"/>
                <w:tab w:pos="3456" w:val="left"/>
                <w:tab w:pos="386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87~00</w:t>
              <w:tab/>
              <w:t>|</w:t>
              <w:tab/>
              <w:t>185,00</w:t>
              <w:tab/>
              <w:t>|</w:t>
              <w:tab/>
              <w:t>16 095,00</w:t>
            </w:r>
          </w:p>
        </w:tc>
      </w:tr>
      <w:tr>
        <w:trPr>
          <w:trHeight w:val="96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odstranění přístupové cesty k provizorní lávce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včetně zkypření terénu do hl. 0.20 m, urovnání povrchu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odstranění stavebních odpadů, kamenů &gt;5 cm a těžko rozložitelných částí rostlin, osetí plochy včetně odvozu na skládku a skládkovného</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zařízeními</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1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3</w:t>
              <w:tab/>
              <w:t>02742|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PROVIZORNÍ LÁVKY</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38" w:val="left"/>
                <w:tab w:pos="2016" w:val="left"/>
                <w:tab w:pos="2458" w:val="left"/>
                <w:tab w:pos="3456" w:val="left"/>
                <w:tab w:pos="385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13,75</w:t>
              <w:tab/>
              <w:t>|</w:t>
              <w:tab/>
              <w:t>3 680,00</w:t>
              <w:tab/>
              <w:t>|</w:t>
              <w:tab/>
              <w:t>50 600,00</w:t>
            </w:r>
          </w:p>
        </w:tc>
      </w:tr>
      <w:tr>
        <w:trPr>
          <w:trHeight w:val="96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PRONÁJEM PROVIZORNÍ LÁVKY PRO CHODCE PO CELOU DOBU STAVBY ŠÍŘKA 1,25M, DL. 11,0M</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včetně pořízení, odstranění, odvozu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včetně dokladu k provozování provizorní lávky, vč. výkresové dokumentace, popř. statického posouzení</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=1.25*11</w:t>
            </w:r>
          </w:p>
        </w:tc>
        <w:tc>
          <w:tcPr>
            <w:vMerge/>
            <w:tcBorders>
              <w:left w:val="single" w:sz="4"/>
            </w:tcBorders>
            <w:shd w:val="clear" w:color="auto" w:fill="FFFFFF"/>
            <w:vAlign w:val="top"/>
          </w:tcPr>
          <w:p>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náklady spojené s objednatelem požadovanými zařízeními</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1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w:t>
              <w:tab/>
              <w:t>03730|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610" w:val="left"/>
                <w:tab w:pos="1205" w:val="left"/>
                <w:tab w:pos="2050" w:val="left"/>
                <w:tab w:pos="2491" w:val="left"/>
                <w:tab w:pos="3490" w:val="left"/>
                <w:tab w:pos="3902" w:val="left"/>
              </w:tabs>
              <w:bidi w:val="0"/>
              <w:spacing w:before="0" w:after="0" w:line="240" w:lineRule="auto"/>
              <w:ind w:left="0" w:right="0" w:firstLine="0"/>
              <w:jc w:val="center"/>
            </w:pPr>
            <w:r>
              <w:rPr>
                <w:color w:val="000000"/>
                <w:spacing w:val="0"/>
                <w:w w:val="100"/>
                <w:position w:val="0"/>
                <w:shd w:val="clear" w:color="auto" w:fill="auto"/>
                <w:lang w:val="cs-CZ" w:eastAsia="cs-CZ" w:bidi="cs-CZ"/>
              </w:rPr>
              <w:t>KPL</w:t>
              <w:tab/>
              <w:t>|</w:t>
              <w:tab/>
              <w:t>200</w:t>
              <w:tab/>
              <w:t>|</w:t>
              <w:tab/>
              <w:t>8 900,00</w:t>
              <w:tab/>
              <w:t>|</w:t>
              <w:tab/>
              <w:t>17 800,00</w:t>
            </w:r>
          </w:p>
        </w:tc>
      </w:tr>
      <w:tr>
        <w:trPr>
          <w:trHeight w:val="57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zajištění práce na vypnutém vedení a zjištění způsobu připojení a zpětného odpojení, montáž a demontáž vedení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osvětlení čerpáno na základě požadavku koordinátora BOZP</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9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objednatelem povolené náklady na požadovaná zařízení zhotovitele</w:t>
            </w:r>
          </w:p>
        </w:tc>
        <w:tc>
          <w:tcPr>
            <w:vMerge/>
            <w:tcBorders>
              <w:left w:val="single" w:sz="4"/>
            </w:tcBorders>
            <w:shd w:val="clear" w:color="auto" w:fill="FFFFFF"/>
            <w:vAlign w:val="top"/>
          </w:tcPr>
          <w:p>
            <w:pPr/>
          </w:p>
        </w:tc>
      </w:tr>
      <w:tr>
        <w:trPr>
          <w:trHeight w:val="187" w:hRule="exact"/>
        </w:trPr>
        <w:tc>
          <w:tcPr>
            <w:gridSpan w:val="3"/>
            <w:tcBorders>
              <w:top w:val="single" w:sz="4"/>
            </w:tcBorders>
            <w:shd w:val="clear" w:color="auto" w:fill="D9D9D9"/>
            <w:vAlign w:val="bottom"/>
          </w:tcPr>
          <w:p>
            <w:pPr>
              <w:pStyle w:val="Style11"/>
              <w:keepNext w:val="0"/>
              <w:keepLines w:val="0"/>
              <w:widowControl w:val="0"/>
              <w:shd w:val="clear" w:color="auto" w:fill="auto"/>
              <w:tabs>
                <w:tab w:pos="3144" w:val="left"/>
                <w:tab w:pos="13512" w:val="left"/>
              </w:tabs>
              <w:bidi w:val="0"/>
              <w:spacing w:before="0" w:after="0" w:line="240" w:lineRule="auto"/>
              <w:ind w:left="2160" w:right="0" w:firstLine="0"/>
              <w:jc w:val="left"/>
            </w:pPr>
            <w:r>
              <w:rPr>
                <w:b/>
                <w:bCs/>
                <w:color w:val="000000"/>
                <w:spacing w:val="0"/>
                <w:w w:val="100"/>
                <w:position w:val="0"/>
                <w:shd w:val="clear" w:color="auto" w:fill="auto"/>
                <w:lang w:val="cs-CZ" w:eastAsia="cs-CZ" w:bidi="cs-CZ"/>
              </w:rPr>
              <w:t>7</w:t>
              <w:tab/>
              <w:t>Přidružená stavební výroba</w:t>
              <w:tab/>
              <w:t>6 262,50</w:t>
            </w: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tabs>
                <w:tab w:pos="1710" w:val="left"/>
              </w:tabs>
              <w:bidi w:val="0"/>
              <w:spacing w:before="0" w:after="0" w:line="240" w:lineRule="auto"/>
              <w:ind w:left="0" w:right="0" w:firstLine="880"/>
              <w:jc w:val="left"/>
            </w:pPr>
            <w:r>
              <w:rPr>
                <w:color w:val="000000"/>
                <w:spacing w:val="0"/>
                <w:w w:val="100"/>
                <w:position w:val="0"/>
                <w:shd w:val="clear" w:color="auto" w:fill="auto"/>
                <w:lang w:val="cs-CZ" w:eastAsia="cs-CZ" w:bidi="cs-CZ"/>
              </w:rPr>
              <w:t>5</w:t>
              <w:tab/>
              <w:t>741172 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KRABICE (ROZVODKA) INSTALAČNÍ KABELOVÁ VE VYŠŠÍM KRYTÍ - MIN. IP 44 VČETNĚ PRŮCHODEK SE SVORKAMI 3-F DO 10 MM2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tabs>
                <w:tab w:pos="1569" w:val="left"/>
                <w:tab w:pos="2913" w:val="left"/>
                <w:tab w:pos="4353"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KUS</w:t>
              <w:tab/>
              <w:t>1,00</w:t>
              <w:tab/>
              <w:t>659,00</w:t>
              <w:tab/>
              <w:t>659,00</w:t>
            </w:r>
          </w:p>
        </w:tc>
      </w:tr>
      <w:tr>
        <w:trPr>
          <w:trHeight w:val="57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rozvodnice s uchycením na stávající bet.sloup pro připojení a odjištění ze stávajícího holého vodiče VO na závěsný kabel - dočasné připojení osvětlení čerpáno na základě požadavku koordinátora BOZP</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sectPr>
          <w:footnotePr>
            <w:pos w:val="pageBottom"/>
            <w:numFmt w:val="decimal"/>
            <w:numRestart w:val="continuous"/>
          </w:footnotePr>
          <w:pgSz w:w="16840" w:h="11900" w:orient="landscape"/>
          <w:pgMar w:top="2014" w:left="1078" w:right="1203" w:bottom="1908" w:header="0" w:footer="3" w:gutter="0"/>
          <w:cols w:space="720"/>
          <w:noEndnote/>
          <w:rtlGutter w:val="0"/>
          <w:docGrid w:linePitch="360"/>
        </w:sectPr>
      </w:pPr>
    </w:p>
    <w:tbl>
      <w:tblPr>
        <w:tblOverlap w:val="never"/>
        <w:jc w:val="center"/>
        <w:tblLayout w:type="fixed"/>
      </w:tblPr>
      <w:tblGrid>
        <w:gridCol w:w="1018"/>
        <w:gridCol w:w="1267"/>
        <w:gridCol w:w="840"/>
        <w:gridCol w:w="6086"/>
        <w:gridCol w:w="1008"/>
        <w:gridCol w:w="1440"/>
        <w:gridCol w:w="1440"/>
        <w:gridCol w:w="1454"/>
      </w:tblGrid>
      <w:tr>
        <w:trPr>
          <w:trHeight w:val="97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1. Položka obsahuje: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přípravu podkladu pro osazení - veškerý materiál a práce pro upevnění nebo uchycení krabice</w:t>
            </w:r>
          </w:p>
          <w:p>
            <w:pPr>
              <w:pStyle w:val="Style11"/>
              <w:keepNext w:val="0"/>
              <w:keepLines w:val="0"/>
              <w:widowControl w:val="0"/>
              <w:numPr>
                <w:ilvl w:val="0"/>
                <w:numId w:val="27"/>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neobsahuje: X</w:t>
            </w:r>
          </w:p>
          <w:p>
            <w:pPr>
              <w:pStyle w:val="Style11"/>
              <w:keepNext w:val="0"/>
              <w:keepLines w:val="0"/>
              <w:widowControl w:val="0"/>
              <w:numPr>
                <w:ilvl w:val="0"/>
                <w:numId w:val="27"/>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Způsob měření: Udává se počet kusů kompletní konstrukce nebo práce.</w:t>
            </w:r>
          </w:p>
        </w:tc>
        <w:tc>
          <w:tcPr>
            <w:gridSpan w:val="4"/>
            <w:tcBorders>
              <w:lef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741172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KRABICE (ROZVODKA) INSTALAČNÍ KABELOVÁ VE VYŠŠÍM KRYTÍ - MIN. IP 44 VČETNĚ PRŮCHODEK SE SVORKAMI 3-F DO 10 MM2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659,00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659,00</w:t>
            </w:r>
          </w:p>
        </w:tc>
      </w:tr>
      <w:tr>
        <w:trPr>
          <w:trHeight w:val="57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rozvodnice s uchycením na stávající sloup u svítidla pro připojení svítidel na závěsný kabel</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osvětlení čerpáno na základě požadavku koordinátora BOZP</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numPr>
                <w:ilvl w:val="0"/>
                <w:numId w:val="29"/>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obsahuje: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přípravu podkladu pro osazení - veškerý materiál a práce pro upevnění nebo uchycení krabice</w:t>
            </w:r>
          </w:p>
          <w:p>
            <w:pPr>
              <w:pStyle w:val="Style11"/>
              <w:keepNext w:val="0"/>
              <w:keepLines w:val="0"/>
              <w:widowControl w:val="0"/>
              <w:numPr>
                <w:ilvl w:val="0"/>
                <w:numId w:val="29"/>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neobsahuje: X</w:t>
            </w:r>
          </w:p>
          <w:p>
            <w:pPr>
              <w:pStyle w:val="Style11"/>
              <w:keepNext w:val="0"/>
              <w:keepLines w:val="0"/>
              <w:widowControl w:val="0"/>
              <w:numPr>
                <w:ilvl w:val="0"/>
                <w:numId w:val="29"/>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Způsob měření: Udává se počet kusů kompletní konstrukce nebo práce.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741z08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DEMONTÁŽ STÁVAJÍCÍ ELEKTROINSTALACE - KABELY, SVÍTIDLA, VYPÍNAČE, ZÁSUVKY, KRABICE APOD.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1 710,00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demontáž rozvodnic a připojovacích prvků, závěsného kabelu osvětlení čerpáno na základě požadavku koordinátora BOZP</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54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numPr>
                <w:ilvl w:val="0"/>
                <w:numId w:val="31"/>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obsahuje:</w:t>
            </w:r>
          </w:p>
          <w:p>
            <w:pPr>
              <w:pStyle w:val="Style11"/>
              <w:keepNext w:val="0"/>
              <w:keepLines w:val="0"/>
              <w:widowControl w:val="0"/>
              <w:numPr>
                <w:ilvl w:val="0"/>
                <w:numId w:val="3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všechny náklady na demontáž stávajícího zařízení se všemi pomocnými doplňujícími úpravami pro jeho likvidaci - naložení vybouraného materiálu na dopravní prostředek</w:t>
            </w:r>
          </w:p>
          <w:p>
            <w:pPr>
              <w:pStyle w:val="Style11"/>
              <w:keepNext w:val="0"/>
              <w:keepLines w:val="0"/>
              <w:widowControl w:val="0"/>
              <w:numPr>
                <w:ilvl w:val="0"/>
                <w:numId w:val="31"/>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neobsahuje:</w:t>
            </w:r>
          </w:p>
          <w:p>
            <w:pPr>
              <w:pStyle w:val="Style11"/>
              <w:keepNext w:val="0"/>
              <w:keepLines w:val="0"/>
              <w:widowControl w:val="0"/>
              <w:numPr>
                <w:ilvl w:val="0"/>
                <w:numId w:val="3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odvoz vybouraného materiálu - poplatek za likvidaci odpadů (nacení se dle SSD 0)</w:t>
            </w:r>
          </w:p>
          <w:p>
            <w:pPr>
              <w:pStyle w:val="Style11"/>
              <w:keepNext w:val="0"/>
              <w:keepLines w:val="0"/>
              <w:widowControl w:val="0"/>
              <w:numPr>
                <w:ilvl w:val="0"/>
                <w:numId w:val="31"/>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Způsob měření: Udává se počet kusů kompletní konstrukce nebo práce.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7</w:t>
            </w:r>
          </w:p>
        </w:tc>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7422321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VEDENÍ VENKOVNÍ NN, ZÁVĚSNÝ KABEL DO TŘÍ ŽIL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1 155,00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třížilový napájecí závěsný kabel včetně závěsných svorek a omezovačů přepětí osvětlení čerpáno na základě požadavku koordinátora BOZP</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numPr>
                <w:ilvl w:val="0"/>
                <w:numId w:val="35"/>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Položka obsahuje: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měření, roztahování, dělení, spojování, zakončení a pod. - veškeré příslušenství</w:t>
            </w:r>
          </w:p>
          <w:p>
            <w:pPr>
              <w:pStyle w:val="Style11"/>
              <w:keepNext w:val="0"/>
              <w:keepLines w:val="0"/>
              <w:widowControl w:val="0"/>
              <w:numPr>
                <w:ilvl w:val="0"/>
                <w:numId w:val="35"/>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Položka neobsahuje: X</w:t>
            </w:r>
          </w:p>
          <w:p>
            <w:pPr>
              <w:pStyle w:val="Style11"/>
              <w:keepNext w:val="0"/>
              <w:keepLines w:val="0"/>
              <w:widowControl w:val="0"/>
              <w:numPr>
                <w:ilvl w:val="0"/>
                <w:numId w:val="35"/>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Způsob měření: Měří se metr délkový.</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8</w:t>
            </w:r>
          </w:p>
        </w:tc>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742g11|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KABEL NN DVOU- A TŘÍŽÍLOVÝ CU S PLASTOVOU IZOLACÍ DO 2,5 MM2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151,50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propojovací kabel mezi rozvodnici a svítidly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osvětlení čerpáno na základě požadavku koordinátora BOZP</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2400"/>
        <w:gridCol w:w="6086"/>
        <w:gridCol w:w="5011"/>
      </w:tblGrid>
      <w:tr>
        <w:trPr>
          <w:trHeight w:val="1166"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Položka obsahuje: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manipulace a uložení kabelu (do země, chráničky, kanálu, na rošty, na TV a pod.)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Položka neobsahuje: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příchytky, spojky, koncovky, chráničky apod.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Způsob měření: Měří se metr délkový.</w:t>
            </w:r>
          </w:p>
        </w:tc>
        <w:tc>
          <w:tcPr>
            <w:tcBorders>
              <w:left w:val="single" w:sz="4"/>
            </w:tcBorders>
            <w:shd w:val="clear" w:color="auto" w:fill="FFFFFF"/>
            <w:vAlign w:val="top"/>
          </w:tcPr>
          <w:p>
            <w:pPr>
              <w:widowControl w:val="0"/>
              <w:rPr>
                <w:sz w:val="10"/>
                <w:szCs w:val="10"/>
              </w:rPr>
            </w:pPr>
          </w:p>
        </w:tc>
      </w:tr>
      <w:tr>
        <w:trPr>
          <w:trHeight w:val="389" w:hRule="exact"/>
        </w:trPr>
        <w:tc>
          <w:tcPr>
            <w:tcBorders>
              <w:top w:val="single" w:sz="4"/>
            </w:tcBorders>
            <w:shd w:val="clear" w:color="auto" w:fill="FFFFFF"/>
            <w:vAlign w:val="center"/>
          </w:tcPr>
          <w:p>
            <w:pPr>
              <w:pStyle w:val="Style11"/>
              <w:keepNext w:val="0"/>
              <w:keepLines w:val="0"/>
              <w:widowControl w:val="0"/>
              <w:shd w:val="clear" w:color="auto" w:fill="auto"/>
              <w:tabs>
                <w:tab w:pos="99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9</w:t>
              <w:tab/>
              <w:t>743511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SVÍTIDLO VENKOVNÍ VŠEOBECNÉ VÝBOJKOVÉ ULIČNÍ, MIN. IP 44, DO 150 W</w:t>
            </w:r>
          </w:p>
        </w:tc>
        <w:tc>
          <w:tcPr>
            <w:tcBorders>
              <w:top w:val="single" w:sz="4"/>
              <w:left w:val="single" w:sz="4"/>
            </w:tcBorders>
            <w:shd w:val="clear" w:color="auto" w:fill="FFFFFF"/>
            <w:vAlign w:val="center"/>
          </w:tcPr>
          <w:p>
            <w:pPr>
              <w:pStyle w:val="Style11"/>
              <w:keepNext w:val="0"/>
              <w:keepLines w:val="0"/>
              <w:widowControl w:val="0"/>
              <w:shd w:val="clear" w:color="auto" w:fill="auto"/>
              <w:tabs>
                <w:tab w:pos="1229" w:val="left"/>
                <w:tab w:pos="2515" w:val="left"/>
                <w:tab w:pos="3955" w:val="left"/>
              </w:tabs>
              <w:bidi w:val="0"/>
              <w:spacing w:before="0" w:after="0" w:line="240" w:lineRule="auto"/>
              <w:ind w:left="0" w:right="0" w:firstLine="0"/>
              <w:jc w:val="right"/>
            </w:pPr>
            <w:r>
              <w:rPr>
                <w:color w:val="000000"/>
                <w:spacing w:val="0"/>
                <w:w w:val="100"/>
                <w:position w:val="0"/>
                <w:shd w:val="clear" w:color="auto" w:fill="auto"/>
                <w:lang w:val="cs-CZ" w:eastAsia="cs-CZ" w:bidi="cs-CZ"/>
              </w:rPr>
              <w:t>KUS</w:t>
              <w:tab/>
              <w:t>1,00</w:t>
              <w:tab/>
              <w:t>1 050,00</w:t>
              <w:tab/>
              <w:t>1 050,00</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svítidla min 100W včetně uchycení na stávající sloup osvětlení čerpáno na základě požadavku koordinátora BOZP</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77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Položka obsahuje: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zdroj a veškeré příslušenství - technický popis viz. projektová dokumentace</w:t>
            </w:r>
          </w:p>
          <w:p>
            <w:pPr>
              <w:pStyle w:val="Style11"/>
              <w:keepNext w:val="0"/>
              <w:keepLines w:val="0"/>
              <w:widowControl w:val="0"/>
              <w:numPr>
                <w:ilvl w:val="0"/>
                <w:numId w:val="37"/>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Položka neobsahuje: X</w:t>
            </w:r>
          </w:p>
          <w:p>
            <w:pPr>
              <w:pStyle w:val="Style11"/>
              <w:keepNext w:val="0"/>
              <w:keepLines w:val="0"/>
              <w:widowControl w:val="0"/>
              <w:numPr>
                <w:ilvl w:val="0"/>
                <w:numId w:val="37"/>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Způsob měření: Udává se počet kusů kompletní konstrukce nebo práce.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60" w:val="left"/>
              </w:tabs>
              <w:bidi w:val="0"/>
              <w:spacing w:before="0" w:after="0" w:line="240" w:lineRule="auto"/>
              <w:ind w:left="0" w:right="0" w:firstLine="0"/>
              <w:jc w:val="left"/>
            </w:pPr>
            <w:r>
              <w:rPr>
                <w:color w:val="000000"/>
                <w:spacing w:val="0"/>
                <w:w w:val="100"/>
                <w:position w:val="0"/>
                <w:shd w:val="clear" w:color="auto" w:fill="auto"/>
                <w:lang w:val="cs-CZ" w:eastAsia="cs-CZ" w:bidi="cs-CZ"/>
              </w:rPr>
              <w:t>“10</w:t>
              <w:tab/>
              <w:t>7435661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SVÍTIDLO VENKOVNÍ VŠEOBECNÉ - MONTÁŽ SVÍTIDLA</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69" w:val="left"/>
                <w:tab w:pos="2404" w:val="left"/>
                <w:tab w:pos="2913" w:val="left"/>
                <w:tab w:pos="3844" w:val="left"/>
                <w:tab w:pos="4353"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KUS</w:t>
              <w:tab/>
              <w:t>|</w:t>
              <w:tab/>
              <w:t>100</w:t>
              <w:tab/>
              <w:t>I</w:t>
              <w:tab/>
              <w:t>489,00</w:t>
              <w:tab/>
              <w:t>|</w:t>
              <w:tab/>
              <w:t>489,00</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uchycení svítidel a jejich zprovoznění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osvětlení čerpáno na základě požadavku koordinátora BOZP</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77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numPr>
                <w:ilvl w:val="0"/>
                <w:numId w:val="39"/>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Položka obsahuje: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veškeré příslušenství - technický popis viz. projektová dokumentace</w:t>
            </w:r>
          </w:p>
          <w:p>
            <w:pPr>
              <w:pStyle w:val="Style11"/>
              <w:keepNext w:val="0"/>
              <w:keepLines w:val="0"/>
              <w:widowControl w:val="0"/>
              <w:numPr>
                <w:ilvl w:val="0"/>
                <w:numId w:val="39"/>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Položka neobsahuje: X</w:t>
            </w:r>
          </w:p>
          <w:p>
            <w:pPr>
              <w:pStyle w:val="Style11"/>
              <w:keepNext w:val="0"/>
              <w:keepLines w:val="0"/>
              <w:widowControl w:val="0"/>
              <w:numPr>
                <w:ilvl w:val="0"/>
                <w:numId w:val="39"/>
              </w:numPr>
              <w:shd w:val="clear" w:color="auto" w:fill="auto"/>
              <w:tabs>
                <w:tab w:pos="173" w:val="left"/>
              </w:tabs>
              <w:bidi w:val="0"/>
              <w:spacing w:before="0" w:after="0" w:line="240" w:lineRule="auto"/>
              <w:ind w:left="0" w:right="0" w:firstLine="0"/>
              <w:jc w:val="left"/>
            </w:pPr>
            <w:r>
              <w:rPr>
                <w:color w:val="000000"/>
                <w:spacing w:val="0"/>
                <w:w w:val="100"/>
                <w:position w:val="0"/>
                <w:shd w:val="clear" w:color="auto" w:fill="auto"/>
                <w:lang w:val="cs-CZ" w:eastAsia="cs-CZ" w:bidi="cs-CZ"/>
              </w:rPr>
              <w:t>Způsob měření: Udává se počet kusů kompletní konstrukce nebo práce.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70" w:val="left"/>
              </w:tabs>
              <w:bidi w:val="0"/>
              <w:spacing w:before="0" w:after="0" w:line="240" w:lineRule="auto"/>
              <w:ind w:left="0" w:right="0" w:firstLine="0"/>
              <w:jc w:val="left"/>
            </w:pPr>
            <w:r>
              <w:rPr>
                <w:color w:val="000000"/>
                <w:spacing w:val="0"/>
                <w:w w:val="100"/>
                <w:position w:val="0"/>
                <w:shd w:val="clear" w:color="auto" w:fill="auto"/>
                <w:lang w:val="cs-CZ" w:eastAsia="cs-CZ" w:bidi="cs-CZ"/>
              </w:rPr>
              <w:t>"71</w:t>
              <w:tab/>
              <w:t>743z35|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SVÍTIDLA Z OSVĚTLOVACÍHO STOŽÁRU VÝŠKY DO 15 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69" w:val="left"/>
                <w:tab w:pos="2404" w:val="left"/>
                <w:tab w:pos="2913" w:val="left"/>
                <w:tab w:pos="3844" w:val="left"/>
                <w:tab w:pos="4353"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KUS</w:t>
              <w:tab/>
              <w:t>|</w:t>
              <w:tab/>
              <w:t>100</w:t>
              <w:tab/>
              <w:t>I</w:t>
              <w:tab/>
              <w:t>389,00</w:t>
              <w:tab/>
              <w:t>|</w:t>
              <w:tab/>
              <w:t>389,00</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odpojení napájení budou svítidla demontována</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osvětlení čerpáno na základě požadavku koordinátora BOZP</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555" w:hRule="exact"/>
        </w:trPr>
        <w:tc>
          <w:tcPr>
            <w:vMerge/>
            <w:tcBorders/>
            <w:shd w:val="clear" w:color="auto" w:fill="FFFFFF"/>
            <w:vAlign w:val="top"/>
          </w:tcPr>
          <w:p>
            <w:pPr/>
          </w:p>
        </w:tc>
        <w:tc>
          <w:tcPr>
            <w:tcBorders>
              <w:top w:val="single" w:sz="4"/>
              <w:left w:val="single" w:sz="4"/>
              <w:bottom w:val="single" w:sz="4"/>
            </w:tcBorders>
            <w:shd w:val="clear" w:color="auto" w:fill="FFFFFF"/>
            <w:vAlign w:val="center"/>
          </w:tcPr>
          <w:p>
            <w:pPr>
              <w:pStyle w:val="Style11"/>
              <w:keepNext w:val="0"/>
              <w:keepLines w:val="0"/>
              <w:widowControl w:val="0"/>
              <w:numPr>
                <w:ilvl w:val="0"/>
                <w:numId w:val="41"/>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obsahuje:</w:t>
            </w:r>
          </w:p>
          <w:p>
            <w:pPr>
              <w:pStyle w:val="Style11"/>
              <w:keepNext w:val="0"/>
              <w:keepLines w:val="0"/>
              <w:widowControl w:val="0"/>
              <w:numPr>
                <w:ilvl w:val="0"/>
                <w:numId w:val="4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všechny náklady na demontáž stávajícího zařízení se všemi pomocnými doplňujícími úpravami pro jeho likvidaci - naložení vybouraného materiálu na dopravní prostředek</w:t>
            </w:r>
          </w:p>
          <w:p>
            <w:pPr>
              <w:pStyle w:val="Style11"/>
              <w:keepNext w:val="0"/>
              <w:keepLines w:val="0"/>
              <w:widowControl w:val="0"/>
              <w:numPr>
                <w:ilvl w:val="0"/>
                <w:numId w:val="41"/>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neobsahuje:</w:t>
            </w:r>
          </w:p>
          <w:p>
            <w:pPr>
              <w:pStyle w:val="Style11"/>
              <w:keepNext w:val="0"/>
              <w:keepLines w:val="0"/>
              <w:widowControl w:val="0"/>
              <w:numPr>
                <w:ilvl w:val="0"/>
                <w:numId w:val="4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odvoz vybouraného materiálu - poplatek za likvidaci odpadů (nacení se dle SSD 0)</w:t>
            </w:r>
          </w:p>
          <w:p>
            <w:pPr>
              <w:pStyle w:val="Style11"/>
              <w:keepNext w:val="0"/>
              <w:keepLines w:val="0"/>
              <w:widowControl w:val="0"/>
              <w:numPr>
                <w:ilvl w:val="0"/>
                <w:numId w:val="41"/>
              </w:numPr>
              <w:shd w:val="clear" w:color="auto" w:fill="auto"/>
              <w:tabs>
                <w:tab w:pos="173" w:val="left"/>
              </w:tabs>
              <w:bidi w:val="0"/>
              <w:spacing w:before="0" w:after="0" w:line="266" w:lineRule="auto"/>
              <w:ind w:left="0" w:right="0" w:firstLine="0"/>
              <w:jc w:val="left"/>
            </w:pPr>
            <w:r>
              <w:rPr>
                <w:color w:val="000000"/>
                <w:spacing w:val="0"/>
                <w:w w:val="100"/>
                <w:position w:val="0"/>
                <w:shd w:val="clear" w:color="auto" w:fill="auto"/>
                <w:lang w:val="cs-CZ" w:eastAsia="cs-CZ" w:bidi="cs-CZ"/>
              </w:rPr>
              <w:t>Způsob měření: Udává se počet kusů kompletní konstrukce nebo práce.</w:t>
            </w:r>
          </w:p>
        </w:tc>
        <w:tc>
          <w:tcPr>
            <w:vMerge/>
            <w:tcBorders>
              <w:left w:val="single" w:sz="4"/>
            </w:tcBorders>
            <w:shd w:val="clear" w:color="auto" w:fill="FFFFFF"/>
            <w:vAlign w:val="top"/>
          </w:tcPr>
          <w:p>
            <w:pPr/>
          </w:p>
        </w:tc>
      </w:tr>
    </w:tbl>
    <w:p>
      <w:pPr>
        <w:widowControl w:val="0"/>
        <w:spacing w:line="1" w:lineRule="exact"/>
      </w:pPr>
      <w:r>
        <w:br w:type="page"/>
      </w:r>
    </w:p>
    <w:tbl>
      <w:tblPr>
        <w:tblOverlap w:val="never"/>
        <w:jc w:val="left"/>
        <w:tblLayout w:type="fixed"/>
      </w:tblPr>
      <w:tblGrid>
        <w:gridCol w:w="1378"/>
        <w:gridCol w:w="1742"/>
        <w:gridCol w:w="6086"/>
        <w:gridCol w:w="1070"/>
        <w:gridCol w:w="1358"/>
        <w:gridCol w:w="1430"/>
        <w:gridCol w:w="1483"/>
      </w:tblGrid>
      <w:tr>
        <w:trPr>
          <w:trHeight w:val="202" w:hRule="exact"/>
        </w:trPr>
        <w:tc>
          <w:tcPr>
            <w:tcBorders>
              <w:top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014101a</w:t>
            </w: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r>
          </w:p>
        </w:tc>
        <w:tc>
          <w:tcPr>
            <w:tcBorders>
              <w:top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169,60</w:t>
            </w:r>
          </w:p>
        </w:tc>
        <w:tc>
          <w:tcPr>
            <w:tcBorders>
              <w:top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220,00</w:t>
            </w:r>
          </w:p>
        </w:tc>
        <w:tc>
          <w:tcPr>
            <w:tcBorders>
              <w:top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tabs>
                <w:tab w:pos="394"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37 312,00</w:t>
            </w:r>
          </w:p>
        </w:tc>
      </w:tr>
      <w:tr>
        <w:trPr>
          <w:trHeight w:val="192" w:hRule="exact"/>
        </w:trPr>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ornice</w:t>
            </w: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=120+31+40.1-21.5=189.6 M3</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389"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2|</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014101b</w:t>
            </w: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r</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49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290,00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40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17 980,00</w:t>
            </w:r>
          </w:p>
        </w:tc>
      </w:tr>
      <w:tr>
        <w:trPr>
          <w:trHeight w:val="192" w:hRule="exact"/>
        </w:trPr>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beton, kámen</w:t>
            </w: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384"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3|</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014101c</w:t>
            </w: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T</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49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350,00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6 650,00</w:t>
            </w:r>
          </w:p>
        </w:tc>
      </w:tr>
      <w:tr>
        <w:trPr>
          <w:trHeight w:val="581" w:hRule="exact"/>
        </w:trPr>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asfalt</w:t>
            </w:r>
          </w:p>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čerpání se souhlasem investora na základě výsledků rozboru asf. směsí dle vyhl. 130/2019 Sb.</w:t>
            </w: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384"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4|</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014101 |d</w:t>
            </w: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T</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220,00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6 820,00</w:t>
            </w:r>
          </w:p>
        </w:tc>
      </w:tr>
      <w:tr>
        <w:trPr>
          <w:trHeight w:val="581" w:hRule="exact"/>
        </w:trPr>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skládkovné zemina a odstraněných nestmelených vrstev</w:t>
            </w:r>
          </w:p>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případě nedosažení únostnosti pláně</w:t>
            </w:r>
          </w:p>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čerpáno pouze se souhlasem investora na základě skutečných potřeb stavby</w:t>
            </w: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=0.2*(77.5+77.5)</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384"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5|</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014131a</w:t>
            </w: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T</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1 700,00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2 380,00</w:t>
            </w:r>
          </w:p>
        </w:tc>
      </w:tr>
      <w:tr>
        <w:trPr>
          <w:trHeight w:val="192" w:hRule="exact"/>
        </w:trPr>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NK</w:t>
            </w: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=0.01*140=1.4 M3</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389"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6|</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014131b</w:t>
            </w: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r</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1 450,00</w:t>
            </w:r>
          </w:p>
        </w:tc>
        <w:tc>
          <w:tcPr>
            <w:tcBorders>
              <w:top w:val="single" w:sz="4"/>
            </w:tcBorders>
            <w:shd w:val="clear" w:color="auto" w:fill="FFFFFF"/>
            <w:vAlign w:val="top"/>
          </w:tcPr>
          <w:p>
            <w:pPr>
              <w:pStyle w:val="Style11"/>
              <w:keepNext w:val="0"/>
              <w:keepLines w:val="0"/>
              <w:framePr w:w="14549" w:h="7147" w:vSpace="182" w:wrap="notBeside" w:vAnchor="text" w:hAnchor="text" w:x="32" w:y="183"/>
              <w:widowControl w:val="0"/>
              <w:shd w:val="clear" w:color="auto" w:fill="auto"/>
              <w:tabs>
                <w:tab w:pos="39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27 550,00</w:t>
            </w:r>
          </w:p>
        </w:tc>
      </w:tr>
      <w:tr>
        <w:trPr>
          <w:trHeight w:val="576" w:hRule="exact"/>
        </w:trPr>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asfalt</w:t>
            </w:r>
          </w:p>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čerpání se souhlasem investora na základě výsledků rozboru asf. směsí dle vyhl. 130/2019 Sb.</w:t>
            </w: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c>
          <w:tcPr>
            <w:tcBorders>
              <w:top w:val="single" w:sz="4"/>
            </w:tcBorders>
            <w:shd w:val="clear" w:color="auto" w:fill="FFFFFF"/>
            <w:vAlign w:val="top"/>
          </w:tcPr>
          <w:p>
            <w:pPr>
              <w:framePr w:w="14549" w:h="7147" w:vSpace="182" w:wrap="notBeside" w:vAnchor="text" w:hAnchor="text" w:x="32" w:y="183"/>
              <w:widowControl w:val="0"/>
              <w:rPr>
                <w:sz w:val="10"/>
                <w:szCs w:val="10"/>
              </w:rPr>
            </w:pPr>
          </w:p>
        </w:tc>
      </w:tr>
      <w:tr>
        <w:trPr>
          <w:trHeight w:val="192"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top"/>
          </w:tcPr>
          <w:p>
            <w:pPr>
              <w:framePr w:w="14549" w:h="7147" w:vSpace="182" w:wrap="notBeside" w:vAnchor="text" w:hAnchor="text" w:x="32" w:y="183"/>
              <w:widowControl w:val="0"/>
              <w:rPr>
                <w:sz w:val="10"/>
                <w:szCs w:val="10"/>
              </w:rPr>
            </w:pP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394" w:hRule="exact"/>
        </w:trPr>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top w:val="single" w:sz="4"/>
              <w:left w:val="single" w:sz="4"/>
            </w:tcBorders>
            <w:shd w:val="clear" w:color="auto" w:fill="FFFFFF"/>
            <w:vAlign w:val="bottom"/>
          </w:tcPr>
          <w:p>
            <w:pPr>
              <w:pStyle w:val="Style11"/>
              <w:keepNext w:val="0"/>
              <w:keepLines w:val="0"/>
              <w:framePr w:w="14549" w:h="7147" w:vSpace="182" w:wrap="notBeside" w:vAnchor="text" w:hAnchor="text" w:x="32" w:y="18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tc>
        <w:tc>
          <w:tcPr>
            <w:tcBorders>
              <w:left w:val="single" w:sz="4"/>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c>
          <w:tcPr>
            <w:tcBorders/>
            <w:shd w:val="clear" w:color="auto" w:fill="FFFFFF"/>
            <w:vAlign w:val="top"/>
          </w:tcPr>
          <w:p>
            <w:pPr>
              <w:framePr w:w="14549" w:h="7147" w:vSpace="182" w:wrap="notBeside" w:vAnchor="text" w:hAnchor="text" w:x="32" w:y="183"/>
              <w:widowControl w:val="0"/>
              <w:rPr>
                <w:sz w:val="10"/>
                <w:szCs w:val="10"/>
              </w:rPr>
            </w:pPr>
          </w:p>
        </w:tc>
      </w:tr>
      <w:tr>
        <w:trPr>
          <w:trHeight w:val="197" w:hRule="exact"/>
        </w:trPr>
        <w:tc>
          <w:tcPr>
            <w:tcBorders>
              <w:bottom w:val="single" w:sz="4"/>
            </w:tcBorders>
            <w:shd w:val="clear" w:color="auto" w:fill="D9D9D9"/>
            <w:vAlign w:val="top"/>
          </w:tcPr>
          <w:p>
            <w:pPr>
              <w:framePr w:w="14549" w:h="7147" w:vSpace="182" w:wrap="notBeside" w:vAnchor="text" w:hAnchor="text" w:x="32" w:y="183"/>
              <w:widowControl w:val="0"/>
              <w:rPr>
                <w:sz w:val="10"/>
                <w:szCs w:val="10"/>
              </w:rPr>
            </w:pPr>
          </w:p>
        </w:tc>
        <w:tc>
          <w:tcPr>
            <w:tcBorders>
              <w:bottom w:val="single" w:sz="4"/>
            </w:tcBorders>
            <w:shd w:val="clear" w:color="auto" w:fill="D9D9D9"/>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760"/>
              <w:jc w:val="left"/>
            </w:pPr>
            <w:r>
              <w:rPr>
                <w:b/>
                <w:bCs/>
                <w:color w:val="000000"/>
                <w:spacing w:val="0"/>
                <w:w w:val="100"/>
                <w:position w:val="0"/>
                <w:shd w:val="clear" w:color="auto" w:fill="auto"/>
                <w:lang w:val="cs-CZ" w:eastAsia="cs-CZ" w:bidi="cs-CZ"/>
              </w:rPr>
              <w:t>1</w:t>
            </w:r>
          </w:p>
        </w:tc>
        <w:tc>
          <w:tcPr>
            <w:tcBorders>
              <w:top w:val="single" w:sz="4"/>
              <w:bottom w:val="single" w:sz="4"/>
            </w:tcBorders>
            <w:shd w:val="clear" w:color="auto" w:fill="D9D9D9"/>
            <w:vAlign w:val="center"/>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Zemní práce</w:t>
            </w:r>
          </w:p>
        </w:tc>
        <w:tc>
          <w:tcPr>
            <w:tcBorders>
              <w:bottom w:val="single" w:sz="4"/>
            </w:tcBorders>
            <w:shd w:val="clear" w:color="auto" w:fill="D9D9D9"/>
            <w:vAlign w:val="top"/>
          </w:tcPr>
          <w:p>
            <w:pPr>
              <w:framePr w:w="14549" w:h="7147" w:vSpace="182" w:wrap="notBeside" w:vAnchor="text" w:hAnchor="text" w:x="32" w:y="183"/>
              <w:widowControl w:val="0"/>
              <w:rPr>
                <w:sz w:val="10"/>
                <w:szCs w:val="10"/>
              </w:rPr>
            </w:pPr>
          </w:p>
        </w:tc>
        <w:tc>
          <w:tcPr>
            <w:tcBorders>
              <w:bottom w:val="single" w:sz="4"/>
            </w:tcBorders>
            <w:shd w:val="clear" w:color="auto" w:fill="D9D9D9"/>
            <w:vAlign w:val="top"/>
          </w:tcPr>
          <w:p>
            <w:pPr>
              <w:framePr w:w="14549" w:h="7147" w:vSpace="182" w:wrap="notBeside" w:vAnchor="text" w:hAnchor="text" w:x="32" w:y="183"/>
              <w:widowControl w:val="0"/>
              <w:rPr>
                <w:sz w:val="10"/>
                <w:szCs w:val="10"/>
              </w:rPr>
            </w:pPr>
          </w:p>
        </w:tc>
        <w:tc>
          <w:tcPr>
            <w:tcBorders>
              <w:bottom w:val="single" w:sz="4"/>
            </w:tcBorders>
            <w:shd w:val="clear" w:color="auto" w:fill="D9D9D9"/>
            <w:vAlign w:val="top"/>
          </w:tcPr>
          <w:p>
            <w:pPr>
              <w:framePr w:w="14549" w:h="7147" w:vSpace="182" w:wrap="notBeside" w:vAnchor="text" w:hAnchor="text" w:x="32" w:y="183"/>
              <w:widowControl w:val="0"/>
              <w:rPr>
                <w:sz w:val="10"/>
                <w:szCs w:val="10"/>
              </w:rPr>
            </w:pPr>
          </w:p>
        </w:tc>
        <w:tc>
          <w:tcPr>
            <w:tcBorders>
              <w:bottom w:val="single" w:sz="4"/>
            </w:tcBorders>
            <w:shd w:val="clear" w:color="auto" w:fill="D9D9D9"/>
            <w:vAlign w:val="bottom"/>
          </w:tcPr>
          <w:p>
            <w:pPr>
              <w:pStyle w:val="Style11"/>
              <w:keepNext w:val="0"/>
              <w:keepLines w:val="0"/>
              <w:framePr w:w="14549" w:h="7147" w:vSpace="182" w:wrap="notBeside" w:vAnchor="text" w:hAnchor="text" w:x="32" w:y="183"/>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195 612,40</w:t>
            </w:r>
          </w:p>
        </w:tc>
      </w:tr>
    </w:tbl>
    <w:p>
      <w:pPr>
        <w:pStyle w:val="Style23"/>
        <w:keepNext w:val="0"/>
        <w:keepLines w:val="0"/>
        <w:framePr w:w="154" w:h="182" w:hSpace="31" w:wrap="notBeside" w:vAnchor="text" w:hAnchor="text" w:x="2163"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0</w:t>
      </w:r>
    </w:p>
    <w:p>
      <w:pPr>
        <w:pStyle w:val="Style23"/>
        <w:keepNext w:val="0"/>
        <w:keepLines w:val="0"/>
        <w:framePr w:w="758" w:h="211" w:hSpace="31" w:wrap="notBeside" w:vAnchor="text" w:hAnchor="text" w:x="13477"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98 692,00</w:t>
      </w:r>
    </w:p>
    <w:p>
      <w:pPr>
        <w:pStyle w:val="Style23"/>
        <w:keepNext w:val="0"/>
        <w:keepLines w:val="0"/>
        <w:framePr w:w="1896" w:h="211" w:hSpace="31" w:wrap="notBeside" w:vAnchor="text" w:hAnchor="text" w:x="3147"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w:t>
      </w:r>
    </w:p>
    <w:p>
      <w:pPr>
        <w:widowControl w:val="0"/>
        <w:spacing w:line="1" w:lineRule="exact"/>
      </w:pPr>
      <w:r>
        <mc:AlternateContent>
          <mc:Choice Requires="wps">
            <w:drawing>
              <wp:anchor distT="48895" distB="715645" distL="172085" distR="8368665" simplePos="0" relativeHeight="125829383" behindDoc="0" locked="0" layoutInCell="1" allowOverlap="1">
                <wp:simplePos x="0" y="0"/>
                <wp:positionH relativeFrom="page">
                  <wp:posOffset>781685</wp:posOffset>
                </wp:positionH>
                <wp:positionV relativeFrom="margin">
                  <wp:posOffset>48895</wp:posOffset>
                </wp:positionV>
                <wp:extent cx="911225" cy="250190"/>
                <wp:wrapTopAndBottom/>
                <wp:docPr id="29" name="Shape 29"/>
                <a:graphic xmlns:a="http://schemas.openxmlformats.org/drawingml/2006/main">
                  <a:graphicData uri="http://schemas.microsoft.com/office/word/2010/wordprocessingShape">
                    <wps:wsp>
                      <wps:cNvSpPr txBox="1"/>
                      <wps:spPr>
                        <a:xfrm>
                          <a:ext cx="911225" cy="250190"/>
                        </a:xfrm>
                        <a:prstGeom prst="rect"/>
                        <a:noFill/>
                      </wps:spPr>
                      <wps:txbx>
                        <w:txbxContent>
                          <w:p>
                            <w:pPr>
                              <w:pStyle w:val="Style39"/>
                              <w:keepNext/>
                              <w:keepLines/>
                              <w:widowControl w:val="0"/>
                              <w:shd w:val="clear" w:color="auto" w:fill="auto"/>
                              <w:bidi w:val="0"/>
                              <w:spacing w:before="0" w:after="0" w:line="240" w:lineRule="auto"/>
                              <w:ind w:left="0" w:right="0" w:firstLine="0"/>
                              <w:jc w:val="left"/>
                            </w:pPr>
                            <w:bookmarkStart w:id="6" w:name="bookmark6"/>
                            <w:bookmarkStart w:id="7" w:name="bookmark7"/>
                            <w:r>
                              <w:rPr>
                                <w:spacing w:val="0"/>
                                <w:w w:val="100"/>
                                <w:position w:val="0"/>
                                <w:shd w:val="clear" w:color="auto" w:fill="auto"/>
                                <w:lang w:val="cs-CZ" w:eastAsia="cs-CZ" w:bidi="cs-CZ"/>
                              </w:rPr>
                              <w:t>©Aspe’</w:t>
                            </w:r>
                            <w:bookmarkEnd w:id="6"/>
                            <w:bookmarkEnd w:id="7"/>
                          </w:p>
                        </w:txbxContent>
                      </wps:txbx>
                      <wps:bodyPr wrap="none" lIns="0" tIns="0" rIns="0" bIns="0">
                        <a:noAutoFit/>
                      </wps:bodyPr>
                    </wps:wsp>
                  </a:graphicData>
                </a:graphic>
              </wp:anchor>
            </w:drawing>
          </mc:Choice>
          <mc:Fallback>
            <w:pict>
              <v:shape id="_x0000_s1055" type="#_x0000_t202" style="position:absolute;margin-left:61.549999999999997pt;margin-top:3.8500000000000001pt;width:71.75pt;height:19.699999999999999pt;z-index:-125829370;mso-wrap-distance-left:13.550000000000001pt;mso-wrap-distance-top:3.8500000000000001pt;mso-wrap-distance-right:658.95000000000005pt;mso-wrap-distance-bottom:56.350000000000001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pPr>
                      <w:bookmarkStart w:id="6" w:name="bookmark6"/>
                      <w:bookmarkStart w:id="7" w:name="bookmark7"/>
                      <w:r>
                        <w:rPr>
                          <w:spacing w:val="0"/>
                          <w:w w:val="100"/>
                          <w:position w:val="0"/>
                          <w:shd w:val="clear" w:color="auto" w:fill="auto"/>
                          <w:lang w:val="cs-CZ" w:eastAsia="cs-CZ" w:bidi="cs-CZ"/>
                        </w:rPr>
                        <w:t>©Aspe’</w:t>
                      </w:r>
                      <w:bookmarkEnd w:id="6"/>
                      <w:bookmarkEnd w:id="7"/>
                    </w:p>
                  </w:txbxContent>
                </v:textbox>
                <w10:wrap type="topAndBottom" anchorx="page" anchory="margin"/>
              </v:shape>
            </w:pict>
          </mc:Fallback>
        </mc:AlternateContent>
      </w:r>
      <w:r>
        <mc:AlternateContent>
          <mc:Choice Requires="wps">
            <w:drawing>
              <wp:anchor distT="0" distB="356235" distL="1677670" distR="3900170" simplePos="0" relativeHeight="125829385" behindDoc="0" locked="0" layoutInCell="1" allowOverlap="1">
                <wp:simplePos x="0" y="0"/>
                <wp:positionH relativeFrom="page">
                  <wp:posOffset>2287270</wp:posOffset>
                </wp:positionH>
                <wp:positionV relativeFrom="margin">
                  <wp:posOffset>0</wp:posOffset>
                </wp:positionV>
                <wp:extent cx="3874135" cy="658495"/>
                <wp:wrapTopAndBottom/>
                <wp:docPr id="31" name="Shape 31"/>
                <a:graphic xmlns:a="http://schemas.openxmlformats.org/drawingml/2006/main">
                  <a:graphicData uri="http://schemas.microsoft.com/office/word/2010/wordprocessingShape">
                    <wps:wsp>
                      <wps:cNvSpPr txBox="1"/>
                      <wps:spPr>
                        <a:xfrm>
                          <a:ext cx="3874135" cy="658495"/>
                        </a:xfrm>
                        <a:prstGeom prst="rect"/>
                        <a:noFill/>
                      </wps:spPr>
                      <wps:txbx>
                        <w:txbxContent>
                          <w:p>
                            <w:pPr>
                              <w:pStyle w:val="Style32"/>
                              <w:keepNext w:val="0"/>
                              <w:keepLines w:val="0"/>
                              <w:widowControl w:val="0"/>
                              <w:shd w:val="clear" w:color="auto" w:fill="auto"/>
                              <w:bidi w:val="0"/>
                              <w:spacing w:before="0" w:after="40" w:line="240" w:lineRule="auto"/>
                              <w:ind w:left="0" w:right="0" w:firstLine="660"/>
                              <w:jc w:val="left"/>
                            </w:pPr>
                            <w:r>
                              <w:rPr>
                                <w:color w:val="000000"/>
                                <w:spacing w:val="0"/>
                                <w:w w:val="100"/>
                                <w:position w:val="0"/>
                                <w:shd w:val="clear" w:color="auto" w:fill="auto"/>
                                <w:lang w:val="cs-CZ" w:eastAsia="cs-CZ" w:bidi="cs-CZ"/>
                              </w:rPr>
                              <w:t>Firma: Transconsult s.r.o</w:t>
                            </w:r>
                          </w:p>
                          <w:p>
                            <w:pPr>
                              <w:pStyle w:val="Style34"/>
                              <w:keepNext/>
                              <w:keepLines/>
                              <w:widowControl w:val="0"/>
                              <w:shd w:val="clear" w:color="auto" w:fill="auto"/>
                              <w:bidi w:val="0"/>
                              <w:spacing w:before="0" w:after="0"/>
                              <w:ind w:left="132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Příloha k formuláři pro ocenění nabídky</w:t>
                            </w:r>
                            <w:bookmarkEnd w:id="8"/>
                            <w:bookmarkEnd w:id="9"/>
                          </w:p>
                          <w:p>
                            <w:pPr>
                              <w:pStyle w:val="Style25"/>
                              <w:keepNext w:val="0"/>
                              <w:keepLines w:val="0"/>
                              <w:widowControl w:val="0"/>
                              <w:shd w:val="clear" w:color="auto" w:fill="auto"/>
                              <w:bidi w:val="0"/>
                              <w:spacing w:before="0" w:after="0" w:line="283" w:lineRule="auto"/>
                              <w:ind w:left="0" w:right="0" w:firstLine="300"/>
                              <w:jc w:val="left"/>
                            </w:pPr>
                            <w:r>
                              <w:rPr>
                                <w:color w:val="000000"/>
                                <w:spacing w:val="0"/>
                                <w:w w:val="100"/>
                                <w:position w:val="0"/>
                                <w:shd w:val="clear" w:color="auto" w:fill="auto"/>
                                <w:lang w:val="cs-CZ" w:eastAsia="cs-CZ" w:bidi="cs-CZ"/>
                              </w:rPr>
                              <w:t>437 III/41017 BAČKOVICE - MOST EV.Č. 41017-5</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 Most přes Želetavku ev.č. 41017-5</w:t>
                            </w:r>
                          </w:p>
                        </w:txbxContent>
                      </wps:txbx>
                      <wps:bodyPr lIns="0" tIns="0" rIns="0" bIns="0">
                        <a:noAutoFit/>
                      </wps:bodyPr>
                    </wps:wsp>
                  </a:graphicData>
                </a:graphic>
              </wp:anchor>
            </w:drawing>
          </mc:Choice>
          <mc:Fallback>
            <w:pict>
              <v:shape id="_x0000_s1057" type="#_x0000_t202" style="position:absolute;margin-left:180.09999999999999pt;margin-top:0;width:305.05000000000001pt;height:51.850000000000001pt;z-index:-125829368;mso-wrap-distance-left:132.09999999999999pt;mso-wrap-distance-right:307.10000000000002pt;mso-wrap-distance-bottom:28.050000000000001pt;mso-position-horizontal-relative:page;mso-position-vertical-relative:margin" filled="f" stroked="f">
                <v:textbox inset="0,0,0,0">
                  <w:txbxContent>
                    <w:p>
                      <w:pPr>
                        <w:pStyle w:val="Style32"/>
                        <w:keepNext w:val="0"/>
                        <w:keepLines w:val="0"/>
                        <w:widowControl w:val="0"/>
                        <w:shd w:val="clear" w:color="auto" w:fill="auto"/>
                        <w:bidi w:val="0"/>
                        <w:spacing w:before="0" w:after="40" w:line="240" w:lineRule="auto"/>
                        <w:ind w:left="0" w:right="0" w:firstLine="660"/>
                        <w:jc w:val="left"/>
                      </w:pPr>
                      <w:r>
                        <w:rPr>
                          <w:color w:val="000000"/>
                          <w:spacing w:val="0"/>
                          <w:w w:val="100"/>
                          <w:position w:val="0"/>
                          <w:shd w:val="clear" w:color="auto" w:fill="auto"/>
                          <w:lang w:val="cs-CZ" w:eastAsia="cs-CZ" w:bidi="cs-CZ"/>
                        </w:rPr>
                        <w:t>Firma: Transconsult s.r.o</w:t>
                      </w:r>
                    </w:p>
                    <w:p>
                      <w:pPr>
                        <w:pStyle w:val="Style34"/>
                        <w:keepNext/>
                        <w:keepLines/>
                        <w:widowControl w:val="0"/>
                        <w:shd w:val="clear" w:color="auto" w:fill="auto"/>
                        <w:bidi w:val="0"/>
                        <w:spacing w:before="0" w:after="0"/>
                        <w:ind w:left="132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Příloha k formuláři pro ocenění nabídky</w:t>
                      </w:r>
                      <w:bookmarkEnd w:id="8"/>
                      <w:bookmarkEnd w:id="9"/>
                    </w:p>
                    <w:p>
                      <w:pPr>
                        <w:pStyle w:val="Style25"/>
                        <w:keepNext w:val="0"/>
                        <w:keepLines w:val="0"/>
                        <w:widowControl w:val="0"/>
                        <w:shd w:val="clear" w:color="auto" w:fill="auto"/>
                        <w:bidi w:val="0"/>
                        <w:spacing w:before="0" w:after="0" w:line="283" w:lineRule="auto"/>
                        <w:ind w:left="0" w:right="0" w:firstLine="300"/>
                        <w:jc w:val="left"/>
                      </w:pPr>
                      <w:r>
                        <w:rPr>
                          <w:color w:val="000000"/>
                          <w:spacing w:val="0"/>
                          <w:w w:val="100"/>
                          <w:position w:val="0"/>
                          <w:shd w:val="clear" w:color="auto" w:fill="auto"/>
                          <w:lang w:val="cs-CZ" w:eastAsia="cs-CZ" w:bidi="cs-CZ"/>
                        </w:rPr>
                        <w:t>437 III/41017 BAČKOVICE - MOST EV.Č. 41017-5</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 Most přes Želetavku ev.č. 41017-5</w:t>
                      </w:r>
                    </w:p>
                  </w:txbxContent>
                </v:textbox>
                <w10:wrap type="topAndBottom" anchorx="page" anchory="margin"/>
              </v:shape>
            </w:pict>
          </mc:Fallback>
        </mc:AlternateContent>
      </w:r>
      <w:r>
        <mc:AlternateContent>
          <mc:Choice Requires="wps">
            <w:drawing>
              <wp:anchor distT="646430" distB="0" distL="117475" distR="114300" simplePos="0" relativeHeight="125829387" behindDoc="0" locked="0" layoutInCell="1" allowOverlap="1">
                <wp:simplePos x="0" y="0"/>
                <wp:positionH relativeFrom="page">
                  <wp:posOffset>727075</wp:posOffset>
                </wp:positionH>
                <wp:positionV relativeFrom="margin">
                  <wp:posOffset>646430</wp:posOffset>
                </wp:positionV>
                <wp:extent cx="9220200" cy="368935"/>
                <wp:wrapTopAndBottom/>
                <wp:docPr id="33" name="Shape 33"/>
                <a:graphic xmlns:a="http://schemas.openxmlformats.org/drawingml/2006/main">
                  <a:graphicData uri="http://schemas.microsoft.com/office/word/2010/wordprocessingShape">
                    <wps:wsp>
                      <wps:cNvSpPr txBox="1"/>
                      <wps:spPr>
                        <a:xfrm>
                          <a:ext cx="9220200" cy="368935"/>
                        </a:xfrm>
                        <a:prstGeom prst="rect"/>
                        <a:noFill/>
                      </wps:spPr>
                      <wps:txbx>
                        <w:txbxContent>
                          <w:tbl>
                            <w:tblPr>
                              <w:tblOverlap w:val="never"/>
                              <w:jc w:val="left"/>
                              <w:tblLayout w:type="fixed"/>
                            </w:tblPr>
                            <w:tblGrid>
                              <w:gridCol w:w="1003"/>
                              <w:gridCol w:w="1267"/>
                              <w:gridCol w:w="840"/>
                              <w:gridCol w:w="6086"/>
                              <w:gridCol w:w="1008"/>
                              <w:gridCol w:w="1440"/>
                              <w:gridCol w:w="1440"/>
                              <w:gridCol w:w="1435"/>
                            </w:tblGrid>
                            <w:tr>
                              <w:trPr>
                                <w:tblHeader/>
                                <w:trHeight w:val="202" w:hRule="exact"/>
                              </w:trPr>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top w:val="single" w:sz="4"/>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92" w:hRule="exact"/>
                              </w:trPr>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center"/>
                                </w:tcPr>
                                <w:p>
                                  <w:pPr/>
                                </w:p>
                              </w:tc>
                              <w:tc>
                                <w:tcPr>
                                  <w:vMerge/>
                                  <w:tcBorders/>
                                  <w:shd w:val="clear" w:color="auto" w:fill="CC441A"/>
                                  <w:vAlign w:val="bottom"/>
                                </w:tcPr>
                                <w:p>
                                  <w:pP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87"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top"/>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bl>
                          <w:p>
                            <w:pPr>
                              <w:widowControl w:val="0"/>
                              <w:spacing w:line="1" w:lineRule="exact"/>
                            </w:pPr>
                          </w:p>
                        </w:txbxContent>
                      </wps:txbx>
                      <wps:bodyPr lIns="0" tIns="0" rIns="0" bIns="0">
                        <a:noAutoFit/>
                      </wps:bodyPr>
                    </wps:wsp>
                  </a:graphicData>
                </a:graphic>
              </wp:anchor>
            </w:drawing>
          </mc:Choice>
          <mc:Fallback>
            <w:pict>
              <v:shape id="_x0000_s1059" type="#_x0000_t202" style="position:absolute;margin-left:57.25pt;margin-top:50.899999999999999pt;width:726.pt;height:29.050000000000001pt;z-index:-125829366;mso-wrap-distance-left:9.25pt;mso-wrap-distance-top:50.899999999999999pt;mso-wrap-distance-right:9.pt;mso-position-horizontal-relative:page;mso-position-vertical-relative:margin" filled="f" stroked="f">
                <v:textbox inset="0,0,0,0">
                  <w:txbxContent>
                    <w:tbl>
                      <w:tblPr>
                        <w:tblOverlap w:val="never"/>
                        <w:jc w:val="left"/>
                        <w:tblLayout w:type="fixed"/>
                      </w:tblPr>
                      <w:tblGrid>
                        <w:gridCol w:w="1003"/>
                        <w:gridCol w:w="1267"/>
                        <w:gridCol w:w="840"/>
                        <w:gridCol w:w="6086"/>
                        <w:gridCol w:w="1008"/>
                        <w:gridCol w:w="1440"/>
                        <w:gridCol w:w="1440"/>
                        <w:gridCol w:w="1435"/>
                      </w:tblGrid>
                      <w:tr>
                        <w:trPr>
                          <w:tblHeader/>
                          <w:trHeight w:val="202" w:hRule="exact"/>
                        </w:trPr>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vMerge w:val="restart"/>
                            <w:tcBorders>
                              <w:top w:val="single" w:sz="4"/>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Varianta</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vMerge w:val="restart"/>
                            <w:tcBorders/>
                            <w:shd w:val="clear" w:color="auto" w:fill="CC441A"/>
                            <w:vAlign w:val="center"/>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MJ</w:t>
                            </w:r>
                          </w:p>
                        </w:tc>
                        <w:tc>
                          <w:tcPr>
                            <w:vMerge w:val="restart"/>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gridSpan w:val="2"/>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Cena</w:t>
                            </w:r>
                          </w:p>
                        </w:tc>
                      </w:tr>
                      <w:tr>
                        <w:trPr>
                          <w:trHeight w:val="192" w:hRule="exact"/>
                        </w:trPr>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bottom"/>
                          </w:tcPr>
                          <w:p>
                            <w:pPr/>
                          </w:p>
                        </w:tc>
                        <w:tc>
                          <w:tcPr>
                            <w:vMerge/>
                            <w:tcBorders/>
                            <w:shd w:val="clear" w:color="auto" w:fill="CC441A"/>
                            <w:vAlign w:val="center"/>
                          </w:tcPr>
                          <w:p>
                            <w:pPr/>
                          </w:p>
                        </w:tc>
                        <w:tc>
                          <w:tcPr>
                            <w:vMerge/>
                            <w:tcBorders/>
                            <w:shd w:val="clear" w:color="auto" w:fill="CC441A"/>
                            <w:vAlign w:val="bottom"/>
                          </w:tcPr>
                          <w:p>
                            <w:pP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Jednotková</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Celkem</w:t>
                            </w:r>
                          </w:p>
                        </w:tc>
                      </w:tr>
                      <w:tr>
                        <w:trPr>
                          <w:trHeight w:val="187" w:hRule="exact"/>
                        </w:trPr>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2</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top"/>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tcBorders/>
                            <w:shd w:val="clear" w:color="auto" w:fill="CC441A"/>
                            <w:vAlign w:val="bottom"/>
                          </w:tcPr>
                          <w:p>
                            <w:pPr>
                              <w:pStyle w:val="Style11"/>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10</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9005570</wp:posOffset>
                </wp:positionH>
                <wp:positionV relativeFrom="margin">
                  <wp:posOffset>341630</wp:posOffset>
                </wp:positionV>
                <wp:extent cx="804545" cy="191770"/>
                <wp:wrapNone/>
                <wp:docPr id="35" name="Shape 35"/>
                <a:graphic xmlns:a="http://schemas.openxmlformats.org/drawingml/2006/main">
                  <a:graphicData uri="http://schemas.microsoft.com/office/word/2010/wordprocessingShape">
                    <wps:wsp>
                      <wps:cNvSpPr txBox="1"/>
                      <wps:spPr>
                        <a:xfrm>
                          <a:ext cx="804545" cy="191770"/>
                        </a:xfrm>
                        <a:prstGeom prst="rect"/>
                        <a:noFill/>
                      </wps:spPr>
                      <wps:txbx>
                        <w:txbxContent>
                          <w:p>
                            <w:pPr>
                              <w:pStyle w:val="Style23"/>
                              <w:keepNext w:val="0"/>
                              <w:keepLines w:val="0"/>
                              <w:widowControl w:val="0"/>
                              <w:shd w:val="clear" w:color="auto" w:fill="auto"/>
                              <w:tabs>
                                <w:tab w:pos="28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3 714 279,10</w:t>
                            </w:r>
                          </w:p>
                        </w:txbxContent>
                      </wps:txbx>
                      <wps:bodyPr lIns="0" tIns="0" rIns="0" bIns="0">
                        <a:noAutoFit/>
                      </wps:bodyPr>
                    </wps:wsp>
                  </a:graphicData>
                </a:graphic>
              </wp:anchor>
            </w:drawing>
          </mc:Choice>
          <mc:Fallback>
            <w:pict>
              <v:shape id="_x0000_s1061" type="#_x0000_t202" style="position:absolute;margin-left:709.10000000000002pt;margin-top:26.899999999999999pt;width:63.350000000000001pt;height:15.1pt;z-index:251657733;mso-wrap-distance-left:0;mso-wrap-distance-right:0;mso-position-horizontal-relative:page;mso-position-vertical-relative:margin" filled="f" stroked="f">
                <v:textbox inset="0,0,0,0">
                  <w:txbxContent>
                    <w:p>
                      <w:pPr>
                        <w:pStyle w:val="Style23"/>
                        <w:keepNext w:val="0"/>
                        <w:keepLines w:val="0"/>
                        <w:widowControl w:val="0"/>
                        <w:shd w:val="clear" w:color="auto" w:fill="auto"/>
                        <w:tabs>
                          <w:tab w:pos="28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3 714 279,10</w:t>
                      </w:r>
                    </w:p>
                  </w:txbxContent>
                </v:textbox>
                <w10:wrap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8395970</wp:posOffset>
                </wp:positionH>
                <wp:positionV relativeFrom="margin">
                  <wp:posOffset>372110</wp:posOffset>
                </wp:positionV>
                <wp:extent cx="381000" cy="133985"/>
                <wp:wrapNone/>
                <wp:docPr id="37" name="Shape 37"/>
                <a:graphic xmlns:a="http://schemas.openxmlformats.org/drawingml/2006/main">
                  <a:graphicData uri="http://schemas.microsoft.com/office/word/2010/wordprocessingShape">
                    <wps:wsp>
                      <wps:cNvSpPr txBox="1"/>
                      <wps:spPr>
                        <a:xfrm>
                          <a:ext cx="381000" cy="13398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w:t>
                            </w:r>
                          </w:p>
                        </w:txbxContent>
                      </wps:txbx>
                      <wps:bodyPr lIns="0" tIns="0" rIns="0" bIns="0">
                        <a:noAutoFit/>
                      </wps:bodyPr>
                    </wps:wsp>
                  </a:graphicData>
                </a:graphic>
              </wp:anchor>
            </w:drawing>
          </mc:Choice>
          <mc:Fallback>
            <w:pict>
              <v:shape id="_x0000_s1063" type="#_x0000_t202" style="position:absolute;margin-left:661.10000000000002pt;margin-top:29.300000000000001pt;width:30.pt;height:10.550000000000001pt;z-index:251657735;mso-wrap-distance-left:0;mso-wrap-distance-right:0;mso-position-horizontal-relative:page;mso-position-vertical-relative:margin"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w:t>
                      </w:r>
                    </w:p>
                  </w:txbxContent>
                </v:textbox>
                <w10:wrap anchorx="page" anchory="margin"/>
              </v:shape>
            </w:pict>
          </mc:Fallback>
        </mc:AlternateContent>
      </w:r>
      <w:r>
        <mc:AlternateContent>
          <mc:Choice Requires="wps">
            <w:drawing>
              <wp:anchor distT="0" distB="0" distL="0" distR="0" simplePos="0" relativeHeight="503316490" behindDoc="0" locked="0" layoutInCell="1" allowOverlap="1">
                <wp:simplePos x="0" y="0"/>
                <wp:positionH relativeFrom="page">
                  <wp:posOffset>723900</wp:posOffset>
                </wp:positionH>
                <wp:positionV relativeFrom="margin">
                  <wp:posOffset>365760</wp:posOffset>
                </wp:positionV>
                <wp:extent cx="572770" cy="292735"/>
                <wp:wrapNone/>
                <wp:docPr id="39" name="Shape 39"/>
                <a:graphic xmlns:a="http://schemas.openxmlformats.org/drawingml/2006/main">
                  <a:graphicData uri="http://schemas.microsoft.com/office/word/2010/wordprocessingShape">
                    <wps:wsp>
                      <wps:cNvSpPr txBox="1"/>
                      <wps:spPr>
                        <a:xfrm>
                          <a:ext cx="572770"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Stavba:</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Rozpočet:</w:t>
                            </w:r>
                          </w:p>
                        </w:txbxContent>
                      </wps:txbx>
                      <wps:bodyPr lIns="0" tIns="0" rIns="0" bIns="0">
                        <a:noAutoFit/>
                      </wps:bodyPr>
                    </wps:wsp>
                  </a:graphicData>
                </a:graphic>
              </wp:anchor>
            </w:drawing>
          </mc:Choice>
          <mc:Fallback>
            <w:pict>
              <v:shape id="_x0000_s1065" type="#_x0000_t202" style="position:absolute;margin-left:57.pt;margin-top:28.800000000000001pt;width:45.100000000000001pt;height:23.050000000000001pt;z-index:251657737;mso-wrap-distance-left:0;mso-wrap-distance-right:0;mso-position-horizontal-relative:page;mso-position-vertical-relative:margin" filled="f" stroked="f">
                <v:textbox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Stavba:</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Rozpočet:</w:t>
                      </w:r>
                    </w:p>
                  </w:txbxContent>
                </v:textbox>
                <w10:wrap anchorx="page" anchory="margin"/>
              </v:shape>
            </w:pict>
          </mc:Fallback>
        </mc:AlternateContent>
      </w:r>
      <w:r>
        <w:br w:type="page"/>
      </w:r>
    </w:p>
    <w:tbl>
      <w:tblPr>
        <w:tblOverlap w:val="never"/>
        <w:jc w:val="center"/>
        <w:tblLayout w:type="fixed"/>
      </w:tblPr>
      <w:tblGrid>
        <w:gridCol w:w="3154"/>
        <w:gridCol w:w="6086"/>
        <w:gridCol w:w="5371"/>
      </w:tblGrid>
      <w:tr>
        <w:trPr>
          <w:trHeight w:val="20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7 11221|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64" w:val="left"/>
                <w:tab w:pos="1559" w:val="left"/>
                <w:tab w:pos="2404" w:val="left"/>
                <w:tab w:pos="2855" w:val="left"/>
                <w:tab w:pos="3844" w:val="left"/>
                <w:tab w:pos="4286"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KUS</w:t>
              <w:tab/>
              <w:t>|</w:t>
              <w:tab/>
              <w:t>2,00</w:t>
              <w:tab/>
              <w:t>|</w:t>
              <w:tab/>
              <w:t>1 225,00</w:t>
              <w:tab/>
              <w:t>|</w:t>
              <w:tab/>
              <w:t>2 450,00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odstraněného pařezu v režii zhotovitele</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738"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Odstranění pařezů se měří v [ks] vytrhaných nebo vykopaných pařezů, průměr pařezu je uvažován dle stromu ve výšce 1,3m nad terénem, u stávajícího pařezu se stanoví jako změřený průměr vynásobený koeficientem 1/1,38. Položka zahrnuje zejména: - vytrhání nebo vykopání pařezů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zemní práce spojené s odstraněním pařezů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dopravu a uložení pařezů, případně další práce s nimi dle pokynů zadávací dokumentace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zásyp jam po pařezech.</w:t>
            </w:r>
          </w:p>
        </w:tc>
        <w:tc>
          <w:tcPr>
            <w:vMerge/>
            <w:tcBorders>
              <w:left w:val="single" w:sz="4"/>
            </w:tcBorders>
            <w:shd w:val="clear" w:color="auto" w:fill="FFFFFF"/>
            <w:vAlign w:val="top"/>
          </w:tcPr>
          <w:p>
            <w:pPr/>
          </w:p>
        </w:tc>
      </w:tr>
      <w:tr>
        <w:trPr>
          <w:trHeight w:val="384" w:hRule="exact"/>
        </w:trPr>
        <w:tc>
          <w:tcPr>
            <w:tcBorders>
              <w:top w:val="single" w:sz="4"/>
              <w:left w:val="single" w:sz="4"/>
            </w:tcBorders>
            <w:shd w:val="clear" w:color="auto" w:fill="FFFFFF"/>
            <w:vAlign w:val="center"/>
          </w:tcPr>
          <w:p>
            <w:pPr>
              <w:pStyle w:val="Style11"/>
              <w:keepNext w:val="0"/>
              <w:keepLines w:val="0"/>
              <w:widowControl w:val="0"/>
              <w:shd w:val="clear" w:color="auto" w:fill="auto"/>
              <w:tabs>
                <w:tab w:pos="84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8</w:t>
              <w:tab/>
              <w:t>113328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20KM</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tabs>
                <w:tab w:pos="1128" w:val="left"/>
                <w:tab w:pos="2525" w:val="left"/>
                <w:tab w:pos="38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w:t>
              <w:tab/>
              <w:t>31,00</w:t>
              <w:tab/>
              <w:t>220,00</w:t>
              <w:tab/>
              <w:t>6 820,00</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200 mm</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=0.2*(33+34)+0.15*114=31 M3</w:t>
            </w:r>
          </w:p>
        </w:tc>
        <w:tc>
          <w:tcPr>
            <w:vMerge/>
            <w:tcBorders>
              <w:left w:val="single" w:sz="4"/>
            </w:tcBorders>
            <w:shd w:val="clear" w:color="auto" w:fill="FFFFFF"/>
            <w:vAlign w:val="top"/>
          </w:tcPr>
          <w:p>
            <w:pPr/>
          </w:p>
        </w:tc>
      </w:tr>
      <w:tr>
        <w:trPr>
          <w:trHeight w:val="9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02" w:val="left"/>
                <w:tab w:pos="172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0</w:t>
              <w:tab/>
              <w:t>1137281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38" w:val="left"/>
                <w:tab w:pos="2416" w:val="left"/>
                <w:tab w:pos="2925" w:val="left"/>
                <w:tab w:pos="3856" w:val="left"/>
                <w:tab w:pos="4269"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19,00</w:t>
              <w:tab/>
              <w:t>|</w:t>
              <w:tab/>
              <w:t>860,00</w:t>
              <w:tab/>
              <w:t>|</w:t>
              <w:tab/>
              <w:t>16 340,00</w:t>
              <w:tab/>
              <w:t>|</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100 mm</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odvoz na skládku na základě výsledků rozboru asf. směsí dle vyhl. 130/2019 Sb.</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=0.1*184=19 M3</w:t>
            </w:r>
          </w:p>
        </w:tc>
        <w:tc>
          <w:tcPr>
            <w:vMerge/>
            <w:tcBorders>
              <w:left w:val="single" w:sz="4"/>
            </w:tcBorders>
            <w:shd w:val="clear" w:color="auto" w:fill="FFFFFF"/>
            <w:vAlign w:val="top"/>
          </w:tcPr>
          <w:p>
            <w:pPr/>
          </w:p>
        </w:tc>
      </w:tr>
      <w:tr>
        <w:trPr>
          <w:trHeight w:val="96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10 12110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34" w:val="left"/>
                <w:tab w:pos="3856" w:val="left"/>
                <w:tab w:pos="4298"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4010</w:t>
              <w:tab/>
              <w:t>|</w:t>
              <w:tab/>
              <w:t>14400</w:t>
              <w:tab/>
              <w:t>|</w:t>
              <w:tab/>
              <w:t>5 774,40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a odvoz na dočasnou deponii</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=0.1*(142*1.2+(53+5)*1.5+60+83)=40.1 M3</w:t>
            </w: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sejmutí ornice bez ohledu na tloušťku vrstvy a její vodorovnou dopravu nezahrnuje uložení na trvalou skládku</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3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11</w:t>
              <w:tab/>
              <w:t>12190|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PŘEVRSTVENÍ ORNICE</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68" w:val="left"/>
                <w:tab w:pos="3856" w:val="left"/>
                <w:tab w:pos="4298"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21,50</w:t>
              <w:tab/>
              <w:t>|</w:t>
              <w:tab/>
              <w:t>99,00</w:t>
              <w:tab/>
              <w:t>|</w:t>
              <w:tab/>
              <w:t>2 128,50</w:t>
              <w:tab/>
              <w:t>|</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při uložení delším než 6 měsíců</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předpoklad 1x, neuvažuje se skrývka z dočasného záboru do 1 roku</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převrstvení ornice na skládce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71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w:t>
              <w:tab/>
              <w:t>123738|b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25" w:val="left"/>
                <w:tab w:pos="3856" w:val="left"/>
                <w:tab w:pos="4269"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3100</w:t>
              <w:tab/>
              <w:t>|</w:t>
              <w:tab/>
              <w:t>477,00</w:t>
              <w:tab/>
              <w:t>|</w:t>
              <w:tab/>
              <w:t>14 787,00</w:t>
              <w:tab/>
              <w:t>|</w:t>
            </w:r>
          </w:p>
        </w:tc>
      </w:tr>
      <w:tr>
        <w:trPr>
          <w:trHeight w:val="768"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numPr>
                <w:ilvl w:val="0"/>
                <w:numId w:val="4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dle TKP 4 a ČSN 73 61 33 (02/2010), výkop pro výměnu podloží v případě nedosažení únostnosti pláně</w:t>
            </w:r>
          </w:p>
          <w:p>
            <w:pPr>
              <w:pStyle w:val="Style11"/>
              <w:keepNext w:val="0"/>
              <w:keepLines w:val="0"/>
              <w:widowControl w:val="0"/>
              <w:numPr>
                <w:ilvl w:val="0"/>
                <w:numId w:val="4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včetně odvozu na skládku a skládkovného</w:t>
            </w:r>
          </w:p>
          <w:p>
            <w:pPr>
              <w:pStyle w:val="Style11"/>
              <w:keepNext w:val="0"/>
              <w:keepLines w:val="0"/>
              <w:widowControl w:val="0"/>
              <w:numPr>
                <w:ilvl w:val="0"/>
                <w:numId w:val="4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čerpáno pouze se souhlasem investora na základě skutečných potřeb stavby</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=0.2*(77.5+77.5)</w:t>
            </w:r>
          </w:p>
        </w:tc>
        <w:tc>
          <w:tcPr>
            <w:vMerge/>
            <w:tcBorders>
              <w:left w:val="single" w:sz="4"/>
            </w:tcBorders>
            <w:shd w:val="clear" w:color="auto" w:fill="FFFFFF"/>
            <w:vAlign w:val="top"/>
          </w:tcPr>
          <w:p>
            <w:pPr/>
          </w:p>
        </w:tc>
      </w:tr>
    </w:tbl>
    <w:p>
      <w:pPr>
        <w:sectPr>
          <w:headerReference w:type="default" r:id="rId19"/>
          <w:footerReference w:type="default" r:id="rId20"/>
          <w:headerReference w:type="even" r:id="rId21"/>
          <w:footerReference w:type="even" r:id="rId22"/>
          <w:footnotePr>
            <w:pos w:val="pageBottom"/>
            <w:numFmt w:val="decimal"/>
            <w:numRestart w:val="continuous"/>
          </w:footnotePr>
          <w:pgSz w:w="16840" w:h="11900" w:orient="landscape"/>
          <w:pgMar w:top="1444" w:left="1104" w:right="1124" w:bottom="1323" w:header="1016" w:footer="895" w:gutter="0"/>
          <w:cols w:space="720"/>
          <w:noEndnote/>
          <w:rtlGutter w:val="0"/>
          <w:docGrid w:linePitch="360"/>
        </w:sectPr>
      </w:pP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vykopávek v blízkosti podzemního vedení, konstrukcí a objektů vč. jejich dočasného zajištění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pod vodou, v okolí výbušnin, ve stísněných prostorech a pod.</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příplatek za lepivost</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těžení po vrstvách, pásech a po jiných nutných částech (figurách)</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čerpání vody vč. čerpacích jímek, potrubí a pohotovostní čerpací soupravy (viz ustanovení k pol. 1151,2)</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potřebné snížení hladiny podzemní vody</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těžení a rozpojování jednotlivých balvanů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vytahování a nošení výkopku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svahování a přesvah. svahů do konečného tvaru, výměna hornin v podloží a v pláni znehodnocené klimatickými vlivy</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ruční vykopávky, odstranění kořenů a napadávek</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pažení, vzepření a rozepření vč. přepažování (vyjma štětových stěn)</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úpravu, ochranu a očištění dna, základové spáry, stěn a svahů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zhutnění podloží, případně i svahů vč. svahování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stupňů v podloží a lavic na svazích, není-li pro tyto práce zřízena samostatná položka</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udržování výkopiště a jeho ochrana proti vodě</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odvedení nebo obvedení vody v okolí výkopiště a ve výkopišti</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třídění výkopku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veškeré pomocné konstrukce umožňující provedení vykopávky (příjezdy, sjezdy, nájezdy, lešení, podpěr. konstr., přemostění, zpevněné plochy, zakrytí a pod.)</w:t>
      </w:r>
    </w:p>
    <w:p>
      <w:pPr>
        <w:pStyle w:val="Style32"/>
        <w:keepNext w:val="0"/>
        <w:keepLines w:val="0"/>
        <w:widowControl w:val="0"/>
        <w:shd w:val="clear" w:color="auto" w:fill="auto"/>
        <w:bidi w:val="0"/>
        <w:spacing w:before="0" w:after="0"/>
        <w:ind w:left="0" w:right="0" w:firstLine="0"/>
        <w:jc w:val="left"/>
      </w:pPr>
      <w:r>
        <mc:AlternateContent>
          <mc:Choice Requires="wps">
            <w:drawing>
              <wp:anchor distT="0" distB="0" distL="114300" distR="114300" simplePos="0" relativeHeight="125829389" behindDoc="0" locked="0" layoutInCell="1" allowOverlap="1">
                <wp:simplePos x="0" y="0"/>
                <wp:positionH relativeFrom="page">
                  <wp:posOffset>6780530</wp:posOffset>
                </wp:positionH>
                <wp:positionV relativeFrom="paragraph">
                  <wp:posOffset>228600</wp:posOffset>
                </wp:positionV>
                <wp:extent cx="2898775" cy="170815"/>
                <wp:wrapSquare wrapText="bothSides"/>
                <wp:docPr id="41" name="Shape 41"/>
                <a:graphic xmlns:a="http://schemas.openxmlformats.org/drawingml/2006/main">
                  <a:graphicData uri="http://schemas.microsoft.com/office/word/2010/wordprocessingShape">
                    <wps:wsp>
                      <wps:cNvSpPr txBox="1"/>
                      <wps:spPr>
                        <a:xfrm>
                          <a:ext cx="2898775" cy="170815"/>
                        </a:xfrm>
                        <a:prstGeom prst="rect"/>
                        <a:noFill/>
                      </wps:spPr>
                      <wps:txbx>
                        <w:txbxContent>
                          <w:p>
                            <w:pPr>
                              <w:pStyle w:val="Style32"/>
                              <w:keepNext w:val="0"/>
                              <w:keepLines w:val="0"/>
                              <w:widowControl w:val="0"/>
                              <w:shd w:val="clear" w:color="auto" w:fill="auto"/>
                              <w:tabs>
                                <w:tab w:pos="1128" w:val="left"/>
                                <w:tab w:pos="2016" w:val="left"/>
                                <w:tab w:pos="2525" w:val="left"/>
                                <w:tab w:pos="3456" w:val="left"/>
                                <w:tab w:pos="3898"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21,50</w:t>
                              <w:tab/>
                              <w:t>|</w:t>
                              <w:tab/>
                              <w:t>399,00</w:t>
                              <w:tab/>
                              <w:t>|</w:t>
                              <w:tab/>
                              <w:t>8 578,50</w:t>
                            </w:r>
                          </w:p>
                        </w:txbxContent>
                      </wps:txbx>
                      <wps:bodyPr wrap="none" lIns="0" tIns="0" rIns="0" bIns="0">
                        <a:noAutoFit/>
                      </wps:bodyPr>
                    </wps:wsp>
                  </a:graphicData>
                </a:graphic>
              </wp:anchor>
            </w:drawing>
          </mc:Choice>
          <mc:Fallback>
            <w:pict>
              <v:shape id="_x0000_s1067" type="#_x0000_t202" style="position:absolute;margin-left:533.89999999999998pt;margin-top:18.pt;width:228.25pt;height:13.449999999999999pt;z-index:-125829364;mso-wrap-distance-left:9.pt;mso-wrap-distance-right:9.pt;mso-position-horizontal-relative:page" filled="f" stroked="f">
                <v:textbox inset="0,0,0,0">
                  <w:txbxContent>
                    <w:p>
                      <w:pPr>
                        <w:pStyle w:val="Style32"/>
                        <w:keepNext w:val="0"/>
                        <w:keepLines w:val="0"/>
                        <w:widowControl w:val="0"/>
                        <w:shd w:val="clear" w:color="auto" w:fill="auto"/>
                        <w:tabs>
                          <w:tab w:pos="1128" w:val="left"/>
                          <w:tab w:pos="2016" w:val="left"/>
                          <w:tab w:pos="2525" w:val="left"/>
                          <w:tab w:pos="3456" w:val="left"/>
                          <w:tab w:pos="3898"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21,50</w:t>
                        <w:tab/>
                        <w:t>|</w:t>
                        <w:tab/>
                        <w:t>399,00</w:t>
                        <w:tab/>
                        <w:t>|</w:t>
                        <w:tab/>
                        <w:t>8 578,50</w:t>
                      </w:r>
                    </w:p>
                  </w:txbxContent>
                </v:textbox>
                <w10:wrap type="square" anchorx="page"/>
              </v:shape>
            </w:pict>
          </mc:Fallback>
        </mc:AlternateContent>
      </w:r>
      <w:r>
        <w:rPr>
          <w:color w:val="000000"/>
          <w:spacing w:val="0"/>
          <w:w w:val="100"/>
          <w:position w:val="0"/>
          <w:shd w:val="clear" w:color="auto" w:fill="auto"/>
          <w:lang w:val="cs-CZ" w:eastAsia="cs-CZ" w:bidi="cs-CZ"/>
        </w:rPr>
        <w:t>- nezahrnuje uložení zeminy (na skládku, do násypu) ani poplatky za skládku, vykazují se v položce č.0141**</w:t>
      </w:r>
    </w:p>
    <w:p>
      <w:pPr>
        <w:pStyle w:val="Style32"/>
        <w:keepNext w:val="0"/>
        <w:keepLines w:val="0"/>
        <w:widowControl w:val="0"/>
        <w:shd w:val="clear" w:color="auto" w:fill="auto"/>
        <w:tabs>
          <w:tab w:leader="underscore" w:pos="5328" w:val="left"/>
        </w:tabs>
        <w:bidi w:val="0"/>
        <w:spacing w:before="0" w:after="0"/>
        <w:ind w:left="0" w:right="0" w:firstLine="0"/>
        <w:jc w:val="left"/>
      </w:pPr>
      <w:r>
        <w:drawing>
          <wp:anchor distT="0" distB="0" distL="114300" distR="114300" simplePos="0" relativeHeight="125829391" behindDoc="0" locked="0" layoutInCell="1" allowOverlap="1">
            <wp:simplePos x="0" y="0"/>
            <wp:positionH relativeFrom="page">
              <wp:posOffset>1196975</wp:posOffset>
            </wp:positionH>
            <wp:positionV relativeFrom="paragraph">
              <wp:posOffset>12700</wp:posOffset>
            </wp:positionV>
            <wp:extent cx="164465" cy="140335"/>
            <wp:wrapSquare wrapText="bothSides"/>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3"/>
                    <a:stretch/>
                  </pic:blipFill>
                  <pic:spPr>
                    <a:xfrm>
                      <a:ext cx="164465" cy="140335"/>
                    </a:xfrm>
                    <a:prstGeom prst="rect"/>
                  </pic:spPr>
                </pic:pic>
              </a:graphicData>
            </a:graphic>
          </wp:anchor>
        </w:drawing>
      </w:r>
      <w:r>
        <mc:AlternateContent>
          <mc:Choice Requires="wps">
            <w:drawing>
              <wp:anchor distT="0" distB="0" distL="114300" distR="114300" simplePos="0" relativeHeight="125829392" behindDoc="0" locked="0" layoutInCell="1" allowOverlap="1">
                <wp:simplePos x="0" y="0"/>
                <wp:positionH relativeFrom="page">
                  <wp:posOffset>1837055</wp:posOffset>
                </wp:positionH>
                <wp:positionV relativeFrom="paragraph">
                  <wp:posOffset>12700</wp:posOffset>
                </wp:positionV>
                <wp:extent cx="393065" cy="133985"/>
                <wp:wrapSquare wrapText="bothSides"/>
                <wp:docPr id="45" name="Shape 45"/>
                <a:graphic xmlns:a="http://schemas.openxmlformats.org/drawingml/2006/main">
                  <a:graphicData uri="http://schemas.microsoft.com/office/word/2010/wordprocessingShape">
                    <wps:wsp>
                      <wps:cNvSpPr txBox="1"/>
                      <wps:spPr>
                        <a:xfrm>
                          <a:ext cx="393065" cy="13398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12573 a</w:t>
                            </w:r>
                          </w:p>
                        </w:txbxContent>
                      </wps:txbx>
                      <wps:bodyPr wrap="none" lIns="0" tIns="0" rIns="0" bIns="0">
                        <a:noAutoFit/>
                      </wps:bodyPr>
                    </wps:wsp>
                  </a:graphicData>
                </a:graphic>
              </wp:anchor>
            </w:drawing>
          </mc:Choice>
          <mc:Fallback>
            <w:pict>
              <v:shape id="_x0000_s1071" type="#_x0000_t202" style="position:absolute;margin-left:144.65000000000001pt;margin-top:1.pt;width:30.949999999999999pt;height:10.550000000000001pt;z-index:-125829361;mso-wrap-distance-left:9.pt;mso-wrap-distance-right: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12573 a</w:t>
                      </w:r>
                    </w:p>
                  </w:txbxContent>
                </v:textbox>
                <w10:wrap type="square" anchorx="page"/>
              </v:shape>
            </w:pict>
          </mc:Fallback>
        </mc:AlternateContent>
      </w:r>
      <w:r>
        <w:rPr>
          <w:color w:val="000000"/>
          <w:spacing w:val="0"/>
          <w:w w:val="100"/>
          <w:position w:val="0"/>
          <w:u w:val="single"/>
          <w:shd w:val="clear" w:color="auto" w:fill="auto"/>
          <w:lang w:val="cs-CZ" w:eastAsia="cs-CZ" w:bidi="cs-CZ"/>
        </w:rPr>
        <w:t>VYKOPÁVKY ZE ZEMNÍKŮ A SKLÁDEK TŘ. I</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ind w:left="0" w:right="0" w:firstLine="0"/>
        <w:jc w:val="left"/>
        <w:sectPr>
          <w:headerReference w:type="default" r:id="rId25"/>
          <w:footerReference w:type="default" r:id="rId26"/>
          <w:headerReference w:type="even" r:id="rId27"/>
          <w:footerReference w:type="even" r:id="rId28"/>
          <w:footnotePr>
            <w:pos w:val="pageBottom"/>
            <w:numFmt w:val="decimal"/>
            <w:numRestart w:val="continuous"/>
          </w:footnotePr>
          <w:pgSz w:w="16840" w:h="11900" w:orient="landscape"/>
          <w:pgMar w:top="2274" w:left="4203" w:right="6646" w:bottom="2274" w:header="0" w:footer="1846" w:gutter="0"/>
          <w:cols w:space="720"/>
          <w:noEndnote/>
          <w:rtlGutter w:val="0"/>
          <w:docGrid w:linePitch="360"/>
        </w:sectPr>
      </w:pPr>
      <w:r>
        <w:rPr>
          <w:color w:val="000000"/>
          <w:spacing w:val="0"/>
          <w:w w:val="100"/>
          <w:position w:val="0"/>
          <w:shd w:val="clear" w:color="auto" w:fill="auto"/>
          <w:lang w:val="cs-CZ" w:eastAsia="cs-CZ" w:bidi="cs-CZ"/>
        </w:rPr>
        <w:t>naložení a odvoz ornice z deponie na místa využití pro ohumusování svahů a navržených zelených ploch a rozprostření na pozemcích dočasného záboru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vykopávek v blízkosti podzemního vedení, konstrukcí a objektů vč. jejich dočasného zajištění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pod vodou, v okolí výbušnin, ve stísněných prostorech a pod.</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příplatek za lepivost</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těžení po vrstvách, pásech a po jiných nutných částech (figurách)</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čerpání vody vč. čerpacích jímek, potrubí a pohotovostní čerpací soupravy (viz ustanovení k pol. 1151,2)</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potřebné snížení hladiny podzemní vody</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těžení a rozpojování jednotlivých balvanů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vytahování a nošení výkopku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ruční vykopávky, odstranění kořenů a napadávek</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pažení, vzepření a rozepření vč. přepažování (vyjma štětových stěn)</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úpravu, ochranu a očištění dna, základové spáry, stěn a svahů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udržování výkopiště a jeho ochrana proti vodě</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odvedení nebo obvedení vody v okolí výkopiště a ve výkopišti</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třídění výkopku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veškeré pomocné konstrukce umožňující provedení vykopávky (příjezdy, sjezdy, nájezdy, lešení, podpěr. konstr., přemostění, zpevněné plochy, zakrytí a pod.) položka nezahrnuje:</w:t>
      </w:r>
    </w:p>
    <w:p>
      <w:pPr>
        <w:pStyle w:val="Style32"/>
        <w:keepNext w:val="0"/>
        <w:keepLines w:val="0"/>
        <w:widowControl w:val="0"/>
        <w:shd w:val="clear" w:color="auto" w:fill="auto"/>
        <w:bidi w:val="0"/>
        <w:spacing w:before="0" w:after="0"/>
        <w:ind w:left="0" w:right="0" w:firstLine="0"/>
        <w:jc w:val="left"/>
      </w:pPr>
      <w:r>
        <mc:AlternateContent>
          <mc:Choice Requires="wps">
            <w:drawing>
              <wp:anchor distT="0" distB="0" distL="114300" distR="114300" simplePos="0" relativeHeight="125829394" behindDoc="0" locked="0" layoutInCell="1" allowOverlap="1">
                <wp:simplePos x="0" y="0"/>
                <wp:positionH relativeFrom="page">
                  <wp:posOffset>6780530</wp:posOffset>
                </wp:positionH>
                <wp:positionV relativeFrom="paragraph">
                  <wp:posOffset>101600</wp:posOffset>
                </wp:positionV>
                <wp:extent cx="2898775" cy="170815"/>
                <wp:wrapSquare wrapText="bothSides"/>
                <wp:docPr id="51" name="Shape 51"/>
                <a:graphic xmlns:a="http://schemas.openxmlformats.org/drawingml/2006/main">
                  <a:graphicData uri="http://schemas.microsoft.com/office/word/2010/wordprocessingShape">
                    <wps:wsp>
                      <wps:cNvSpPr txBox="1"/>
                      <wps:spPr>
                        <a:xfrm>
                          <a:ext cx="2898775" cy="170815"/>
                        </a:xfrm>
                        <a:prstGeom prst="rect"/>
                        <a:noFill/>
                      </wps:spPr>
                      <wps:txbx>
                        <w:txbxContent>
                          <w:p>
                            <w:pPr>
                              <w:pStyle w:val="Style32"/>
                              <w:keepNext w:val="0"/>
                              <w:keepLines w:val="0"/>
                              <w:widowControl w:val="0"/>
                              <w:shd w:val="clear" w:color="auto" w:fill="auto"/>
                              <w:tabs>
                                <w:tab w:pos="1128" w:val="left"/>
                                <w:tab w:pos="2016" w:val="left"/>
                                <w:tab w:pos="2525" w:val="left"/>
                                <w:tab w:pos="3456" w:val="left"/>
                                <w:tab w:pos="3898"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20,00</w:t>
                              <w:tab/>
                              <w:t>|</w:t>
                              <w:tab/>
                              <w:t>388,00</w:t>
                              <w:tab/>
                              <w:t>|</w:t>
                              <w:tab/>
                              <w:t>7 760,00</w:t>
                            </w:r>
                          </w:p>
                        </w:txbxContent>
                      </wps:txbx>
                      <wps:bodyPr wrap="none" lIns="0" tIns="0" rIns="0" bIns="0">
                        <a:noAutoFit/>
                      </wps:bodyPr>
                    </wps:wsp>
                  </a:graphicData>
                </a:graphic>
              </wp:anchor>
            </w:drawing>
          </mc:Choice>
          <mc:Fallback>
            <w:pict>
              <v:shape id="_x0000_s1077" type="#_x0000_t202" style="position:absolute;margin-left:533.89999999999998pt;margin-top:8.pt;width:228.25pt;height:13.449999999999999pt;z-index:-125829359;mso-wrap-distance-left:9.pt;mso-wrap-distance-right:9.pt;mso-position-horizontal-relative:page" filled="f" stroked="f">
                <v:textbox inset="0,0,0,0">
                  <w:txbxContent>
                    <w:p>
                      <w:pPr>
                        <w:pStyle w:val="Style32"/>
                        <w:keepNext w:val="0"/>
                        <w:keepLines w:val="0"/>
                        <w:widowControl w:val="0"/>
                        <w:shd w:val="clear" w:color="auto" w:fill="auto"/>
                        <w:tabs>
                          <w:tab w:pos="1128" w:val="left"/>
                          <w:tab w:pos="2016" w:val="left"/>
                          <w:tab w:pos="2525" w:val="left"/>
                          <w:tab w:pos="3456" w:val="left"/>
                          <w:tab w:pos="3898"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20,00</w:t>
                        <w:tab/>
                        <w:t>|</w:t>
                        <w:tab/>
                        <w:t>388,00</w:t>
                        <w:tab/>
                        <w:t>|</w:t>
                        <w:tab/>
                        <w:t>7 760,00</w:t>
                      </w:r>
                    </w:p>
                  </w:txbxContent>
                </v:textbox>
                <w10:wrap type="square" anchorx="page"/>
              </v:shape>
            </w:pict>
          </mc:Fallback>
        </mc:AlternateContent>
      </w:r>
      <w:r>
        <w:rPr>
          <w:color w:val="000000"/>
          <w:spacing w:val="0"/>
          <w:w w:val="100"/>
          <w:position w:val="0"/>
          <w:shd w:val="clear" w:color="auto" w:fill="auto"/>
          <w:lang w:val="cs-CZ" w:eastAsia="cs-CZ" w:bidi="cs-CZ"/>
        </w:rPr>
        <w:t>- práce spojené s otvírkou zemníku</w:t>
      </w:r>
    </w:p>
    <w:p>
      <w:pPr>
        <w:pStyle w:val="Style32"/>
        <w:keepNext w:val="0"/>
        <w:keepLines w:val="0"/>
        <w:widowControl w:val="0"/>
        <w:shd w:val="clear" w:color="auto" w:fill="auto"/>
        <w:bidi w:val="0"/>
        <w:spacing w:before="0" w:after="0" w:line="240" w:lineRule="auto"/>
        <w:ind w:left="0" w:right="0" w:firstLine="0"/>
        <w:jc w:val="left"/>
      </w:pPr>
      <w:r>
        <w:drawing>
          <wp:anchor distT="0" distB="0" distL="114300" distR="114300" simplePos="0" relativeHeight="125829396" behindDoc="0" locked="0" layoutInCell="1" allowOverlap="1">
            <wp:simplePos x="0" y="0"/>
            <wp:positionH relativeFrom="page">
              <wp:posOffset>1196975</wp:posOffset>
            </wp:positionH>
            <wp:positionV relativeFrom="paragraph">
              <wp:posOffset>12700</wp:posOffset>
            </wp:positionV>
            <wp:extent cx="164465" cy="140335"/>
            <wp:wrapSquare wrapText="bothSides"/>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9"/>
                    <a:stretch/>
                  </pic:blipFill>
                  <pic:spPr>
                    <a:xfrm>
                      <a:ext cx="164465" cy="140335"/>
                    </a:xfrm>
                    <a:prstGeom prst="rect"/>
                  </pic:spPr>
                </pic:pic>
              </a:graphicData>
            </a:graphic>
          </wp:anchor>
        </w:drawing>
      </w:r>
      <w:r>
        <mc:AlternateContent>
          <mc:Choice Requires="wps">
            <w:drawing>
              <wp:anchor distT="0" distB="0" distL="114300" distR="114300" simplePos="0" relativeHeight="125829397" behindDoc="0" locked="0" layoutInCell="1" allowOverlap="1">
                <wp:simplePos x="0" y="0"/>
                <wp:positionH relativeFrom="page">
                  <wp:posOffset>1837055</wp:posOffset>
                </wp:positionH>
                <wp:positionV relativeFrom="paragraph">
                  <wp:posOffset>12700</wp:posOffset>
                </wp:positionV>
                <wp:extent cx="396240" cy="133985"/>
                <wp:wrapSquare wrapText="bothSides"/>
                <wp:docPr id="55" name="Shape 55"/>
                <a:graphic xmlns:a="http://schemas.openxmlformats.org/drawingml/2006/main">
                  <a:graphicData uri="http://schemas.microsoft.com/office/word/2010/wordprocessingShape">
                    <wps:wsp>
                      <wps:cNvSpPr txBox="1"/>
                      <wps:spPr>
                        <a:xfrm>
                          <a:ext cx="396240" cy="13398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12573 b</w:t>
                            </w:r>
                          </w:p>
                        </w:txbxContent>
                      </wps:txbx>
                      <wps:bodyPr wrap="none" lIns="0" tIns="0" rIns="0" bIns="0">
                        <a:noAutoFit/>
                      </wps:bodyPr>
                    </wps:wsp>
                  </a:graphicData>
                </a:graphic>
              </wp:anchor>
            </w:drawing>
          </mc:Choice>
          <mc:Fallback>
            <w:pict>
              <v:shape id="_x0000_s1081" type="#_x0000_t202" style="position:absolute;margin-left:144.65000000000001pt;margin-top:1.pt;width:31.199999999999999pt;height:10.550000000000001pt;z-index:-125829356;mso-wrap-distance-left:9.pt;mso-wrap-distance-right: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12573 b</w:t>
                      </w:r>
                    </w:p>
                  </w:txbxContent>
                </v:textbox>
                <w10:wrap type="square" anchorx="page"/>
              </v:shape>
            </w:pict>
          </mc:Fallback>
        </mc:AlternateContent>
      </w:r>
      <w:r>
        <w:rPr>
          <w:color w:val="000000"/>
          <w:spacing w:val="0"/>
          <w:w w:val="100"/>
          <w:position w:val="0"/>
          <w:shd w:val="clear" w:color="auto" w:fill="auto"/>
          <w:lang w:val="cs-CZ" w:eastAsia="cs-CZ" w:bidi="cs-CZ"/>
        </w:rPr>
        <w:t>VYKOPÁVKY ZE ZEMNÍKŮ A SKLÁDEK TŘ. I</w:t>
      </w:r>
    </w:p>
    <w:p>
      <w:pPr>
        <w:pStyle w:val="Style32"/>
        <w:keepNext w:val="0"/>
        <w:keepLines w:val="0"/>
        <w:widowControl w:val="0"/>
        <w:shd w:val="clear" w:color="auto" w:fill="auto"/>
        <w:tabs>
          <w:tab w:leader="underscore" w:pos="3230"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vykopávky z mezideponie</w:t>
      </w:r>
      <w:r>
        <w:rPr>
          <w:color w:val="000000"/>
          <w:spacing w:val="0"/>
          <w:w w:val="100"/>
          <w:position w:val="0"/>
          <w:shd w:val="clear" w:color="auto" w:fill="auto"/>
          <w:lang w:val="cs-CZ" w:eastAsia="cs-CZ" w:bidi="cs-CZ"/>
        </w:rPr>
        <w:tab/>
      </w:r>
    </w:p>
    <w:p>
      <w:pPr>
        <w:pStyle w:val="Style3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6840" w:h="11900" w:orient="landscape"/>
          <w:pgMar w:top="2270" w:left="4203" w:right="6646" w:bottom="2270" w:header="0" w:footer="1842" w:gutter="0"/>
          <w:cols w:space="720"/>
          <w:noEndnote/>
          <w:rtlGutter w:val="0"/>
          <w:docGrid w:linePitch="360"/>
        </w:sectPr>
      </w:pPr>
      <w:r>
        <w:rPr>
          <w:i/>
          <w:iCs/>
          <w:color w:val="000000"/>
          <w:spacing w:val="0"/>
          <w:w w:val="100"/>
          <w:position w:val="0"/>
          <w:shd w:val="clear" w:color="auto" w:fill="auto"/>
          <w:lang w:val="cs-CZ" w:eastAsia="cs-CZ" w:bidi="cs-CZ"/>
        </w:rPr>
        <w:t>=4*5=20 M3</w:t>
      </w:r>
    </w:p>
    <w:p>
      <w:pPr>
        <w:pStyle w:val="Style32"/>
        <w:keepNext w:val="0"/>
        <w:keepLines w:val="0"/>
        <w:framePr w:w="701" w:h="211" w:wrap="none" w:hAnchor="page" w:x="2807" w:y="37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131738 a</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vykopávek v blízkosti podzemního vedení, konstrukcí a objektů vč. jejich dočasného zajištění</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pod vodou, v okolí výbušnin, ve stísněných prostorech a pod.</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příplatek za lepivost</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těžení po vrstvách, pásech a po jiných nutných částech (figurách)</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čerpání vody vč. čerpacích jímek, potrubí a pohotovostní čerpací soupravy (viz ustanovení k pol. 1151,2)</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potřebné snížení hladiny podzemní vody</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těžení a rozpojování jednotlivých balvanů</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vytahování a nošení výkopku</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ruční vykopávky, odstranění kořenů a napadávek</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pažení, vzepření a rozepření vč. přepažování (vyjma štětových stěn)</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úpravu, ochranu a očištění dna, základové spáry, stěn a svahů</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udržování výkopiště a jeho ochrana proti vodě</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odvedení nebo obvedení vody v okolí výkopiště a ve výkopišti</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třídění výkopku</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veškeré pomocné konstrukce umožňující provedení vykopávky (příjezdy, sjezdy, nájezdy, lešení, podpěr. konstr., přemostění, zpevněné plochy, zakrytí a pod.) položka nezahrnuje:</w:t>
      </w:r>
    </w:p>
    <w:p>
      <w:pPr>
        <w:pStyle w:val="Style32"/>
        <w:keepNext w:val="0"/>
        <w:keepLines w:val="0"/>
        <w:framePr w:w="5990" w:h="3821" w:wrap="none" w:hAnchor="page" w:x="4204" w:y="-56"/>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práce spojené s otvírkou zemníku</w:t>
      </w:r>
    </w:p>
    <w:p>
      <w:pPr>
        <w:pStyle w:val="Style32"/>
        <w:keepNext w:val="0"/>
        <w:keepLines w:val="0"/>
        <w:framePr w:w="5707" w:h="816" w:wrap="none" w:hAnchor="page" w:x="4204" w:y="3770"/>
        <w:widowControl w:val="0"/>
        <w:shd w:val="clear" w:color="auto" w:fill="auto"/>
        <w:tabs>
          <w:tab w:leader="underscore" w:pos="5626"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HLOUBENÍ JAM ZAPAŽ I NEPAŽ TŘ. I, ODVOZ DO 20KM</w:t>
      </w:r>
      <w:r>
        <w:rPr>
          <w:color w:val="000000"/>
          <w:spacing w:val="0"/>
          <w:w w:val="100"/>
          <w:position w:val="0"/>
          <w:shd w:val="clear" w:color="auto" w:fill="auto"/>
          <w:lang w:val="cs-CZ" w:eastAsia="cs-CZ" w:bidi="cs-CZ"/>
        </w:rPr>
        <w:tab/>
      </w:r>
    </w:p>
    <w:p>
      <w:pPr>
        <w:pStyle w:val="Style32"/>
        <w:keepNext w:val="0"/>
        <w:keepLines w:val="0"/>
        <w:framePr w:w="5707" w:h="816" w:wrap="none" w:hAnchor="page" w:x="4204" w:y="37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výkop v předepsané třídě těžitelnosti dle TKP 4 a ČSN 73 6133</w:t>
      </w:r>
    </w:p>
    <w:p>
      <w:pPr>
        <w:pStyle w:val="Style32"/>
        <w:keepNext w:val="0"/>
        <w:keepLines w:val="0"/>
        <w:framePr w:w="5707" w:h="816" w:wrap="none" w:hAnchor="page" w:x="4204" w:y="377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včetně vodorovného a svislého přemístění, naložení a odvozu na skládku odpadu</w:t>
      </w:r>
    </w:p>
    <w:p>
      <w:pPr>
        <w:pStyle w:val="Style32"/>
        <w:keepNext w:val="0"/>
        <w:keepLines w:val="0"/>
        <w:framePr w:w="5707" w:h="816" w:wrap="none" w:hAnchor="page" w:x="4204" w:y="377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=2.4*(16+16)+0.15*(33+34)+142*1.2*0.25+1*10=140 M3</w:t>
      </w:r>
    </w:p>
    <w:p>
      <w:pPr>
        <w:pStyle w:val="Style32"/>
        <w:keepNext w:val="0"/>
        <w:keepLines w:val="0"/>
        <w:framePr w:w="667" w:h="250" w:wrap="none" w:hAnchor="page" w:x="10679" w:y="37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32"/>
        <w:keepNext w:val="0"/>
        <w:keepLines w:val="0"/>
        <w:framePr w:w="3893" w:h="250" w:wrap="none" w:hAnchor="page" w:x="11779" w:y="3717"/>
        <w:widowControl w:val="0"/>
        <w:shd w:val="clear" w:color="auto" w:fill="auto"/>
        <w:tabs>
          <w:tab w:pos="917" w:val="left"/>
          <w:tab w:pos="1426" w:val="left"/>
          <w:tab w:pos="2357" w:val="left"/>
          <w:tab w:pos="2760" w:val="left"/>
          <w:tab w:pos="3653" w:val="left"/>
        </w:tabs>
        <w:bidi w:val="0"/>
        <w:spacing w:before="0" w:after="0" w:line="240" w:lineRule="auto"/>
        <w:ind w:left="0" w:right="0" w:firstLine="0"/>
        <w:jc w:val="left"/>
      </w:pPr>
      <w:r>
        <w:rPr>
          <w:color w:val="000000"/>
          <w:spacing w:val="0"/>
          <w:w w:val="100"/>
          <w:position w:val="0"/>
          <w:shd w:val="clear" w:color="auto" w:fill="auto"/>
          <w:lang w:val="cs-CZ" w:eastAsia="cs-CZ" w:bidi="cs-CZ"/>
        </w:rPr>
        <w:t>140,00</w:t>
        <w:tab/>
        <w:t>|</w:t>
        <w:tab/>
        <w:t>340,00</w:t>
        <w:tab/>
        <w:t>|</w:t>
        <w:tab/>
        <w:t>47 600,00</w:t>
        <w:tab/>
        <w:t>~|</w:t>
      </w:r>
    </w:p>
    <w:p>
      <w:pPr>
        <w:widowControl w:val="0"/>
        <w:spacing w:line="360" w:lineRule="exact"/>
      </w:pPr>
      <w:r>
        <w:drawing>
          <wp:anchor distT="0" distB="0" distL="0" distR="0" simplePos="0" relativeHeight="62914708" behindDoc="1" locked="0" layoutInCell="1" allowOverlap="1">
            <wp:simplePos x="0" y="0"/>
            <wp:positionH relativeFrom="page">
              <wp:posOffset>1196975</wp:posOffset>
            </wp:positionH>
            <wp:positionV relativeFrom="margin">
              <wp:posOffset>2393315</wp:posOffset>
            </wp:positionV>
            <wp:extent cx="164465" cy="128270"/>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1"/>
                    <a:stretch/>
                  </pic:blipFill>
                  <pic:spPr>
                    <a:xfrm>
                      <a:ext cx="164465" cy="1282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4" w:line="1" w:lineRule="exact"/>
      </w:pPr>
    </w:p>
    <w:p>
      <w:pPr>
        <w:widowControl w:val="0"/>
        <w:spacing w:line="1" w:lineRule="exact"/>
        <w:sectPr>
          <w:footnotePr>
            <w:pos w:val="pageBottom"/>
            <w:numFmt w:val="decimal"/>
            <w:numRestart w:val="continuous"/>
          </w:footnotePr>
          <w:pgSz w:w="16840" w:h="11900" w:orient="landscape"/>
          <w:pgMar w:top="2326" w:left="1885" w:right="1170" w:bottom="2326" w:header="0" w:footer="1898" w:gutter="0"/>
          <w:cols w:space="720"/>
          <w:noEndnote/>
          <w:rtlGutter w:val="0"/>
          <w:docGrid w:linePitch="360"/>
        </w:sectPr>
      </w:pPr>
    </w:p>
    <w:tbl>
      <w:tblPr>
        <w:tblOverlap w:val="never"/>
        <w:jc w:val="center"/>
        <w:tblLayout w:type="fixed"/>
      </w:tblPr>
      <w:tblGrid>
        <w:gridCol w:w="3154"/>
        <w:gridCol w:w="6086"/>
        <w:gridCol w:w="5371"/>
      </w:tblGrid>
      <w:tr>
        <w:trPr>
          <w:trHeight w:val="4834"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11"/>
              <w:keepNext w:val="0"/>
              <w:keepLines w:val="0"/>
              <w:widowControl w:val="0"/>
              <w:numPr>
                <w:ilvl w:val="0"/>
                <w:numId w:val="47"/>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11"/>
              <w:keepNext w:val="0"/>
              <w:keepLines w:val="0"/>
              <w:widowControl w:val="0"/>
              <w:numPr>
                <w:ilvl w:val="0"/>
                <w:numId w:val="47"/>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příplatek za lepivost</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11"/>
              <w:keepNext w:val="0"/>
              <w:keepLines w:val="0"/>
              <w:widowControl w:val="0"/>
              <w:numPr>
                <w:ilvl w:val="0"/>
                <w:numId w:val="47"/>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11"/>
              <w:keepNext w:val="0"/>
              <w:keepLines w:val="0"/>
              <w:widowControl w:val="0"/>
              <w:numPr>
                <w:ilvl w:val="0"/>
                <w:numId w:val="47"/>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potřebné snížení hladiny podzemní vody</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vytahování a nošení výkopku</w:t>
            </w:r>
          </w:p>
          <w:p>
            <w:pPr>
              <w:pStyle w:val="Style11"/>
              <w:keepNext w:val="0"/>
              <w:keepLines w:val="0"/>
              <w:widowControl w:val="0"/>
              <w:numPr>
                <w:ilvl w:val="0"/>
                <w:numId w:val="47"/>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znehodnocené klimatickými vlivy</w:t>
            </w:r>
          </w:p>
          <w:p>
            <w:pPr>
              <w:pStyle w:val="Style11"/>
              <w:keepNext w:val="0"/>
              <w:keepLines w:val="0"/>
              <w:widowControl w:val="0"/>
              <w:numPr>
                <w:ilvl w:val="0"/>
                <w:numId w:val="47"/>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11"/>
              <w:keepNext w:val="0"/>
              <w:keepLines w:val="0"/>
              <w:widowControl w:val="0"/>
              <w:numPr>
                <w:ilvl w:val="0"/>
                <w:numId w:val="47"/>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11"/>
              <w:keepNext w:val="0"/>
              <w:keepLines w:val="0"/>
              <w:widowControl w:val="0"/>
              <w:numPr>
                <w:ilvl w:val="0"/>
                <w:numId w:val="47"/>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třídění výkopku</w:t>
            </w:r>
          </w:p>
          <w:p>
            <w:pPr>
              <w:pStyle w:val="Style11"/>
              <w:keepNext w:val="0"/>
              <w:keepLines w:val="0"/>
              <w:widowControl w:val="0"/>
              <w:numPr>
                <w:ilvl w:val="0"/>
                <w:numId w:val="47"/>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11"/>
              <w:keepNext w:val="0"/>
              <w:keepLines w:val="0"/>
              <w:widowControl w:val="0"/>
              <w:numPr>
                <w:ilvl w:val="0"/>
                <w:numId w:val="47"/>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 vykazují se v položce č.0141**</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3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16</w:t>
              <w:tab/>
            </w:r>
            <w:r>
              <w:rPr>
                <w:i/>
                <w:iCs/>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25" w:val="left"/>
                <w:tab w:pos="3856" w:val="left"/>
                <w:tab w:pos="4298"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2150</w:t>
              <w:tab/>
              <w:t>|</w:t>
              <w:tab/>
              <w:t>270,00</w:t>
              <w:tab/>
              <w:t>|</w:t>
              <w:tab/>
              <w:t>5 805,00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potřebné sejmuté ornice na mezideponii stavby</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=0.15*(60+83)=21.5 M3</w:t>
            </w:r>
          </w:p>
        </w:tc>
        <w:tc>
          <w:tcPr>
            <w:vMerge/>
            <w:tcBorders>
              <w:left w:val="single" w:sz="4"/>
            </w:tcBorders>
            <w:shd w:val="clear" w:color="auto" w:fill="FFFFFF"/>
            <w:vAlign w:val="top"/>
          </w:tcPr>
          <w:p>
            <w:pPr/>
          </w:p>
        </w:tc>
      </w:tr>
      <w:tr>
        <w:trPr>
          <w:trHeight w:val="289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4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kompletní provedení zemní konstrukce do předepsaného tvaru</w:t>
            </w:r>
          </w:p>
          <w:p>
            <w:pPr>
              <w:pStyle w:val="Style11"/>
              <w:keepNext w:val="0"/>
              <w:keepLines w:val="0"/>
              <w:widowControl w:val="0"/>
              <w:numPr>
                <w:ilvl w:val="0"/>
                <w:numId w:val="49"/>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11"/>
              <w:keepNext w:val="0"/>
              <w:keepLines w:val="0"/>
              <w:widowControl w:val="0"/>
              <w:numPr>
                <w:ilvl w:val="0"/>
                <w:numId w:val="4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11"/>
              <w:keepNext w:val="0"/>
              <w:keepLines w:val="0"/>
              <w:widowControl w:val="0"/>
              <w:numPr>
                <w:ilvl w:val="0"/>
                <w:numId w:val="4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provádění ve ztížených podmínkách a stísněných prostorech</w:t>
            </w:r>
          </w:p>
          <w:p>
            <w:pPr>
              <w:pStyle w:val="Style11"/>
              <w:keepNext w:val="0"/>
              <w:keepLines w:val="0"/>
              <w:widowControl w:val="0"/>
              <w:numPr>
                <w:ilvl w:val="0"/>
                <w:numId w:val="4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11"/>
              <w:keepNext w:val="0"/>
              <w:keepLines w:val="0"/>
              <w:widowControl w:val="0"/>
              <w:numPr>
                <w:ilvl w:val="0"/>
                <w:numId w:val="49"/>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11"/>
              <w:keepNext w:val="0"/>
              <w:keepLines w:val="0"/>
              <w:widowControl w:val="0"/>
              <w:numPr>
                <w:ilvl w:val="0"/>
                <w:numId w:val="49"/>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11"/>
              <w:keepNext w:val="0"/>
              <w:keepLines w:val="0"/>
              <w:widowControl w:val="0"/>
              <w:numPr>
                <w:ilvl w:val="0"/>
                <w:numId w:val="4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ochrana podloží a svahů</w:t>
            </w:r>
          </w:p>
          <w:p>
            <w:pPr>
              <w:pStyle w:val="Style11"/>
              <w:keepNext w:val="0"/>
              <w:keepLines w:val="0"/>
              <w:widowControl w:val="0"/>
              <w:numPr>
                <w:ilvl w:val="0"/>
                <w:numId w:val="49"/>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svahování, uzavírání povrchů svahů</w:t>
            </w:r>
          </w:p>
          <w:p>
            <w:pPr>
              <w:pStyle w:val="Style11"/>
              <w:keepNext w:val="0"/>
              <w:keepLines w:val="0"/>
              <w:widowControl w:val="0"/>
              <w:numPr>
                <w:ilvl w:val="0"/>
                <w:numId w:val="49"/>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11"/>
              <w:keepNext w:val="0"/>
              <w:keepLines w:val="0"/>
              <w:widowControl w:val="0"/>
              <w:numPr>
                <w:ilvl w:val="0"/>
                <w:numId w:val="49"/>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11"/>
              <w:keepNext w:val="0"/>
              <w:keepLines w:val="0"/>
              <w:widowControl w:val="0"/>
              <w:numPr>
                <w:ilvl w:val="0"/>
                <w:numId w:val="4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3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17</w:t>
              <w:tab/>
              <w:t>17120a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494" w:val="left"/>
                <w:tab w:pos="2416" w:val="left"/>
                <w:tab w:pos="2925" w:val="left"/>
                <w:tab w:pos="3856" w:val="left"/>
                <w:tab w:pos="4259"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120,00</w:t>
              <w:tab/>
              <w:t>|</w:t>
              <w:tab/>
              <w:t>270,00</w:t>
              <w:tab/>
              <w:t>|</w:t>
              <w:tab/>
              <w:t>32 400,00</w:t>
              <w:tab/>
              <w:t>|</w:t>
            </w:r>
          </w:p>
        </w:tc>
      </w:tr>
      <w:tr>
        <w:trPr>
          <w:trHeight w:val="398" w:hRule="exact"/>
        </w:trPr>
        <w:tc>
          <w:tcPr>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na trvalou skládku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stavební suť, odstraňované konstrukční vrstvy vozovky</w:t>
            </w:r>
          </w:p>
        </w:tc>
        <w:tc>
          <w:tcPr>
            <w:tcBorders>
              <w:top w:val="single" w:sz="4"/>
              <w:lef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154"/>
        <w:gridCol w:w="6086"/>
        <w:gridCol w:w="5371"/>
      </w:tblGrid>
      <w:tr>
        <w:trPr>
          <w:trHeight w:val="202"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=140-20=120 M3</w:t>
            </w:r>
          </w:p>
        </w:tc>
        <w:tc>
          <w:tcPr>
            <w:vMerge w:val="restart"/>
            <w:tcBorders>
              <w:left w:val="single" w:sz="4"/>
            </w:tcBorders>
            <w:shd w:val="clear" w:color="auto" w:fill="FFFFFF"/>
            <w:vAlign w:val="top"/>
          </w:tcPr>
          <w:p>
            <w:pPr>
              <w:widowControl w:val="0"/>
              <w:rPr>
                <w:sz w:val="10"/>
                <w:szCs w:val="10"/>
              </w:rPr>
            </w:pPr>
          </w:p>
        </w:tc>
      </w:tr>
      <w:tr>
        <w:trPr>
          <w:trHeight w:val="289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kompletní provedení zemní konstrukce do předepsaného tvaru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ošetření úložiště po celou dobu práce v něm vč. klimatických opatření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v okolí vedení, konstrukcí a objektů a jejich dočasné zajištění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provádění ve ztížených podmínkách a stísněných prostorech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ztížené ukládání sypaniny pod vodu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ukládání po vrstvách a po jiných nutných částech (figurách) vč. dosypávek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spouštění a nošení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a ochrana podloží a svahů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svahování, uzavírání povrchů svahů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udržování úložiště a jeho ochrana proti vodě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odvedení nebo obvedení vody v okolí úložiště a v úložišti</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pomocné konstrukce umožňující provedení zemní konstrukce (příjezdy, sjezdy, nájezdy, lešení, podpěrné konstrukce, přemostění, zpevněné plochy, zakrytí a pod.)</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781"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18</w:t>
              <w:tab/>
              <w:t>17120 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25" w:val="left"/>
                <w:tab w:pos="3856" w:val="left"/>
                <w:tab w:pos="4298"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2000</w:t>
              <w:tab/>
              <w:t>|</w:t>
              <w:tab/>
              <w:t>290,00</w:t>
              <w:tab/>
              <w:t>|</w:t>
              <w:tab/>
              <w:t>5 800,00</w:t>
              <w:tab/>
              <w:t>|</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na mezideponii</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stavební suť, odstraňované konstrukční vrstvy vozovky</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=4*5=20 M3</w:t>
            </w:r>
          </w:p>
        </w:tc>
        <w:tc>
          <w:tcPr>
            <w:vMerge/>
            <w:tcBorders>
              <w:left w:val="single" w:sz="4"/>
            </w:tcBorders>
            <w:shd w:val="clear" w:color="auto" w:fill="FFFFFF"/>
            <w:vAlign w:val="top"/>
          </w:tcPr>
          <w:p>
            <w:pPr/>
          </w:p>
        </w:tc>
      </w:tr>
      <w:tr>
        <w:trPr>
          <w:trHeight w:val="289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kompletní provedení zemní konstrukce do předepsaného tvaru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ošetření úložiště po celou dobu práce v něm vč. klimatických opatření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v okolí vedení, konstrukcí a objektů a jejich dočasné zajištění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provádění ve ztížených podmínkách a stísněných prostorech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ztížené ukládání sypaniny pod vodu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ukládání po vrstvách a po jiných nutných částech (figurách) vč. dosypávek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spouštění a nošení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a ochrana podloží a svahů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svahování, uzavírání povrchů svahů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udržování úložiště a jeho ochrana proti vodě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odvedení nebo obvedení vody v okolí úložiště a v úložišti</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pomocné konstrukce umožňující provedení zemní konstrukce (příjezdy, sjezdy, nájezdy, lešení, podpěrné konstrukce, přemostění, zpevněné plochy, zakrytí a pod.)</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26" w:val="left"/>
                <w:tab w:pos="1834"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18</w:t>
              <w:tab/>
              <w:t>17511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25" w:val="left"/>
                <w:tab w:pos="3856" w:val="left"/>
                <w:tab w:pos="4269"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2000</w:t>
              <w:tab/>
              <w:t>|</w:t>
              <w:tab/>
              <w:t>770,00</w:t>
              <w:tab/>
              <w:t>|</w:t>
              <w:tab/>
              <w:t>15 400,00</w:t>
              <w:tab/>
              <w:t>|</w:t>
            </w:r>
          </w:p>
        </w:tc>
      </w:tr>
      <w:tr>
        <w:trPr>
          <w:trHeight w:val="768"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zásyp opěr mimo přechodovou oblast</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použití materiálu získaného v rámci stavby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včetně vodorovného a svislého přemístění, naložení a odvozu z mezideponie včetně zhutnění</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=4*5=20 M3</w:t>
            </w:r>
          </w:p>
        </w:tc>
        <w:tc>
          <w:tcPr>
            <w:vMerge/>
            <w:tcBorders>
              <w:lef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3154"/>
        <w:gridCol w:w="6086"/>
        <w:gridCol w:w="5371"/>
      </w:tblGrid>
      <w:tr>
        <w:trPr>
          <w:trHeight w:val="4253"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kompletní provedení zemní konstrukce vč. výběru vhodného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ukládaného materiálu vlhčením, tříděním, promícháním nebo vysoušením, příp. jiné úpravy za účelem zlepšení jeho mech. vlastností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hutnění i různé míry hutnění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ošetření úložiště po celou dobu práce v něm vč. klimatických opatření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v okolí vedení, konstrukcí a objektů a jejich dočasné zajištění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provádění vč. hutnění ve ztížených podmínkách a stísněných prostorech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ztížené ukládání sypaniny pod vodu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ukládání po vrstvách a po jiných nutných částech (figurách) vč. dosypávek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spouštění a nošení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výměna částí zemní konstrukce znehodnocené klimatickými vlivy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ruční hutnění a výplň jam a prohlubní v podloží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ochrana a zhutnění podloží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svahování, hutnění a uzavírání povrchů svahů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lavic na svazích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udržování úložiště a jeho ochrana proti vodě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odvedení nebo obvedení vody v okolí úložiště a v úložišti</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pomocné konstrukce umožňující provedení zemní konstrukce (příjezdy, sjezdy, nájezdy, lešení, podpěrné konstrukce, přemostění, zpevněné plochy, zakrytí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zemina vytlačená potrubím o DN do 180mm se od kubatury obsypů neodečítá</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90" w:val="left"/>
              </w:tabs>
              <w:bidi w:val="0"/>
              <w:spacing w:before="0" w:after="0" w:line="240" w:lineRule="auto"/>
              <w:ind w:left="0" w:right="0" w:firstLine="0"/>
              <w:jc w:val="left"/>
            </w:pPr>
            <w:r>
              <w:rPr>
                <w:color w:val="000000"/>
                <w:spacing w:val="0"/>
                <w:w w:val="100"/>
                <w:position w:val="0"/>
                <w:shd w:val="clear" w:color="auto" w:fill="auto"/>
                <w:lang w:val="cs-CZ" w:eastAsia="cs-CZ" w:bidi="cs-CZ"/>
              </w:rPr>
              <w:t>I</w:t>
              <w:tab/>
              <w:t>20</w:t>
              <w:tab/>
              <w:t>177501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38" w:val="left"/>
                <w:tab w:pos="2016" w:val="left"/>
                <w:tab w:pos="2525" w:val="left"/>
                <w:tab w:pos="3456" w:val="left"/>
                <w:tab w:pos="3898" w:val="left"/>
                <w:tab w:pos="4896"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w:t>
              <w:tab/>
              <w:t>|</w:t>
              <w:tab/>
              <w:t>1000</w:t>
              <w:tab/>
              <w:t>I</w:t>
              <w:tab/>
              <w:t>730,00</w:t>
              <w:tab/>
              <w:t>|</w:t>
              <w:tab/>
              <w:t>7 300,00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pořízení vhodného materiálu</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=1*10=10 M3</w:t>
            </w:r>
          </w:p>
        </w:tc>
        <w:tc>
          <w:tcPr>
            <w:vMerge/>
            <w:tcBorders>
              <w:left w:val="single" w:sz="4"/>
            </w:tcBorders>
            <w:shd w:val="clear" w:color="auto" w:fill="FFFFFF"/>
            <w:vAlign w:val="top"/>
          </w:tcPr>
          <w:p>
            <w:pPr/>
          </w:p>
        </w:tc>
      </w:tr>
      <w:tr>
        <w:trPr>
          <w:trHeight w:val="4056"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kompletní provedení zemní konstrukce vč. výběru vhodného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ukládaného materiálu vlhčením, tříděním, promícháním nebo vysoušením, příp. jiné úpravy za účelem zlepšení jeho mech. vlastností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hutnění i různé míry hutnění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ošetření úložiště po celou dobu práce v něm vč. klimatických opatření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v okolí vedení, konstrukcí a objektů a jejich dočasné zajištění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ztížení provádění vč. hutnění ve ztížených podmínkách a stísněných prostorech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ztížené ukládání sypaniny pod vodu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ukládání po vrstvách a po jiných nutných částech (figurách) vč. dosypávek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spouštění a nošení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výměna částí zemní konstrukce znehodnocené klimatickými vlivy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ruční hutnění a výplň jam a prohlubní v podloží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ochrana a zhutnění podloží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svahování, hutnění a uzavírání povrchů svahů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lavic na svazích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udržování úložiště a jeho ochrana proti vodě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odvedení nebo obvedení vody v okolí úložiště a v úložišti</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pomocné konstrukce umožňující provedení zemní konstrukce (příjezdy, sjezdy, nájezdy, lešení, podpěrné konstrukce, přemostění, zpevněné plochy, zakrytí a pod.)</w:t>
            </w:r>
          </w:p>
        </w:tc>
        <w:tc>
          <w:tcPr>
            <w:vMerge/>
            <w:tcBorders>
              <w:lef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1392"/>
        <w:gridCol w:w="1733"/>
        <w:gridCol w:w="6086"/>
        <w:gridCol w:w="1066"/>
        <w:gridCol w:w="1344"/>
        <w:gridCol w:w="1469"/>
        <w:gridCol w:w="1464"/>
      </w:tblGrid>
      <w:tr>
        <w:trPr>
          <w:trHeight w:val="20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211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18232|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143,00</w:t>
            </w:r>
          </w:p>
        </w:tc>
        <w:tc>
          <w:tcPr>
            <w:tcBorders>
              <w:top w:val="single" w:sz="4"/>
            </w:tcBorders>
            <w:shd w:val="clear" w:color="auto" w:fill="FFFFFF"/>
            <w:vAlign w:val="bottom"/>
          </w:tcPr>
          <w:p>
            <w:pPr>
              <w:pStyle w:val="Style11"/>
              <w:keepNext w:val="0"/>
              <w:keepLines w:val="0"/>
              <w:widowControl w:val="0"/>
              <w:shd w:val="clear" w:color="auto" w:fill="auto"/>
              <w:tabs>
                <w:tab w:pos="54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55,00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7 865,00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přebytečné zeminy zeminy na určené pozemky v dočasného záboru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=60+83=143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nutné přemístění ornice z dočasných skládek vzdálených do 50m rozprostření ornice v předepsané tloušťce v rovině a ve svahu do 1:5</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221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182411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143,00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1 </w:t>
            </w:r>
            <w:r>
              <w:rPr>
                <w:i/>
                <w:iCs/>
                <w:color w:val="000000"/>
                <w:spacing w:val="0"/>
                <w:w w:val="100"/>
                <w:position w:val="0"/>
                <w:shd w:val="clear" w:color="auto" w:fill="auto"/>
                <w:lang w:val="cs-CZ" w:eastAsia="cs-CZ" w:bidi="cs-CZ"/>
              </w:rPr>
              <w:t>2200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3 146,00</w:t>
            </w:r>
          </w:p>
        </w:tc>
      </w:tr>
      <w:tr>
        <w:trPr>
          <w:trHeight w:val="37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výsevek 30 g/m2 hnojení 60 g/m2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Zahrnuje dodání předepsané travní směsi, její výsev na ornici, zalévání, první pokosení, to vše bez ohledu na sklon terénu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231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184811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7,60</w:t>
            </w:r>
          </w:p>
        </w:tc>
        <w:tc>
          <w:tcPr>
            <w:tcBorders>
              <w:top w:val="single" w:sz="4"/>
            </w:tcBorders>
            <w:shd w:val="clear" w:color="auto" w:fill="FFFFFF"/>
            <w:vAlign w:val="bottom"/>
          </w:tcPr>
          <w:p>
            <w:pPr>
              <w:pStyle w:val="Style11"/>
              <w:keepNext w:val="0"/>
              <w:keepLines w:val="0"/>
              <w:widowControl w:val="0"/>
              <w:shd w:val="clear" w:color="auto" w:fill="auto"/>
              <w:tabs>
                <w:tab w:pos="533"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340,00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2 584,00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ks stromů, uvažuje se do 2 m výšky kmene</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=3*3.14*0.4*2=7.6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7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24</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18710|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OŠETŘENÍ ORNICE NA SKLÁDCE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M3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21,20</w:t>
            </w:r>
          </w:p>
        </w:tc>
        <w:tc>
          <w:tcPr>
            <w:tcBorders>
              <w:top w:val="single" w:sz="4"/>
            </w:tcBorders>
            <w:shd w:val="clear" w:color="auto" w:fill="FFFFFF"/>
            <w:vAlign w:val="top"/>
          </w:tcPr>
          <w:p>
            <w:pPr>
              <w:pStyle w:val="Style11"/>
              <w:keepNext w:val="0"/>
              <w:keepLines w:val="0"/>
              <w:widowControl w:val="0"/>
              <w:shd w:val="clear" w:color="auto" w:fill="auto"/>
              <w:tabs>
                <w:tab w:pos="542"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145,00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3 074,00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ošetření ornice na deponiích</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urovnání skládky do výšky max. 3m se sklony svahů 1:2 a mírnějšími, založení trávníku (event. ošetření chemicky před založením trávníku při časové prodlevě mezi nasypáním skládky a osetím), 1x za rok ošetření chemicky, 2x za rok sekání.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7"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760"/>
              <w:jc w:val="left"/>
            </w:pPr>
            <w:r>
              <w:rPr>
                <w:b/>
                <w:bCs/>
                <w:color w:val="000000"/>
                <w:spacing w:val="0"/>
                <w:w w:val="100"/>
                <w:position w:val="0"/>
                <w:shd w:val="clear" w:color="auto" w:fill="auto"/>
                <w:lang w:val="cs-CZ" w:eastAsia="cs-CZ" w:bidi="cs-CZ"/>
              </w:rPr>
              <w:t>2</w:t>
            </w:r>
          </w:p>
        </w:tc>
        <w:tc>
          <w:tcPr>
            <w:tcBorders>
              <w:top w:val="single" w:sz="4"/>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Základy</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23 288,80</w:t>
            </w: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25|</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21341|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VRSTVY Z PLASTBETONU (PLASTMALTY)</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0,40</w:t>
            </w:r>
          </w:p>
        </w:tc>
        <w:tc>
          <w:tcPr>
            <w:tcBorders>
              <w:top w:val="single" w:sz="4"/>
            </w:tcBorders>
            <w:shd w:val="clear" w:color="auto" w:fill="FFFFFF"/>
            <w:vAlign w:val="bottom"/>
          </w:tcPr>
          <w:p>
            <w:pPr>
              <w:pStyle w:val="Style11"/>
              <w:keepNext w:val="0"/>
              <w:keepLines w:val="0"/>
              <w:widowControl w:val="0"/>
              <w:shd w:val="clear" w:color="auto" w:fill="auto"/>
              <w:tabs>
                <w:tab w:pos="422"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58 222,00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23 288,80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polymerbeton podél drenážního profilu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=2*23.2*0.165*0.05=0.4 M3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5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dodávku předepsaného materiálu pro drenážní vrstvu, včetně mimostaveništní a vnitrostaveništní dopravy</w:t>
            </w:r>
          </w:p>
          <w:p>
            <w:pPr>
              <w:pStyle w:val="Style11"/>
              <w:keepNext w:val="0"/>
              <w:keepLines w:val="0"/>
              <w:widowControl w:val="0"/>
              <w:numPr>
                <w:ilvl w:val="0"/>
                <w:numId w:val="51"/>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provedení drenážní vrstvy předepsaných rozměrů a předepsaného tvaru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7"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760"/>
              <w:jc w:val="left"/>
            </w:pPr>
            <w:r>
              <w:rPr>
                <w:b/>
                <w:bCs/>
                <w:color w:val="000000"/>
                <w:spacing w:val="0"/>
                <w:w w:val="100"/>
                <w:position w:val="0"/>
                <w:shd w:val="clear" w:color="auto" w:fill="auto"/>
                <w:lang w:val="cs-CZ" w:eastAsia="cs-CZ" w:bidi="cs-CZ"/>
              </w:rPr>
              <w:t>3</w:t>
            </w:r>
          </w:p>
        </w:tc>
        <w:tc>
          <w:tcPr>
            <w:tcBorders>
              <w:top w:val="single" w:sz="4"/>
            </w:tcBorders>
            <w:shd w:val="clear" w:color="auto" w:fill="D9D9D9"/>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722 378,00</w:t>
            </w: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261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smallCaps/>
                <w:color w:val="000000"/>
                <w:spacing w:val="0"/>
                <w:w w:val="100"/>
                <w:position w:val="0"/>
                <w:shd w:val="clear" w:color="auto" w:fill="auto"/>
                <w:lang w:val="cs-CZ" w:eastAsia="cs-CZ" w:bidi="cs-CZ"/>
              </w:rPr>
              <w:t>kg</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138,00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1 111,00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15 318,00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kotvení římsy dle VL 402.02. PKO žárovým zinkováním ponorem min. tl. 80pm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=23*2*3=138 KG</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(výrobu) kotevního prvku předepsaného tvaru a jeho osazení do předepsané polohy včetně nezbytných prací (vrty, zálivky apod.)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27</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3173251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C30/37</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M3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3,80</w:t>
            </w:r>
          </w:p>
        </w:tc>
        <w:tc>
          <w:tcPr>
            <w:tcBorders>
              <w:top w:val="single" w:sz="4"/>
            </w:tcBorders>
            <w:shd w:val="clear" w:color="auto" w:fill="FFFFFF"/>
            <w:vAlign w:val="top"/>
          </w:tcPr>
          <w:p>
            <w:pPr>
              <w:pStyle w:val="Style11"/>
              <w:keepNext w:val="0"/>
              <w:keepLines w:val="0"/>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13 700,00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52 060,00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beton římsy C 30/37 XF4, včetně spršťovací spáry (výplň, těsnění)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=2*23.2*0.08=3.8 M3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pacing w:lineRule="exact" w:line="1"/>
        <w:rPr>
          <w:sz w:val="2"/>
          <w:szCs w:val="2"/>
        </w:rPr>
      </w:pPr>
      <w:r>
        <w:br w:type="page"/>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položka zahrnuje:</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vytvoření kotevních čel, kapes, nálitků, a sedel,</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nátěry zabraňující soudržnost betonu a bednění,</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výplň, těsnění a tmelení spar a spojů,</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2"/>
        <w:keepNext w:val="0"/>
        <w:keepLines w:val="0"/>
        <w:widowControl w:val="0"/>
        <w:numPr>
          <w:ilvl w:val="0"/>
          <w:numId w:val="23"/>
        </w:numPr>
        <w:shd w:val="clear" w:color="auto" w:fill="auto"/>
        <w:tabs>
          <w:tab w:pos="3355" w:val="left"/>
        </w:tabs>
        <w:bidi w:val="0"/>
        <w:spacing w:before="0" w:after="0"/>
        <w:ind w:left="3160" w:right="0" w:firstLine="0"/>
        <w:jc w:val="left"/>
      </w:pPr>
      <w:r>
        <w:rPr>
          <w:color w:val="000000"/>
          <w:spacing w:val="0"/>
          <w:w w:val="100"/>
          <w:position w:val="0"/>
          <w:shd w:val="clear" w:color="auto" w:fill="auto"/>
          <w:lang w:val="cs-CZ" w:eastAsia="cs-CZ" w:bidi="cs-CZ"/>
        </w:rPr>
        <w:t>případné zřízení spojovací vrstvy u základů,</w:t>
      </w:r>
    </w:p>
    <w:p>
      <w:pPr>
        <w:pStyle w:val="Style32"/>
        <w:keepNext w:val="0"/>
        <w:keepLines w:val="0"/>
        <w:widowControl w:val="0"/>
        <w:numPr>
          <w:ilvl w:val="0"/>
          <w:numId w:val="23"/>
        </w:numPr>
        <w:shd w:val="clear" w:color="auto" w:fill="auto"/>
        <w:tabs>
          <w:tab w:pos="3355" w:val="left"/>
        </w:tabs>
        <w:bidi w:val="0"/>
        <w:spacing w:before="0" w:after="100"/>
        <w:ind w:left="3160" w:right="0" w:firstLine="0"/>
        <w:jc w:val="left"/>
      </w:pPr>
      <w:r>
        <mc:AlternateContent>
          <mc:Choice Requires="wps">
            <w:drawing>
              <wp:anchor distT="0" distB="0" distL="114300" distR="114300" simplePos="0" relativeHeight="125829399" behindDoc="0" locked="0" layoutInCell="1" allowOverlap="1">
                <wp:simplePos x="0" y="0"/>
                <wp:positionH relativeFrom="page">
                  <wp:posOffset>7527290</wp:posOffset>
                </wp:positionH>
                <wp:positionV relativeFrom="paragraph">
                  <wp:posOffset>165100</wp:posOffset>
                </wp:positionV>
                <wp:extent cx="2179320" cy="170815"/>
                <wp:wrapSquare wrapText="left"/>
                <wp:docPr id="59" name="Shape 59"/>
                <a:graphic xmlns:a="http://schemas.openxmlformats.org/drawingml/2006/main">
                  <a:graphicData uri="http://schemas.microsoft.com/office/word/2010/wordprocessingShape">
                    <wps:wsp>
                      <wps:cNvSpPr txBox="1"/>
                      <wps:spPr>
                        <a:xfrm>
                          <a:ext cx="2179320" cy="170815"/>
                        </a:xfrm>
                        <a:prstGeom prst="rect"/>
                        <a:noFill/>
                      </wps:spPr>
                      <wps:txbx>
                        <w:txbxContent>
                          <w:p>
                            <w:pPr>
                              <w:pStyle w:val="Style32"/>
                              <w:keepNext w:val="0"/>
                              <w:keepLines w:val="0"/>
                              <w:widowControl w:val="0"/>
                              <w:shd w:val="clear" w:color="auto" w:fill="auto"/>
                              <w:tabs>
                                <w:tab w:pos="840" w:val="left"/>
                                <w:tab w:pos="1238" w:val="left"/>
                                <w:tab w:pos="2280" w:val="left"/>
                                <w:tab w:pos="2693" w:val="left"/>
                              </w:tabs>
                              <w:bidi w:val="0"/>
                              <w:spacing w:before="0" w:after="0" w:line="240" w:lineRule="auto"/>
                              <w:ind w:left="0" w:right="0" w:firstLine="0"/>
                              <w:jc w:val="left"/>
                            </w:pPr>
                            <w:r>
                              <w:rPr>
                                <w:color w:val="000000"/>
                                <w:spacing w:val="0"/>
                                <w:w w:val="100"/>
                                <w:position w:val="0"/>
                                <w:shd w:val="clear" w:color="auto" w:fill="auto"/>
                                <w:lang w:val="cs-CZ" w:eastAsia="cs-CZ" w:bidi="cs-CZ"/>
                              </w:rPr>
                              <w:t>0,50</w:t>
                              <w:tab/>
                              <w:t>|</w:t>
                              <w:tab/>
                              <w:t>29 800,00</w:t>
                              <w:tab/>
                              <w:t>|</w:t>
                              <w:tab/>
                              <w:t>14 900,00</w:t>
                            </w:r>
                          </w:p>
                        </w:txbxContent>
                      </wps:txbx>
                      <wps:bodyPr wrap="none" lIns="0" tIns="0" rIns="0" bIns="0">
                        <a:noAutoFit/>
                      </wps:bodyPr>
                    </wps:wsp>
                  </a:graphicData>
                </a:graphic>
              </wp:anchor>
            </w:drawing>
          </mc:Choice>
          <mc:Fallback>
            <w:pict>
              <v:shape id="_x0000_s1085" type="#_x0000_t202" style="position:absolute;margin-left:592.70000000000005pt;margin-top:13.pt;width:171.59999999999999pt;height:13.449999999999999pt;z-index:-125829354;mso-wrap-distance-left:9.pt;mso-wrap-distance-right:9.pt;mso-position-horizontal-relative:page" filled="f" stroked="f">
                <v:textbox inset="0,0,0,0">
                  <w:txbxContent>
                    <w:p>
                      <w:pPr>
                        <w:pStyle w:val="Style32"/>
                        <w:keepNext w:val="0"/>
                        <w:keepLines w:val="0"/>
                        <w:widowControl w:val="0"/>
                        <w:shd w:val="clear" w:color="auto" w:fill="auto"/>
                        <w:tabs>
                          <w:tab w:pos="840" w:val="left"/>
                          <w:tab w:pos="1238" w:val="left"/>
                          <w:tab w:pos="2280" w:val="left"/>
                          <w:tab w:pos="2693" w:val="left"/>
                        </w:tabs>
                        <w:bidi w:val="0"/>
                        <w:spacing w:before="0" w:after="0" w:line="240" w:lineRule="auto"/>
                        <w:ind w:left="0" w:right="0" w:firstLine="0"/>
                        <w:jc w:val="left"/>
                      </w:pPr>
                      <w:r>
                        <w:rPr>
                          <w:color w:val="000000"/>
                          <w:spacing w:val="0"/>
                          <w:w w:val="100"/>
                          <w:position w:val="0"/>
                          <w:shd w:val="clear" w:color="auto" w:fill="auto"/>
                          <w:lang w:val="cs-CZ" w:eastAsia="cs-CZ" w:bidi="cs-CZ"/>
                        </w:rPr>
                        <w:t>0,50</w:t>
                        <w:tab/>
                        <w:t>|</w:t>
                        <w:tab/>
                        <w:t>29 800,00</w:t>
                        <w:tab/>
                        <w:t>|</w:t>
                        <w:tab/>
                        <w:t>14 900,00</w:t>
                      </w:r>
                    </w:p>
                  </w:txbxContent>
                </v:textbox>
                <w10:wrap type="square" side="left" anchorx="page"/>
              </v:shape>
            </w:pict>
          </mc:Fallback>
        </mc:AlternateContent>
      </w:r>
      <w:r>
        <w:rPr>
          <w:color w:val="000000"/>
          <w:spacing w:val="0"/>
          <w:w w:val="100"/>
          <w:position w:val="0"/>
          <w:shd w:val="clear" w:color="auto" w:fill="auto"/>
          <w:lang w:val="cs-CZ" w:eastAsia="cs-CZ" w:bidi="cs-CZ"/>
        </w:rPr>
        <w:t>úpravy pro osazení zařízení ochrany konstrukce proti vlivu bludných proudů</w:t>
      </w:r>
    </w:p>
    <w:p>
      <w:pPr>
        <w:pStyle w:val="Style32"/>
        <w:keepNext w:val="0"/>
        <w:keepLines w:val="0"/>
        <w:widowControl w:val="0"/>
        <w:shd w:val="clear" w:color="auto" w:fill="auto"/>
        <w:bidi w:val="0"/>
        <w:spacing w:before="0" w:after="0"/>
        <w:ind w:left="1040" w:right="0" w:firstLine="0"/>
        <w:jc w:val="left"/>
      </w:pPr>
      <w:r>
        <w:drawing>
          <wp:anchor distT="0" distB="0" distL="114300" distR="654050" simplePos="0" relativeHeight="125829401" behindDoc="0" locked="0" layoutInCell="1" allowOverlap="1">
            <wp:simplePos x="0" y="0"/>
            <wp:positionH relativeFrom="page">
              <wp:posOffset>1190625</wp:posOffset>
            </wp:positionH>
            <wp:positionV relativeFrom="paragraph">
              <wp:posOffset>12700</wp:posOffset>
            </wp:positionV>
            <wp:extent cx="170815" cy="140335"/>
            <wp:wrapSquare wrapText="right"/>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3"/>
                    <a:stretch/>
                  </pic:blipFill>
                  <pic:spPr>
                    <a:xfrm>
                      <a:ext cx="170815" cy="140335"/>
                    </a:xfrm>
                    <a:prstGeom prst="rect"/>
                  </pic:spPr>
                </pic:pic>
              </a:graphicData>
            </a:graphic>
          </wp:anchor>
        </w:drawing>
      </w:r>
      <w:r>
        <w:drawing>
          <wp:anchor distT="0" distB="30480" distL="699770" distR="114300" simplePos="0" relativeHeight="125829402" behindDoc="0" locked="0" layoutInCell="1" allowOverlap="1">
            <wp:simplePos x="0" y="0"/>
            <wp:positionH relativeFrom="page">
              <wp:posOffset>1776095</wp:posOffset>
            </wp:positionH>
            <wp:positionV relativeFrom="paragraph">
              <wp:posOffset>12700</wp:posOffset>
            </wp:positionV>
            <wp:extent cx="121920" cy="109855"/>
            <wp:wrapSquare wrapText="right"/>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5"/>
                    <a:stretch/>
                  </pic:blipFill>
                  <pic:spPr>
                    <a:xfrm>
                      <a:ext cx="121920" cy="109855"/>
                    </a:xfrm>
                    <a:prstGeom prst="rect"/>
                  </pic:spPr>
                </pic:pic>
              </a:graphicData>
            </a:graphic>
          </wp:anchor>
        </w:drawing>
      </w:r>
      <w:r>
        <w:rPr>
          <w:color w:val="000000"/>
          <w:spacing w:val="0"/>
          <w:w w:val="100"/>
          <w:position w:val="0"/>
          <w:shd w:val="clear" w:color="auto" w:fill="auto"/>
          <w:lang w:val="cs-CZ" w:eastAsia="cs-CZ" w:bidi="cs-CZ"/>
        </w:rPr>
        <w:t xml:space="preserve">VÝZTUŽ ŘÍMS Z OCELI 10505, B500B výztuž římsy z oceli B500B (10505) </w:t>
      </w:r>
      <w:r>
        <w:rPr>
          <w:i/>
          <w:iCs/>
          <w:color w:val="000000"/>
          <w:spacing w:val="0"/>
          <w:w w:val="100"/>
          <w:position w:val="0"/>
          <w:shd w:val="clear" w:color="auto" w:fill="auto"/>
          <w:lang w:val="cs-CZ" w:eastAsia="cs-CZ" w:bidi="cs-CZ"/>
        </w:rPr>
        <w:t>0.13*3.8=0.5 T</w:t>
      </w:r>
      <w:r>
        <w:br w:type="page"/>
      </w:r>
    </w:p>
    <w:tbl>
      <w:tblPr>
        <w:tblOverlap w:val="never"/>
        <w:jc w:val="center"/>
        <w:tblLayout w:type="fixed"/>
      </w:tblPr>
      <w:tblGrid>
        <w:gridCol w:w="1411"/>
        <w:gridCol w:w="1742"/>
        <w:gridCol w:w="6086"/>
        <w:gridCol w:w="1080"/>
        <w:gridCol w:w="1325"/>
        <w:gridCol w:w="1450"/>
        <w:gridCol w:w="1517"/>
      </w:tblGrid>
      <w:tr>
        <w:trPr>
          <w:trHeight w:val="3672"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5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11"/>
              <w:keepNext w:val="0"/>
              <w:keepLines w:val="0"/>
              <w:widowControl w:val="0"/>
              <w:numPr>
                <w:ilvl w:val="0"/>
                <w:numId w:val="5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svary nebo jiné spoje výztuže,</w:t>
            </w:r>
          </w:p>
          <w:p>
            <w:pPr>
              <w:pStyle w:val="Style11"/>
              <w:keepNext w:val="0"/>
              <w:keepLines w:val="0"/>
              <w:widowControl w:val="0"/>
              <w:numPr>
                <w:ilvl w:val="0"/>
                <w:numId w:val="53"/>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11"/>
              <w:keepNext w:val="0"/>
              <w:keepLines w:val="0"/>
              <w:widowControl w:val="0"/>
              <w:numPr>
                <w:ilvl w:val="0"/>
                <w:numId w:val="5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11"/>
              <w:keepNext w:val="0"/>
              <w:keepLines w:val="0"/>
              <w:widowControl w:val="0"/>
              <w:numPr>
                <w:ilvl w:val="0"/>
                <w:numId w:val="5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11"/>
              <w:keepNext w:val="0"/>
              <w:keepLines w:val="0"/>
              <w:widowControl w:val="0"/>
              <w:numPr>
                <w:ilvl w:val="0"/>
                <w:numId w:val="5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11"/>
              <w:keepNext w:val="0"/>
              <w:keepLines w:val="0"/>
              <w:widowControl w:val="0"/>
              <w:numPr>
                <w:ilvl w:val="0"/>
                <w:numId w:val="5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11"/>
              <w:keepNext w:val="0"/>
              <w:keepLines w:val="0"/>
              <w:widowControl w:val="0"/>
              <w:numPr>
                <w:ilvl w:val="0"/>
                <w:numId w:val="5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11"/>
              <w:keepNext w:val="0"/>
              <w:keepLines w:val="0"/>
              <w:widowControl w:val="0"/>
              <w:numPr>
                <w:ilvl w:val="0"/>
                <w:numId w:val="5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11"/>
              <w:keepNext w:val="0"/>
              <w:keepLines w:val="0"/>
              <w:widowControl w:val="0"/>
              <w:numPr>
                <w:ilvl w:val="0"/>
                <w:numId w:val="53"/>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povrchovou antikorozní úpravu výztuže,</w:t>
            </w:r>
          </w:p>
          <w:p>
            <w:pPr>
              <w:pStyle w:val="Style11"/>
              <w:keepNext w:val="0"/>
              <w:keepLines w:val="0"/>
              <w:widowControl w:val="0"/>
              <w:numPr>
                <w:ilvl w:val="0"/>
                <w:numId w:val="5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separaci výztuže,</w:t>
            </w:r>
          </w:p>
          <w:p>
            <w:pPr>
              <w:pStyle w:val="Style11"/>
              <w:keepNext w:val="0"/>
              <w:keepLines w:val="0"/>
              <w:widowControl w:val="0"/>
              <w:numPr>
                <w:ilvl w:val="0"/>
                <w:numId w:val="5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měřících zařízení a úpravy pro ně,</w:t>
            </w:r>
          </w:p>
          <w:p>
            <w:pPr>
              <w:pStyle w:val="Style11"/>
              <w:keepNext w:val="0"/>
              <w:keepLines w:val="0"/>
              <w:widowControl w:val="0"/>
              <w:numPr>
                <w:ilvl w:val="0"/>
                <w:numId w:val="5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měřících skříní nebo míst pro měření bludných proudů.</w:t>
            </w:r>
          </w:p>
        </w:tc>
        <w:tc>
          <w:tcPr>
            <w:gridSpan w:val="4"/>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29|</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3333251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OPĚRY A KŘÍDLA ZE ŽELEZOVÉHO BETONU DO C30/37</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576"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56,70</w:t>
            </w:r>
          </w:p>
        </w:tc>
        <w:tc>
          <w:tcPr>
            <w:tcBorders>
              <w:top w:val="single" w:sz="4"/>
            </w:tcBorders>
            <w:shd w:val="clear" w:color="auto" w:fill="FFFFFF"/>
            <w:vAlign w:val="bottom"/>
          </w:tcPr>
          <w:p>
            <w:pPr>
              <w:pStyle w:val="Style11"/>
              <w:keepNext w:val="0"/>
              <w:keepLines w:val="0"/>
              <w:widowControl w:val="0"/>
              <w:shd w:val="clear" w:color="auto" w:fill="auto"/>
              <w:tabs>
                <w:tab w:pos="43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7 400,00</w:t>
            </w:r>
          </w:p>
        </w:tc>
        <w:tc>
          <w:tcPr>
            <w:tcBorders>
              <w:top w:val="single" w:sz="4"/>
            </w:tcBorders>
            <w:shd w:val="clear" w:color="auto" w:fill="FFFFFF"/>
            <w:vAlign w:val="bottom"/>
          </w:tcPr>
          <w:p>
            <w:pPr>
              <w:pStyle w:val="Style11"/>
              <w:keepNext w:val="0"/>
              <w:keepLines w:val="0"/>
              <w:widowControl w:val="0"/>
              <w:shd w:val="clear" w:color="auto" w:fill="auto"/>
              <w:tabs>
                <w:tab w:pos="350" w:val="left"/>
                <w:tab w:pos="143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419 580,00</w:t>
              <w:tab/>
              <w:t>|</w:t>
            </w:r>
          </w:p>
        </w:tc>
      </w:tr>
      <w:tr>
        <w:trPr>
          <w:trHeight w:val="38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beton C30/37 - XF4</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úložné prahy, závěrní zdi, křídla</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6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opěra 1</w:t>
            </w:r>
          </w:p>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=1.5*7.57+0.45*(0.5+0.5)+2*0.39*0.9+2*2.36*3.05+4*0.635*0.44*1.1+0.23*0.485*2=28 .4 M3</w:t>
            </w:r>
          </w:p>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opěra 2</w:t>
            </w:r>
          </w:p>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=1.48*7.57+0.45*(0.5+0.5)+2*0.39*0.9+2*2.36*3.05+4*0.635*0.44*1.1+0.23*0.51*2=28 .3 M3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headerReference w:type="default" r:id="rId37"/>
          <w:footerReference w:type="default" r:id="rId38"/>
          <w:headerReference w:type="even" r:id="rId39"/>
          <w:footerReference w:type="even" r:id="rId40"/>
          <w:footnotePr>
            <w:pos w:val="pageBottom"/>
            <w:numFmt w:val="decimal"/>
            <w:numRestart w:val="continuous"/>
          </w:footnotePr>
          <w:pgSz w:w="16840" w:h="11900" w:orient="landscape"/>
          <w:pgMar w:top="1443" w:left="1054" w:right="1174" w:bottom="1368" w:header="1015" w:footer="940" w:gutter="0"/>
          <w:cols w:space="720"/>
          <w:noEndnote/>
          <w:rtlGutter w:val="0"/>
          <w:docGrid w:linePitch="360"/>
        </w:sectPr>
      </w:pP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užití potřebných přísad a technologií výroby betonu,</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zřízení pracovních a dilatačních spar, včetně potřebných úprav, výplně, vložek, opracování, očištění a ošetření,</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bednění požadovaných konstr. (i ztracené) s úpravou dle požadované kvality povrchu betonu, včetně odbedňovacích a odskružovacích prostředků,</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podpěrné konstr. (skruže) a lešení všech druhů pro bednění, uložení čerstvého betonu, výztuže a doplňkových konstr., vč. požadovaných otvorů, ochranných a bezpečnostních opatření a základů těchto konstrukcí a lešení,</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vytvoření kotevních čel, kapes, nálitků, a sedel,</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zřízení všech požadovaných otvorů, kapes, výklenků, prostupů, dutin, drážek a pod., vč. ztížení práce a úprav kolem nich,</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úpravy pro osazení výztuže, doplňkových konstrukcí a vybavení,</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úpravy povrchu pro položení požadované izolace, povlaků a nátěrů, případně vyspravení,</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ztížení práce u kabelových a injektážních trubek a ostatních zařízení osazovaných do betonu,</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konstrukce betonových kloubů, upevnění kotevních prvků a doplňkových konstrukcí,</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nátěry zabraňující soudržnost betonu a bednění,</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výplň, těsnění a tmelení spar a spojů,</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opatření povrchů betonu izolací proti zemní vlhkosti v částech, kde přijdou do styku se zeminou nebo kamenivem,</w:t>
      </w:r>
    </w:p>
    <w:p>
      <w:pPr>
        <w:pStyle w:val="Style32"/>
        <w:keepNext w:val="0"/>
        <w:keepLines w:val="0"/>
        <w:widowControl w:val="0"/>
        <w:shd w:val="clear" w:color="auto" w:fill="auto"/>
        <w:bidi w:val="0"/>
        <w:spacing w:before="0" w:after="0"/>
        <w:ind w:left="3160" w:right="0" w:firstLine="0"/>
        <w:jc w:val="left"/>
      </w:pPr>
      <w:r>
        <w:rPr>
          <w:color w:val="000000"/>
          <w:spacing w:val="0"/>
          <w:w w:val="100"/>
          <w:position w:val="0"/>
          <w:shd w:val="clear" w:color="auto" w:fill="auto"/>
          <w:lang w:val="cs-CZ" w:eastAsia="cs-CZ" w:bidi="cs-CZ"/>
        </w:rPr>
        <w:t>- případné zřízení spojovací vrstvy u základů,</w:t>
      </w:r>
    </w:p>
    <w:p>
      <w:pPr>
        <w:pStyle w:val="Style32"/>
        <w:keepNext w:val="0"/>
        <w:keepLines w:val="0"/>
        <w:widowControl w:val="0"/>
        <w:shd w:val="clear" w:color="auto" w:fill="auto"/>
        <w:bidi w:val="0"/>
        <w:spacing w:before="0" w:after="100"/>
        <w:ind w:left="3160" w:right="0" w:firstLine="0"/>
        <w:jc w:val="left"/>
      </w:pPr>
      <w:r>
        <mc:AlternateContent>
          <mc:Choice Requires="wps">
            <w:drawing>
              <wp:anchor distT="0" distB="0" distL="114300" distR="114300" simplePos="0" relativeHeight="125829403" behindDoc="0" locked="0" layoutInCell="1" allowOverlap="1">
                <wp:simplePos x="0" y="0"/>
                <wp:positionH relativeFrom="page">
                  <wp:posOffset>7527290</wp:posOffset>
                </wp:positionH>
                <wp:positionV relativeFrom="paragraph">
                  <wp:posOffset>165100</wp:posOffset>
                </wp:positionV>
                <wp:extent cx="2206625" cy="170815"/>
                <wp:wrapSquare wrapText="left"/>
                <wp:docPr id="65" name="Shape 65"/>
                <a:graphic xmlns:a="http://schemas.openxmlformats.org/drawingml/2006/main">
                  <a:graphicData uri="http://schemas.microsoft.com/office/word/2010/wordprocessingShape">
                    <wps:wsp>
                      <wps:cNvSpPr txBox="1"/>
                      <wps:spPr>
                        <a:xfrm>
                          <a:ext cx="2206625" cy="170815"/>
                        </a:xfrm>
                        <a:prstGeom prst="rect"/>
                        <a:noFill/>
                      </wps:spPr>
                      <wps:txbx>
                        <w:txbxContent>
                          <w:p>
                            <w:pPr>
                              <w:pStyle w:val="Style32"/>
                              <w:keepNext w:val="0"/>
                              <w:keepLines w:val="0"/>
                              <w:widowControl w:val="0"/>
                              <w:shd w:val="clear" w:color="auto" w:fill="auto"/>
                              <w:tabs>
                                <w:tab w:pos="840" w:val="left"/>
                                <w:tab w:pos="1238" w:val="left"/>
                                <w:tab w:pos="2280" w:val="left"/>
                                <w:tab w:pos="2635" w:val="left"/>
                              </w:tabs>
                              <w:bidi w:val="0"/>
                              <w:spacing w:before="0" w:after="0" w:line="240" w:lineRule="auto"/>
                              <w:ind w:left="0" w:right="0" w:firstLine="0"/>
                              <w:jc w:val="left"/>
                            </w:pPr>
                            <w:r>
                              <w:rPr>
                                <w:color w:val="000000"/>
                                <w:spacing w:val="0"/>
                                <w:w w:val="100"/>
                                <w:position w:val="0"/>
                                <w:shd w:val="clear" w:color="auto" w:fill="auto"/>
                                <w:lang w:val="cs-CZ" w:eastAsia="cs-CZ" w:bidi="cs-CZ"/>
                              </w:rPr>
                              <w:t>7,40</w:t>
                              <w:tab/>
                              <w:t>|</w:t>
                              <w:tab/>
                              <w:t>29 800,00</w:t>
                              <w:tab/>
                              <w:t>|</w:t>
                              <w:tab/>
                              <w:t>220 520,00</w:t>
                            </w:r>
                          </w:p>
                        </w:txbxContent>
                      </wps:txbx>
                      <wps:bodyPr wrap="none" lIns="0" tIns="0" rIns="0" bIns="0">
                        <a:noAutoFit/>
                      </wps:bodyPr>
                    </wps:wsp>
                  </a:graphicData>
                </a:graphic>
              </wp:anchor>
            </w:drawing>
          </mc:Choice>
          <mc:Fallback>
            <w:pict>
              <v:shape id="_x0000_s1091" type="#_x0000_t202" style="position:absolute;margin-left:592.70000000000005pt;margin-top:13.pt;width:173.75pt;height:13.449999999999999pt;z-index:-125829350;mso-wrap-distance-left:9.pt;mso-wrap-distance-right:9.pt;mso-position-horizontal-relative:page" filled="f" stroked="f">
                <v:textbox inset="0,0,0,0">
                  <w:txbxContent>
                    <w:p>
                      <w:pPr>
                        <w:pStyle w:val="Style32"/>
                        <w:keepNext w:val="0"/>
                        <w:keepLines w:val="0"/>
                        <w:widowControl w:val="0"/>
                        <w:shd w:val="clear" w:color="auto" w:fill="auto"/>
                        <w:tabs>
                          <w:tab w:pos="840" w:val="left"/>
                          <w:tab w:pos="1238" w:val="left"/>
                          <w:tab w:pos="2280" w:val="left"/>
                          <w:tab w:pos="2635" w:val="left"/>
                        </w:tabs>
                        <w:bidi w:val="0"/>
                        <w:spacing w:before="0" w:after="0" w:line="240" w:lineRule="auto"/>
                        <w:ind w:left="0" w:right="0" w:firstLine="0"/>
                        <w:jc w:val="left"/>
                      </w:pPr>
                      <w:r>
                        <w:rPr>
                          <w:color w:val="000000"/>
                          <w:spacing w:val="0"/>
                          <w:w w:val="100"/>
                          <w:position w:val="0"/>
                          <w:shd w:val="clear" w:color="auto" w:fill="auto"/>
                          <w:lang w:val="cs-CZ" w:eastAsia="cs-CZ" w:bidi="cs-CZ"/>
                        </w:rPr>
                        <w:t>7,40</w:t>
                        <w:tab/>
                        <w:t>|</w:t>
                        <w:tab/>
                        <w:t>29 800,00</w:t>
                        <w:tab/>
                        <w:t>|</w:t>
                        <w:tab/>
                        <w:t>220 520,00</w:t>
                      </w:r>
                    </w:p>
                  </w:txbxContent>
                </v:textbox>
                <w10:wrap type="square" side="left" anchorx="page"/>
              </v:shape>
            </w:pict>
          </mc:Fallback>
        </mc:AlternateContent>
      </w:r>
      <w:r>
        <w:rPr>
          <w:color w:val="000000"/>
          <w:spacing w:val="0"/>
          <w:w w:val="100"/>
          <w:position w:val="0"/>
          <w:shd w:val="clear" w:color="auto" w:fill="auto"/>
          <w:lang w:val="cs-CZ" w:eastAsia="cs-CZ" w:bidi="cs-CZ"/>
        </w:rPr>
        <w:t>- úpravy pro osazení zařízení ochrany konstrukce proti vlivu bludných proudů</w:t>
      </w:r>
    </w:p>
    <w:p>
      <w:pPr>
        <w:pStyle w:val="Style32"/>
        <w:keepNext w:val="0"/>
        <w:keepLines w:val="0"/>
        <w:widowControl w:val="0"/>
        <w:shd w:val="clear" w:color="auto" w:fill="auto"/>
        <w:bidi w:val="0"/>
        <w:spacing w:before="0" w:after="0" w:line="271" w:lineRule="auto"/>
        <w:ind w:left="3160" w:right="0" w:firstLine="0"/>
        <w:jc w:val="left"/>
      </w:pPr>
      <w:r>
        <w:rPr>
          <w:color w:val="000000"/>
          <w:spacing w:val="0"/>
          <w:w w:val="100"/>
          <w:position w:val="0"/>
          <w:u w:val="single"/>
          <w:shd w:val="clear" w:color="auto" w:fill="auto"/>
          <w:lang w:val="cs-CZ" w:eastAsia="cs-CZ" w:bidi="cs-CZ"/>
        </w:rPr>
        <w:t xml:space="preserve">VÝZTUŽ MOSTNÍCH OPĚR A KŘÍDEL Z OCELI 10505, B500B </w:t>
      </w:r>
      <w:r>
        <w:rPr>
          <w:color w:val="000000"/>
          <w:spacing w:val="0"/>
          <w:w w:val="100"/>
          <w:position w:val="0"/>
          <w:shd w:val="clear" w:color="auto" w:fill="auto"/>
          <w:lang w:val="cs-CZ" w:eastAsia="cs-CZ" w:bidi="cs-CZ"/>
        </w:rPr>
        <w:t>výztuž opěr z oceli B500B (10505),</w:t>
      </w:r>
    </w:p>
    <w:p>
      <w:pPr>
        <w:pStyle w:val="Style32"/>
        <w:keepNext w:val="0"/>
        <w:keepLines w:val="0"/>
        <w:widowControl w:val="0"/>
        <w:shd w:val="clear" w:color="auto" w:fill="auto"/>
        <w:bidi w:val="0"/>
        <w:spacing w:before="0" w:after="0" w:line="271" w:lineRule="auto"/>
        <w:ind w:left="3160" w:right="0" w:firstLine="0"/>
        <w:jc w:val="left"/>
        <w:sectPr>
          <w:headerReference w:type="default" r:id="rId41"/>
          <w:footerReference w:type="default" r:id="rId42"/>
          <w:headerReference w:type="even" r:id="rId43"/>
          <w:footerReference w:type="even" r:id="rId44"/>
          <w:footnotePr>
            <w:pos w:val="pageBottom"/>
            <w:numFmt w:val="decimal"/>
            <w:numRestart w:val="continuous"/>
          </w:footnotePr>
          <w:pgSz w:w="16840" w:h="11900" w:orient="landscape"/>
          <w:pgMar w:top="2562" w:left="1054" w:right="1174" w:bottom="2562" w:header="0" w:footer="3" w:gutter="0"/>
          <w:cols w:space="720"/>
          <w:noEndnote/>
          <w:rtlGutter w:val="0"/>
          <w:docGrid w:linePitch="360"/>
        </w:sectPr>
      </w:pPr>
      <w:r>
        <w:rPr>
          <w:color w:val="000000"/>
          <w:spacing w:val="0"/>
          <w:w w:val="100"/>
          <w:position w:val="0"/>
          <w:u w:val="single"/>
          <w:shd w:val="clear" w:color="auto" w:fill="auto"/>
          <w:lang w:val="cs-CZ" w:eastAsia="cs-CZ" w:bidi="cs-CZ"/>
        </w:rPr>
        <w:t xml:space="preserve">včetně lepených kotev průměr 16mm délka 400mm 4ks/m2 - komplet </w:t>
      </w:r>
      <w:r>
        <w:rPr>
          <w:i/>
          <w:iCs/>
          <w:color w:val="000000"/>
          <w:spacing w:val="0"/>
          <w:w w:val="100"/>
          <w:position w:val="0"/>
          <w:shd w:val="clear" w:color="auto" w:fill="auto"/>
          <w:lang w:val="cs-CZ" w:eastAsia="cs-CZ" w:bidi="cs-CZ"/>
        </w:rPr>
        <w:t>0.13*56.7=7.4</w:t>
      </w:r>
    </w:p>
    <w:tbl>
      <w:tblPr>
        <w:tblOverlap w:val="never"/>
        <w:jc w:val="center"/>
        <w:tblLayout w:type="fixed"/>
      </w:tblPr>
      <w:tblGrid>
        <w:gridCol w:w="1411"/>
        <w:gridCol w:w="1742"/>
        <w:gridCol w:w="6086"/>
        <w:gridCol w:w="1080"/>
        <w:gridCol w:w="1325"/>
        <w:gridCol w:w="1450"/>
        <w:gridCol w:w="1517"/>
      </w:tblGrid>
      <w:tr>
        <w:trPr>
          <w:trHeight w:val="4066"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betonářské výztuže v požadované kvalitě, stříhání, řezání, ohýbání a spojování do všech požadovaných tvarů (vč. armakošů) a uložení s požadovaným zajištěním polohy a krytí výztuže betonem,</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svary nebo jiné spoje výztuže,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pomocné konstrukce a práce pro osazení a upevnění výztuže,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zednické výpomoci pro montáž betonářské výztuže,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úpravy výztuže pro osazení doplňkových konstrukcí,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ochranu výztuže do doby jejího zabetonování,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úpravy výztuže pro zřízení železobetonových kloubů, kotevních prvků, závěsných ok a doplňkových konstrukcí,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veškerá opatření pro zajištění soudržnosti výztuže a betonu,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vodivé propojení výztuže, které je součástí ochrany konstrukce proti vlivům bludných proudů, vyvedení do měřících skříní nebo míst pro měření bludných proudů (vlastní měřící skříně se uvádějí položkami SD 74),</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povrchovou antikorozní úpravu výztuže,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separaci výztuže,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osazení měřících zařízení a úpravy pro ně,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osazení měřících skříní nebo míst pro měření bludných proudů.</w:t>
            </w:r>
          </w:p>
        </w:tc>
        <w:tc>
          <w:tcPr>
            <w:gridSpan w:val="4"/>
            <w:tcBorders>
              <w:left w:val="single" w:sz="4"/>
            </w:tcBorders>
            <w:shd w:val="clear" w:color="auto" w:fill="FFFFFF"/>
            <w:vAlign w:val="top"/>
          </w:tcPr>
          <w:p>
            <w:pPr>
              <w:widowControl w:val="0"/>
              <w:rPr>
                <w:sz w:val="10"/>
                <w:szCs w:val="10"/>
              </w:rPr>
            </w:pPr>
          </w:p>
        </w:tc>
      </w:tr>
      <w:tr>
        <w:trPr>
          <w:trHeight w:val="187"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760"/>
              <w:jc w:val="left"/>
            </w:pPr>
            <w:r>
              <w:rPr>
                <w:b/>
                <w:bCs/>
                <w:color w:val="000000"/>
                <w:spacing w:val="0"/>
                <w:w w:val="100"/>
                <w:position w:val="0"/>
                <w:shd w:val="clear" w:color="auto" w:fill="auto"/>
                <w:lang w:val="cs-CZ" w:eastAsia="cs-CZ" w:bidi="cs-CZ"/>
              </w:rPr>
              <w:t>4</w:t>
            </w:r>
          </w:p>
        </w:tc>
        <w:tc>
          <w:tcPr>
            <w:tcBorders>
              <w:top w:val="single" w:sz="4"/>
            </w:tcBorders>
            <w:shd w:val="clear" w:color="auto" w:fill="D9D9D9"/>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892 933,00</w:t>
            </w: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4213241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NOSNÉ DESKOVÉ KONSTR ZE ŽELEZOBETONU DO C25/30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M3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22,30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1 6 600,00</w:t>
            </w:r>
          </w:p>
        </w:tc>
        <w:tc>
          <w:tcPr>
            <w:tcBorders>
              <w:top w:val="single" w:sz="4"/>
            </w:tcBorders>
            <w:shd w:val="clear" w:color="auto" w:fill="FFFFFF"/>
            <w:vAlign w:val="top"/>
          </w:tcPr>
          <w:p>
            <w:pPr>
              <w:pStyle w:val="Style11"/>
              <w:keepNext w:val="0"/>
              <w:keepLines w:val="0"/>
              <w:widowControl w:val="0"/>
              <w:shd w:val="clear" w:color="auto" w:fill="auto"/>
              <w:tabs>
                <w:tab w:pos="1430" w:val="left"/>
              </w:tabs>
              <w:bidi w:val="0"/>
              <w:spacing w:before="0" w:after="0" w:line="240" w:lineRule="auto"/>
              <w:ind w:left="0" w:right="0" w:firstLine="360"/>
              <w:jc w:val="left"/>
            </w:pPr>
            <w:r>
              <w:rPr>
                <w:color w:val="000000"/>
                <w:spacing w:val="0"/>
                <w:w w:val="100"/>
                <w:position w:val="0"/>
                <w:shd w:val="clear" w:color="auto" w:fill="auto"/>
                <w:lang w:val="cs-CZ" w:eastAsia="cs-CZ" w:bidi="cs-CZ"/>
              </w:rPr>
              <w:t>147 180,00</w:t>
              <w:tab/>
              <w:t>|</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železobetonová deska C 25/30 XF3</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=0.96*23.2=22.3 M3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footnotePr>
            <w:pos w:val="pageBottom"/>
            <w:numFmt w:val="decimal"/>
            <w:numRestart w:val="continuous"/>
          </w:footnotePr>
          <w:pgSz w:w="16840" w:h="11900" w:orient="landscape"/>
          <w:pgMar w:top="1444" w:left="1054" w:right="1174" w:bottom="1444" w:header="0" w:footer="3" w:gutter="0"/>
          <w:cols w:space="720"/>
          <w:noEndnote/>
          <w:rtlGutter w:val="0"/>
          <w:docGrid w:linePitch="360"/>
        </w:sectPr>
      </w:pPr>
    </w:p>
    <w:p>
      <w:pPr>
        <w:widowControl w:val="0"/>
        <w:spacing w:line="1" w:lineRule="exact"/>
      </w:pPr>
      <w:r>
        <w:drawing>
          <wp:anchor distT="2856230" distB="0" distL="0" distR="0" simplePos="0" relativeHeight="125829405" behindDoc="0" locked="0" layoutInCell="1" allowOverlap="1">
            <wp:simplePos x="0" y="0"/>
            <wp:positionH relativeFrom="page">
              <wp:posOffset>1190625</wp:posOffset>
            </wp:positionH>
            <wp:positionV relativeFrom="paragraph">
              <wp:posOffset>2856230</wp:posOffset>
            </wp:positionV>
            <wp:extent cx="170815" cy="140335"/>
            <wp:wrapTopAndBottom/>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5"/>
                    <a:stretch/>
                  </pic:blipFill>
                  <pic:spPr>
                    <a:xfrm>
                      <a:ext cx="170815" cy="140335"/>
                    </a:xfrm>
                    <a:prstGeom prst="rect"/>
                  </pic:spPr>
                </pic:pic>
              </a:graphicData>
            </a:graphic>
          </wp:anchor>
        </w:drawing>
      </w:r>
      <w:r>
        <mc:AlternateContent>
          <mc:Choice Requires="wps">
            <w:drawing>
              <wp:anchor distT="2843530" distB="15875" distL="0" distR="0" simplePos="0" relativeHeight="125829406" behindDoc="0" locked="0" layoutInCell="1" allowOverlap="1">
                <wp:simplePos x="0" y="0"/>
                <wp:positionH relativeFrom="page">
                  <wp:posOffset>1776095</wp:posOffset>
                </wp:positionH>
                <wp:positionV relativeFrom="paragraph">
                  <wp:posOffset>2843530</wp:posOffset>
                </wp:positionV>
                <wp:extent cx="176530" cy="133985"/>
                <wp:wrapTopAndBottom/>
                <wp:docPr id="71" name="Shape 71"/>
                <a:graphic xmlns:a="http://schemas.openxmlformats.org/drawingml/2006/main">
                  <a:graphicData uri="http://schemas.microsoft.com/office/word/2010/wordprocessingShape">
                    <wps:wsp>
                      <wps:cNvSpPr txBox="1"/>
                      <wps:spPr>
                        <a:xfrm>
                          <a:ext cx="176530" cy="13398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w:t>
                            </w:r>
                          </w:p>
                        </w:txbxContent>
                      </wps:txbx>
                      <wps:bodyPr wrap="none" lIns="0" tIns="0" rIns="0" bIns="0">
                        <a:noAutoFit/>
                      </wps:bodyPr>
                    </wps:wsp>
                  </a:graphicData>
                </a:graphic>
              </wp:anchor>
            </w:drawing>
          </mc:Choice>
          <mc:Fallback>
            <w:pict>
              <v:shape id="_x0000_s1097" type="#_x0000_t202" style="position:absolute;margin-left:139.84999999999999pt;margin-top:223.90000000000001pt;width:13.9pt;height:10.550000000000001pt;z-index:-125829347;mso-wrap-distance-left:0;mso-wrap-distance-top:223.90000000000001pt;mso-wrap-distance-right:0;mso-wrap-distance-bottom:1.2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421</w:t>
                      </w:r>
                    </w:p>
                  </w:txbxContent>
                </v:textbox>
                <w10:wrap type="topAndBottom" anchorx="page"/>
              </v:shape>
            </w:pict>
          </mc:Fallback>
        </mc:AlternateContent>
      </w:r>
      <w:r>
        <mc:AlternateContent>
          <mc:Choice Requires="wps">
            <w:drawing>
              <wp:anchor distT="0" distB="192405" distL="0" distR="0" simplePos="0" relativeHeight="125829408" behindDoc="0" locked="0" layoutInCell="1" allowOverlap="1">
                <wp:simplePos x="0" y="0"/>
                <wp:positionH relativeFrom="page">
                  <wp:posOffset>2668905</wp:posOffset>
                </wp:positionH>
                <wp:positionV relativeFrom="paragraph">
                  <wp:posOffset>0</wp:posOffset>
                </wp:positionV>
                <wp:extent cx="3846830" cy="2800985"/>
                <wp:wrapTopAndBottom/>
                <wp:docPr id="73" name="Shape 73"/>
                <a:graphic xmlns:a="http://schemas.openxmlformats.org/drawingml/2006/main">
                  <a:graphicData uri="http://schemas.microsoft.com/office/word/2010/wordprocessingShape">
                    <wps:wsp>
                      <wps:cNvSpPr txBox="1"/>
                      <wps:spPr>
                        <a:xfrm>
                          <a:ext cx="3846830" cy="2800985"/>
                        </a:xfrm>
                        <a:prstGeom prst="rect"/>
                        <a:noFill/>
                      </wps:spPr>
                      <wps:txbx>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užití potřebných přísad a technologií výroby betonu,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pracovních a dilatačních spar, včetně potřebných úprav, výplně, vložek, opracování, očištění a ošetření,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bednění požadovaných konstr. (i ztracené) s úpravou dle požadované kvality povrchu betonu, včetně odbedňovacích a odskružovacích prostředků,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podpěrné konstr. (skruže) a lešení všech druhů pro bednění, uložení čerstvého betonu, výztuže a doplňkových konstr., vč. požadovaných otvorů, ochranných a bezpečnostních opatření a základů těchto konstrukcí a lešení,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vytvoření kotevních čel, kapes, nálitků, a sedel,</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všech požadovaných otvorů, kapes, výklenků, prostupů, dutin, drážek a pod., vč. ztížení práce a úprav kolem nich,</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výztuže, doplňkových konstrukcí a vybavení,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povrchu pro položení požadované izolace, povlaků a nátěrů, případně vyspravení,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práce u kabelových a injektážních trubek a ostatních zařízení osazovaných do betonu,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konstrukce betonových kloubů, upevnění kotevních prvků a doplňkových konstrukcí,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nátěry zabraňující soudržnost betonu a bednění,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výplň, těsnění a tmelení spar a spojů,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opatření povrchů betonu izolací proti zemní vlhkosti v částech, kde přijdou do styku se zeminou nebo kamenivem,</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případné zřízení spojovací vrstvy u základů,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zařízení ochrany konstrukce proti vlivu bludných proudů</w:t>
                            </w:r>
                          </w:p>
                        </w:txbxContent>
                      </wps:txbx>
                      <wps:bodyPr lIns="0" tIns="0" rIns="0" bIns="0">
                        <a:noAutoFit/>
                      </wps:bodyPr>
                    </wps:wsp>
                  </a:graphicData>
                </a:graphic>
              </wp:anchor>
            </w:drawing>
          </mc:Choice>
          <mc:Fallback>
            <w:pict>
              <v:shape id="_x0000_s1099" type="#_x0000_t202" style="position:absolute;margin-left:210.15000000000001pt;margin-top:0;width:302.89999999999998pt;height:220.55000000000001pt;z-index:-125829345;mso-wrap-distance-left:0;mso-wrap-distance-right:0;mso-wrap-distance-bottom:15.15pt;mso-position-horizontal-relative:page" filled="f" stroked="f">
                <v:textbox inset="0,0,0,0">
                  <w:txbxContent>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užití potřebných přísad a technologií výroby betonu,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pracovních a dilatačních spar, včetně potřebných úprav, výplně, vložek, opracování, očištění a ošetření,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bednění požadovaných konstr. (i ztracené) s úpravou dle požadované kvality povrchu betonu, včetně odbedňovacích a odskružovacích prostředků,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podpěrné konstr. (skruže) a lešení všech druhů pro bednění, uložení čerstvého betonu, výztuže a doplňkových konstr., vč. požadovaných otvorů, ochranných a bezpečnostních opatření a základů těchto konstrukcí a lešení,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vytvoření kotevních čel, kapes, nálitků, a sedel,</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zřízení všech požadovaných otvorů, kapes, výklenků, prostupů, dutin, drážek a pod., vč. ztížení práce a úprav kolem nich,</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výztuže, doplňkových konstrukcí a vybavení,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povrchu pro položení požadované izolace, povlaků a nátěrů, případně vyspravení,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ztížení práce u kabelových a injektážních trubek a ostatních zařízení osazovaných do betonu,</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konstrukce betonových kloubů, upevnění kotevních prvků a doplňkových konstrukcí,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nátěry zabraňující soudržnost betonu a bednění,</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výplň, těsnění a tmelení spar a spojů,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opatření povrchů betonu izolací proti zemní vlhkosti v částech, kde přijdou do styku se zeminou nebo kamenivem,</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případné zřízení spojovací vrstvy u základů,</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úpravy pro osazení zařízení ochrany konstrukce proti vlivu bludných proudů</w:t>
                      </w:r>
                    </w:p>
                  </w:txbxContent>
                </v:textbox>
                <w10:wrap type="topAndBottom" anchorx="page"/>
              </v:shape>
            </w:pict>
          </mc:Fallback>
        </mc:AlternateContent>
      </w:r>
      <w:r>
        <mc:AlternateContent>
          <mc:Choice Requires="wps">
            <w:drawing>
              <wp:anchor distT="2843530" distB="15875" distL="0" distR="0" simplePos="0" relativeHeight="125829410" behindDoc="0" locked="0" layoutInCell="1" allowOverlap="1">
                <wp:simplePos x="0" y="0"/>
                <wp:positionH relativeFrom="page">
                  <wp:posOffset>2675255</wp:posOffset>
                </wp:positionH>
                <wp:positionV relativeFrom="paragraph">
                  <wp:posOffset>2843530</wp:posOffset>
                </wp:positionV>
                <wp:extent cx="3112135" cy="133985"/>
                <wp:wrapTopAndBottom/>
                <wp:docPr id="75" name="Shape 75"/>
                <a:graphic xmlns:a="http://schemas.openxmlformats.org/drawingml/2006/main">
                  <a:graphicData uri="http://schemas.microsoft.com/office/word/2010/wordprocessingShape">
                    <wps:wsp>
                      <wps:cNvSpPr txBox="1"/>
                      <wps:spPr>
                        <a:xfrm>
                          <a:ext cx="3112135" cy="13398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DESKOVÉ KONSTRUKCE Z OCELI 10505, B500B</w:t>
                            </w:r>
                          </w:p>
                        </w:txbxContent>
                      </wps:txbx>
                      <wps:bodyPr wrap="none" lIns="0" tIns="0" rIns="0" bIns="0">
                        <a:noAutoFit/>
                      </wps:bodyPr>
                    </wps:wsp>
                  </a:graphicData>
                </a:graphic>
              </wp:anchor>
            </w:drawing>
          </mc:Choice>
          <mc:Fallback>
            <w:pict>
              <v:shape id="_x0000_s1101" type="#_x0000_t202" style="position:absolute;margin-left:210.65000000000001pt;margin-top:223.90000000000001pt;width:245.05000000000001pt;height:10.550000000000001pt;z-index:-125829343;mso-wrap-distance-left:0;mso-wrap-distance-top:223.90000000000001pt;mso-wrap-distance-right:0;mso-wrap-distance-bottom:1.25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DESKOVÉ KONSTRUKCE Z OCELI 10505, B500B</w:t>
                      </w:r>
                    </w:p>
                  </w:txbxContent>
                </v:textbox>
                <w10:wrap type="topAndBottom" anchorx="page"/>
              </v:shape>
            </w:pict>
          </mc:Fallback>
        </mc:AlternateContent>
      </w:r>
      <w:r>
        <mc:AlternateContent>
          <mc:Choice Requires="wps">
            <w:drawing>
              <wp:anchor distT="2822575" distB="0" distL="0" distR="0" simplePos="0" relativeHeight="125829412" behindDoc="0" locked="0" layoutInCell="1" allowOverlap="1">
                <wp:simplePos x="0" y="0"/>
                <wp:positionH relativeFrom="page">
                  <wp:posOffset>7527290</wp:posOffset>
                </wp:positionH>
                <wp:positionV relativeFrom="paragraph">
                  <wp:posOffset>2822575</wp:posOffset>
                </wp:positionV>
                <wp:extent cx="2206625" cy="170815"/>
                <wp:wrapTopAndBottom/>
                <wp:docPr id="77" name="Shape 77"/>
                <a:graphic xmlns:a="http://schemas.openxmlformats.org/drawingml/2006/main">
                  <a:graphicData uri="http://schemas.microsoft.com/office/word/2010/wordprocessingShape">
                    <wps:wsp>
                      <wps:cNvSpPr txBox="1"/>
                      <wps:spPr>
                        <a:xfrm>
                          <a:ext cx="2206625" cy="170815"/>
                        </a:xfrm>
                        <a:prstGeom prst="rect"/>
                        <a:noFill/>
                      </wps:spPr>
                      <wps:txbx>
                        <w:txbxContent>
                          <w:p>
                            <w:pPr>
                              <w:pStyle w:val="Style32"/>
                              <w:keepNext w:val="0"/>
                              <w:keepLines w:val="0"/>
                              <w:widowControl w:val="0"/>
                              <w:shd w:val="clear" w:color="auto" w:fill="auto"/>
                              <w:tabs>
                                <w:tab w:pos="840" w:val="left"/>
                                <w:tab w:pos="1238" w:val="left"/>
                                <w:tab w:pos="2280" w:val="left"/>
                                <w:tab w:pos="2645" w:val="left"/>
                              </w:tabs>
                              <w:bidi w:val="0"/>
                              <w:spacing w:before="0" w:after="0" w:line="240" w:lineRule="auto"/>
                              <w:ind w:left="0" w:right="0" w:firstLine="0"/>
                              <w:jc w:val="left"/>
                            </w:pPr>
                            <w:r>
                              <w:rPr>
                                <w:color w:val="000000"/>
                                <w:spacing w:val="0"/>
                                <w:w w:val="100"/>
                                <w:position w:val="0"/>
                                <w:shd w:val="clear" w:color="auto" w:fill="auto"/>
                                <w:lang w:val="cs-CZ" w:eastAsia="cs-CZ" w:bidi="cs-CZ"/>
                              </w:rPr>
                              <w:t>4,20</w:t>
                              <w:tab/>
                              <w:t>|</w:t>
                              <w:tab/>
                              <w:t>29 800,00</w:t>
                              <w:tab/>
                              <w:t>|</w:t>
                              <w:tab/>
                              <w:t>125 160,00</w:t>
                            </w:r>
                          </w:p>
                        </w:txbxContent>
                      </wps:txbx>
                      <wps:bodyPr wrap="none" lIns="0" tIns="0" rIns="0" bIns="0">
                        <a:noAutoFit/>
                      </wps:bodyPr>
                    </wps:wsp>
                  </a:graphicData>
                </a:graphic>
              </wp:anchor>
            </w:drawing>
          </mc:Choice>
          <mc:Fallback>
            <w:pict>
              <v:shape id="_x0000_s1103" type="#_x0000_t202" style="position:absolute;margin-left:592.70000000000005pt;margin-top:222.25pt;width:173.75pt;height:13.449999999999999pt;z-index:-125829341;mso-wrap-distance-left:0;mso-wrap-distance-top:222.25pt;mso-wrap-distance-right:0;mso-position-horizontal-relative:page" filled="f" stroked="f">
                <v:textbox inset="0,0,0,0">
                  <w:txbxContent>
                    <w:p>
                      <w:pPr>
                        <w:pStyle w:val="Style32"/>
                        <w:keepNext w:val="0"/>
                        <w:keepLines w:val="0"/>
                        <w:widowControl w:val="0"/>
                        <w:shd w:val="clear" w:color="auto" w:fill="auto"/>
                        <w:tabs>
                          <w:tab w:pos="840" w:val="left"/>
                          <w:tab w:pos="1238" w:val="left"/>
                          <w:tab w:pos="2280" w:val="left"/>
                          <w:tab w:pos="2645" w:val="left"/>
                        </w:tabs>
                        <w:bidi w:val="0"/>
                        <w:spacing w:before="0" w:after="0" w:line="240" w:lineRule="auto"/>
                        <w:ind w:left="0" w:right="0" w:firstLine="0"/>
                        <w:jc w:val="left"/>
                      </w:pPr>
                      <w:r>
                        <w:rPr>
                          <w:color w:val="000000"/>
                          <w:spacing w:val="0"/>
                          <w:w w:val="100"/>
                          <w:position w:val="0"/>
                          <w:shd w:val="clear" w:color="auto" w:fill="auto"/>
                          <w:lang w:val="cs-CZ" w:eastAsia="cs-CZ" w:bidi="cs-CZ"/>
                        </w:rPr>
                        <w:t>4,20</w:t>
                        <w:tab/>
                        <w:t>|</w:t>
                        <w:tab/>
                        <w:t>29 800,00</w:t>
                        <w:tab/>
                        <w:t>|</w:t>
                        <w:tab/>
                        <w:t>125 160,00</w:t>
                      </w:r>
                    </w:p>
                  </w:txbxContent>
                </v:textbox>
                <w10:wrap type="topAndBottom" anchorx="page"/>
              </v:shape>
            </w:pict>
          </mc:Fallback>
        </mc:AlternateContent>
      </w:r>
    </w:p>
    <w:p>
      <w:pPr>
        <w:pStyle w:val="Style32"/>
        <w:keepNext w:val="0"/>
        <w:keepLines w:val="0"/>
        <w:widowControl w:val="0"/>
        <w:shd w:val="clear" w:color="auto" w:fill="auto"/>
        <w:bidi w:val="0"/>
        <w:spacing w:before="0" w:after="0" w:line="240" w:lineRule="auto"/>
        <w:ind w:left="3160" w:right="0" w:firstLine="0"/>
        <w:jc w:val="left"/>
      </w:pPr>
      <w:r>
        <w:rPr>
          <w:color w:val="000000"/>
          <w:spacing w:val="0"/>
          <w:w w:val="100"/>
          <w:position w:val="0"/>
          <w:shd w:val="clear" w:color="auto" w:fill="auto"/>
          <w:lang w:val="cs-CZ" w:eastAsia="cs-CZ" w:bidi="cs-CZ"/>
        </w:rPr>
        <w:t>výztuž spřashující desky z oceli B500B (10505),</w:t>
      </w:r>
    </w:p>
    <w:p>
      <w:pPr>
        <w:pStyle w:val="Style32"/>
        <w:keepNext w:val="0"/>
        <w:keepLines w:val="0"/>
        <w:widowControl w:val="0"/>
        <w:shd w:val="clear" w:color="auto" w:fill="auto"/>
        <w:bidi w:val="0"/>
        <w:spacing w:before="0" w:after="120" w:line="240" w:lineRule="auto"/>
        <w:ind w:left="3160" w:right="0" w:firstLine="0"/>
        <w:jc w:val="left"/>
      </w:pPr>
      <w:r>
        <w:rPr>
          <w:color w:val="000000"/>
          <w:spacing w:val="0"/>
          <w:w w:val="100"/>
          <w:position w:val="0"/>
          <w:shd w:val="clear" w:color="auto" w:fill="auto"/>
          <w:lang w:val="cs-CZ" w:eastAsia="cs-CZ" w:bidi="cs-CZ"/>
        </w:rPr>
        <w:t>včetně lepených kotev průměr 14mm 200mm, délka vrtu dl. 100mm - 16ks/m2 komplet</w:t>
      </w:r>
    </w:p>
    <w:p>
      <w:pPr>
        <w:pStyle w:val="Style32"/>
        <w:keepNext w:val="0"/>
        <w:keepLines w:val="0"/>
        <w:widowControl w:val="0"/>
        <w:shd w:val="clear" w:color="auto" w:fill="auto"/>
        <w:bidi w:val="0"/>
        <w:spacing w:before="0" w:after="60" w:line="240" w:lineRule="auto"/>
        <w:ind w:left="3160" w:right="0" w:firstLine="0"/>
        <w:jc w:val="left"/>
        <w:sectPr>
          <w:footnotePr>
            <w:pos w:val="pageBottom"/>
            <w:numFmt w:val="decimal"/>
            <w:numRestart w:val="continuous"/>
          </w:footnotePr>
          <w:pgSz w:w="16840" w:h="11900" w:orient="landscape"/>
          <w:pgMar w:top="2562" w:left="1054" w:right="1174" w:bottom="2562" w:header="0" w:footer="3" w:gutter="0"/>
          <w:cols w:space="720"/>
          <w:noEndnote/>
          <w:rtlGutter w:val="0"/>
          <w:docGrid w:linePitch="360"/>
        </w:sectPr>
      </w:pPr>
      <w:r>
        <w:rPr>
          <w:i/>
          <w:iCs/>
          <w:color w:val="000000"/>
          <w:spacing w:val="0"/>
          <w:w w:val="100"/>
          <w:position w:val="0"/>
          <w:shd w:val="clear" w:color="auto" w:fill="auto"/>
          <w:lang w:val="cs-CZ" w:eastAsia="cs-CZ" w:bidi="cs-CZ"/>
        </w:rPr>
        <w:t>0.185*22.3=4.2</w:t>
      </w:r>
    </w:p>
    <w:tbl>
      <w:tblPr>
        <w:tblOverlap w:val="never"/>
        <w:jc w:val="center"/>
        <w:tblLayout w:type="fixed"/>
      </w:tblPr>
      <w:tblGrid>
        <w:gridCol w:w="3154"/>
        <w:gridCol w:w="6086"/>
        <w:gridCol w:w="5371"/>
      </w:tblGrid>
      <w:tr>
        <w:trPr>
          <w:trHeight w:val="4061"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veškerý materiál, výrobky a polotovary, včetně mimostaveništní a vnitrostaveništní dopravy (rovněž přesuny), včetně naložení a složení, případně s uložením</w:t>
            </w:r>
          </w:p>
          <w:p>
            <w:pPr>
              <w:pStyle w:val="Style11"/>
              <w:keepNext w:val="0"/>
              <w:keepLines w:val="0"/>
              <w:widowControl w:val="0"/>
              <w:numPr>
                <w:ilvl w:val="0"/>
                <w:numId w:val="5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betonářské výztuže v požadované kvalitě, stříhání, řezání, ohýbání a spojování do všech požadovaných tvarů (vč. armakošů) a uložení s požadovaným zajištěním polohy a krytí výztuže betonem,</w:t>
            </w:r>
          </w:p>
          <w:p>
            <w:pPr>
              <w:pStyle w:val="Style11"/>
              <w:keepNext w:val="0"/>
              <w:keepLines w:val="0"/>
              <w:widowControl w:val="0"/>
              <w:numPr>
                <w:ilvl w:val="0"/>
                <w:numId w:val="5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veškeré svary nebo jiné spoje výztuže,</w:t>
            </w:r>
          </w:p>
          <w:p>
            <w:pPr>
              <w:pStyle w:val="Style11"/>
              <w:keepNext w:val="0"/>
              <w:keepLines w:val="0"/>
              <w:widowControl w:val="0"/>
              <w:numPr>
                <w:ilvl w:val="0"/>
                <w:numId w:val="5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pomocné konstrukce a práce pro osazení a upevnění výztuže,</w:t>
            </w:r>
          </w:p>
          <w:p>
            <w:pPr>
              <w:pStyle w:val="Style11"/>
              <w:keepNext w:val="0"/>
              <w:keepLines w:val="0"/>
              <w:widowControl w:val="0"/>
              <w:numPr>
                <w:ilvl w:val="0"/>
                <w:numId w:val="5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zednické výpomoci pro montáž betonářské výztuže,</w:t>
            </w:r>
          </w:p>
          <w:p>
            <w:pPr>
              <w:pStyle w:val="Style11"/>
              <w:keepNext w:val="0"/>
              <w:keepLines w:val="0"/>
              <w:widowControl w:val="0"/>
              <w:numPr>
                <w:ilvl w:val="0"/>
                <w:numId w:val="5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osazení doplňkových konstrukcí,</w:t>
            </w:r>
          </w:p>
          <w:p>
            <w:pPr>
              <w:pStyle w:val="Style11"/>
              <w:keepNext w:val="0"/>
              <w:keepLines w:val="0"/>
              <w:widowControl w:val="0"/>
              <w:numPr>
                <w:ilvl w:val="0"/>
                <w:numId w:val="5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ochranu výztuže do doby jejího zabetonování,</w:t>
            </w:r>
          </w:p>
          <w:p>
            <w:pPr>
              <w:pStyle w:val="Style11"/>
              <w:keepNext w:val="0"/>
              <w:keepLines w:val="0"/>
              <w:widowControl w:val="0"/>
              <w:numPr>
                <w:ilvl w:val="0"/>
                <w:numId w:val="5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výztuže pro zřízení železobetonových kloubů, kotevních prvků, závěsných ok a doplňkových konstrukcí,</w:t>
            </w:r>
          </w:p>
          <w:p>
            <w:pPr>
              <w:pStyle w:val="Style11"/>
              <w:keepNext w:val="0"/>
              <w:keepLines w:val="0"/>
              <w:widowControl w:val="0"/>
              <w:numPr>
                <w:ilvl w:val="0"/>
                <w:numId w:val="5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veškerá opatření pro zajištění soudržnosti výztuže a betonu,</w:t>
            </w:r>
          </w:p>
          <w:p>
            <w:pPr>
              <w:pStyle w:val="Style11"/>
              <w:keepNext w:val="0"/>
              <w:keepLines w:val="0"/>
              <w:widowControl w:val="0"/>
              <w:numPr>
                <w:ilvl w:val="0"/>
                <w:numId w:val="5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vodivé propojení výztuže, které je součástí ochrany konstrukce proti vlivům bludných proudů, vyvedení do měřících skříní nebo míst pro měření bludných proudů (vlastní měřící skříně se uvádějí položkami SD 74.</w:t>
            </w:r>
          </w:p>
          <w:p>
            <w:pPr>
              <w:pStyle w:val="Style11"/>
              <w:keepNext w:val="0"/>
              <w:keepLines w:val="0"/>
              <w:widowControl w:val="0"/>
              <w:numPr>
                <w:ilvl w:val="0"/>
                <w:numId w:val="5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povrchovou antikorozní úpravu výztuže,</w:t>
            </w:r>
          </w:p>
          <w:p>
            <w:pPr>
              <w:pStyle w:val="Style11"/>
              <w:keepNext w:val="0"/>
              <w:keepLines w:val="0"/>
              <w:widowControl w:val="0"/>
              <w:numPr>
                <w:ilvl w:val="0"/>
                <w:numId w:val="5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separaci výztuže,</w:t>
            </w:r>
          </w:p>
          <w:p>
            <w:pPr>
              <w:pStyle w:val="Style11"/>
              <w:keepNext w:val="0"/>
              <w:keepLines w:val="0"/>
              <w:widowControl w:val="0"/>
              <w:numPr>
                <w:ilvl w:val="0"/>
                <w:numId w:val="5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měřících zařízení a úpravy pro ně,</w:t>
            </w:r>
          </w:p>
          <w:p>
            <w:pPr>
              <w:pStyle w:val="Style11"/>
              <w:keepNext w:val="0"/>
              <w:keepLines w:val="0"/>
              <w:widowControl w:val="0"/>
              <w:numPr>
                <w:ilvl w:val="0"/>
                <w:numId w:val="5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měřících skříní nebo míst pro měření bludných proudů.</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33</w:t>
              <w:tab/>
              <w:t>4251211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SYNCHR ZVED MOST POLE ŠIŘ DO 10M HMOT DO 400T NA VÝŠ DO 0,5M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1569" w:val="left"/>
                <w:tab w:pos="2404" w:val="left"/>
                <w:tab w:pos="2802" w:val="left"/>
                <w:tab w:pos="3844" w:val="left"/>
                <w:tab w:pos="4247"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 |</w:t>
              <w:tab/>
              <w:t>100</w:t>
              <w:tab/>
              <w:t>I</w:t>
              <w:tab/>
              <w:t>64 000,00</w:t>
              <w:tab/>
              <w:t>|</w:t>
              <w:tab/>
              <w:t>64 000,00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49"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zvedání a posun mostních polí zahrnuje zvednutí nosné konstrukce synchronizovaným postupem a takovým počtem zvedacích mechanizmů, aby nedošlo k poškození zvedané konstrukce. Následně pak její spuštění obdobným způsobem. Položka dále zahrnuje montáž, údržbu a demontáž pomocných konstrukcí, např. podpěrnou skruž a její základové prvky, zvedací mechanizmy zajišťující synchronizaci, nutné podložky pro opakování pracovních fází zvedání a pod.</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34</w:t>
              <w:tab/>
              <w:t>42862|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LOŽISKA ELASTOMEROVÁ PRO ZATIŽ DO 2,5MN</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26" w:val="left"/>
                <w:tab w:pos="2370" w:val="left"/>
                <w:tab w:pos="2802" w:val="left"/>
                <w:tab w:pos="3844" w:val="left"/>
                <w:tab w:pos="4209"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w:t>
              <w:tab/>
              <w:t>|</w:t>
              <w:tab/>
              <w:t>400</w:t>
              <w:tab/>
              <w:t>|</w:t>
              <w:tab/>
              <w:t>43 000,00</w:t>
              <w:tab/>
              <w:t>|</w:t>
              <w:tab/>
              <w:t>172 000,00</w:t>
              <w:tab/>
              <w:t>|</w:t>
            </w:r>
          </w:p>
        </w:tc>
      </w:tr>
      <w:tr>
        <w:trPr>
          <w:trHeight w:val="768"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všesměrné 1250kN podélně posuvné 1250kN příčně posuvné 1250kN pevné 1250N</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411"/>
        <w:gridCol w:w="1742"/>
        <w:gridCol w:w="6086"/>
        <w:gridCol w:w="1099"/>
        <w:gridCol w:w="1282"/>
        <w:gridCol w:w="1517"/>
        <w:gridCol w:w="1474"/>
      </w:tblGrid>
      <w:tr>
        <w:trPr>
          <w:trHeight w:val="3480"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výrobní dokumentaci, jde-li o ložisko individuálně vyráběné</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kompletních ložisek požadované kvality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přípravu, očištění a úpravy úložných ploch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osazení ložisek podle předepsaného technologického předpisu bez ohledu na způsob uložení a kotvení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do malty jakéhokoliv druhu včetně dodávky této malty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na plastické vložky nebo maltu včetně dodávky této vložky nebo malty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na vrstvu plastbetonové malty nebo podobné vrstvy jako ochranu proti průchodu bludných proudů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vyplnění kotevních otvorů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lešení a podpěrné konstrukce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tmelení, těsnění a výplně spar</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nastavení ložisek a odborná prohlídka</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dočasné zpevnění nebo naopak dočasné uvolnění ložisek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opatření ložisek znakem výrobce a typovým číslem</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úpravy, očištění a ošetření okolí ložisek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přiměřeným způsobem je nutné zahrnout ustanovení pro TMCH 94 pro kovové konstrukce.</w:t>
            </w:r>
          </w:p>
        </w:tc>
        <w:tc>
          <w:tcPr>
            <w:gridSpan w:val="4"/>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35|</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4513121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576" w:val="left"/>
              </w:tabs>
              <w:bidi w:val="0"/>
              <w:spacing w:before="0" w:after="0" w:line="240" w:lineRule="auto"/>
              <w:ind w:left="0" w:right="0" w:firstLine="0"/>
              <w:jc w:val="right"/>
            </w:pPr>
            <w:r>
              <w:rPr>
                <w:color w:val="000000"/>
                <w:spacing w:val="0"/>
                <w:w w:val="100"/>
                <w:position w:val="0"/>
                <w:shd w:val="clear" w:color="auto" w:fill="auto"/>
                <w:lang w:val="cs-CZ" w:eastAsia="cs-CZ" w:bidi="cs-CZ"/>
              </w:rPr>
              <w:t>M3</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0,70</w:t>
            </w:r>
          </w:p>
        </w:tc>
        <w:tc>
          <w:tcPr>
            <w:tcBorders>
              <w:top w:val="single" w:sz="4"/>
            </w:tcBorders>
            <w:shd w:val="clear" w:color="auto" w:fill="FFFFFF"/>
            <w:vAlign w:val="bottom"/>
          </w:tcPr>
          <w:p>
            <w:pPr>
              <w:pStyle w:val="Style11"/>
              <w:keepNext w:val="0"/>
              <w:keepLines w:val="0"/>
              <w:widowControl w:val="0"/>
              <w:shd w:val="clear" w:color="auto" w:fill="auto"/>
              <w:tabs>
                <w:tab w:pos="43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3 050,00</w:t>
            </w:r>
          </w:p>
        </w:tc>
        <w:tc>
          <w:tcPr>
            <w:tcBorders>
              <w:top w:val="single" w:sz="4"/>
            </w:tcBorders>
            <w:shd w:val="clear" w:color="auto" w:fill="FFFFFF"/>
            <w:vAlign w:val="bottom"/>
          </w:tcPr>
          <w:p>
            <w:pPr>
              <w:pStyle w:val="Style11"/>
              <w:keepNext w:val="0"/>
              <w:keepLines w:val="0"/>
              <w:widowControl w:val="0"/>
              <w:shd w:val="clear" w:color="auto" w:fill="auto"/>
              <w:tabs>
                <w:tab w:pos="994" w:val="left"/>
              </w:tabs>
              <w:bidi w:val="0"/>
              <w:spacing w:before="0" w:after="0" w:line="240" w:lineRule="auto"/>
              <w:ind w:left="0" w:right="0" w:firstLine="0"/>
              <w:jc w:val="right"/>
            </w:pPr>
            <w:r>
              <w:rPr>
                <w:color w:val="000000"/>
                <w:spacing w:val="0"/>
                <w:w w:val="100"/>
                <w:position w:val="0"/>
                <w:shd w:val="clear" w:color="auto" w:fill="auto"/>
                <w:lang w:val="cs-CZ" w:eastAsia="cs-CZ" w:bidi="cs-CZ"/>
              </w:rPr>
              <w:t>2 135,00</w:t>
              <w:tab/>
              <w:t>|</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beton pod drenáž C12/15 X0 tl. 0,10m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=0.73*0.1*4.4*2=0.7 M3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ectPr>
          <w:headerReference w:type="default" r:id="rId47"/>
          <w:footerReference w:type="default" r:id="rId48"/>
          <w:headerReference w:type="even" r:id="rId49"/>
          <w:footerReference w:type="even" r:id="rId50"/>
          <w:footnotePr>
            <w:pos w:val="pageBottom"/>
            <w:numFmt w:val="decimal"/>
            <w:numRestart w:val="continuous"/>
          </w:footnotePr>
          <w:pgSz w:w="16840" w:h="11900" w:orient="landscape"/>
          <w:pgMar w:top="1444" w:left="1054" w:right="1174" w:bottom="3110" w:header="1016" w:footer="2682" w:gutter="0"/>
          <w:cols w:space="720"/>
          <w:noEndnote/>
          <w:rtlGutter w:val="0"/>
          <w:docGrid w:linePitch="360"/>
        </w:sectPr>
      </w:pPr>
    </w:p>
    <w:p>
      <w:pPr>
        <w:pStyle w:val="Style32"/>
        <w:keepNext w:val="0"/>
        <w:keepLines w:val="0"/>
        <w:widowControl w:val="0"/>
        <w:numPr>
          <w:ilvl w:val="0"/>
          <w:numId w:val="57"/>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32"/>
        <w:keepNext w:val="0"/>
        <w:keepLines w:val="0"/>
        <w:widowControl w:val="0"/>
        <w:numPr>
          <w:ilvl w:val="0"/>
          <w:numId w:val="57"/>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32"/>
        <w:keepNext w:val="0"/>
        <w:keepLines w:val="0"/>
        <w:widowControl w:val="0"/>
        <w:numPr>
          <w:ilvl w:val="0"/>
          <w:numId w:val="57"/>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32"/>
        <w:keepNext w:val="0"/>
        <w:keepLines w:val="0"/>
        <w:widowControl w:val="0"/>
        <w:numPr>
          <w:ilvl w:val="0"/>
          <w:numId w:val="57"/>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32"/>
        <w:keepNext w:val="0"/>
        <w:keepLines w:val="0"/>
        <w:widowControl w:val="0"/>
        <w:numPr>
          <w:ilvl w:val="0"/>
          <w:numId w:val="57"/>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32"/>
        <w:keepNext w:val="0"/>
        <w:keepLines w:val="0"/>
        <w:widowControl w:val="0"/>
        <w:numPr>
          <w:ilvl w:val="0"/>
          <w:numId w:val="57"/>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vytvoření kotevních čel, kapes, nálitků, a sedel,</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nátěry zabraňující soudržnost betonu a bednění,</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výplň, těsnění a tmelení spar a spojů,</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případné zřízení spojovací vrstvy u základů,</w:t>
      </w:r>
    </w:p>
    <w:p>
      <w:pPr>
        <w:pStyle w:val="Style32"/>
        <w:keepNext w:val="0"/>
        <w:keepLines w:val="0"/>
        <w:widowControl w:val="0"/>
        <w:numPr>
          <w:ilvl w:val="0"/>
          <w:numId w:val="57"/>
        </w:numPr>
        <w:shd w:val="clear" w:color="auto" w:fill="auto"/>
        <w:tabs>
          <w:tab w:pos="198" w:val="left"/>
        </w:tabs>
        <w:bidi w:val="0"/>
        <w:spacing w:before="0" w:after="0"/>
        <w:ind w:left="0" w:right="0" w:firstLine="0"/>
        <w:jc w:val="both"/>
        <w:sectPr>
          <w:footnotePr>
            <w:pos w:val="pageBottom"/>
            <w:numFmt w:val="decimal"/>
            <w:numRestart w:val="continuous"/>
          </w:footnotePr>
          <w:pgSz w:w="16840" w:h="11900" w:orient="landscape"/>
          <w:pgMar w:top="1559" w:left="4203" w:right="1553" w:bottom="4036" w:header="1131" w:footer="3608" w:gutter="0"/>
          <w:cols w:space="720"/>
          <w:noEndnote/>
          <w:rtlGutter w:val="0"/>
          <w:docGrid w:linePitch="360"/>
        </w:sectPr>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pPr>
      <w:r>
        <mc:AlternateContent>
          <mc:Choice Requires="wps">
            <w:drawing>
              <wp:anchor distT="0" distB="0" distL="114300" distR="114300" simplePos="0" relativeHeight="125829414" behindDoc="0" locked="0" layoutInCell="1" allowOverlap="1">
                <wp:simplePos x="0" y="0"/>
                <wp:positionH relativeFrom="page">
                  <wp:posOffset>1776095</wp:posOffset>
                </wp:positionH>
                <wp:positionV relativeFrom="paragraph">
                  <wp:posOffset>21590</wp:posOffset>
                </wp:positionV>
                <wp:extent cx="289560" cy="125095"/>
                <wp:wrapSquare wrapText="bothSides"/>
                <wp:docPr id="79" name="Shape 79"/>
                <a:graphic xmlns:a="http://schemas.openxmlformats.org/drawingml/2006/main">
                  <a:graphicData uri="http://schemas.microsoft.com/office/word/2010/wordprocessingShape">
                    <wps:wsp>
                      <wps:cNvSpPr txBox="1"/>
                      <wps:spPr>
                        <a:xfrm>
                          <a:ext cx="289560" cy="125095"/>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45131</w:t>
                            </w:r>
                          </w:p>
                        </w:txbxContent>
                      </wps:txbx>
                      <wps:bodyPr wrap="none" lIns="0" tIns="0" rIns="0" bIns="0">
                        <a:noAutoFit/>
                      </wps:bodyPr>
                    </wps:wsp>
                  </a:graphicData>
                </a:graphic>
              </wp:anchor>
            </w:drawing>
          </mc:Choice>
          <mc:Fallback>
            <w:pict>
              <v:shape id="_x0000_s1105" type="#_x0000_t202" style="position:absolute;margin-left:139.84999999999999pt;margin-top:1.7pt;width:22.800000000000001pt;height:9.8499999999999996pt;z-index:-125829339;mso-wrap-distance-left:9.pt;mso-wrap-distance-right:9.pt;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45131</w:t>
                      </w:r>
                    </w:p>
                  </w:txbxContent>
                </v:textbox>
                <w10:wrap type="square" anchorx="page"/>
              </v:shape>
            </w:pict>
          </mc:Fallback>
        </mc:AlternateConten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PODKLADNÍ A VÝPLŇOVÉ VRSTVY Z PROSTÉHO BETONU C25/30 </w:t>
      </w:r>
      <w:r>
        <w:rPr>
          <w:color w:val="000000"/>
          <w:spacing w:val="0"/>
          <w:w w:val="100"/>
          <w:position w:val="0"/>
          <w:u w:val="single"/>
          <w:shd w:val="clear" w:color="auto" w:fill="auto"/>
          <w:lang w:val="cs-CZ" w:eastAsia="cs-CZ" w:bidi="cs-CZ"/>
        </w:rPr>
        <w:t xml:space="preserve">betonové lože pod dlažbu z lomového kamene C25/30nXF3, tl. 150 mm </w:t>
      </w:r>
      <w:r>
        <w:rPr>
          <w:i/>
          <w:iCs/>
          <w:color w:val="000000"/>
          <w:spacing w:val="0"/>
          <w:w w:val="100"/>
          <w:position w:val="0"/>
          <w:shd w:val="clear" w:color="auto" w:fill="auto"/>
          <w:lang w:val="cs-CZ" w:eastAsia="cs-CZ" w:bidi="cs-CZ"/>
        </w:rPr>
        <w:t>= 142*1.2*0.15=25.6 M3</w:t>
      </w:r>
    </w:p>
    <w:p>
      <w:pPr>
        <w:pStyle w:val="Style32"/>
        <w:keepNext w:val="0"/>
        <w:keepLines w:val="0"/>
        <w:widowControl w:val="0"/>
        <w:shd w:val="clear" w:color="auto" w:fill="auto"/>
        <w:tabs>
          <w:tab w:pos="1128" w:val="left"/>
          <w:tab w:pos="2016" w:val="left"/>
          <w:tab w:pos="2458" w:val="left"/>
          <w:tab w:pos="3456" w:val="left"/>
          <w:tab w:pos="3859" w:val="left"/>
        </w:tabs>
        <w:bidi w:val="0"/>
        <w:spacing w:before="0" w:after="0" w:line="240" w:lineRule="auto"/>
        <w:ind w:left="0" w:right="0" w:firstLine="0"/>
        <w:jc w:val="left"/>
        <w:sectPr>
          <w:footnotePr>
            <w:pos w:val="pageBottom"/>
            <w:numFmt w:val="decimal"/>
            <w:numRestart w:val="continuous"/>
          </w:footnotePr>
          <w:type w:val="continuous"/>
          <w:pgSz w:w="16840" w:h="11900" w:orient="landscape"/>
          <w:pgMar w:top="1559" w:left="4213" w:right="1554" w:bottom="1559" w:header="0" w:footer="3" w:gutter="0"/>
          <w:cols w:num="2" w:space="1435"/>
          <w:noEndnote/>
          <w:rtlGutter w:val="0"/>
          <w:docGrid w:linePitch="360"/>
        </w:sectPr>
      </w:pPr>
      <w:r>
        <w:rPr>
          <w:color w:val="000000"/>
          <w:spacing w:val="0"/>
          <w:w w:val="100"/>
          <w:position w:val="0"/>
          <w:shd w:val="clear" w:color="auto" w:fill="auto"/>
          <w:lang w:val="cs-CZ" w:eastAsia="cs-CZ" w:bidi="cs-CZ"/>
        </w:rPr>
        <w:t>M3 |</w:t>
        <w:tab/>
        <w:t>25,60</w:t>
        <w:tab/>
        <w:t>|</w:t>
        <w:tab/>
        <w:t>3 150,00</w:t>
        <w:tab/>
        <w:t>|</w:t>
        <w:tab/>
        <w:t>80 640,00</w:t>
      </w:r>
    </w:p>
    <w:tbl>
      <w:tblPr>
        <w:tblOverlap w:val="never"/>
        <w:jc w:val="center"/>
        <w:tblLayout w:type="fixed"/>
      </w:tblPr>
      <w:tblGrid>
        <w:gridCol w:w="3154"/>
        <w:gridCol w:w="6086"/>
        <w:gridCol w:w="5371"/>
      </w:tblGrid>
      <w:tr>
        <w:trPr>
          <w:trHeight w:val="560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numPr>
                <w:ilvl w:val="0"/>
                <w:numId w:val="59"/>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11"/>
              <w:keepNext w:val="0"/>
              <w:keepLines w:val="0"/>
              <w:widowControl w:val="0"/>
              <w:numPr>
                <w:ilvl w:val="0"/>
                <w:numId w:val="59"/>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11"/>
              <w:keepNext w:val="0"/>
              <w:keepLines w:val="0"/>
              <w:widowControl w:val="0"/>
              <w:numPr>
                <w:ilvl w:val="0"/>
                <w:numId w:val="59"/>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11"/>
              <w:keepNext w:val="0"/>
              <w:keepLines w:val="0"/>
              <w:widowControl w:val="0"/>
              <w:numPr>
                <w:ilvl w:val="0"/>
                <w:numId w:val="59"/>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11"/>
              <w:keepNext w:val="0"/>
              <w:keepLines w:val="0"/>
              <w:widowControl w:val="0"/>
              <w:numPr>
                <w:ilvl w:val="0"/>
                <w:numId w:val="59"/>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výplň, těsnění a tmelení spar a spojů,</w:t>
            </w:r>
          </w:p>
          <w:p>
            <w:pPr>
              <w:pStyle w:val="Style11"/>
              <w:keepNext w:val="0"/>
              <w:keepLines w:val="0"/>
              <w:widowControl w:val="0"/>
              <w:numPr>
                <w:ilvl w:val="0"/>
                <w:numId w:val="59"/>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11"/>
              <w:keepNext w:val="0"/>
              <w:keepLines w:val="0"/>
              <w:widowControl w:val="0"/>
              <w:numPr>
                <w:ilvl w:val="0"/>
                <w:numId w:val="59"/>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11"/>
              <w:keepNext w:val="0"/>
              <w:keepLines w:val="0"/>
              <w:widowControl w:val="0"/>
              <w:numPr>
                <w:ilvl w:val="0"/>
                <w:numId w:val="59"/>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37</w:t>
              <w:tab/>
              <w:t>45860|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ZA OPĚRAMI A ZDMI Z MEZEROVITÉHO BETONU</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858" w:val="left"/>
                <w:tab w:pos="3856" w:val="left"/>
                <w:tab w:pos="4221"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52,00</w:t>
              <w:tab/>
              <w:t>|</w:t>
              <w:tab/>
              <w:t>3 150,00</w:t>
              <w:tab/>
              <w:t>|</w:t>
              <w:tab/>
              <w:t>163 800,00</w:t>
              <w:tab/>
              <w:t>|</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za opěrami z mezerovitého betonu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MCB - 10</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=13*(2+2)=52 M3</w:t>
            </w:r>
          </w:p>
        </w:tc>
        <w:tc>
          <w:tcPr>
            <w:vMerge/>
            <w:tcBorders>
              <w:left w:val="single" w:sz="4"/>
            </w:tcBorders>
            <w:shd w:val="clear" w:color="auto" w:fill="FFFFFF"/>
            <w:vAlign w:val="top"/>
          </w:tcPr>
          <w:p>
            <w:pPr/>
          </w:p>
        </w:tc>
      </w:tr>
      <w:tr>
        <w:trPr>
          <w:trHeight w:val="57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dodávku mezerovitého betonu předepsané kvality a zásyp se zhutněním včetně mimostaveništní a vnitrostaveništní dopravy</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38</w:t>
              <w:tab/>
              <w:t>4655121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858" w:val="left"/>
                <w:tab w:pos="3856" w:val="left"/>
                <w:tab w:pos="4221"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M3</w:t>
              <w:tab/>
              <w:t>|</w:t>
              <w:tab/>
              <w:t>34,10</w:t>
              <w:tab/>
              <w:t>|</w:t>
              <w:tab/>
              <w:t>3 780,00</w:t>
              <w:tab/>
              <w:t>|</w:t>
              <w:tab/>
              <w:t>128 898,00</w:t>
              <w:tab/>
              <w:t>|</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dlažba z lomového kamene tl. 200 mm včetně vyspárování cementovou maltou M25-XF3</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=142*1.2*0.2=34.1 M3</w:t>
            </w: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3125"/>
        <w:gridCol w:w="6086"/>
        <w:gridCol w:w="5342"/>
      </w:tblGrid>
      <w:tr>
        <w:trPr>
          <w:trHeight w:val="1555"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nutné zemní práce (svahování, úpravu pláně a pod.)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spojovací vrstvy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lože dlažby z cementové malty předepsané kvality a předepsané tloušťky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a položení dlažby z lomového kamene do předepsaného tvaru</w:t>
            </w:r>
          </w:p>
          <w:p>
            <w:pPr>
              <w:pStyle w:val="Style11"/>
              <w:keepNext w:val="0"/>
              <w:keepLines w:val="0"/>
              <w:widowControl w:val="0"/>
              <w:numPr>
                <w:ilvl w:val="0"/>
                <w:numId w:val="61"/>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spárování, těsnění, tmelení a vyplnění spar MC případně s vyklínováním</w:t>
            </w:r>
          </w:p>
          <w:p>
            <w:pPr>
              <w:pStyle w:val="Style11"/>
              <w:keepNext w:val="0"/>
              <w:keepLines w:val="0"/>
              <w:widowControl w:val="0"/>
              <w:numPr>
                <w:ilvl w:val="0"/>
                <w:numId w:val="61"/>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úprava povrchu pro odvedení srážkové vody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nezahrnuje podklad pod dlažbu, vykazuje se samostatně položkami SD 45</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39</w:t>
              <w:tab/>
              <w:t>4672121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 KORYT ZDĚNÉ Z LOM KAM NA MC</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81" w:val="left"/>
                <w:tab w:pos="2016" w:val="left"/>
                <w:tab w:pos="2458" w:val="left"/>
                <w:tab w:pos="3456" w:val="left"/>
                <w:tab w:pos="38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M3</w:t>
              <w:tab/>
              <w:t>|</w:t>
              <w:tab/>
              <w:t>120</w:t>
              <w:tab/>
              <w:t>|</w:t>
              <w:tab/>
              <w:t>7 600,00</w:t>
              <w:tab/>
              <w:t>|</w:t>
              <w:tab/>
              <w:t>9 120,00</w:t>
            </w:r>
          </w:p>
        </w:tc>
      </w:tr>
      <w:tr>
        <w:trPr>
          <w:trHeight w:val="57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práh z lomového kamene vel. 800x500</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prolitý betonem C 25/30nXF3</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 min. 20kg/kus)</w:t>
            </w:r>
          </w:p>
        </w:tc>
        <w:tc>
          <w:tcPr>
            <w:vMerge w:val="restart"/>
            <w:tcBorders>
              <w:top w:val="single" w:sz="4"/>
              <w:left w:val="single" w:sz="4"/>
            </w:tcBorders>
            <w:shd w:val="clear" w:color="auto" w:fill="FFFFFF"/>
            <w:vAlign w:val="top"/>
          </w:tcPr>
          <w:p>
            <w:pPr>
              <w:widowControl w:val="0"/>
              <w:rPr>
                <w:sz w:val="10"/>
                <w:szCs w:val="10"/>
              </w:rPr>
            </w:pPr>
          </w:p>
        </w:tc>
      </w:tr>
      <w:tr>
        <w:trPr>
          <w:trHeight w:val="19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=0.8*0.5*3=1.2 M3</w:t>
            </w:r>
          </w:p>
        </w:tc>
        <w:tc>
          <w:tcPr>
            <w:vMerge/>
            <w:tcBorders>
              <w:left w:val="single" w:sz="4"/>
            </w:tcBorders>
            <w:shd w:val="clear" w:color="auto" w:fill="FFFFFF"/>
            <w:vAlign w:val="top"/>
          </w:tcPr>
          <w:p>
            <w:pPr/>
          </w:p>
        </w:tc>
      </w:tr>
      <w:tr>
        <w:trPr>
          <w:trHeight w:val="97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6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nutné zemní práce (hloubení rýh apod.)</w:t>
            </w:r>
          </w:p>
          <w:p>
            <w:pPr>
              <w:pStyle w:val="Style11"/>
              <w:keepNext w:val="0"/>
              <w:keepLines w:val="0"/>
              <w:widowControl w:val="0"/>
              <w:numPr>
                <w:ilvl w:val="0"/>
                <w:numId w:val="6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dodávku a zdění lomového kamene předepsané frakce na maltu cementovou předepsané kvality do předepsaného tvaru včetně mimostaveništní a vnitrostaveništní dopravy</w:t>
            </w:r>
          </w:p>
        </w:tc>
        <w:tc>
          <w:tcPr>
            <w:vMerge/>
            <w:tcBorders>
              <w:left w:val="single" w:sz="4"/>
            </w:tcBorders>
            <w:shd w:val="clear" w:color="auto" w:fill="FFFFFF"/>
            <w:vAlign w:val="top"/>
          </w:tcPr>
          <w:p>
            <w:pPr/>
          </w:p>
        </w:tc>
      </w:tr>
      <w:tr>
        <w:trPr>
          <w:trHeight w:val="187" w:hRule="exact"/>
        </w:trPr>
        <w:tc>
          <w:tcPr>
            <w:gridSpan w:val="3"/>
            <w:tcBorders>
              <w:top w:val="single" w:sz="4"/>
            </w:tcBorders>
            <w:shd w:val="clear" w:color="auto" w:fill="D9D9D9"/>
            <w:vAlign w:val="bottom"/>
          </w:tcPr>
          <w:p>
            <w:pPr>
              <w:pStyle w:val="Style11"/>
              <w:keepNext w:val="0"/>
              <w:keepLines w:val="0"/>
              <w:widowControl w:val="0"/>
              <w:shd w:val="clear" w:color="auto" w:fill="auto"/>
              <w:tabs>
                <w:tab w:pos="984" w:val="left"/>
                <w:tab w:pos="11266" w:val="left"/>
              </w:tabs>
              <w:bidi w:val="0"/>
              <w:spacing w:before="0" w:after="0" w:line="240" w:lineRule="auto"/>
              <w:ind w:left="0" w:right="0" w:firstLine="0"/>
              <w:jc w:val="center"/>
            </w:pPr>
            <w:r>
              <w:rPr>
                <w:b/>
                <w:bCs/>
                <w:color w:val="000000"/>
                <w:spacing w:val="0"/>
                <w:w w:val="100"/>
                <w:position w:val="0"/>
                <w:shd w:val="clear" w:color="auto" w:fill="auto"/>
                <w:lang w:val="cs-CZ" w:eastAsia="cs-CZ" w:bidi="cs-CZ"/>
              </w:rPr>
              <w:t>5</w:t>
              <w:tab/>
              <w:t>Komunikace</w:t>
              <w:tab/>
              <w:t>262 485,70</w:t>
            </w: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9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40|</w:t>
              <w:tab/>
              <w:t>5614311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28" w:val="left"/>
                <w:tab w:pos="2016" w:val="left"/>
                <w:tab w:pos="2525" w:val="left"/>
                <w:tab w:pos="3456" w:val="left"/>
                <w:tab w:pos="386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82,40</w:t>
              <w:tab/>
              <w:t>|</w:t>
              <w:tab/>
              <w:t>235,00</w:t>
              <w:tab/>
              <w:t>|</w:t>
              <w:tab/>
              <w:t>19 364,00</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STMELENÉ CEMENTEM SC C8/10 150 mm ČSN 14 227-1</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=210-5.5*23.2=82.4 M2</w:t>
            </w:r>
          </w:p>
        </w:tc>
        <w:tc>
          <w:tcPr>
            <w:vMerge/>
            <w:tcBorders>
              <w:left w:val="single" w:sz="4"/>
            </w:tcBorders>
            <w:shd w:val="clear" w:color="auto" w:fill="FFFFFF"/>
            <w:vAlign w:val="top"/>
          </w:tcPr>
          <w:p>
            <w:pPr/>
          </w:p>
        </w:tc>
      </w:tr>
      <w:tr>
        <w:trPr>
          <w:trHeight w:val="1930"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očištění podkladu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směsi dle předepsaného technologického předpisu a zhutnění vrstvy v předepsané tloušťce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úpravu napojení, ukončení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úpravu dilatačních spar včetně předepsané výztuže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úpravu povrchu krytu</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00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41</w:t>
              <w:tab/>
              <w:t>56144|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200MM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28" w:val="left"/>
                <w:tab w:pos="2016" w:val="left"/>
                <w:tab w:pos="2525" w:val="left"/>
                <w:tab w:pos="3456" w:val="left"/>
                <w:tab w:pos="385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77~50</w:t>
              <w:tab/>
              <w:t>|</w:t>
              <w:tab/>
              <w:t>260,00</w:t>
              <w:tab/>
              <w:t>|</w:t>
              <w:tab/>
              <w:t>20 150,00</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výměna podloží při nedosažení únostnosti pláně Edef,2=45MPa tl. 200 mm</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čerpáno pouze se souhlasem investora na základě skutečných potřeb stavby</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=210-5.5*23.2+4*4*1-2*5.5*1.9=77.5 M2</w:t>
            </w:r>
          </w:p>
        </w:tc>
        <w:tc>
          <w:tcPr>
            <w:vMerge/>
            <w:tcBorders>
              <w:left w:val="single" w:sz="4"/>
            </w:tcBorders>
            <w:shd w:val="clear" w:color="auto" w:fill="FFFFFF"/>
            <w:vAlign w:val="top"/>
          </w:tcPr>
          <w:p>
            <w:pPr/>
          </w:p>
        </w:tc>
      </w:tr>
      <w:tr>
        <w:trPr>
          <w:trHeight w:val="1939"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očištění podkladu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směsi dle předepsaného technologického předpisu a zhutnění vrstvy v předepsané tloušťce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úpravu napojení, ukončení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úpravu dilatačních spar včetně předepsané výztuže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úpravu povrchu krytu</w:t>
            </w: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406"/>
        <w:gridCol w:w="1747"/>
        <w:gridCol w:w="6086"/>
        <w:gridCol w:w="1066"/>
        <w:gridCol w:w="1387"/>
        <w:gridCol w:w="1392"/>
        <w:gridCol w:w="1526"/>
      </w:tblGrid>
      <w:tr>
        <w:trPr>
          <w:trHeight w:val="202" w:hRule="exact"/>
        </w:trPr>
        <w:tc>
          <w:tcPr>
            <w:tcBorders>
              <w:top w:val="single" w:sz="4"/>
            </w:tcBorders>
            <w:shd w:val="clear" w:color="auto" w:fill="FFFFFF"/>
            <w:vAlign w:val="bottom"/>
          </w:tcPr>
          <w:p>
            <w:pPr>
              <w:pStyle w:val="Style11"/>
              <w:keepNext w:val="0"/>
              <w:keepLines w:val="0"/>
              <w:widowControl w:val="0"/>
              <w:shd w:val="clear" w:color="auto" w:fill="auto"/>
              <w:tabs>
                <w:tab w:pos="816"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42|</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56334 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98,40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288,00</w:t>
            </w:r>
          </w:p>
        </w:tc>
        <w:tc>
          <w:tcPr>
            <w:tcBorders>
              <w:top w:val="single" w:sz="4"/>
            </w:tcBorders>
            <w:shd w:val="clear" w:color="auto" w:fill="FFFFFF"/>
            <w:vAlign w:val="bottom"/>
          </w:tcPr>
          <w:p>
            <w:pPr>
              <w:pStyle w:val="Style11"/>
              <w:keepNext w:val="0"/>
              <w:keepLines w:val="0"/>
              <w:widowControl w:val="0"/>
              <w:shd w:val="clear" w:color="auto" w:fill="auto"/>
              <w:tabs>
                <w:tab w:pos="398" w:val="left"/>
                <w:tab w:pos="1435"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28 339,20</w:t>
              <w:tab/>
              <w:t>|</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ŠDA (GE) FR. 0/63 200 mm ČSN 73 6126-1</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=210-5.5*23.2+4*4*1=98.4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kameniva předepsané kvality a zrnitosti</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rozprostření a zhutnění vrstvy v předepsané tloušťce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431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56334|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77,50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321,00</w:t>
            </w:r>
          </w:p>
        </w:tc>
        <w:tc>
          <w:tcPr>
            <w:tcBorders>
              <w:top w:val="single" w:sz="4"/>
            </w:tcBorders>
            <w:shd w:val="clear" w:color="auto" w:fill="FFFFFF"/>
            <w:vAlign w:val="top"/>
          </w:tcPr>
          <w:p>
            <w:pPr>
              <w:pStyle w:val="Style11"/>
              <w:keepNext w:val="0"/>
              <w:keepLines w:val="0"/>
              <w:widowControl w:val="0"/>
              <w:shd w:val="clear" w:color="auto" w:fill="auto"/>
              <w:tabs>
                <w:tab w:pos="432" w:val="left"/>
                <w:tab w:pos="1469"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24 877,50</w:t>
              <w:tab/>
              <w:t>|</w:t>
            </w:r>
          </w:p>
        </w:tc>
      </w:tr>
      <w:tr>
        <w:trPr>
          <w:trHeight w:val="57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výměna podloží při nedosažení únostnosti pláně Edef,2=45MPa tl. 200 mm hrubý štěrk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čerpáno pouze se souhlasem investora na základě skutečných potřeb stavby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=210-5.5*23.2+4*4*1-2*5.5*1.9=77.5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kameniva předepsané kvality a zrnitosti</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rozprostření a zhutnění vrstvy v předepsané tloušťce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nezahrnuje postřiky, nátěry</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44]</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5721231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82,40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w:t>
            </w:r>
          </w:p>
        </w:tc>
        <w:tc>
          <w:tcPr>
            <w:tcBorders>
              <w:top w:val="single" w:sz="4"/>
            </w:tcBorders>
            <w:shd w:val="clear" w:color="auto" w:fill="FFFFFF"/>
            <w:vAlign w:val="top"/>
          </w:tcPr>
          <w:p>
            <w:pPr>
              <w:pStyle w:val="Style11"/>
              <w:keepNext w:val="0"/>
              <w:keepLines w:val="0"/>
              <w:widowControl w:val="0"/>
              <w:shd w:val="clear" w:color="auto" w:fill="auto"/>
              <w:tabs>
                <w:tab w:pos="480" w:val="left"/>
                <w:tab w:pos="1469"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1 236,00</w:t>
              <w:tab/>
              <w:t>|</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INFILTRAČNÍ POSTŘIK EMULZÍ KATIONAKTIVNÍ Z ASFALTU PI-E 1.0 kg/m2 ČSN 73 6129</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=210-5.5*23.2=82.4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všech předepsaných materiálů pro postřiky v předepsaném množství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provedení dle předepsaného technologického předpisu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45</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5722131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82,40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16,00</w:t>
            </w:r>
          </w:p>
        </w:tc>
        <w:tc>
          <w:tcPr>
            <w:tcBorders>
              <w:top w:val="single" w:sz="4"/>
            </w:tcBorders>
            <w:shd w:val="clear" w:color="auto" w:fill="FFFFFF"/>
            <w:vAlign w:val="top"/>
          </w:tcPr>
          <w:p>
            <w:pPr>
              <w:pStyle w:val="Style11"/>
              <w:keepNext w:val="0"/>
              <w:keepLines w:val="0"/>
              <w:widowControl w:val="0"/>
              <w:shd w:val="clear" w:color="auto" w:fill="auto"/>
              <w:tabs>
                <w:tab w:pos="480" w:val="left"/>
                <w:tab w:pos="1469"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1 318,40</w:t>
              <w:tab/>
              <w:t>|</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SPOJOVACÍ POSTŘIK EMULZÍ KATIONAKTIVNÍ Z ASFALTU PS-E 0.35 kg/m2 ČSN 73 6129</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=210-5.5*23.2=82.4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všech předepsaných materiálů pro postřiky v předepsaném množství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provedení dle předepsaného technologického předpisu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461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574A44I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360,00</w:t>
            </w:r>
          </w:p>
        </w:tc>
        <w:tc>
          <w:tcPr>
            <w:tcBorders>
              <w:top w:val="single" w:sz="4"/>
            </w:tcBorders>
            <w:shd w:val="clear" w:color="auto" w:fill="FFFFFF"/>
            <w:vAlign w:val="top"/>
          </w:tcPr>
          <w:p>
            <w:pPr>
              <w:pStyle w:val="Style11"/>
              <w:keepNext w:val="0"/>
              <w:keepLines w:val="0"/>
              <w:widowControl w:val="0"/>
              <w:shd w:val="clear" w:color="auto" w:fill="auto"/>
              <w:tabs>
                <w:tab w:pos="432" w:val="left"/>
                <w:tab w:pos="1469"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75 600,00</w:t>
              <w:tab/>
              <w:t>|</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AC0 11+ 50/70 50 mm ČSN EN 13108-1</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3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očištění podkladu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směsi dle předepsaného technologického předpisu, zhutnění vrstvy v předepsané tloušťce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úpravu napojení, ukončení podél obrubníků, dilatačních zařízení, odvodňovacích proužků, odvodňovačů, vpustí, šachet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402"/>
        <w:gridCol w:w="1752"/>
        <w:gridCol w:w="6086"/>
        <w:gridCol w:w="1070"/>
        <w:gridCol w:w="1382"/>
        <w:gridCol w:w="1397"/>
        <w:gridCol w:w="1522"/>
      </w:tblGrid>
      <w:tr>
        <w:trPr>
          <w:trHeight w:val="202" w:hRule="exact"/>
        </w:trPr>
        <w:tc>
          <w:tcPr>
            <w:tcBorders>
              <w:top w:val="single" w:sz="4"/>
            </w:tcBorders>
            <w:shd w:val="clear" w:color="auto" w:fill="FFFFFF"/>
            <w:vAlign w:val="bottom"/>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47|</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574E66I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7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82,40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28 016,00 |</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 70 mm ČSN EN 13108-1</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=210-5.5*23.2=82.4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2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očištění podkladu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směsi dle předepsaného technologického předpisu, zhutnění vrstvy v předepsané tloušťce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úpravu napojení, ukončení podél obrubníků, dilatačních zařízení, odvodňovacích proužků, odvodňovačů, vpustí, šachet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481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575C53|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IV (OCHRANA MOSTNÍ IZOLACE) 11 TL. 40MM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119,50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397,00</w:t>
            </w:r>
          </w:p>
        </w:tc>
        <w:tc>
          <w:tcPr>
            <w:tcBorders>
              <w:top w:val="single" w:sz="4"/>
            </w:tcBorders>
            <w:shd w:val="clear" w:color="auto" w:fill="FFFFFF"/>
            <w:vAlign w:val="top"/>
          </w:tcPr>
          <w:p>
            <w:pPr>
              <w:pStyle w:val="Style11"/>
              <w:keepNext w:val="0"/>
              <w:keepLines w:val="0"/>
              <w:widowControl w:val="0"/>
              <w:shd w:val="clear" w:color="auto" w:fill="auto"/>
              <w:tabs>
                <w:tab w:pos="427" w:val="left"/>
                <w:tab w:pos="1464"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47 441,50</w:t>
              <w:tab/>
              <w:t>|</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 11 IV 40 mm ČSN EN 13108-6</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=5.15*23.2=119.5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2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směsi v požadované kvalitě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očištění podkladu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uložení směsi dle předepsaného technologického předpisu, zhutnění vrstvy v předepsané tloušťce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vrstvy bez rozlišení šířky, pokládání vrstvy po etapách, včetně pracovních spar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úpravu napojení, ukončení podél obrubníků, dilatačních zařízení, odvodňovacích proužků, odvodňovačů, vpustí, šachet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postřiky, nátěry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491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82,40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31,00</w:t>
            </w:r>
          </w:p>
        </w:tc>
        <w:tc>
          <w:tcPr>
            <w:tcBorders>
              <w:top w:val="single" w:sz="4"/>
            </w:tcBorders>
            <w:shd w:val="clear" w:color="auto" w:fill="FFFFFF"/>
            <w:vAlign w:val="top"/>
          </w:tcPr>
          <w:p>
            <w:pPr>
              <w:pStyle w:val="Style11"/>
              <w:keepNext w:val="0"/>
              <w:keepLines w:val="0"/>
              <w:widowControl w:val="0"/>
              <w:shd w:val="clear" w:color="auto" w:fill="auto"/>
              <w:tabs>
                <w:tab w:pos="466" w:val="left"/>
                <w:tab w:pos="1464"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2 554,40</w:t>
              <w:tab/>
              <w:t>|</w:t>
            </w:r>
          </w:p>
        </w:tc>
      </w:tr>
      <w:tr>
        <w:trPr>
          <w:trHeight w:val="18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PODRCENÍ INFILTRAČNÍHO POSTŘIKU KAMENIVEM HDK FR. 2/4 4.0 kg/m2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=210-5.5*23.2=82.4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kameniva předepsané kvality a zrnitosti</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posyp předepsaným množstvím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501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58910a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smallCaps/>
                <w:color w:val="000000"/>
                <w:spacing w:val="0"/>
                <w:w w:val="100"/>
                <w:position w:val="0"/>
                <w:shd w:val="clear" w:color="auto" w:fill="auto"/>
                <w:lang w:val="cs-CZ" w:eastAsia="cs-CZ" w:bidi="cs-CZ"/>
              </w:rPr>
              <w:t>m</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133,00</w:t>
            </w:r>
          </w:p>
        </w:tc>
        <w:tc>
          <w:tcPr>
            <w:tcBorders>
              <w:top w:val="single" w:sz="4"/>
            </w:tcBorders>
            <w:shd w:val="clear" w:color="auto" w:fill="FFFFFF"/>
            <w:vAlign w:val="top"/>
          </w:tcPr>
          <w:p>
            <w:pPr>
              <w:pStyle w:val="Style11"/>
              <w:keepNext w:val="0"/>
              <w:keepLines w:val="0"/>
              <w:widowControl w:val="0"/>
              <w:shd w:val="clear" w:color="auto" w:fill="auto"/>
              <w:tabs>
                <w:tab w:pos="475" w:val="left"/>
                <w:tab w:pos="1464"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1 276,80</w:t>
              <w:tab/>
              <w:t>|</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zalití spár trvale pružnou asfaltovou zálivkou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příčné spáry v místech napojení na stávající vozovku na začátku a konci úseku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=2*4.8=9.6 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dodávku předepsaného materiálu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vyčištění a výplň spar tímto materiálem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51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58910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smallCaps/>
                <w:color w:val="000000"/>
                <w:spacing w:val="0"/>
                <w:w w:val="100"/>
                <w:position w:val="0"/>
                <w:shd w:val="clear" w:color="auto" w:fill="auto"/>
                <w:lang w:val="cs-CZ" w:eastAsia="cs-CZ" w:bidi="cs-CZ"/>
              </w:rPr>
              <w:t>m</w:t>
            </w:r>
            <w:r>
              <w:rPr>
                <w:color w:val="000000"/>
                <w:spacing w:val="0"/>
                <w:w w:val="100"/>
                <w:position w:val="0"/>
                <w:shd w:val="clear" w:color="auto" w:fill="auto"/>
                <w:lang w:val="cs-CZ" w:eastAsia="cs-CZ" w:bidi="cs-CZ"/>
              </w:rPr>
              <w:t xml:space="preserve"> r</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68,80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168,00</w:t>
            </w:r>
          </w:p>
        </w:tc>
        <w:tc>
          <w:tcPr>
            <w:tcBorders>
              <w:top w:val="single" w:sz="4"/>
            </w:tcBorders>
            <w:shd w:val="clear" w:color="auto" w:fill="FFFFFF"/>
            <w:vAlign w:val="top"/>
          </w:tcPr>
          <w:p>
            <w:pPr>
              <w:pStyle w:val="Style11"/>
              <w:keepNext w:val="0"/>
              <w:keepLines w:val="0"/>
              <w:widowControl w:val="0"/>
              <w:shd w:val="clear" w:color="auto" w:fill="auto"/>
              <w:tabs>
                <w:tab w:pos="437" w:val="left"/>
                <w:tab w:pos="1464" w:val="left"/>
              </w:tabs>
              <w:bidi w:val="0"/>
              <w:spacing w:before="0" w:after="0" w:line="240" w:lineRule="auto"/>
              <w:ind w:left="0" w:right="0" w:firstLine="0"/>
              <w:jc w:val="both"/>
            </w:pPr>
            <w:r>
              <w:rPr>
                <w:color w:val="000000"/>
                <w:spacing w:val="0"/>
                <w:w w:val="100"/>
                <w:position w:val="0"/>
                <w:shd w:val="clear" w:color="auto" w:fill="auto"/>
                <w:lang w:val="cs-CZ" w:eastAsia="cs-CZ" w:bidi="cs-CZ"/>
              </w:rPr>
              <w:t>1</w:t>
              <w:tab/>
              <w:t>11 558,40</w:t>
              <w:tab/>
              <w:t>|</w:t>
            </w:r>
          </w:p>
        </w:tc>
      </w:tr>
      <w:tr>
        <w:trPr>
          <w:trHeight w:val="7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těsnící zálivka podél říms</w:t>
            </w:r>
          </w:p>
          <w:p>
            <w:pPr>
              <w:pStyle w:val="Style11"/>
              <w:keepNext w:val="0"/>
              <w:keepLines w:val="0"/>
              <w:widowControl w:val="0"/>
              <w:numPr>
                <w:ilvl w:val="0"/>
                <w:numId w:val="65"/>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minimální tloušťka 15 mm</w:t>
            </w:r>
          </w:p>
          <w:p>
            <w:pPr>
              <w:pStyle w:val="Style11"/>
              <w:keepNext w:val="0"/>
              <w:keepLines w:val="0"/>
              <w:widowControl w:val="0"/>
              <w:numPr>
                <w:ilvl w:val="0"/>
                <w:numId w:val="65"/>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provedení dle TKP 21 a VL4</w:t>
            </w:r>
          </w:p>
          <w:p>
            <w:pPr>
              <w:pStyle w:val="Style11"/>
              <w:keepNext w:val="0"/>
              <w:keepLines w:val="0"/>
              <w:widowControl w:val="0"/>
              <w:numPr>
                <w:ilvl w:val="0"/>
                <w:numId w:val="65"/>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včetně penetračního nátěru pro zvýšení přilnavosti</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=2*(30.4+2*2)=68.8 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022"/>
        <w:gridCol w:w="1267"/>
        <w:gridCol w:w="840"/>
        <w:gridCol w:w="6086"/>
        <w:gridCol w:w="1008"/>
        <w:gridCol w:w="1440"/>
        <w:gridCol w:w="1440"/>
        <w:gridCol w:w="1454"/>
      </w:tblGrid>
      <w:tr>
        <w:trPr>
          <w:trHeight w:val="590"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67"/>
              </w:numPr>
              <w:shd w:val="clear" w:color="auto" w:fill="auto"/>
              <w:tabs>
                <w:tab w:pos="101"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předepsaného materiálu</w:t>
            </w:r>
          </w:p>
          <w:p>
            <w:pPr>
              <w:pStyle w:val="Style11"/>
              <w:keepNext w:val="0"/>
              <w:keepLines w:val="0"/>
              <w:widowControl w:val="0"/>
              <w:numPr>
                <w:ilvl w:val="0"/>
                <w:numId w:val="67"/>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vyčištění a výplň spar tímto materiálem</w:t>
            </w:r>
          </w:p>
        </w:tc>
        <w:tc>
          <w:tcPr>
            <w:gridSpan w:val="4"/>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w:t>
            </w:r>
          </w:p>
        </w:tc>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589201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5,50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137,00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753,50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zálivkou z modifik. asfaltu v místě podpovrchového závěru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69"/>
              </w:numPr>
              <w:shd w:val="clear" w:color="auto" w:fill="auto"/>
              <w:tabs>
                <w:tab w:pos="101"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dodávku předepsaného materiálu</w:t>
            </w:r>
          </w:p>
          <w:p>
            <w:pPr>
              <w:pStyle w:val="Style11"/>
              <w:keepNext w:val="0"/>
              <w:keepLines w:val="0"/>
              <w:widowControl w:val="0"/>
              <w:numPr>
                <w:ilvl w:val="0"/>
                <w:numId w:val="69"/>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vyčištění a výplň spar tímto materiálem</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7"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6</w:t>
            </w:r>
          </w:p>
        </w:tc>
        <w:tc>
          <w:tcPr>
            <w:tcBorders/>
            <w:shd w:val="clear" w:color="auto" w:fill="D9D9D9"/>
            <w:vAlign w:val="top"/>
          </w:tcPr>
          <w:p>
            <w:pPr>
              <w:widowControl w:val="0"/>
              <w:rPr>
                <w:sz w:val="10"/>
                <w:szCs w:val="10"/>
              </w:rPr>
            </w:pPr>
          </w:p>
        </w:tc>
        <w:tc>
          <w:tcPr>
            <w:tcBorders>
              <w:top w:val="single" w:sz="4"/>
            </w:tcBorders>
            <w:shd w:val="clear" w:color="auto" w:fill="D9D9D9"/>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Úpravy povrchů, podlahy, výplně otvorů</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342 459,50</w:t>
            </w: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626111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PODHLEDŮ, SVISLÝCH PLOCH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11 570,00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opěry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poškozených míst na betonu opěry v líci opěry, 80% plochy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0.8*26=21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626111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PODHLEDŮ, SVISLÝCH PLOCH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93 500,00</w:t>
            </w:r>
          </w:p>
        </w:tc>
      </w:tr>
      <w:tr>
        <w:trPr>
          <w:trHeight w:val="38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celoplošná omítka podhledu mostovky sanační maltou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 mm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7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626111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PODHLEDŮ, SVISLÝCH PLOCH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212,00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94 340,00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nosníky, 80% svislých částí hl. nosníku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0.8*(294-2*23.7*0.62)=212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7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626113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PODHLEDŮ, SVISLÝCH PLOCH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30MM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318,00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954,00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opěry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poškozených míst na betonu opěry v líci opěry, 10% plochy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0.1*26=3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626113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PODHLEDŮ, SVISLÝCH PLOCH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30MM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24 645,00</w:t>
            </w:r>
          </w:p>
        </w:tc>
      </w:tr>
      <w:tr>
        <w:trPr>
          <w:trHeight w:val="59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nosníky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prohlubní, obnova poškozených hran</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svislé plochy nosníků</w:t>
            </w:r>
          </w:p>
        </w:tc>
        <w:tc>
          <w:tcPr>
            <w:gridSpan w:val="4"/>
            <w:tcBorders>
              <w:top w:val="single" w:sz="4"/>
              <w:lef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018"/>
        <w:gridCol w:w="1267"/>
        <w:gridCol w:w="840"/>
        <w:gridCol w:w="6086"/>
        <w:gridCol w:w="1008"/>
        <w:gridCol w:w="1440"/>
        <w:gridCol w:w="1440"/>
        <w:gridCol w:w="1454"/>
      </w:tblGrid>
      <w:tr>
        <w:trPr>
          <w:trHeight w:val="202" w:hRule="exact"/>
        </w:trPr>
        <w:tc>
          <w:tcPr>
            <w:gridSpan w:val="3"/>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0.2*(294-2*23.7*0.62)=53 M2</w:t>
            </w:r>
          </w:p>
        </w:tc>
        <w:tc>
          <w:tcPr>
            <w:gridSpan w:val="4"/>
            <w:vMerge w:val="restart"/>
            <w:tcBorders>
              <w:left w:val="single" w:sz="4"/>
            </w:tcBorders>
            <w:shd w:val="clear" w:color="auto" w:fill="FFFFFF"/>
            <w:vAlign w:val="top"/>
          </w:tcPr>
          <w:p>
            <w:pPr>
              <w:widowControl w:val="0"/>
              <w:rPr>
                <w:sz w:val="10"/>
                <w:szCs w:val="10"/>
              </w:rPr>
            </w:pPr>
          </w:p>
        </w:tc>
      </w:tr>
      <w:tr>
        <w:trPr>
          <w:trHeight w:val="581"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gridSpan w:val="4"/>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w:t>
            </w:r>
          </w:p>
        </w:tc>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6261211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 PODHL, SVIS PLOCH SANAČ MALTOU DVOUVRST TL DO 40MM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341,00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7 502,00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povrchu - prohlubně v betonové konstrukci podhledu mostovky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celkové plochy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0.1*220=22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626211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VODOROVNÝCH PLOCH SHORA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7 931,00</w:t>
            </w:r>
          </w:p>
        </w:tc>
      </w:tr>
      <w:tr>
        <w:trPr>
          <w:trHeight w:val="38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nosníky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 vodorovnývh částí hl. nosníků</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=0.7*2*23.7*0.62=20.6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7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626211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VODOROVNÝCH PLOCH SHORA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10MM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111,40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410,00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45 674,00</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horní povrch mostovky</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=4.8*23.2=111.4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7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626213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REPROFILACE VODOROVNÝCH PLOCH SHORA SANAČNÍ MALTOU JEDNOVRST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 30MM</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8,90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3 248,50</w:t>
            </w:r>
          </w:p>
        </w:tc>
      </w:tr>
      <w:tr>
        <w:trPr>
          <w:trHeight w:val="38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nosníky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 vodorovnývh částí hl. nosníku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=0.3*2*23.7*0.62=8.9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nutné vyspravení podkladu, případně zatření spar zdiva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62651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vertAlign w:val="superscript"/>
                <w:lang w:val="cs-CZ" w:eastAsia="cs-CZ" w:bidi="cs-CZ"/>
              </w:rPr>
              <w:t>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VÝZTUŽE PŘI DOSTATEČNÉM KRYTÍ</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6 512,00</w:t>
            </w:r>
          </w:p>
        </w:tc>
      </w:tr>
      <w:tr>
        <w:trPr>
          <w:trHeight w:val="57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konzervace výztuže hustým nátěrem z hydraulických pojiv překrytí prohlubní opravnou maltou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40% plochy podhledu</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0.4*220=88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8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položení vrstvy v předepsané tloušťce potřebná lešení a podpěrné konstrukce</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63</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62651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VÝZTUŽE PŘI DOSTATEČNÉM KRYTÍ</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1 258,00</w:t>
            </w:r>
          </w:p>
        </w:tc>
      </w:tr>
      <w:tr>
        <w:trPr>
          <w:trHeight w:val="58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horní povrch mostovky, 15% plochy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konzervace výztuže hustým nátěrem z hydraulických pojiv překrytí prohlubní opravnou maltou</w:t>
            </w:r>
          </w:p>
        </w:tc>
        <w:tc>
          <w:tcPr>
            <w:gridSpan w:val="4"/>
            <w:tcBorders>
              <w:top w:val="single" w:sz="4"/>
              <w:lef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3130"/>
        <w:gridCol w:w="6086"/>
        <w:gridCol w:w="5342"/>
      </w:tblGrid>
      <w:tr>
        <w:trPr>
          <w:trHeight w:val="202"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0.15*111.4=17 M2</w:t>
            </w:r>
          </w:p>
        </w:tc>
        <w:tc>
          <w:tcPr>
            <w:vMerge w:val="restart"/>
            <w:tcBorders>
              <w:left w:val="single" w:sz="4"/>
            </w:tcBorders>
            <w:shd w:val="clear" w:color="auto" w:fill="FFFFFF"/>
            <w:vAlign w:val="top"/>
          </w:tcPr>
          <w:p>
            <w:pPr>
              <w:widowControl w:val="0"/>
              <w:rPr>
                <w:sz w:val="10"/>
                <w:szCs w:val="10"/>
              </w:rPr>
            </w:pPr>
          </w:p>
        </w:tc>
      </w:tr>
      <w:tr>
        <w:trPr>
          <w:trHeight w:val="581"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položení vrstvy v předepsané tloušťce potřebná lešení a podpěrné konstrukce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765" w:val="left"/>
              </w:tabs>
              <w:bidi w:val="0"/>
              <w:spacing w:before="0" w:after="0" w:line="240" w:lineRule="auto"/>
              <w:ind w:left="0" w:right="0" w:firstLine="800"/>
              <w:jc w:val="left"/>
            </w:pPr>
            <w:r>
              <w:rPr>
                <w:color w:val="000000"/>
                <w:spacing w:val="0"/>
                <w:w w:val="100"/>
                <w:position w:val="0"/>
                <w:shd w:val="clear" w:color="auto" w:fill="auto"/>
                <w:lang w:val="cs-CZ" w:eastAsia="cs-CZ" w:bidi="cs-CZ"/>
              </w:rPr>
              <w:t>64</w:t>
              <w:tab/>
              <w:t>62651c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VÝZTUŽE PŘI DOSTATEČNÉM KRYTÍ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28" w:val="left"/>
                <w:tab w:pos="2016" w:val="left"/>
                <w:tab w:pos="2568" w:val="left"/>
                <w:tab w:pos="3456" w:val="left"/>
                <w:tab w:pos="38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4500</w:t>
              <w:tab/>
              <w:t>|</w:t>
              <w:tab/>
              <w:t>65"00</w:t>
              <w:tab/>
              <w:t>|</w:t>
              <w:tab/>
              <w:t>2 925,00</w:t>
            </w:r>
          </w:p>
        </w:tc>
      </w:tr>
      <w:tr>
        <w:trPr>
          <w:trHeight w:val="57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konzervace výztuže hustým nátěrem z hydraulických pojiv překrytí prohlubní opravnou maltou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15% plochy hlavních nosníků</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0.15*294=45 M2</w:t>
            </w:r>
          </w:p>
        </w:tc>
        <w:tc>
          <w:tcPr>
            <w:vMerge/>
            <w:tcBorders>
              <w:left w:val="single" w:sz="4"/>
            </w:tcBorders>
            <w:shd w:val="clear" w:color="auto" w:fill="FFFFFF"/>
            <w:vAlign w:val="top"/>
          </w:tcPr>
          <w:p>
            <w:pPr/>
          </w:p>
        </w:tc>
      </w:tr>
      <w:tr>
        <w:trPr>
          <w:trHeight w:val="581"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položení vrstvy v předepsané tloušťce potřebná lešení a podpěrné konstrukce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803" w:val="left"/>
              </w:tabs>
              <w:bidi w:val="0"/>
              <w:spacing w:before="0" w:after="0" w:line="240" w:lineRule="auto"/>
              <w:ind w:left="0" w:right="0" w:firstLine="800"/>
              <w:jc w:val="left"/>
            </w:pPr>
            <w:r>
              <w:rPr>
                <w:color w:val="000000"/>
                <w:spacing w:val="0"/>
                <w:w w:val="100"/>
                <w:position w:val="0"/>
                <w:shd w:val="clear" w:color="auto" w:fill="auto"/>
                <w:lang w:val="cs-CZ" w:eastAsia="cs-CZ" w:bidi="cs-CZ"/>
              </w:rPr>
              <w:t>65</w:t>
              <w:tab/>
              <w:t>62663 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INJEKTÁŽ TRHLIN SILOVĚ SPOJUJÍCÍ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33" w:val="left"/>
                <w:tab w:pos="1485" w:val="left"/>
                <w:tab w:pos="2373" w:val="left"/>
                <w:tab w:pos="2882" w:val="left"/>
                <w:tab w:pos="3813" w:val="left"/>
                <w:tab w:pos="421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w:t>
              <w:tab/>
              <w:t>|</w:t>
              <w:tab/>
              <w:t>4000</w:t>
              <w:tab/>
              <w:t>|</w:t>
              <w:tab/>
              <w:t>530,00</w:t>
              <w:tab/>
              <w:t>|</w:t>
              <w:tab/>
              <w:t>21 200,00</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injektáž trhlin větších než 0,3 mm v podhledu mostovky aktivovanou cementovou suspenzí</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581"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vyčištění trhliny provedení vlastní injektáže potřebná lešení a podpěrné konstrukce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803" w:val="left"/>
              </w:tabs>
              <w:bidi w:val="0"/>
              <w:spacing w:before="0" w:after="0" w:line="240" w:lineRule="auto"/>
              <w:ind w:left="0" w:right="0" w:firstLine="800"/>
              <w:jc w:val="left"/>
            </w:pPr>
            <w:r>
              <w:rPr>
                <w:color w:val="000000"/>
                <w:spacing w:val="0"/>
                <w:w w:val="100"/>
                <w:position w:val="0"/>
                <w:shd w:val="clear" w:color="auto" w:fill="auto"/>
                <w:lang w:val="cs-CZ" w:eastAsia="cs-CZ" w:bidi="cs-CZ"/>
              </w:rPr>
              <w:t>66</w:t>
              <w:tab/>
              <w:t>62663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INJEKTÁŽ TRHLIN SILOVĚ SPOJUJÍCÍ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33" w:val="left"/>
                <w:tab w:pos="1094" w:val="left"/>
                <w:tab w:pos="1973" w:val="left"/>
                <w:tab w:pos="2482" w:val="left"/>
                <w:tab w:pos="3413" w:val="left"/>
                <w:tab w:pos="385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w:t>
              <w:tab/>
              <w:t>|</w:t>
              <w:tab/>
              <w:t>10,00</w:t>
              <w:tab/>
              <w:t>I</w:t>
              <w:tab/>
              <w:t>530,00</w:t>
              <w:tab/>
              <w:t>|</w:t>
              <w:tab/>
              <w:t>5 300,00</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injektáž trhlin větších než 0,3 mm v horním povrchu mostovky aktivovanou cementovou suspenzí</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581"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vyčištění trhliny provedení vlastní injektáže potřebná lešení a podpěrné konstrukce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803" w:val="left"/>
              </w:tabs>
              <w:bidi w:val="0"/>
              <w:spacing w:before="0" w:after="0" w:line="240" w:lineRule="auto"/>
              <w:ind w:left="0" w:right="0" w:firstLine="800"/>
              <w:jc w:val="left"/>
            </w:pPr>
            <w:r>
              <w:rPr>
                <w:color w:val="000000"/>
                <w:spacing w:val="0"/>
                <w:w w:val="100"/>
                <w:position w:val="0"/>
                <w:shd w:val="clear" w:color="auto" w:fill="auto"/>
                <w:lang w:val="cs-CZ" w:eastAsia="cs-CZ" w:bidi="cs-CZ"/>
              </w:rPr>
              <w:t>67</w:t>
              <w:tab/>
              <w:t>62663 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INJEKTÁŽ TRHLIN SILOVĚ SPOJUJÍCÍ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33" w:val="left"/>
                <w:tab w:pos="1485" w:val="left"/>
                <w:tab w:pos="2373" w:val="left"/>
                <w:tab w:pos="2882" w:val="left"/>
                <w:tab w:pos="3813" w:val="left"/>
                <w:tab w:pos="4226" w:val="left"/>
              </w:tabs>
              <w:bidi w:val="0"/>
              <w:spacing w:before="0" w:after="0" w:line="240" w:lineRule="auto"/>
              <w:ind w:left="0" w:right="0" w:firstLine="400"/>
              <w:jc w:val="both"/>
            </w:pPr>
            <w:r>
              <w:rPr>
                <w:color w:val="000000"/>
                <w:spacing w:val="0"/>
                <w:w w:val="100"/>
                <w:position w:val="0"/>
                <w:shd w:val="clear" w:color="auto" w:fill="auto"/>
                <w:lang w:val="cs-CZ" w:eastAsia="cs-CZ" w:bidi="cs-CZ"/>
              </w:rPr>
              <w:t>M</w:t>
              <w:tab/>
              <w:t>|</w:t>
              <w:tab/>
              <w:t>30"00</w:t>
              <w:tab/>
              <w:t>|</w:t>
              <w:tab/>
              <w:t>530,00</w:t>
              <w:tab/>
              <w:t>|</w:t>
              <w:tab/>
              <w:t>15 900,00</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injektáž trhlin větších než 0,3 mm na hlavních nosnících aktivovanou cementovou suspenzí</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58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veškerého materiálu potřebného pro předepsanou úpravu v předepsané kvalitě vyčištění trhliny provedení vlastní injektáže potřebná lešení a podpěrné konstrukce</w:t>
            </w:r>
          </w:p>
        </w:tc>
        <w:tc>
          <w:tcPr>
            <w:vMerge/>
            <w:tcBorders>
              <w:left w:val="single" w:sz="4"/>
            </w:tcBorders>
            <w:shd w:val="clear" w:color="auto" w:fill="FFFFFF"/>
            <w:vAlign w:val="top"/>
          </w:tcPr>
          <w:p>
            <w:pPr/>
          </w:p>
        </w:tc>
      </w:tr>
      <w:tr>
        <w:trPr>
          <w:trHeight w:val="187" w:hRule="exact"/>
        </w:trPr>
        <w:tc>
          <w:tcPr>
            <w:gridSpan w:val="3"/>
            <w:tcBorders>
              <w:top w:val="single" w:sz="4"/>
            </w:tcBorders>
            <w:shd w:val="clear" w:color="auto" w:fill="D9D9D9"/>
            <w:vAlign w:val="bottom"/>
          </w:tcPr>
          <w:p>
            <w:pPr>
              <w:pStyle w:val="Style11"/>
              <w:keepNext w:val="0"/>
              <w:keepLines w:val="0"/>
              <w:widowControl w:val="0"/>
              <w:shd w:val="clear" w:color="auto" w:fill="auto"/>
              <w:tabs>
                <w:tab w:pos="3144" w:val="left"/>
                <w:tab w:pos="13426" w:val="left"/>
              </w:tabs>
              <w:bidi w:val="0"/>
              <w:spacing w:before="0" w:after="0" w:line="240" w:lineRule="auto"/>
              <w:ind w:left="2160" w:right="0" w:firstLine="0"/>
              <w:jc w:val="left"/>
            </w:pPr>
            <w:r>
              <w:rPr>
                <w:b/>
                <w:bCs/>
                <w:color w:val="000000"/>
                <w:spacing w:val="0"/>
                <w:w w:val="100"/>
                <w:position w:val="0"/>
                <w:shd w:val="clear" w:color="auto" w:fill="auto"/>
                <w:lang w:val="cs-CZ" w:eastAsia="cs-CZ" w:bidi="cs-CZ"/>
              </w:rPr>
              <w:t>7</w:t>
              <w:tab/>
              <w:t>Přidružená stavební výroba</w:t>
              <w:tab/>
              <w:t>232 483,00</w:t>
            </w:r>
          </w:p>
        </w:tc>
      </w:tr>
      <w:tr>
        <w:trPr>
          <w:trHeight w:val="384" w:hRule="exact"/>
        </w:trPr>
        <w:tc>
          <w:tcPr>
            <w:tcBorders>
              <w:top w:val="single" w:sz="4"/>
              <w:left w:val="single" w:sz="4"/>
            </w:tcBorders>
            <w:shd w:val="clear" w:color="auto" w:fill="FFFFFF"/>
            <w:vAlign w:val="center"/>
          </w:tcPr>
          <w:p>
            <w:pPr>
              <w:pStyle w:val="Style11"/>
              <w:keepNext w:val="0"/>
              <w:keepLines w:val="0"/>
              <w:widowControl w:val="0"/>
              <w:shd w:val="clear" w:color="auto" w:fill="auto"/>
              <w:tabs>
                <w:tab w:pos="1717" w:val="left"/>
              </w:tabs>
              <w:bidi w:val="0"/>
              <w:spacing w:before="0" w:after="0" w:line="240" w:lineRule="auto"/>
              <w:ind w:left="0" w:right="0" w:firstLine="800"/>
              <w:jc w:val="left"/>
            </w:pPr>
            <w:r>
              <w:rPr>
                <w:color w:val="000000"/>
                <w:spacing w:val="0"/>
                <w:w w:val="100"/>
                <w:position w:val="0"/>
                <w:shd w:val="clear" w:color="auto" w:fill="auto"/>
                <w:lang w:val="cs-CZ" w:eastAsia="cs-CZ" w:bidi="cs-CZ"/>
              </w:rPr>
              <w:t>68</w:t>
              <w:tab/>
              <w:t>711111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tabs>
                <w:tab w:pos="1128" w:val="left"/>
                <w:tab w:pos="2525" w:val="left"/>
                <w:tab w:pos="38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28,00</w:t>
              <w:tab/>
              <w:t>315,00</w:t>
              <w:tab/>
              <w:t>8 820,00</w:t>
            </w:r>
          </w:p>
        </w:tc>
      </w:tr>
      <w:tr>
        <w:trPr>
          <w:trHeight w:val="58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ALP + 2 x SA 12</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izolace přesypaných částí spodní stavby, které nejsou opatřeny izolací asfaltovými pásy</w:t>
            </w:r>
          </w:p>
        </w:tc>
        <w:tc>
          <w:tcPr>
            <w:vMerge w:val="restart"/>
            <w:tcBorders>
              <w:top w:val="single" w:sz="4"/>
              <w:left w:val="single" w:sz="4"/>
            </w:tcBorders>
            <w:shd w:val="clear" w:color="auto" w:fill="FFFFFF"/>
            <w:vAlign w:val="top"/>
          </w:tcPr>
          <w:p>
            <w:pPr>
              <w:widowControl w:val="0"/>
              <w:rPr>
                <w:sz w:val="10"/>
                <w:szCs w:val="10"/>
              </w:rPr>
            </w:pPr>
          </w:p>
        </w:tc>
      </w:tr>
      <w:tr>
        <w:trPr>
          <w:trHeight w:val="778"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opěra 1</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=3.9+4.1+2*2.4=13 M2</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opěra 2</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=4.8+4.6+2*2.4=15 M2</w:t>
            </w: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018"/>
        <w:gridCol w:w="1267"/>
        <w:gridCol w:w="840"/>
        <w:gridCol w:w="6086"/>
        <w:gridCol w:w="1008"/>
        <w:gridCol w:w="1440"/>
        <w:gridCol w:w="1440"/>
        <w:gridCol w:w="1454"/>
      </w:tblGrid>
      <w:tr>
        <w:trPr>
          <w:trHeight w:val="290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7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předepsaného izolačního materiálu</w:t>
            </w:r>
          </w:p>
          <w:p>
            <w:pPr>
              <w:pStyle w:val="Style11"/>
              <w:keepNext w:val="0"/>
              <w:keepLines w:val="0"/>
              <w:widowControl w:val="0"/>
              <w:numPr>
                <w:ilvl w:val="0"/>
                <w:numId w:val="7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11"/>
              <w:keepNext w:val="0"/>
              <w:keepLines w:val="0"/>
              <w:widowControl w:val="0"/>
              <w:numPr>
                <w:ilvl w:val="0"/>
                <w:numId w:val="7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11"/>
              <w:keepNext w:val="0"/>
              <w:keepLines w:val="0"/>
              <w:widowControl w:val="0"/>
              <w:numPr>
                <w:ilvl w:val="0"/>
                <w:numId w:val="7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11"/>
              <w:keepNext w:val="0"/>
              <w:keepLines w:val="0"/>
              <w:widowControl w:val="0"/>
              <w:numPr>
                <w:ilvl w:val="0"/>
                <w:numId w:val="7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11"/>
              <w:keepNext w:val="0"/>
              <w:keepLines w:val="0"/>
              <w:widowControl w:val="0"/>
              <w:numPr>
                <w:ilvl w:val="0"/>
                <w:numId w:val="7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11"/>
              <w:keepNext w:val="0"/>
              <w:keepLines w:val="0"/>
              <w:widowControl w:val="0"/>
              <w:numPr>
                <w:ilvl w:val="0"/>
                <w:numId w:val="7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izolace do doby zřízení definitivní ochranné vrstvy nebo konstrukce</w:t>
            </w:r>
          </w:p>
          <w:p>
            <w:pPr>
              <w:pStyle w:val="Style11"/>
              <w:keepNext w:val="0"/>
              <w:keepLines w:val="0"/>
              <w:widowControl w:val="0"/>
              <w:numPr>
                <w:ilvl w:val="0"/>
                <w:numId w:val="7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ošetření prostoru kolem izolace</w:t>
            </w:r>
          </w:p>
          <w:p>
            <w:pPr>
              <w:pStyle w:val="Style11"/>
              <w:keepNext w:val="0"/>
              <w:keepLines w:val="0"/>
              <w:widowControl w:val="0"/>
              <w:numPr>
                <w:ilvl w:val="0"/>
                <w:numId w:val="71"/>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provedení požadovaných zkoušek</w:t>
            </w:r>
          </w:p>
          <w:p>
            <w:pPr>
              <w:pStyle w:val="Style11"/>
              <w:keepNext w:val="0"/>
              <w:keepLines w:val="0"/>
              <w:widowControl w:val="0"/>
              <w:numPr>
                <w:ilvl w:val="0"/>
                <w:numId w:val="71"/>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ochranné vrstvy, např. geotextilii</w:t>
            </w:r>
          </w:p>
        </w:tc>
        <w:tc>
          <w:tcPr>
            <w:gridSpan w:val="4"/>
            <w:tcBorders>
              <w:left w:val="single" w:sz="4"/>
            </w:tcBorders>
            <w:shd w:val="clear" w:color="auto" w:fill="FFFFFF"/>
            <w:vAlign w:val="top"/>
          </w:tcPr>
          <w:p>
            <w:pPr>
              <w:widowControl w:val="0"/>
              <w:rPr>
                <w:sz w:val="10"/>
                <w:szCs w:val="10"/>
              </w:rPr>
            </w:pPr>
          </w:p>
        </w:tc>
      </w:tr>
      <w:tr>
        <w:trPr>
          <w:trHeight w:val="38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711112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BĚŽNÝCH KONSTRUKCÍ PROTI ZEMNÍ VLHKOSTI ASFALTOVÝMI PÁSY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315,00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15 750,00</w:t>
            </w:r>
          </w:p>
        </w:tc>
      </w:tr>
      <w:tr>
        <w:trPr>
          <w:trHeight w:val="192"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přesypaných částí spodní stavby asfaltovými pásy</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773"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opěra 1</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=9+6*2+2*0.6*3.05=25 M2</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opěra 2</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=9.2+6*2+2*0.6*3.05=25 M2</w:t>
            </w:r>
          </w:p>
        </w:tc>
        <w:tc>
          <w:tcPr>
            <w:gridSpan w:val="4"/>
            <w:vMerge/>
            <w:tcBorders>
              <w:left w:val="single" w:sz="4"/>
            </w:tcBorders>
            <w:shd w:val="clear" w:color="auto" w:fill="FFFFFF"/>
            <w:vAlign w:val="top"/>
          </w:tcPr>
          <w:p>
            <w:pPr/>
          </w:p>
        </w:tc>
      </w:tr>
      <w:tr>
        <w:trPr>
          <w:trHeight w:val="289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7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předepsaného izolačního materiálu</w:t>
            </w:r>
          </w:p>
          <w:p>
            <w:pPr>
              <w:pStyle w:val="Style11"/>
              <w:keepNext w:val="0"/>
              <w:keepLines w:val="0"/>
              <w:widowControl w:val="0"/>
              <w:numPr>
                <w:ilvl w:val="0"/>
                <w:numId w:val="7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očištění a ošetření podkladu, zadávací dokumentace může zahrnout i případné vyspravení</w:t>
            </w:r>
          </w:p>
          <w:p>
            <w:pPr>
              <w:pStyle w:val="Style11"/>
              <w:keepNext w:val="0"/>
              <w:keepLines w:val="0"/>
              <w:widowControl w:val="0"/>
              <w:numPr>
                <w:ilvl w:val="0"/>
                <w:numId w:val="7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jako kompletního povlaku, případně komplet. soustavy nebo systému podle příslušného technolog. předpisu</w:t>
            </w:r>
          </w:p>
          <w:p>
            <w:pPr>
              <w:pStyle w:val="Style11"/>
              <w:keepNext w:val="0"/>
              <w:keepLines w:val="0"/>
              <w:widowControl w:val="0"/>
              <w:numPr>
                <w:ilvl w:val="0"/>
                <w:numId w:val="7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izolace i jednotlivých vrstev po etapách, včetně pracovních spár a spojů</w:t>
            </w:r>
          </w:p>
          <w:p>
            <w:pPr>
              <w:pStyle w:val="Style11"/>
              <w:keepNext w:val="0"/>
              <w:keepLines w:val="0"/>
              <w:widowControl w:val="0"/>
              <w:numPr>
                <w:ilvl w:val="0"/>
                <w:numId w:val="7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u okrajů, rohů, hran, dilatačních i pracovních spojů, kotev, obrubníků, dilatačních zařízení, odvodnění, otvorů, neizolovaných míst a pod.</w:t>
            </w:r>
          </w:p>
          <w:p>
            <w:pPr>
              <w:pStyle w:val="Style11"/>
              <w:keepNext w:val="0"/>
              <w:keepLines w:val="0"/>
              <w:widowControl w:val="0"/>
              <w:numPr>
                <w:ilvl w:val="0"/>
                <w:numId w:val="7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zajištění odvodnění povrchu izolace, včetně odvodnění nejnižších míst, pokud dokumentace pro zadání stavby nestanoví jinak</w:t>
            </w:r>
          </w:p>
          <w:p>
            <w:pPr>
              <w:pStyle w:val="Style11"/>
              <w:keepNext w:val="0"/>
              <w:keepLines w:val="0"/>
              <w:widowControl w:val="0"/>
              <w:numPr>
                <w:ilvl w:val="0"/>
                <w:numId w:val="73"/>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izolace do doby zřízení definitivní ochranné vrstvy nebo konstrukce</w:t>
            </w:r>
          </w:p>
          <w:p>
            <w:pPr>
              <w:pStyle w:val="Style11"/>
              <w:keepNext w:val="0"/>
              <w:keepLines w:val="0"/>
              <w:widowControl w:val="0"/>
              <w:numPr>
                <w:ilvl w:val="0"/>
                <w:numId w:val="7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ošetření prostoru kolem izolace</w:t>
            </w:r>
          </w:p>
          <w:p>
            <w:pPr>
              <w:pStyle w:val="Style11"/>
              <w:keepNext w:val="0"/>
              <w:keepLines w:val="0"/>
              <w:widowControl w:val="0"/>
              <w:numPr>
                <w:ilvl w:val="0"/>
                <w:numId w:val="73"/>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provedení požadovaných zkoušek</w:t>
            </w:r>
          </w:p>
          <w:p>
            <w:pPr>
              <w:pStyle w:val="Style11"/>
              <w:keepNext w:val="0"/>
              <w:keepLines w:val="0"/>
              <w:widowControl w:val="0"/>
              <w:numPr>
                <w:ilvl w:val="0"/>
                <w:numId w:val="73"/>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nezahrnuje ochranné vrstvy, např. geotextilii</w:t>
            </w:r>
          </w:p>
        </w:tc>
        <w:tc>
          <w:tcPr>
            <w:gridSpan w:val="4"/>
            <w:vMerge/>
            <w:tcBorders>
              <w:left w:val="single" w:sz="4"/>
            </w:tcBorders>
            <w:shd w:val="clear" w:color="auto" w:fill="FFFFFF"/>
            <w:vAlign w:val="top"/>
          </w:tcPr>
          <w:p>
            <w:pPr/>
          </w:p>
        </w:tc>
      </w:tr>
      <w:tr>
        <w:trPr>
          <w:trHeight w:val="38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MOSTOVEK POD VOZOVKOU ASFALTOVÝMI PÁSY S PEČETÍCÍ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VRSTVOU</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430,00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64 844,00</w:t>
            </w:r>
          </w:p>
        </w:tc>
      </w:tr>
      <w:tr>
        <w:trPr>
          <w:trHeight w:val="379"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nosné konstrukce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impregnačního kotevního nátěru</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206"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=6.5*23.2=150.8 M2</w:t>
            </w:r>
          </w:p>
        </w:tc>
        <w:tc>
          <w:tcPr>
            <w:gridSpan w:val="4"/>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3154"/>
        <w:gridCol w:w="6086"/>
        <w:gridCol w:w="5371"/>
      </w:tblGrid>
      <w:tr>
        <w:trPr>
          <w:trHeight w:val="3096"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předepsaného izolačního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očištění a ošetření podkladu, zadávací dokumentace může zahrnout i případné vyspravení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izolace jako kompletního povlaku, případně komplet. soustavy nebo systému podle příslušného technolog. předpisu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izolace i jednotlivých vrstev po etapách, včetně pracovních spár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u okrajů, rohů, hran, dilatačních i pracovních spojů, kotev, obrubníků, dilatačních zařízení, odvodnění, otvorů, neizolovaných míst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zajištění odvodnění povrchu izolace, včetně odvodnění nejnižších míst, pokud dokumentace pro zadání stavby nestanoví jinak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ochrana izolace do doby zřízení definitivní ochranné vrstvy nebo konstrukce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a ošetření prostoru kolem izolace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provedení požadovaných zkoušek</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nezahrnuje ochranné vrstvy, např. litý asfalt, asfaltový beton v této položce se vykáže i izolace rámových konstrukcí (mosty, propusty, kolektory)</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71</w:t>
              <w:tab/>
              <w:t>7115021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25" w:val="left"/>
                <w:tab w:pos="3856" w:val="left"/>
                <w:tab w:pos="4298"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w:t>
              <w:tab/>
              <w:t>2Ž90</w:t>
              <w:tab/>
              <w:t>|</w:t>
              <w:tab/>
              <w:t>315,00</w:t>
              <w:tab/>
              <w:t>|</w:t>
              <w:tab/>
              <w:t>8 788,50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ochranna izolace pod římsami</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=2*0.6*23.2=27.9 M2</w:t>
            </w:r>
          </w:p>
        </w:tc>
        <w:tc>
          <w:tcPr>
            <w:vMerge/>
            <w:tcBorders>
              <w:left w:val="single" w:sz="4"/>
            </w:tcBorders>
            <w:shd w:val="clear" w:color="auto" w:fill="FFFFFF"/>
            <w:vAlign w:val="top"/>
          </w:tcPr>
          <w:p>
            <w:pPr/>
          </w:p>
        </w:tc>
      </w:tr>
      <w:tr>
        <w:trPr>
          <w:trHeight w:val="57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předepsaného ochranného materiálu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ochrany izolace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72</w:t>
              <w:tab/>
              <w:t>7115091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IZOLACE NA POVRCHU TEXTILIÍ</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34" w:val="left"/>
                <w:tab w:pos="3856" w:val="left"/>
                <w:tab w:pos="4298"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w:t>
              <w:tab/>
              <w:t>78,00</w:t>
              <w:tab/>
              <w:t>|</w:t>
              <w:tab/>
              <w:t>101,00</w:t>
              <w:tab/>
              <w:t>|</w:t>
              <w:tab/>
              <w:t>7 878,00</w:t>
              <w:tab/>
              <w:t>|</w:t>
            </w:r>
          </w:p>
        </w:tc>
      </w:tr>
      <w:tr>
        <w:trPr>
          <w:trHeight w:val="187"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geotextilie 600 g/m2</w:t>
            </w:r>
          </w:p>
        </w:tc>
        <w:tc>
          <w:tcPr>
            <w:vMerge w:val="restart"/>
            <w:tcBorders>
              <w:top w:val="single" w:sz="4"/>
              <w:left w:val="single" w:sz="4"/>
            </w:tcBorders>
            <w:shd w:val="clear" w:color="auto" w:fill="FFFFFF"/>
            <w:vAlign w:val="top"/>
          </w:tcPr>
          <w:p>
            <w:pPr>
              <w:widowControl w:val="0"/>
              <w:rPr>
                <w:sz w:val="10"/>
                <w:szCs w:val="10"/>
              </w:rPr>
            </w:pPr>
          </w:p>
        </w:tc>
      </w:tr>
      <w:tr>
        <w:trPr>
          <w:trHeight w:val="197"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581"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dodání předepsaného ochranného materiálu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zřízení ochrany izolace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80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73</w:t>
              <w:tab/>
              <w:t>78383|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528" w:val="left"/>
                <w:tab w:pos="2416" w:val="left"/>
                <w:tab w:pos="2934" w:val="left"/>
                <w:tab w:pos="3856" w:val="left"/>
                <w:tab w:pos="4298"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w:t>
              <w:tab/>
              <w:t>2Ž90</w:t>
              <w:tab/>
              <w:t>|</w:t>
              <w:tab/>
              <w:t>175,00</w:t>
              <w:tab/>
              <w:t>I</w:t>
              <w:tab/>
              <w:t>4 882,50</w:t>
              <w:tab/>
              <w:t>|</w:t>
            </w:r>
          </w:p>
        </w:tc>
      </w:tr>
      <w:tr>
        <w:trPr>
          <w:trHeight w:val="57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ochranný nátěr typ S4 dle tab. č.5 TKP 31</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odrazný obrubník a horní povrch římsy dle VL 4 401.01a typ S4 dle tab. č.5 TKP 31</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=2*23.2*0.6=27.9 M2</w:t>
            </w:r>
          </w:p>
        </w:tc>
        <w:tc>
          <w:tcPr>
            <w:vMerge/>
            <w:tcBorders>
              <w:left w:val="single" w:sz="4"/>
            </w:tcBorders>
            <w:shd w:val="clear" w:color="auto" w:fill="FFFFFF"/>
            <w:vAlign w:val="top"/>
          </w:tcPr>
          <w:p>
            <w:pPr/>
          </w:p>
        </w:tc>
      </w:tr>
      <w:tr>
        <w:trPr>
          <w:trHeight w:val="77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položka zahrnuje kompletní povlaky (i různobarevné), včetně úpravy podkladu (odmaštění, odstranění starých nátěrů a nečistot) a jeho vyspravení, provedení nátěru předepsaným postupem a splnění všech požadavků daných technologickým předpisem.</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71"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74</w:t>
              <w:tab/>
              <w:t>78384|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S5 (OS-DI)</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6" w:val="left"/>
                <w:tab w:pos="1485" w:val="left"/>
                <w:tab w:pos="2416" w:val="left"/>
                <w:tab w:pos="2934" w:val="left"/>
                <w:tab w:pos="3856" w:val="left"/>
                <w:tab w:pos="4259" w:val="left"/>
                <w:tab w:pos="5296" w:val="left"/>
              </w:tabs>
              <w:bidi w:val="0"/>
              <w:spacing w:before="0" w:after="0" w:line="240" w:lineRule="auto"/>
              <w:ind w:left="0" w:right="0" w:firstLine="400"/>
              <w:jc w:val="left"/>
            </w:pPr>
            <w:r>
              <w:rPr>
                <w:color w:val="000000"/>
                <w:spacing w:val="0"/>
                <w:w w:val="100"/>
                <w:position w:val="0"/>
                <w:shd w:val="clear" w:color="auto" w:fill="auto"/>
                <w:lang w:val="cs-CZ" w:eastAsia="cs-CZ" w:bidi="cs-CZ"/>
              </w:rPr>
              <w:t>M2</w:t>
              <w:tab/>
              <w:t>|</w:t>
              <w:tab/>
              <w:t>220,00</w:t>
              <w:tab/>
              <w:t>|</w:t>
              <w:tab/>
              <w:t>196,00</w:t>
              <w:tab/>
              <w:t>I</w:t>
              <w:tab/>
              <w:t>43 120,00</w:t>
              <w:tab/>
              <w:t>|</w:t>
            </w:r>
          </w:p>
        </w:tc>
      </w:tr>
      <w:tr>
        <w:trPr>
          <w:trHeight w:val="768"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podhled mostovky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tenkovrstvý uzavírací a sjednocující nátěr paropropustný, blokující průnik CO2 přídržnost k podkladu 0,8 MPa</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odstín RAL 7023 - betonově šedá</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3125"/>
        <w:gridCol w:w="6086"/>
        <w:gridCol w:w="5342"/>
      </w:tblGrid>
      <w:tr>
        <w:trPr>
          <w:trHeight w:val="78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položka zahrnuje kompletní povlaky (i různobarevné), včetně úpravy podkladu (odmaštění, odstranění starých nátěrů a nečistot) a jeho vyspravení, provedení nátěru předepsaným postupem a splnění všech požadavků daných technologickým předpisem.</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00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75</w:t>
              <w:tab/>
              <w:t>78386 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S9 (OS-E)</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128" w:val="left"/>
                <w:tab w:pos="2016" w:val="left"/>
                <w:tab w:pos="2525" w:val="left"/>
                <w:tab w:pos="3456" w:val="left"/>
                <w:tab w:pos="38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2600</w:t>
              <w:tab/>
              <w:t>|</w:t>
              <w:tab/>
              <w:t>245,00</w:t>
              <w:tab/>
              <w:t>|</w:t>
              <w:tab/>
              <w:t>6 370,00</w:t>
            </w:r>
          </w:p>
        </w:tc>
      </w:tr>
      <w:tr>
        <w:trPr>
          <w:trHeight w:val="1157"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opěry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vícevrstvý uzavírací a sjednocující nátěr proti průniku vody do povrchu konstrukce, paropropustný, blokující průnik CO2</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přídržnost s podkladem 0,8 MPa</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NDFT 1 mm (S9) odstín RAL 7023 - betonově šedá</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768"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položka zahrnuje kompletní povlaky (i různobarevné), včetně úpravy podkladu (odmaštění, odstranění starých nátěrů a nečistot) a jeho vyspravení, provedení nátěru předepsaným postupem a splnění všech požadavků daných technologickým předpisem.</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00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76</w:t>
              <w:tab/>
              <w:t>78386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S9 (OS-E)</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76" w:val="left"/>
                <w:tab w:pos="1085" w:val="left"/>
                <w:tab w:pos="2016" w:val="left"/>
                <w:tab w:pos="2525" w:val="left"/>
                <w:tab w:pos="3456" w:val="left"/>
                <w:tab w:pos="385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M2</w:t>
              <w:tab/>
              <w:t>|</w:t>
              <w:tab/>
              <w:t>294,00</w:t>
              <w:tab/>
              <w:t>|</w:t>
              <w:tab/>
              <w:t>245,00</w:t>
              <w:tab/>
              <w:t>|</w:t>
              <w:tab/>
              <w:t>72 030,00</w:t>
            </w:r>
          </w:p>
        </w:tc>
      </w:tr>
      <w:tr>
        <w:trPr>
          <w:trHeight w:val="773"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hlavní nosníky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vícevrstvý uzavírací a sjednocující nátěr paropropustný, blokující průnik CO2 přídržnost s povrchem 0,8 MPa</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odstín RAL 7023 - betonově šedáá</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773"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položka zahrnuje kompletní povlaky (i různobarevné), včetně úpravy podkladu (odmaštění, odstranění starých nátěrů a nečistot) a jeho vyspravení, provedení nátěru předepsaným postupem a splnění všech požadavků daných technologickým předpisem.</w:t>
            </w:r>
          </w:p>
        </w:tc>
        <w:tc>
          <w:tcPr>
            <w:vMerge/>
            <w:tcBorders>
              <w:left w:val="single" w:sz="4"/>
            </w:tcBorders>
            <w:shd w:val="clear" w:color="auto" w:fill="FFFFFF"/>
            <w:vAlign w:val="top"/>
          </w:tcPr>
          <w:p>
            <w:pPr/>
          </w:p>
        </w:tc>
      </w:tr>
      <w:tr>
        <w:trPr>
          <w:trHeight w:val="187" w:hRule="exact"/>
        </w:trPr>
        <w:tc>
          <w:tcPr>
            <w:gridSpan w:val="3"/>
            <w:tcBorders>
              <w:top w:val="single" w:sz="4"/>
            </w:tcBorders>
            <w:shd w:val="clear" w:color="auto" w:fill="D9D9D9"/>
            <w:vAlign w:val="bottom"/>
          </w:tcPr>
          <w:p>
            <w:pPr>
              <w:pStyle w:val="Style11"/>
              <w:keepNext w:val="0"/>
              <w:keepLines w:val="0"/>
              <w:widowControl w:val="0"/>
              <w:shd w:val="clear" w:color="auto" w:fill="auto"/>
              <w:tabs>
                <w:tab w:pos="984" w:val="left"/>
                <w:tab w:pos="11347" w:val="left"/>
              </w:tabs>
              <w:bidi w:val="0"/>
              <w:spacing w:before="0" w:after="0" w:line="240" w:lineRule="auto"/>
              <w:ind w:left="0" w:right="0" w:firstLine="0"/>
              <w:jc w:val="center"/>
            </w:pPr>
            <w:r>
              <w:rPr>
                <w:b/>
                <w:bCs/>
                <w:color w:val="000000"/>
                <w:spacing w:val="0"/>
                <w:w w:val="100"/>
                <w:position w:val="0"/>
                <w:shd w:val="clear" w:color="auto" w:fill="auto"/>
                <w:lang w:val="cs-CZ" w:eastAsia="cs-CZ" w:bidi="cs-CZ"/>
              </w:rPr>
              <w:t>8</w:t>
              <w:tab/>
              <w:t>Potrubí</w:t>
              <w:tab/>
              <w:t>4 971,50</w:t>
            </w: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tabs>
                <w:tab w:pos="955" w:val="left"/>
              </w:tabs>
              <w:bidi w:val="0"/>
              <w:spacing w:before="0" w:after="0" w:line="240" w:lineRule="auto"/>
              <w:ind w:left="0" w:right="0" w:firstLine="0"/>
              <w:jc w:val="center"/>
            </w:pPr>
            <w:r>
              <w:rPr>
                <w:i/>
                <w:iCs/>
                <w:color w:val="000000"/>
                <w:spacing w:val="0"/>
                <w:w w:val="100"/>
                <w:position w:val="0"/>
                <w:shd w:val="clear" w:color="auto" w:fill="auto"/>
                <w:lang w:val="cs-CZ" w:eastAsia="cs-CZ" w:bidi="cs-CZ"/>
              </w:rPr>
              <w:t>77)</w:t>
            </w:r>
            <w:r>
              <w:rPr>
                <w:color w:val="000000"/>
                <w:spacing w:val="0"/>
                <w:w w:val="100"/>
                <w:position w:val="0"/>
                <w:shd w:val="clear" w:color="auto" w:fill="auto"/>
                <w:lang w:val="cs-CZ" w:eastAsia="cs-CZ" w:bidi="cs-CZ"/>
              </w:rPr>
              <w:tab/>
              <w:t>87434|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533" w:val="left"/>
                <w:tab w:pos="1128" w:val="left"/>
                <w:tab w:pos="1973" w:val="left"/>
                <w:tab w:pos="2482" w:val="left"/>
                <w:tab w:pos="3413" w:val="left"/>
                <w:tab w:pos="385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w:t>
              <w:tab/>
              <w:t>I</w:t>
              <w:tab/>
              <w:t>3,50</w:t>
              <w:tab/>
              <w:t>|</w:t>
              <w:tab/>
              <w:t>659,00</w:t>
              <w:tab/>
              <w:t>|</w:t>
              <w:tab/>
              <w:t>2 306,50</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průpich drenáže opěrou</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=2*1.75=3.5 M</w:t>
            </w: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3125"/>
        <w:gridCol w:w="6086"/>
        <w:gridCol w:w="5342"/>
      </w:tblGrid>
      <w:tr>
        <w:trPr>
          <w:trHeight w:val="367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výrobní dokumentaci (včetně technologického předpisu)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veškerého trubního a pomocného materiálu (trouby, trubky, tvarovky, spojovací a těsnící materiál a pod.), podpěrných, závěsných a upevňovacích prvků, včetně potřebných úprav</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a příprava podkladu a podpěr, očištění a ošetření podkladu a podpěr</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plně funkčního potrubí, kompletní soustavy, podle příslušného technologického předpisu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potrubí i jednotlivých částí po etapách, včetně pracovních spar a spojů, pracovního zaslepení konců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prostupů, průchodů šachtami a komorami, okolí podpěr a vyústění, zaústění, napojení, vyvedení a upevnění odpad. výustí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ochrana potrubí nátěrem (vč. úpravy povrchu), případně izolací, nejsou-li tyto práce předmětem jiné položky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a ošetření prostoru kolem potrubí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položky platí pro práce prováděné v prostoru zapaženém i nezapaženém a i v kolektorech, chráničkách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položky zahrnují i práce spojené s nutnými obtoky, převáděním a čerpáním vody nezahrnuje zkoušky vodotěsnosti a televizní prohlídku</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9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78</w:t>
              <w:tab/>
              <w:t>8753321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533" w:val="left"/>
                <w:tab w:pos="1094" w:val="left"/>
                <w:tab w:pos="1973" w:val="left"/>
                <w:tab w:pos="2482" w:val="left"/>
                <w:tab w:pos="3413" w:val="left"/>
                <w:tab w:pos="385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M</w:t>
              <w:tab/>
              <w:t>|</w:t>
              <w:tab/>
              <w:t>13,00</w:t>
              <w:tab/>
              <w:t>|</w:t>
              <w:tab/>
              <w:t>205,00</w:t>
              <w:tab/>
              <w:t>|</w:t>
              <w:tab/>
              <w:t>2 665,00</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 za opěrou DN 150 (SN8)</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=2*6.5=13 M</w:t>
            </w:r>
          </w:p>
        </w:tc>
        <w:tc>
          <w:tcPr>
            <w:vMerge/>
            <w:tcBorders>
              <w:left w:val="single" w:sz="4"/>
            </w:tcBorders>
            <w:shd w:val="clear" w:color="auto" w:fill="FFFFFF"/>
            <w:vAlign w:val="top"/>
          </w:tcPr>
          <w:p>
            <w:pPr/>
          </w:p>
        </w:tc>
      </w:tr>
      <w:tr>
        <w:trPr>
          <w:trHeight w:val="3475"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položky pro zhotovení potrubí platí bez ohledu na sklon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výrobní dokumentaci (včetně technologického předpisu)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veškerého trubního a pomocného materiálu (trouby, trubky, tvarovky, spojovací a těsnící materiál a pod.), podpěrných, závěsných a upevňovacích prvků, včetně potřebných úprav</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a příprava podkladu a podpěr, očištění a ošetření podkladu a podpěr</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plně funkčního potrubí, kompletní soustavy, podle příslušného technologického předpisu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potrubí i jednotlivých částí po etapách, včetně pracovních spar a spojů, pracovního zaslepení konců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prostupů, průchodů šachtami a komorami, okolí podpěr a vyústění, zaústění, napojení, vyvedení a upevnění odpad. výustí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ochrana potrubí nátěrem (vč. úpravy povrchu), případně izolací, nejsou-li tyto práce předmětem jiné položky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a ošetření prostoru kolem potrubí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položky platí pro práce prováděné v prostoru zapaženém i nezapaženém a i v kolektorech, chráničkách</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položky zahrnují i práce spojené s nutnými obtoky, převáděním a čerpáním vody</w:t>
            </w:r>
          </w:p>
        </w:tc>
        <w:tc>
          <w:tcPr>
            <w:vMerge/>
            <w:tcBorders>
              <w:left w:val="single" w:sz="4"/>
            </w:tcBorders>
            <w:shd w:val="clear" w:color="auto" w:fill="FFFFFF"/>
            <w:vAlign w:val="top"/>
          </w:tcPr>
          <w:p>
            <w:pPr/>
          </w:p>
        </w:tc>
      </w:tr>
      <w:tr>
        <w:trPr>
          <w:trHeight w:val="187" w:hRule="exact"/>
        </w:trPr>
        <w:tc>
          <w:tcPr>
            <w:gridSpan w:val="3"/>
            <w:tcBorders>
              <w:top w:val="single" w:sz="4"/>
            </w:tcBorders>
            <w:shd w:val="clear" w:color="auto" w:fill="D9D9D9"/>
            <w:vAlign w:val="bottom"/>
          </w:tcPr>
          <w:p>
            <w:pPr>
              <w:pStyle w:val="Style11"/>
              <w:keepNext w:val="0"/>
              <w:keepLines w:val="0"/>
              <w:widowControl w:val="0"/>
              <w:shd w:val="clear" w:color="auto" w:fill="auto"/>
              <w:tabs>
                <w:tab w:pos="3139" w:val="left"/>
                <w:tab w:pos="13426" w:val="left"/>
              </w:tabs>
              <w:bidi w:val="0"/>
              <w:spacing w:before="0" w:after="0" w:line="240" w:lineRule="auto"/>
              <w:ind w:left="2160" w:right="0" w:firstLine="0"/>
              <w:jc w:val="left"/>
            </w:pPr>
            <w:r>
              <w:rPr>
                <w:b/>
                <w:bCs/>
                <w:color w:val="000000"/>
                <w:spacing w:val="0"/>
                <w:w w:val="100"/>
                <w:position w:val="0"/>
                <w:shd w:val="clear" w:color="auto" w:fill="auto"/>
                <w:lang w:val="cs-CZ" w:eastAsia="cs-CZ" w:bidi="cs-CZ"/>
              </w:rPr>
              <w:t>9</w:t>
              <w:tab/>
              <w:t>Ostatní konstrukce a práce</w:t>
              <w:tab/>
              <w:t>938 975,20</w:t>
            </w: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tabs>
                <w:tab w:pos="84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79|</w:t>
              <w:tab/>
              <w:t>9111A1I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73" w:val="left"/>
                <w:tab w:pos="1491" w:val="left"/>
                <w:tab w:pos="2413" w:val="left"/>
                <w:tab w:pos="2864" w:val="left"/>
                <w:tab w:pos="3853" w:val="left"/>
                <w:tab w:pos="4218"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115,00</w:t>
              <w:tab/>
              <w:t>|</w:t>
              <w:tab/>
              <w:t>1 310,00</w:t>
              <w:tab/>
              <w:t>|</w:t>
              <w:tab/>
              <w:t>150 650,00</w:t>
            </w:r>
          </w:p>
        </w:tc>
      </w:tr>
      <w:tr>
        <w:trPr>
          <w:trHeight w:val="58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včetně protikorozní ochrany dle TKP 19b</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včetně patek z betonu z betonu C20/25nXF3 0,3x0,3m, hl. 0,6m barva RAL bude odsouhlasena NPÚ a STAVEBNÍKEM</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=32+25+31+27=115 M</w:t>
            </w: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2405"/>
        <w:gridCol w:w="6086"/>
        <w:gridCol w:w="5093"/>
      </w:tblGrid>
      <w:tr>
        <w:trPr>
          <w:trHeight w:val="974"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7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zábradlí včetně předepsané povrchové úpravy</w:t>
            </w:r>
          </w:p>
          <w:p>
            <w:pPr>
              <w:pStyle w:val="Style11"/>
              <w:keepNext w:val="0"/>
              <w:keepLines w:val="0"/>
              <w:widowControl w:val="0"/>
              <w:numPr>
                <w:ilvl w:val="0"/>
                <w:numId w:val="7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osazení sloupků zaberaněním nebo osazením do betonových bloků (včetně betonových bloků a nutných zemních prací)</w:t>
            </w:r>
          </w:p>
          <w:p>
            <w:pPr>
              <w:pStyle w:val="Style11"/>
              <w:keepNext w:val="0"/>
              <w:keepLines w:val="0"/>
              <w:widowControl w:val="0"/>
              <w:numPr>
                <w:ilvl w:val="0"/>
                <w:numId w:val="7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případné bednění ( trubku) betonové patky v gabionové zdi</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36" w:val="left"/>
              </w:tabs>
              <w:bidi w:val="0"/>
              <w:spacing w:before="0" w:after="0" w:line="240" w:lineRule="auto"/>
              <w:ind w:left="0" w:right="0" w:firstLine="0"/>
              <w:jc w:val="left"/>
            </w:pPr>
            <w:r>
              <w:rPr>
                <w:color w:val="000000"/>
                <w:spacing w:val="0"/>
                <w:w w:val="100"/>
                <w:position w:val="0"/>
                <w:shd w:val="clear" w:color="auto" w:fill="auto"/>
                <w:lang w:val="cs-CZ" w:eastAsia="cs-CZ" w:bidi="cs-CZ"/>
              </w:rPr>
              <w:t>"80</w:t>
              <w:tab/>
              <w:t>9111A3I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SILNIČNÍ S VODOR MADLY - DEMONTÁŽ S PŘESUNEM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491" w:val="left"/>
                <w:tab w:pos="2413" w:val="left"/>
                <w:tab w:pos="2931" w:val="left"/>
                <w:tab w:pos="3853" w:val="left"/>
                <w:tab w:pos="4266"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1</w:t>
              <w:tab/>
              <w:t>107,00</w:t>
              <w:tab/>
              <w:t>|</w:t>
              <w:tab/>
              <w:t>120,00</w:t>
              <w:tab/>
              <w:t>|</w:t>
              <w:tab/>
              <w:t>12 840,00</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demontáž stávajícího zábradlí na předpolích odvoz na skládku dle určení investora</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=32+25+31+19=107 M</w:t>
            </w:r>
          </w:p>
        </w:tc>
        <w:tc>
          <w:tcPr>
            <w:vMerge/>
            <w:tcBorders>
              <w:left w:val="single" w:sz="4"/>
            </w:tcBorders>
            <w:shd w:val="clear" w:color="auto" w:fill="FFFFFF"/>
            <w:vAlign w:val="top"/>
          </w:tcPr>
          <w:p>
            <w:pPr/>
          </w:p>
        </w:tc>
      </w:tr>
      <w:tr>
        <w:trPr>
          <w:trHeight w:val="57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77"/>
              </w:numPr>
              <w:shd w:val="clear" w:color="auto" w:fill="auto"/>
              <w:tabs>
                <w:tab w:pos="101" w:val="left"/>
              </w:tabs>
              <w:bidi w:val="0"/>
              <w:spacing w:before="0" w:after="0" w:line="240" w:lineRule="auto"/>
              <w:ind w:left="0" w:right="0" w:firstLine="0"/>
              <w:jc w:val="left"/>
            </w:pPr>
            <w:r>
              <w:rPr>
                <w:color w:val="000000"/>
                <w:spacing w:val="0"/>
                <w:w w:val="100"/>
                <w:position w:val="0"/>
                <w:shd w:val="clear" w:color="auto" w:fill="auto"/>
                <w:lang w:val="cs-CZ" w:eastAsia="cs-CZ" w:bidi="cs-CZ"/>
              </w:rPr>
              <w:t>demontáž a odstranění zařízení</w:t>
            </w:r>
          </w:p>
          <w:p>
            <w:pPr>
              <w:pStyle w:val="Style11"/>
              <w:keepNext w:val="0"/>
              <w:keepLines w:val="0"/>
              <w:widowControl w:val="0"/>
              <w:numPr>
                <w:ilvl w:val="0"/>
                <w:numId w:val="77"/>
              </w:numPr>
              <w:shd w:val="clear" w:color="auto" w:fill="auto"/>
              <w:tabs>
                <w:tab w:pos="91" w:val="left"/>
              </w:tabs>
              <w:bidi w:val="0"/>
              <w:spacing w:before="0" w:after="0" w:line="240" w:lineRule="auto"/>
              <w:ind w:left="0" w:right="0" w:firstLine="0"/>
              <w:jc w:val="left"/>
            </w:pPr>
            <w:r>
              <w:rPr>
                <w:color w:val="000000"/>
                <w:spacing w:val="0"/>
                <w:w w:val="100"/>
                <w:position w:val="0"/>
                <w:shd w:val="clear" w:color="auto" w:fill="auto"/>
                <w:lang w:val="cs-CZ" w:eastAsia="cs-CZ" w:bidi="cs-CZ"/>
              </w:rPr>
              <w:t>jeho odvoz na předepsané místo</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79" w:val="left"/>
              </w:tabs>
              <w:bidi w:val="0"/>
              <w:spacing w:before="0" w:after="0" w:line="240" w:lineRule="auto"/>
              <w:ind w:left="0" w:right="0" w:firstLine="0"/>
              <w:jc w:val="left"/>
            </w:pPr>
            <w:r>
              <w:rPr>
                <w:color w:val="000000"/>
                <w:spacing w:val="0"/>
                <w:w w:val="100"/>
                <w:position w:val="0"/>
                <w:shd w:val="clear" w:color="auto" w:fill="auto"/>
                <w:lang w:val="cs-CZ" w:eastAsia="cs-CZ" w:bidi="cs-CZ"/>
              </w:rPr>
              <w:t>"80</w:t>
              <w:tab/>
              <w:t>9112A3|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 VODOR MADLY - DEMONTÁŽ S PŘESUNEM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525" w:val="left"/>
                <w:tab w:pos="2413" w:val="left"/>
                <w:tab w:pos="2931" w:val="left"/>
                <w:tab w:pos="3853" w:val="left"/>
                <w:tab w:pos="4294"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37,80</w:t>
              <w:tab/>
              <w:t>|</w:t>
              <w:tab/>
              <w:t>120,00</w:t>
              <w:tab/>
              <w:t>|</w:t>
              <w:tab/>
              <w:t>4 536,00</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demontáž stávajícího zábradlí na mostě odvoz na skládku dle určení investora</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=2*(7*2.7)=37.8 M</w:t>
            </w:r>
          </w:p>
        </w:tc>
        <w:tc>
          <w:tcPr>
            <w:vMerge/>
            <w:tcBorders>
              <w:left w:val="single" w:sz="4"/>
            </w:tcBorders>
            <w:shd w:val="clear" w:color="auto" w:fill="FFFFFF"/>
            <w:vAlign w:val="top"/>
          </w:tcPr>
          <w:p>
            <w:pPr/>
          </w:p>
        </w:tc>
      </w:tr>
      <w:tr>
        <w:trPr>
          <w:trHeight w:val="57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79"/>
              </w:numPr>
              <w:shd w:val="clear" w:color="auto" w:fill="auto"/>
              <w:tabs>
                <w:tab w:pos="101" w:val="left"/>
              </w:tabs>
              <w:bidi w:val="0"/>
              <w:spacing w:before="0" w:after="0" w:line="240" w:lineRule="auto"/>
              <w:ind w:left="0" w:right="0" w:firstLine="0"/>
              <w:jc w:val="left"/>
            </w:pPr>
            <w:r>
              <w:rPr>
                <w:color w:val="000000"/>
                <w:spacing w:val="0"/>
                <w:w w:val="100"/>
                <w:position w:val="0"/>
                <w:shd w:val="clear" w:color="auto" w:fill="auto"/>
                <w:lang w:val="cs-CZ" w:eastAsia="cs-CZ" w:bidi="cs-CZ"/>
              </w:rPr>
              <w:t>demontáž a odstranění zařízení</w:t>
            </w:r>
          </w:p>
          <w:p>
            <w:pPr>
              <w:pStyle w:val="Style11"/>
              <w:keepNext w:val="0"/>
              <w:keepLines w:val="0"/>
              <w:widowControl w:val="0"/>
              <w:numPr>
                <w:ilvl w:val="0"/>
                <w:numId w:val="79"/>
              </w:numPr>
              <w:shd w:val="clear" w:color="auto" w:fill="auto"/>
              <w:tabs>
                <w:tab w:pos="91" w:val="left"/>
              </w:tabs>
              <w:bidi w:val="0"/>
              <w:spacing w:before="0" w:after="0" w:line="240" w:lineRule="auto"/>
              <w:ind w:left="0" w:right="0" w:firstLine="0"/>
              <w:jc w:val="left"/>
            </w:pPr>
            <w:r>
              <w:rPr>
                <w:color w:val="000000"/>
                <w:spacing w:val="0"/>
                <w:w w:val="100"/>
                <w:position w:val="0"/>
                <w:shd w:val="clear" w:color="auto" w:fill="auto"/>
                <w:lang w:val="cs-CZ" w:eastAsia="cs-CZ" w:bidi="cs-CZ"/>
              </w:rPr>
              <w:t>jeho odvoz na předepsané místo</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60" w:val="left"/>
              </w:tabs>
              <w:bidi w:val="0"/>
              <w:spacing w:before="0" w:after="0" w:line="240" w:lineRule="auto"/>
              <w:ind w:left="0" w:right="0" w:firstLine="0"/>
              <w:jc w:val="left"/>
            </w:pPr>
            <w:r>
              <w:rPr>
                <w:color w:val="000000"/>
                <w:spacing w:val="0"/>
                <w:w w:val="100"/>
                <w:position w:val="0"/>
                <w:shd w:val="clear" w:color="auto" w:fill="auto"/>
                <w:lang w:val="cs-CZ" w:eastAsia="cs-CZ" w:bidi="cs-CZ"/>
              </w:rPr>
              <w:t>"82</w:t>
              <w:tab/>
              <w:t>9112B11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525" w:val="left"/>
                <w:tab w:pos="2413" w:val="left"/>
                <w:tab w:pos="2854" w:val="left"/>
                <w:tab w:pos="3853" w:val="left"/>
                <w:tab w:pos="4208"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37,80</w:t>
              <w:tab/>
              <w:t>|</w:t>
              <w:tab/>
              <w:t>7 050,00</w:t>
              <w:tab/>
              <w:t>|</w:t>
              <w:tab/>
              <w:t>266 490,00</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protikorozní ochrany dle TKP 19b, barva RAL bude odsouhlasena NPÚ a</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STAVEBNÍKEM</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=2*(7*2.7)=37.8 M</w:t>
            </w:r>
          </w:p>
        </w:tc>
        <w:tc>
          <w:tcPr>
            <w:vMerge/>
            <w:tcBorders>
              <w:left w:val="single" w:sz="4"/>
            </w:tcBorders>
            <w:shd w:val="clear" w:color="auto" w:fill="FFFFFF"/>
            <w:vAlign w:val="top"/>
          </w:tcPr>
          <w:p>
            <w:pPr/>
          </w:p>
        </w:tc>
      </w:tr>
      <w:tr>
        <w:trPr>
          <w:trHeight w:val="576"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dodání zábradlí včetně předepsané povrchové úpravy kotvení sloupků, t.j. kotevní desky, šrouby z nerez oceli, vrty a zálivku, pokud zadávací dokumentace nestanoví jinak případné nivelační hmoty pod kotevní desky</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1042" w:val="left"/>
              </w:tabs>
              <w:bidi w:val="0"/>
              <w:spacing w:before="0" w:after="0" w:line="240" w:lineRule="auto"/>
              <w:ind w:left="0" w:right="0" w:firstLine="0"/>
              <w:jc w:val="left"/>
            </w:pPr>
            <w:r>
              <w:rPr>
                <w:color w:val="000000"/>
                <w:spacing w:val="0"/>
                <w:w w:val="100"/>
                <w:position w:val="0"/>
                <w:shd w:val="clear" w:color="auto" w:fill="auto"/>
                <w:lang w:val="cs-CZ" w:eastAsia="cs-CZ" w:bidi="cs-CZ"/>
              </w:rPr>
              <w:t>"80</w:t>
              <w:tab/>
              <w:t>91355|</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59" w:val="left"/>
                <w:tab w:pos="2404" w:val="left"/>
                <w:tab w:pos="2846" w:val="left"/>
                <w:tab w:pos="3844" w:val="left"/>
                <w:tab w:pos="4286"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KUS</w:t>
              <w:tab/>
              <w:t>|</w:t>
              <w:tab/>
              <w:t>200</w:t>
              <w:tab/>
              <w:t>|</w:t>
              <w:tab/>
              <w:t>3 200,00</w:t>
              <w:tab/>
              <w:t>|</w:t>
              <w:tab/>
              <w:t>6 400,00</w:t>
            </w:r>
          </w:p>
        </w:tc>
      </w:tr>
      <w:tr>
        <w:trPr>
          <w:trHeight w:val="965"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evidenční číslo mostu včetně</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ocelové pozinkované sloupku průměru 60 mm, včetně AL patky, betonového základu C25/30nXF4 a všech upevňovadel, úchytek a krytky sloupku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zahrnuje i zemní práce, odvoz vytěžené zeminy a skládkovné zeminy spojené s realizací základu</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89"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štítek s evidenčním číslem mostu, sloupek dopravní značky včetně osazení a nutných zemních prací a zabetonování</w:t>
            </w:r>
          </w:p>
        </w:tc>
        <w:tc>
          <w:tcPr>
            <w:vMerge/>
            <w:tcBorders>
              <w:left w:val="single" w:sz="4"/>
            </w:tcBorders>
            <w:shd w:val="clear" w:color="auto" w:fill="FFFFFF"/>
            <w:vAlign w:val="top"/>
          </w:tcPr>
          <w:p>
            <w:pPr/>
          </w:p>
        </w:tc>
      </w:tr>
      <w:tr>
        <w:trPr>
          <w:trHeight w:val="384" w:hRule="exact"/>
        </w:trPr>
        <w:tc>
          <w:tcPr>
            <w:tcBorders>
              <w:top w:val="single" w:sz="4"/>
            </w:tcBorders>
            <w:shd w:val="clear" w:color="auto" w:fill="FFFFFF"/>
            <w:vAlign w:val="center"/>
          </w:tcPr>
          <w:p>
            <w:pPr>
              <w:pStyle w:val="Style11"/>
              <w:keepNext w:val="0"/>
              <w:keepLines w:val="0"/>
              <w:widowControl w:val="0"/>
              <w:shd w:val="clear" w:color="auto" w:fill="auto"/>
              <w:tabs>
                <w:tab w:pos="917" w:val="left"/>
              </w:tabs>
              <w:bidi w:val="0"/>
              <w:spacing w:before="0" w:after="0" w:line="240" w:lineRule="auto"/>
              <w:ind w:left="0" w:right="0" w:firstLine="0"/>
              <w:jc w:val="left"/>
            </w:pPr>
            <w:r>
              <w:rPr>
                <w:color w:val="000000"/>
                <w:spacing w:val="0"/>
                <w:w w:val="100"/>
                <w:position w:val="0"/>
                <w:shd w:val="clear" w:color="auto" w:fill="auto"/>
                <w:lang w:val="cs-CZ" w:eastAsia="cs-CZ" w:bidi="cs-CZ"/>
              </w:rPr>
              <w:t>84</w:t>
              <w:tab/>
              <w:t>914123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center"/>
          </w:tcPr>
          <w:p>
            <w:pPr>
              <w:pStyle w:val="Style11"/>
              <w:keepNext w:val="0"/>
              <w:keepLines w:val="0"/>
              <w:widowControl w:val="0"/>
              <w:shd w:val="clear" w:color="auto" w:fill="auto"/>
              <w:tabs>
                <w:tab w:pos="1559" w:val="left"/>
                <w:tab w:pos="2913" w:val="left"/>
                <w:tab w:pos="4353"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KUS</w:t>
              <w:tab/>
              <w:t>2,00</w:t>
              <w:tab/>
              <w:t>350,00</w:t>
              <w:tab/>
              <w:t>700,00</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demontáž stávajících značek, včetně likvidace v režii zhotovitele značky budou přednostně nabídnuty správci komunikace k dalšímu využití</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odstranění, demontáž a odklizení materiálu s odvozem na předepsané místo</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989" w:val="left"/>
              </w:tabs>
              <w:bidi w:val="0"/>
              <w:spacing w:before="0" w:after="0" w:line="240" w:lineRule="auto"/>
              <w:ind w:left="0" w:right="0" w:firstLine="0"/>
              <w:jc w:val="left"/>
            </w:pPr>
            <w:r>
              <w:rPr>
                <w:color w:val="000000"/>
                <w:spacing w:val="0"/>
                <w:w w:val="100"/>
                <w:position w:val="0"/>
                <w:shd w:val="clear" w:color="auto" w:fill="auto"/>
                <w:lang w:val="cs-CZ" w:eastAsia="cs-CZ" w:bidi="cs-CZ"/>
              </w:rPr>
              <w:t>"80</w:t>
              <w:tab/>
              <w:t>9172231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568" w:val="left"/>
                <w:tab w:pos="2413" w:val="left"/>
                <w:tab w:pos="2922" w:val="left"/>
                <w:tab w:pos="3853" w:val="left"/>
                <w:tab w:pos="4294"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800</w:t>
              <w:tab/>
              <w:t>|</w:t>
              <w:tab/>
              <w:t>690,00</w:t>
              <w:tab/>
              <w:t>|</w:t>
              <w:tab/>
              <w:t>5 520,00</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sklopené obrubníky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lože z betonu C25/30 nXF3 s boční opěrou</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3154"/>
        <w:gridCol w:w="6086"/>
        <w:gridCol w:w="5371"/>
      </w:tblGrid>
      <w:tr>
        <w:trPr>
          <w:trHeight w:val="398"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dodání a pokládku betonových obrubníků o rozměrech předepsaných zadávací dokumentací betonové lože i boční betonovou opěrku.</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68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86</w:t>
              <w:tab/>
              <w:t>919111a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568" w:val="left"/>
                <w:tab w:pos="2413" w:val="left"/>
                <w:tab w:pos="2931" w:val="left"/>
                <w:tab w:pos="3853" w:val="left"/>
                <w:tab w:pos="4304" w:val="left"/>
                <w:tab w:pos="5293"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960</w:t>
              <w:tab/>
              <w:t>|</w:t>
              <w:tab/>
              <w:t>135,00</w:t>
              <w:tab/>
              <w:t>I</w:t>
              <w:tab/>
              <w:t>1 296,00</w:t>
              <w:tab/>
              <w:t>|</w:t>
            </w:r>
          </w:p>
        </w:tc>
      </w:tr>
      <w:tr>
        <w:trPr>
          <w:trHeight w:val="57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zařezání a odbourání styčných hran asfaltového krytu v místech napojení na stávající stav po frézování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včetně naložení, odvozu na skládku a poplatku za uložení na skládce</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=2*4.8=9.6 M</w:t>
            </w:r>
          </w:p>
        </w:tc>
        <w:tc>
          <w:tcPr>
            <w:vMerge/>
            <w:tcBorders>
              <w:left w:val="single" w:sz="4"/>
            </w:tcBorders>
            <w:shd w:val="clear" w:color="auto" w:fill="FFFFFF"/>
            <w:vAlign w:val="top"/>
          </w:tcPr>
          <w:p>
            <w:pPr/>
          </w:p>
        </w:tc>
      </w:tr>
      <w:tr>
        <w:trPr>
          <w:trHeight w:val="389"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 spotřeby vody</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68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87</w:t>
              <w:tab/>
              <w:t>919111b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534" w:val="left"/>
                <w:tab w:pos="2413" w:val="left"/>
                <w:tab w:pos="2931" w:val="left"/>
                <w:tab w:pos="3853" w:val="left"/>
                <w:tab w:pos="4294" w:val="left"/>
                <w:tab w:pos="5293"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15,10</w:t>
              <w:tab/>
              <w:t>I</w:t>
              <w:tab/>
              <w:t>147,00</w:t>
              <w:tab/>
              <w:t>I</w:t>
              <w:tab/>
              <w:t>2 219,70</w:t>
              <w:tab/>
              <w:t>|</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prořezání spár v místech napojení na stávající stav pro realizaci asfaltové zálivky a v místě podpovrchového závěru</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=2*4.8+5.5=15.1 M</w:t>
            </w:r>
          </w:p>
        </w:tc>
        <w:tc>
          <w:tcPr>
            <w:vMerge/>
            <w:tcBorders>
              <w:left w:val="single" w:sz="4"/>
            </w:tcBorders>
            <w:shd w:val="clear" w:color="auto" w:fill="FFFFFF"/>
            <w:vAlign w:val="top"/>
          </w:tcPr>
          <w:p>
            <w:pPr/>
          </w:p>
        </w:tc>
      </w:tr>
      <w:tr>
        <w:trPr>
          <w:trHeight w:val="389"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řezání vozovkové vrstvy v předepsané tloušťce, včetně spotřeby vody</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6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88</w:t>
              <w:tab/>
              <w:t>93135|</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TĚSNĚNÍ DILATAČ SPAR PRYŽ PÁSKOU NEBO KRUH PROFILEM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525" w:val="left"/>
                <w:tab w:pos="2413" w:val="left"/>
                <w:tab w:pos="2931" w:val="left"/>
                <w:tab w:pos="3853" w:val="left"/>
                <w:tab w:pos="4294" w:val="left"/>
                <w:tab w:pos="5293"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464</w:t>
              <w:tab/>
              <w:t>|</w:t>
              <w:tab/>
              <w:t>109,00</w:t>
              <w:tab/>
              <w:t>I</w:t>
              <w:tab/>
              <w:t>5 057,60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těsnící profil mezi římsou a NK</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=2*23.2=46.4 M</w:t>
            </w: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dodávku a osazení předepsaného materiálu, očištění ploch spáry před úpravou, očištění okolí spáry po úpravě</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71"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89</w:t>
              <w:tab/>
              <w:t>93140|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73" w:val="left"/>
                <w:tab w:pos="1568" w:val="left"/>
                <w:tab w:pos="2413" w:val="left"/>
                <w:tab w:pos="2821" w:val="left"/>
                <w:tab w:pos="3853" w:val="left"/>
                <w:tab w:pos="4256" w:val="left"/>
                <w:tab w:pos="5293" w:val="left"/>
              </w:tabs>
              <w:bidi w:val="0"/>
              <w:spacing w:before="0" w:after="0" w:line="240" w:lineRule="auto"/>
              <w:ind w:left="0" w:right="0" w:firstLine="440"/>
              <w:jc w:val="left"/>
            </w:pPr>
            <w:r>
              <w:rPr>
                <w:color w:val="000000"/>
                <w:spacing w:val="0"/>
                <w:w w:val="100"/>
                <w:position w:val="0"/>
                <w:shd w:val="clear" w:color="auto" w:fill="auto"/>
                <w:lang w:val="cs-CZ" w:eastAsia="cs-CZ" w:bidi="cs-CZ"/>
              </w:rPr>
              <w:t>M</w:t>
              <w:tab/>
              <w:t>|</w:t>
              <w:tab/>
              <w:t>64</w:t>
              <w:tab/>
              <w:t>|</w:t>
              <w:tab/>
              <w:t>13 324,00</w:t>
              <w:tab/>
              <w:t>|</w:t>
              <w:tab/>
              <w:t>85 273,60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komplet včetně zalití závěru pružnou zálivkou</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4445" w:hRule="exact"/>
        </w:trPr>
        <w:tc>
          <w:tcPr>
            <w:vMerge/>
            <w:tcBorders/>
            <w:shd w:val="clear" w:color="auto" w:fill="FFFFFF"/>
            <w:vAlign w:val="top"/>
          </w:tcPr>
          <w:p>
            <w:pPr/>
          </w:p>
        </w:tc>
        <w:tc>
          <w:tcPr>
            <w:tcBorders>
              <w:top w:val="single" w:sz="4"/>
              <w:left w:val="single" w:sz="4"/>
              <w:bottom w:val="single" w:sz="4"/>
            </w:tcBorders>
            <w:shd w:val="clear" w:color="auto" w:fill="FFFFFF"/>
            <w:vAlign w:val="center"/>
          </w:tcPr>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výrobní dokumentace (vč. technologického předpisu)</w:t>
            </w:r>
          </w:p>
          <w:p>
            <w:pPr>
              <w:pStyle w:val="Style11"/>
              <w:keepNext w:val="0"/>
              <w:keepLines w:val="0"/>
              <w:widowControl w:val="0"/>
              <w:numPr>
                <w:ilvl w:val="0"/>
                <w:numId w:val="8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kompletního dil. zařízení vč. všech přepravních a montážních úprav a zařízení</w:t>
            </w:r>
          </w:p>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řezání a sváření na staveništi a eventuelní nutnou opravu nátěrů po těchto úkonech</w:t>
            </w:r>
          </w:p>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bednění a dodatečné zabetonování dilatačního zařízení</w:t>
            </w:r>
          </w:p>
          <w:p>
            <w:pPr>
              <w:pStyle w:val="Style11"/>
              <w:keepNext w:val="0"/>
              <w:keepLines w:val="0"/>
              <w:widowControl w:val="0"/>
              <w:numPr>
                <w:ilvl w:val="0"/>
                <w:numId w:val="81"/>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pro kovové součásti je nutné užít ustanovení pro TMCH.94</w:t>
            </w:r>
          </w:p>
          <w:p>
            <w:pPr>
              <w:pStyle w:val="Style11"/>
              <w:keepNext w:val="0"/>
              <w:keepLines w:val="0"/>
              <w:widowControl w:val="0"/>
              <w:numPr>
                <w:ilvl w:val="0"/>
                <w:numId w:val="8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spojovacího, kotevního a těsnícího materiálu</w:t>
            </w:r>
          </w:p>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a příprava prostoru, včetně kotevních prvků, jejich ošetření a očištění</w:t>
            </w:r>
          </w:p>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kompletního mostního závěru podle příslušného technolog. předpisu, včetně předepsaného nastavení</w:t>
            </w:r>
          </w:p>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mostního závěru po etapách, včetně pracovních spar a spojů</w:t>
            </w:r>
          </w:p>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most. závěru ve styku s ostatními konstrukcemi a zařízeními (u obrubníků a podél vozovek, na chodnících, na římsách, napojení izolací a pod.)</w:t>
            </w:r>
          </w:p>
          <w:p>
            <w:pPr>
              <w:pStyle w:val="Style11"/>
              <w:keepNext w:val="0"/>
              <w:keepLines w:val="0"/>
              <w:widowControl w:val="0"/>
              <w:numPr>
                <w:ilvl w:val="0"/>
                <w:numId w:val="8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mostního závěru proti bludným proudům a vývody pro jejich měření</w:t>
            </w:r>
          </w:p>
          <w:p>
            <w:pPr>
              <w:pStyle w:val="Style11"/>
              <w:keepNext w:val="0"/>
              <w:keepLines w:val="0"/>
              <w:widowControl w:val="0"/>
              <w:numPr>
                <w:ilvl w:val="0"/>
                <w:numId w:val="8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mostního závěru do doby provedení definitivního stavu, veškeré provizorní úpravy a opatření</w:t>
            </w:r>
          </w:p>
          <w:p>
            <w:pPr>
              <w:pStyle w:val="Style11"/>
              <w:keepNext w:val="0"/>
              <w:keepLines w:val="0"/>
              <w:widowControl w:val="0"/>
              <w:numPr>
                <w:ilvl w:val="0"/>
                <w:numId w:val="81"/>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konečné úpravy most. závěru jako povrchové povlaky, zálivky, které nejsou součástí jiných konstrukcí, vyčištění, osaz. krytek šroubů, tmelení, těsnění, výplň spar a pod.</w:t>
            </w:r>
          </w:p>
          <w:p>
            <w:pPr>
              <w:pStyle w:val="Style11"/>
              <w:keepNext w:val="0"/>
              <w:keepLines w:val="0"/>
              <w:widowControl w:val="0"/>
              <w:numPr>
                <w:ilvl w:val="0"/>
                <w:numId w:val="81"/>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ošetření prostoru kolem mostního závěru</w:t>
            </w:r>
          </w:p>
          <w:p>
            <w:pPr>
              <w:pStyle w:val="Style11"/>
              <w:keepNext w:val="0"/>
              <w:keepLines w:val="0"/>
              <w:widowControl w:val="0"/>
              <w:numPr>
                <w:ilvl w:val="0"/>
                <w:numId w:val="8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opatření mostního závěru znakem výrobce a typovým číslem</w:t>
            </w:r>
          </w:p>
          <w:p>
            <w:pPr>
              <w:pStyle w:val="Style11"/>
              <w:keepNext w:val="0"/>
              <w:keepLines w:val="0"/>
              <w:widowControl w:val="0"/>
              <w:numPr>
                <w:ilvl w:val="0"/>
                <w:numId w:val="81"/>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provedení odborné prohlídky, je-li požadována</w:t>
            </w: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421"/>
        <w:gridCol w:w="1733"/>
        <w:gridCol w:w="6086"/>
        <w:gridCol w:w="1104"/>
        <w:gridCol w:w="1282"/>
        <w:gridCol w:w="1493"/>
        <w:gridCol w:w="1493"/>
      </w:tblGrid>
      <w:tr>
        <w:trPr>
          <w:trHeight w:val="202" w:hRule="exact"/>
        </w:trPr>
        <w:tc>
          <w:tcPr>
            <w:tcBorders>
              <w:top w:val="single" w:sz="4"/>
            </w:tcBorders>
            <w:shd w:val="clear" w:color="auto" w:fill="FFFFFF"/>
            <w:vAlign w:val="bottom"/>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90|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93163|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ZÁVĚRY ELASTICKÉ PRŮŘEZU DO 0,026M2</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533" w:val="left"/>
              </w:tabs>
              <w:bidi w:val="0"/>
              <w:spacing w:before="0" w:after="0" w:line="240" w:lineRule="auto"/>
              <w:ind w:left="0" w:right="0" w:firstLine="0"/>
              <w:jc w:val="right"/>
            </w:pPr>
            <w:r>
              <w:rPr>
                <w:color w:val="000000"/>
                <w:spacing w:val="0"/>
                <w:w w:val="100"/>
                <w:position w:val="0"/>
                <w:shd w:val="clear" w:color="auto" w:fill="auto"/>
                <w:lang w:val="cs-CZ" w:eastAsia="cs-CZ" w:bidi="cs-CZ"/>
              </w:rPr>
              <w:t>M</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6,40</w:t>
            </w:r>
          </w:p>
        </w:tc>
        <w:tc>
          <w:tcPr>
            <w:tcBorders>
              <w:top w:val="single" w:sz="4"/>
            </w:tcBorders>
            <w:shd w:val="clear" w:color="auto" w:fill="FFFFFF"/>
            <w:vAlign w:val="bottom"/>
          </w:tcPr>
          <w:p>
            <w:pPr>
              <w:pStyle w:val="Style11"/>
              <w:keepNext w:val="0"/>
              <w:keepLines w:val="0"/>
              <w:widowControl w:val="0"/>
              <w:shd w:val="clear" w:color="auto" w:fill="auto"/>
              <w:tabs>
                <w:tab w:pos="40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17 600,00</w:t>
            </w:r>
          </w:p>
        </w:tc>
        <w:tc>
          <w:tcPr>
            <w:tcBorders>
              <w:top w:val="single" w:sz="4"/>
            </w:tcBorders>
            <w:shd w:val="clear" w:color="auto" w:fill="FFFFFF"/>
            <w:vAlign w:val="bottom"/>
          </w:tcPr>
          <w:p>
            <w:pPr>
              <w:pStyle w:val="Style11"/>
              <w:keepNext w:val="0"/>
              <w:keepLines w:val="0"/>
              <w:widowControl w:val="0"/>
              <w:shd w:val="clear" w:color="auto" w:fill="auto"/>
              <w:tabs>
                <w:tab w:pos="1070" w:val="left"/>
              </w:tabs>
              <w:bidi w:val="0"/>
              <w:spacing w:before="0" w:after="0" w:line="240" w:lineRule="auto"/>
              <w:ind w:left="0" w:right="0" w:firstLine="0"/>
              <w:jc w:val="right"/>
            </w:pPr>
            <w:r>
              <w:rPr>
                <w:color w:val="000000"/>
                <w:spacing w:val="0"/>
                <w:w w:val="100"/>
                <w:position w:val="0"/>
                <w:shd w:val="clear" w:color="auto" w:fill="auto"/>
                <w:lang w:val="cs-CZ" w:eastAsia="cs-CZ" w:bidi="cs-CZ"/>
              </w:rPr>
              <w:t>112 640,00</w:t>
              <w:tab/>
              <w:t>|</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komplet, pohyby +26mm, -14 mm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96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zahrnuje veškeré práce spojené s kompletním provedením mostních závěrů od úrovně izolace, t.j. položení pracovní separační vrstvy na hotovou izolaci před pokládkou vozovky, vyříznutí a vybourání položené vozovky v prostoru dilatace, dodávka a montáž metalizovaných krycích plechů, položení definitivní separační vrstvy a provedení vlastního mostního závěru zálivkovou hmotou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91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KG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23,00</w:t>
            </w:r>
          </w:p>
        </w:tc>
        <w:tc>
          <w:tcPr>
            <w:tcBorders>
              <w:top w:val="single" w:sz="4"/>
            </w:tcBorders>
            <w:shd w:val="clear" w:color="auto" w:fill="FFFFFF"/>
            <w:vAlign w:val="top"/>
          </w:tcPr>
          <w:p>
            <w:pPr>
              <w:pStyle w:val="Style11"/>
              <w:keepNext w:val="0"/>
              <w:keepLines w:val="0"/>
              <w:widowControl w:val="0"/>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310,00</w:t>
            </w:r>
          </w:p>
        </w:tc>
        <w:tc>
          <w:tcPr>
            <w:tcBorders>
              <w:top w:val="single" w:sz="4"/>
            </w:tcBorders>
            <w:shd w:val="clear" w:color="auto" w:fill="FFFFFF"/>
            <w:vAlign w:val="top"/>
          </w:tcPr>
          <w:p>
            <w:pPr>
              <w:pStyle w:val="Style11"/>
              <w:keepNext w:val="0"/>
              <w:keepLines w:val="0"/>
              <w:widowControl w:val="0"/>
              <w:shd w:val="clear" w:color="auto" w:fill="auto"/>
              <w:tabs>
                <w:tab w:pos="994" w:val="left"/>
              </w:tabs>
              <w:bidi w:val="0"/>
              <w:spacing w:before="0" w:after="0" w:line="240" w:lineRule="auto"/>
              <w:ind w:left="0" w:right="0" w:firstLine="0"/>
              <w:jc w:val="right"/>
            </w:pPr>
            <w:r>
              <w:rPr>
                <w:color w:val="000000"/>
                <w:spacing w:val="0"/>
                <w:w w:val="100"/>
                <w:position w:val="0"/>
                <w:shd w:val="clear" w:color="auto" w:fill="auto"/>
                <w:lang w:val="cs-CZ" w:eastAsia="cs-CZ" w:bidi="cs-CZ"/>
              </w:rPr>
              <w:t>7 130,00</w:t>
              <w:tab/>
              <w:t>|</w:t>
            </w:r>
          </w:p>
        </w:tc>
      </w:tr>
      <w:tr>
        <w:trPr>
          <w:trHeight w:val="38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podélný drenážní profil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(nekorodující perforovaný profil 30x20x2mm)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=2*23*0.5=23 KG</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19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dílenská dokumentace, včetně technologického předpisu spojování,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materiálu v požadované kvalitě a výroba konstrukce i dílenská (včetně pomůcek, přípravků a prostředků pro výrobu) bez ohledu na náročnost a její hmotnost, dílenská montáž,</w:t>
            </w:r>
          </w:p>
          <w:p>
            <w:pPr>
              <w:pStyle w:val="Style11"/>
              <w:keepNext w:val="0"/>
              <w:keepLines w:val="0"/>
              <w:widowControl w:val="0"/>
              <w:numPr>
                <w:ilvl w:val="0"/>
                <w:numId w:val="8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spojovacího materiálu,</w:t>
            </w:r>
          </w:p>
          <w:p>
            <w:pPr>
              <w:pStyle w:val="Style11"/>
              <w:keepNext w:val="0"/>
              <w:keepLines w:val="0"/>
              <w:widowControl w:val="0"/>
              <w:numPr>
                <w:ilvl w:val="0"/>
                <w:numId w:val="83"/>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montážních a dilatačních spojů, spar, včetně potřebných úprav, vložek, opracování, očištění a ošetření,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podpěr. konstr. a lešení všech druhů pro montáž konstrukcí i doplňkových, včetně požadovaných otvorů, ochranných a bezpečnostních opatření a základů pro tyto konstrukce a lešení,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jakákoliv doprava a manipulace dílců a montážních sestav, včetně dopravy konstrukce z výrobny na stavbu,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montáž konstrukce na staveništi, včetně montážních prostředků a pomůcek a zednických výpomocí,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montážní dokumentace včetně technologického předpisu montáže,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výplň, těsnění a tmelení spar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čištění konstrukce a odstranění všech vrubů (vrypy, otlačeniny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druhy opracování povrchů, včetně úprav pod nátěry a pod izolaci,</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druhy dílenských základů a základních nátěrů a povlaků,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všechny druhy ocelového kotvení,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dílenskou přejímku a montážní prohlídku, včetně požadovaných dokladů,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kotevních otvorů nebo jam, nejsou-li částí jiné konstrukce, jejich úpravy, očištění a ošetření,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osazení kotvení nebo přímo částí konstrukce do podpůrné konstrukce nebo do zeminy,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výplň kotevních otvorů (příp. podlití patních desek) maltou, betonem nebo jinou speciální hmotou, vyplnění jam zeminou,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ošetření kotevní oblasti proti vzniku trhlin, vlivu povětrnosti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osazení nivelačních značek, včetně jejich zaměření, označení znakem výrobce a vyznačení letopočtu. Dokumentace pro zadání stavby může dále předepsat že cena položky ještě obsahuje například: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druhy protikorozní ochrany a nátěry konstrukcí,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1 921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9365321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ODVODŇOVACÍ SOUPRAVA 300/500</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624" w:val="left"/>
              </w:tabs>
              <w:bidi w:val="0"/>
              <w:spacing w:before="0" w:after="0" w:line="240" w:lineRule="auto"/>
              <w:ind w:left="0" w:right="0" w:firstLine="0"/>
              <w:jc w:val="right"/>
            </w:pPr>
            <w:r>
              <w:rPr>
                <w:color w:val="000000"/>
                <w:spacing w:val="0"/>
                <w:w w:val="100"/>
                <w:position w:val="0"/>
                <w:shd w:val="clear" w:color="auto" w:fill="auto"/>
                <w:lang w:val="cs-CZ" w:eastAsia="cs-CZ" w:bidi="cs-CZ"/>
              </w:rPr>
              <w:t>KUS</w:t>
              <w:tab/>
              <w:t>|</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w:t>
            </w:r>
          </w:p>
        </w:tc>
        <w:tc>
          <w:tcPr>
            <w:tcBorders>
              <w:top w:val="single" w:sz="4"/>
            </w:tcBorders>
            <w:shd w:val="clear" w:color="auto" w:fill="FFFFFF"/>
            <w:vAlign w:val="top"/>
          </w:tcPr>
          <w:p>
            <w:pPr>
              <w:pStyle w:val="Style11"/>
              <w:keepNext w:val="0"/>
              <w:keepLines w:val="0"/>
              <w:widowControl w:val="0"/>
              <w:shd w:val="clear" w:color="auto" w:fill="auto"/>
              <w:tabs>
                <w:tab w:pos="43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7 200,00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28 800,00 |</w:t>
            </w:r>
          </w:p>
        </w:tc>
      </w:tr>
      <w:tr>
        <w:trPr>
          <w:trHeight w:val="202" w:hRule="exact"/>
        </w:trPr>
        <w:tc>
          <w:tcPr>
            <w:gridSpan w:val="2"/>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komplet včetně zalití závěru pružnou zálivkou</w:t>
            </w:r>
          </w:p>
        </w:tc>
        <w:tc>
          <w:tcPr>
            <w:gridSpan w:val="4"/>
            <w:tcBorders>
              <w:top w:val="single" w:sz="4"/>
              <w:lef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3154"/>
        <w:gridCol w:w="6086"/>
        <w:gridCol w:w="5371"/>
      </w:tblGrid>
      <w:tr>
        <w:trPr>
          <w:trHeight w:val="202"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left w:val="single" w:sz="4"/>
            </w:tcBorders>
            <w:shd w:val="clear" w:color="auto" w:fill="FFFFFF"/>
            <w:vAlign w:val="top"/>
          </w:tcPr>
          <w:p>
            <w:pPr>
              <w:widowControl w:val="0"/>
              <w:rPr>
                <w:sz w:val="10"/>
                <w:szCs w:val="10"/>
              </w:rPr>
            </w:pPr>
          </w:p>
        </w:tc>
      </w:tr>
      <w:tr>
        <w:trPr>
          <w:trHeight w:val="4051"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výrobní dokumentaci (včetně technologického předpisu)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kompletní odvodňovací soupravy, včetně všech montážních a přepravních úprav a zařízení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dodání spojovacího, kotevního a těsnícího materiálu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a příprava úložného prostoru, včetně kotevních prvků, jejich očištění a ošetření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kompletní odvodňovací soupravy, dle příslušného technologického předpisu, včetně všech výškových a směrových úprav</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zřízení odvodňovací soupravy po etapách, včetně pracovních spar a spojů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prodloužení odpadní trouby pod spodní líc nosné konstr. nebo zaústěním odvodňovače do dalšího odvodňovacího zařízení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odvod. soupravy na styku s ostatními konstrukcemi a zařízeními (u obrubníku, podél vozovek, napojení izolací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ochrana odvodňovací soupravy do doby provedení definitivního stavu, veškeré provizorní úpravy a opatření</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konečné úpravy odvodňovací soupravy jako povrchové povlaky, zálivky, které nejsou součástí jiných konstr., vyčištění, tmelení, těsnění, výplň spar a pod.</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úprava, očištění a ošetření prostoru kolem odvodňovací soupravy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opatření odvodňovače znakem výrobce a typovým číslem</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provedení odborné prohlídky, je-li požadována</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93</w:t>
              <w:tab/>
              <w:t>9365411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ODVODŇOVACÍ TRUBKA (POVRCHŮ IZOLACE) Z NEREZ OCELI</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624" w:val="left"/>
                <w:tab w:pos="1219" w:val="left"/>
                <w:tab w:pos="2064" w:val="left"/>
                <w:tab w:pos="2573" w:val="left"/>
                <w:tab w:pos="3504" w:val="left"/>
                <w:tab w:pos="3946" w:val="left"/>
                <w:tab w:pos="4944" w:val="left"/>
              </w:tabs>
              <w:bidi w:val="0"/>
              <w:spacing w:before="0" w:after="0" w:line="240" w:lineRule="auto"/>
              <w:ind w:left="0" w:right="0" w:firstLine="0"/>
              <w:jc w:val="right"/>
            </w:pPr>
            <w:r>
              <w:rPr>
                <w:color w:val="000000"/>
                <w:spacing w:val="0"/>
                <w:w w:val="100"/>
                <w:position w:val="0"/>
                <w:shd w:val="clear" w:color="auto" w:fill="auto"/>
                <w:lang w:val="cs-CZ" w:eastAsia="cs-CZ" w:bidi="cs-CZ"/>
              </w:rPr>
              <w:t>KUS</w:t>
              <w:tab/>
              <w:t>|</w:t>
              <w:tab/>
              <w:t>800</w:t>
              <w:tab/>
              <w:t>|</w:t>
              <w:tab/>
              <w:t>750,00</w:t>
              <w:tab/>
              <w:t>|</w:t>
              <w:tab/>
              <w:t>6 000,00</w:t>
              <w:tab/>
              <w:t>|</w:t>
            </w:r>
          </w:p>
        </w:tc>
      </w:tr>
      <w:tr>
        <w:trPr>
          <w:trHeight w:val="384"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trubička z nerezové oceli</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 50 s přírubou Ř200 tl. 5mm</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411"/>
        <w:gridCol w:w="1742"/>
        <w:gridCol w:w="6086"/>
        <w:gridCol w:w="1066"/>
        <w:gridCol w:w="1411"/>
        <w:gridCol w:w="1358"/>
        <w:gridCol w:w="1536"/>
      </w:tblGrid>
      <w:tr>
        <w:trPr>
          <w:trHeight w:val="4061"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numPr>
                <w:ilvl w:val="0"/>
                <w:numId w:val="8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výrobní dokumentaci (včetně technologického předpisu)</w:t>
            </w:r>
          </w:p>
          <w:p>
            <w:pPr>
              <w:pStyle w:val="Style11"/>
              <w:keepNext w:val="0"/>
              <w:keepLines w:val="0"/>
              <w:widowControl w:val="0"/>
              <w:numPr>
                <w:ilvl w:val="0"/>
                <w:numId w:val="8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kompletní odvodňovací soupravy z předepsaného materiálu, včetně všech montážních a přepravních úprav a zařízení</w:t>
            </w:r>
          </w:p>
          <w:p>
            <w:pPr>
              <w:pStyle w:val="Style11"/>
              <w:keepNext w:val="0"/>
              <w:keepLines w:val="0"/>
              <w:widowControl w:val="0"/>
              <w:numPr>
                <w:ilvl w:val="0"/>
                <w:numId w:val="8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dodání spojovacího, kotevního a těsnícího materiálu</w:t>
            </w:r>
          </w:p>
          <w:p>
            <w:pPr>
              <w:pStyle w:val="Style11"/>
              <w:keepNext w:val="0"/>
              <w:keepLines w:val="0"/>
              <w:widowControl w:val="0"/>
              <w:numPr>
                <w:ilvl w:val="0"/>
                <w:numId w:val="8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a příprava úložného prostoru, včetně kotevních prvků, jejich očištění a ošetření</w:t>
            </w:r>
          </w:p>
          <w:p>
            <w:pPr>
              <w:pStyle w:val="Style11"/>
              <w:keepNext w:val="0"/>
              <w:keepLines w:val="0"/>
              <w:widowControl w:val="0"/>
              <w:numPr>
                <w:ilvl w:val="0"/>
                <w:numId w:val="8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kompletní odvodňovací soupravy, dle příslušného technologického předpisu, včetně všech výškových a směrových úprav</w:t>
            </w:r>
          </w:p>
          <w:p>
            <w:pPr>
              <w:pStyle w:val="Style11"/>
              <w:keepNext w:val="0"/>
              <w:keepLines w:val="0"/>
              <w:widowControl w:val="0"/>
              <w:numPr>
                <w:ilvl w:val="0"/>
                <w:numId w:val="8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zřízení odvodňovací soupravy po etapách, včetně pracovních spar a spojů</w:t>
            </w:r>
          </w:p>
          <w:p>
            <w:pPr>
              <w:pStyle w:val="Style11"/>
              <w:keepNext w:val="0"/>
              <w:keepLines w:val="0"/>
              <w:widowControl w:val="0"/>
              <w:numPr>
                <w:ilvl w:val="0"/>
                <w:numId w:val="8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prodloužení odpadní trouby pod spodní líc nosné konstr. nebo zaústěním odvodňovače do dalšího odvodňovacího zařízení</w:t>
            </w:r>
          </w:p>
          <w:p>
            <w:pPr>
              <w:pStyle w:val="Style11"/>
              <w:keepNext w:val="0"/>
              <w:keepLines w:val="0"/>
              <w:widowControl w:val="0"/>
              <w:numPr>
                <w:ilvl w:val="0"/>
                <w:numId w:val="8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odvod. soupravy na styku s ostatními konstrukcemi a zařízeními (u obrubníku, podél vozovek, napojení izolací a pod.)</w:t>
            </w:r>
          </w:p>
          <w:p>
            <w:pPr>
              <w:pStyle w:val="Style11"/>
              <w:keepNext w:val="0"/>
              <w:keepLines w:val="0"/>
              <w:widowControl w:val="0"/>
              <w:numPr>
                <w:ilvl w:val="0"/>
                <w:numId w:val="8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ochrana odvodňovací soupravy do doby provedení definitivního stavu, veškeré provizorní úpravy a opatření</w:t>
            </w:r>
          </w:p>
          <w:p>
            <w:pPr>
              <w:pStyle w:val="Style11"/>
              <w:keepNext w:val="0"/>
              <w:keepLines w:val="0"/>
              <w:widowControl w:val="0"/>
              <w:numPr>
                <w:ilvl w:val="0"/>
                <w:numId w:val="8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konečné úpravy odvodňovací soupravy jako povrchové povlaky, zálivky, které nejsou součástí jiných konstr., vyčištění, tmelení, těsnění, výplň spar a pod.</w:t>
            </w:r>
          </w:p>
          <w:p>
            <w:pPr>
              <w:pStyle w:val="Style11"/>
              <w:keepNext w:val="0"/>
              <w:keepLines w:val="0"/>
              <w:widowControl w:val="0"/>
              <w:numPr>
                <w:ilvl w:val="0"/>
                <w:numId w:val="85"/>
              </w:numPr>
              <w:shd w:val="clear" w:color="auto" w:fill="auto"/>
              <w:tabs>
                <w:tab w:pos="96" w:val="left"/>
              </w:tabs>
              <w:bidi w:val="0"/>
              <w:spacing w:before="0" w:after="0" w:line="266" w:lineRule="auto"/>
              <w:ind w:left="0" w:right="0" w:firstLine="0"/>
              <w:jc w:val="left"/>
            </w:pPr>
            <w:r>
              <w:rPr>
                <w:color w:val="000000"/>
                <w:spacing w:val="0"/>
                <w:w w:val="100"/>
                <w:position w:val="0"/>
                <w:shd w:val="clear" w:color="auto" w:fill="auto"/>
                <w:lang w:val="cs-CZ" w:eastAsia="cs-CZ" w:bidi="cs-CZ"/>
              </w:rPr>
              <w:t>úprava, očištění a ošetření prostoru kolem odvodňovací soupravy</w:t>
            </w:r>
          </w:p>
          <w:p>
            <w:pPr>
              <w:pStyle w:val="Style11"/>
              <w:keepNext w:val="0"/>
              <w:keepLines w:val="0"/>
              <w:widowControl w:val="0"/>
              <w:numPr>
                <w:ilvl w:val="0"/>
                <w:numId w:val="85"/>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opatření odvodňovače znakem výrobce a typovým číslem</w:t>
            </w:r>
          </w:p>
          <w:p>
            <w:pPr>
              <w:pStyle w:val="Style11"/>
              <w:keepNext w:val="0"/>
              <w:keepLines w:val="0"/>
              <w:widowControl w:val="0"/>
              <w:numPr>
                <w:ilvl w:val="0"/>
                <w:numId w:val="85"/>
              </w:numPr>
              <w:shd w:val="clear" w:color="auto" w:fill="auto"/>
              <w:tabs>
                <w:tab w:pos="106" w:val="left"/>
              </w:tabs>
              <w:bidi w:val="0"/>
              <w:spacing w:before="0" w:after="0" w:line="266" w:lineRule="auto"/>
              <w:ind w:left="0" w:right="0" w:firstLine="0"/>
              <w:jc w:val="left"/>
            </w:pPr>
            <w:r>
              <w:rPr>
                <w:color w:val="000000"/>
                <w:spacing w:val="0"/>
                <w:w w:val="100"/>
                <w:position w:val="0"/>
                <w:shd w:val="clear" w:color="auto" w:fill="auto"/>
                <w:lang w:val="cs-CZ" w:eastAsia="cs-CZ" w:bidi="cs-CZ"/>
              </w:rPr>
              <w:t>provedení odborné prohlídky, je-li požadována</w:t>
            </w:r>
          </w:p>
        </w:tc>
        <w:tc>
          <w:tcPr>
            <w:gridSpan w:val="4"/>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bottom"/>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94|</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938544| 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BETON KONSTR OTRYSKÁNÍM TLAK VODOU PŘES 1000 BARŮ</w:t>
            </w:r>
          </w:p>
        </w:tc>
        <w:tc>
          <w:tcPr>
            <w:tcBorders>
              <w:top w:val="single" w:sz="4"/>
              <w:left w:val="single" w:sz="4"/>
            </w:tcBorders>
            <w:shd w:val="clear" w:color="auto" w:fill="FFFFFF"/>
            <w:vAlign w:val="bottom"/>
          </w:tcPr>
          <w:p>
            <w:pPr>
              <w:pStyle w:val="Style11"/>
              <w:keepNext w:val="0"/>
              <w:keepLines w:val="0"/>
              <w:widowControl w:val="0"/>
              <w:shd w:val="clear" w:color="auto" w:fill="auto"/>
              <w:tabs>
                <w:tab w:pos="976" w:val="left"/>
              </w:tabs>
              <w:bidi w:val="0"/>
              <w:spacing w:before="0" w:after="0" w:line="240" w:lineRule="auto"/>
              <w:ind w:left="0" w:right="0" w:firstLine="400"/>
              <w:jc w:val="both"/>
            </w:pPr>
            <w:r>
              <w:rPr>
                <w:color w:val="000000"/>
                <w:spacing w:val="0"/>
                <w:w w:val="100"/>
                <w:position w:val="0"/>
                <w:shd w:val="clear" w:color="auto" w:fill="auto"/>
                <w:lang w:val="cs-CZ" w:eastAsia="cs-CZ" w:bidi="cs-CZ"/>
              </w:rPr>
              <w:t>M2</w:t>
              <w:tab/>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26,00 |</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65,00</w:t>
            </w:r>
          </w:p>
        </w:tc>
        <w:tc>
          <w:tcPr>
            <w:tcBorders>
              <w:top w:val="single" w:sz="4"/>
            </w:tcBorders>
            <w:shd w:val="clear" w:color="auto" w:fill="FFFFFF"/>
            <w:vAlign w:val="bottom"/>
          </w:tcPr>
          <w:p>
            <w:pPr>
              <w:pStyle w:val="Style11"/>
              <w:keepNext w:val="0"/>
              <w:keepLines w:val="0"/>
              <w:widowControl w:val="0"/>
              <w:shd w:val="clear" w:color="auto" w:fill="auto"/>
              <w:tabs>
                <w:tab w:pos="446" w:val="left"/>
                <w:tab w:pos="1435"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1 690,00</w:t>
              <w:tab/>
              <w:t>|</w:t>
            </w:r>
          </w:p>
        </w:tc>
      </w:tr>
      <w:tr>
        <w:trPr>
          <w:trHeight w:val="57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líc opěr</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tlak 1200 barů včetně potřebného lešení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7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opěra1</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=12.7+1.8+1.8=17 M2</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opěra 2</w:t>
            </w:r>
          </w:p>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=5.3+1.8+1.8=9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951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9385441b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BETON KONSTR OTRYSKÁNÍM TLAK VODOU PŘES 1000 BARŮ</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220,00 |</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65,00</w:t>
            </w:r>
          </w:p>
        </w:tc>
        <w:tc>
          <w:tcPr>
            <w:tcBorders>
              <w:top w:val="single" w:sz="4"/>
            </w:tcBorders>
            <w:shd w:val="clear" w:color="auto" w:fill="FFFFFF"/>
            <w:vAlign w:val="top"/>
          </w:tcPr>
          <w:p>
            <w:pPr>
              <w:pStyle w:val="Style11"/>
              <w:keepNext w:val="0"/>
              <w:keepLines w:val="0"/>
              <w:widowControl w:val="0"/>
              <w:shd w:val="clear" w:color="auto" w:fill="auto"/>
              <w:tabs>
                <w:tab w:pos="451" w:val="left"/>
                <w:tab w:pos="1478"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14 300,00</w:t>
              <w:tab/>
              <w:t>|</w:t>
            </w:r>
          </w:p>
        </w:tc>
      </w:tr>
      <w:tr>
        <w:trPr>
          <w:trHeight w:val="7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podhled mostovky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odstranění nátěrů, stěrky, narušeného betonu tlak 1200 barů</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včetně potřebného lešení</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15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deska dolní povrch =3*1.3*(23.2-8*0.62)=72 M2</w:t>
            </w:r>
          </w:p>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příčníky</w:t>
            </w:r>
          </w:p>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=8*(3.64*2+8.8*0.42+2*4.82*0.142)=99 M2 podélníky</w:t>
            </w:r>
          </w:p>
          <w:p>
            <w:pPr>
              <w:pStyle w:val="Style11"/>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=2*(0.8+0.53)*(23.2-8*0.62)=49 M2</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2" w:hRule="exact"/>
        </w:trPr>
        <w:tc>
          <w:tcPr>
            <w:tcBorders>
              <w:top w:val="single" w:sz="4"/>
              <w:bottom w:val="single" w:sz="4"/>
            </w:tcBorders>
            <w:shd w:val="clear" w:color="auto" w:fill="FFFFFF"/>
            <w:vAlign w:val="top"/>
          </w:tcPr>
          <w:p>
            <w:pPr>
              <w:pStyle w:val="Style11"/>
              <w:keepNext w:val="0"/>
              <w:keepLines w:val="0"/>
              <w:widowControl w:val="0"/>
              <w:shd w:val="clear" w:color="auto" w:fill="auto"/>
              <w:tabs>
                <w:tab w:pos="816" w:val="left"/>
              </w:tabs>
              <w:bidi w:val="0"/>
              <w:spacing w:before="0" w:after="0" w:line="240" w:lineRule="auto"/>
              <w:ind w:left="0" w:right="0" w:firstLine="0"/>
              <w:jc w:val="left"/>
            </w:pPr>
            <w:r>
              <w:rPr>
                <w:color w:val="000000"/>
                <w:spacing w:val="0"/>
                <w:w w:val="100"/>
                <w:position w:val="0"/>
                <w:shd w:val="clear" w:color="auto" w:fill="auto"/>
                <w:lang w:val="cs-CZ" w:eastAsia="cs-CZ" w:bidi="cs-CZ"/>
              </w:rPr>
              <w:t>1</w:t>
              <w:tab/>
              <w:t>961 ~</w:t>
            </w:r>
          </w:p>
        </w:tc>
        <w:tc>
          <w:tcPr>
            <w:tcBorders>
              <w:top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938544 c</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BETON KONSTR OTRYSKÁNÍM TLAK VODOU PŘES 1000 BARŮ</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M2 r</w:t>
            </w:r>
          </w:p>
        </w:tc>
        <w:tc>
          <w:tcPr>
            <w:tcBorders>
              <w:top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112,00 |</w:t>
            </w:r>
          </w:p>
        </w:tc>
        <w:tc>
          <w:tcPr>
            <w:tcBorders>
              <w:top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65,00</w:t>
            </w:r>
          </w:p>
        </w:tc>
        <w:tc>
          <w:tcPr>
            <w:tcBorders>
              <w:top w:val="single" w:sz="4"/>
              <w:bottom w:val="single" w:sz="4"/>
            </w:tcBorders>
            <w:shd w:val="clear" w:color="auto" w:fill="FFFFFF"/>
            <w:vAlign w:val="top"/>
          </w:tcPr>
          <w:p>
            <w:pPr>
              <w:pStyle w:val="Style11"/>
              <w:keepNext w:val="0"/>
              <w:keepLines w:val="0"/>
              <w:widowControl w:val="0"/>
              <w:shd w:val="clear" w:color="auto" w:fill="auto"/>
              <w:tabs>
                <w:tab w:pos="480" w:val="left"/>
                <w:tab w:pos="1478"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7 280,00</w:t>
              <w:tab/>
              <w:t>|</w:t>
            </w:r>
          </w:p>
        </w:tc>
      </w:tr>
    </w:tbl>
    <w:p>
      <w:pPr>
        <w:spacing w:lineRule="exact" w:line="1"/>
        <w:rPr>
          <w:sz w:val="2"/>
          <w:szCs w:val="2"/>
        </w:rPr>
      </w:pPr>
      <w:r>
        <w:br w:type="page"/>
      </w:r>
    </w:p>
    <w:tbl>
      <w:tblPr>
        <w:tblOverlap w:val="never"/>
        <w:jc w:val="center"/>
        <w:tblLayout w:type="fixed"/>
      </w:tblPr>
      <w:tblGrid>
        <w:gridCol w:w="3154"/>
        <w:gridCol w:w="6086"/>
        <w:gridCol w:w="5371"/>
      </w:tblGrid>
      <w:tr>
        <w:trPr>
          <w:trHeight w:val="590"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horní povrch mostovky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tlak 1200 barů</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veškerého narušeného betonu</w:t>
            </w:r>
          </w:p>
        </w:tc>
        <w:tc>
          <w:tcPr>
            <w:vMerge w:val="restart"/>
            <w:tcBorders>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=4.8*23.2=112 M2</w:t>
            </w: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97</w:t>
              <w:tab/>
              <w:t>938544 d</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OČIŠTĚNÍ BETON KONSTR OTRYSKÁNÍM TLAK VODOU PŘES 1000 BARŮ</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16" w:val="left"/>
                <w:tab w:pos="1425" w:val="left"/>
                <w:tab w:pos="2356" w:val="left"/>
                <w:tab w:pos="2908" w:val="left"/>
                <w:tab w:pos="3796" w:val="left"/>
                <w:tab w:pos="4209" w:val="left"/>
                <w:tab w:pos="5236" w:val="left"/>
              </w:tabs>
              <w:bidi w:val="0"/>
              <w:spacing w:before="0" w:after="0" w:line="240" w:lineRule="auto"/>
              <w:ind w:left="0" w:right="0" w:firstLine="340"/>
              <w:jc w:val="left"/>
            </w:pPr>
            <w:r>
              <w:rPr>
                <w:color w:val="000000"/>
                <w:spacing w:val="0"/>
                <w:w w:val="100"/>
                <w:position w:val="0"/>
                <w:shd w:val="clear" w:color="auto" w:fill="auto"/>
                <w:lang w:val="cs-CZ" w:eastAsia="cs-CZ" w:bidi="cs-CZ"/>
              </w:rPr>
              <w:t>M2</w:t>
              <w:tab/>
              <w:t>|</w:t>
              <w:tab/>
              <w:t>294,00</w:t>
              <w:tab/>
              <w:t>|</w:t>
              <w:tab/>
              <w:t>65,00</w:t>
              <w:tab/>
              <w:t>|</w:t>
              <w:tab/>
              <w:t>19 110,00</w:t>
              <w:tab/>
              <w:t>|</w:t>
            </w:r>
          </w:p>
        </w:tc>
      </w:tr>
      <w:tr>
        <w:trPr>
          <w:trHeight w:val="58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nosníky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tlak 1200 barů</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potřebného lešení</w:t>
            </w:r>
          </w:p>
        </w:tc>
        <w:tc>
          <w:tcPr>
            <w:vMerge w:val="restart"/>
            <w:tcBorders>
              <w:top w:val="single" w:sz="4"/>
              <w:left w:val="single" w:sz="4"/>
            </w:tcBorders>
            <w:shd w:val="clear" w:color="auto" w:fill="FFFFFF"/>
            <w:vAlign w:val="top"/>
          </w:tcPr>
          <w:p>
            <w:pPr>
              <w:widowControl w:val="0"/>
              <w:rPr>
                <w:sz w:val="10"/>
                <w:szCs w:val="10"/>
              </w:rPr>
            </w:pPr>
          </w:p>
        </w:tc>
      </w:tr>
      <w:tr>
        <w:trPr>
          <w:trHeight w:val="115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horní pas</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=(2*0.62*(30+22.3)+2*(26.2+22.3))+4*0.05*55=173 M2 spodní pas</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=2*20*2.32=93 M2</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svislice</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=4*(0.37+1.42+1.92)*1.86=28 M2</w:t>
            </w: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položka zahrnuje očištění předepsaným způsobem včetně odklizení vzniklého odpadu</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71"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98</w:t>
              <w:tab/>
              <w:t>94190|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LEHKÉ PRACOVNÍ LEŠENÍ DO 1,5 KPA</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1480" w:val="left"/>
                <w:tab w:pos="2411" w:val="left"/>
                <w:tab w:pos="2963" w:val="left"/>
                <w:tab w:pos="3851" w:val="left"/>
                <w:tab w:pos="4254" w:val="left"/>
                <w:tab w:pos="5291" w:val="left"/>
              </w:tabs>
              <w:bidi w:val="0"/>
              <w:spacing w:before="0" w:after="0" w:line="240" w:lineRule="auto"/>
              <w:ind w:left="0" w:right="0" w:firstLine="280"/>
              <w:jc w:val="left"/>
            </w:pPr>
            <w:r>
              <w:rPr>
                <w:color w:val="000000"/>
                <w:spacing w:val="0"/>
                <w:w w:val="100"/>
                <w:position w:val="0"/>
                <w:shd w:val="clear" w:color="auto" w:fill="auto"/>
                <w:lang w:val="cs-CZ" w:eastAsia="cs-CZ" w:bidi="cs-CZ"/>
              </w:rPr>
              <w:t>M3OP |</w:t>
              <w:tab/>
              <w:t>319,20</w:t>
              <w:tab/>
              <w:t>|</w:t>
              <w:tab/>
              <w:t>69,00</w:t>
              <w:tab/>
              <w:t>|</w:t>
              <w:tab/>
              <w:t>22 024,80</w:t>
              <w:tab/>
              <w:t>|</w:t>
            </w:r>
          </w:p>
        </w:tc>
      </w:tr>
      <w:tr>
        <w:trPr>
          <w:trHeight w:val="58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pracovní plošina v korytě řeky pro práce na podhledu mostovky s utěsněním proti spadu stavebního odpadu do řeky výška lešení do 1-2.8 m</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=8*21*(1+2.8)/2=319.2 M3OP</w:t>
            </w:r>
          </w:p>
        </w:tc>
        <w:tc>
          <w:tcPr>
            <w:vMerge/>
            <w:tcBorders>
              <w:left w:val="single" w:sz="4"/>
            </w:tcBorders>
            <w:shd w:val="clear" w:color="auto" w:fill="FFFFFF"/>
            <w:vAlign w:val="top"/>
          </w:tcPr>
          <w:p>
            <w:pPr/>
          </w:p>
        </w:tc>
      </w:tr>
      <w:tr>
        <w:trPr>
          <w:trHeight w:val="384"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dovoz, montáž, údržbu, opotřebení (nájemné), demontáž, konzervaci, odvoz.</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816"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99</w:t>
              <w:tab/>
              <w:t>9671681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16" w:val="left"/>
                <w:tab w:pos="1468" w:val="left"/>
                <w:tab w:pos="2356" w:val="left"/>
                <w:tab w:pos="2798" w:val="left"/>
                <w:tab w:pos="3796" w:val="left"/>
                <w:tab w:pos="4161" w:val="left"/>
                <w:tab w:pos="5236" w:val="left"/>
              </w:tabs>
              <w:bidi w:val="0"/>
              <w:spacing w:before="0" w:after="0" w:line="240" w:lineRule="auto"/>
              <w:ind w:left="0" w:right="0" w:firstLine="340"/>
              <w:jc w:val="left"/>
            </w:pPr>
            <w:r>
              <w:rPr>
                <w:color w:val="000000"/>
                <w:spacing w:val="0"/>
                <w:w w:val="100"/>
                <w:position w:val="0"/>
                <w:shd w:val="clear" w:color="auto" w:fill="auto"/>
                <w:lang w:val="cs-CZ" w:eastAsia="cs-CZ" w:bidi="cs-CZ"/>
              </w:rPr>
              <w:t>M3</w:t>
              <w:tab/>
              <w:t>|</w:t>
              <w:tab/>
              <w:t>62,00</w:t>
              <w:tab/>
              <w:t>|</w:t>
              <w:tab/>
              <w:t>2 490,00</w:t>
              <w:tab/>
              <w:t>|</w:t>
              <w:tab/>
              <w:t>154 380,00</w:t>
              <w:tab/>
              <w:t>|</w:t>
            </w:r>
          </w:p>
        </w:tc>
      </w:tr>
      <w:tr>
        <w:trPr>
          <w:trHeight w:val="389"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vybourání závěrných zídek a úložných prahů a částí křídel včetně odvozu a uložení na skládku</w:t>
            </w:r>
          </w:p>
        </w:tc>
        <w:tc>
          <w:tcPr>
            <w:vMerge w:val="restart"/>
            <w:tcBorders>
              <w:top w:val="single" w:sz="4"/>
              <w:left w:val="single" w:sz="4"/>
            </w:tcBorders>
            <w:shd w:val="clear" w:color="auto" w:fill="FFFFFF"/>
            <w:vAlign w:val="top"/>
          </w:tcPr>
          <w:p>
            <w:pPr>
              <w:widowControl w:val="0"/>
              <w:rPr>
                <w:sz w:val="10"/>
                <w:szCs w:val="10"/>
              </w:rPr>
            </w:pPr>
          </w:p>
        </w:tc>
      </w:tr>
      <w:tr>
        <w:trPr>
          <w:trHeight w:val="1157"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opěra 1</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=1.22*7.54+0.38*1+2*0.27*1+2*2.54*3.05+4*0.72*0.45=27 M3</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opěra 2</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=1.22*7.54+2*0.27*1+2*2.54*3.05+4*0.72*0.45=26.6 M3 nosná konstrukce</w:t>
            </w:r>
          </w:p>
          <w:p>
            <w:pPr>
              <w:pStyle w:val="Style11"/>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=2*0.152*23.3+8*2*(0.42*0.18+2*0.63*0.1*0.1/2)=8.4 M3</w:t>
            </w:r>
          </w:p>
        </w:tc>
        <w:tc>
          <w:tcPr>
            <w:vMerge/>
            <w:tcBorders>
              <w:left w:val="single" w:sz="4"/>
            </w:tcBorders>
            <w:shd w:val="clear" w:color="auto" w:fill="FFFFFF"/>
            <w:vAlign w:val="top"/>
          </w:tcPr>
          <w:p>
            <w:pPr/>
          </w:p>
        </w:tc>
      </w:tr>
      <w:tr>
        <w:trPr>
          <w:trHeight w:val="1349"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položka zahrnuje: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veškerou manipulaci s vybouranou sutí a hmotami včetně uložení na skládku,</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veškeré další práce plynoucí z technologického předpisu a z platných předpisů, nezahrnuje poplatek za skládku, který se vykazuje v položce 0141** (s výjimkou malého množství bouraného materiálu, kde je možné poplatek zahrnout do jednotkové ceny bourání - tento fakt musí být uveden v doplňujícím textu k položce)</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39" w:val="left"/>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100</w:t>
              <w:tab/>
              <w:t>9678641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MOST LOŽISEK Z OCELI (OCELOLITINY)</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64" w:val="left"/>
                <w:tab w:pos="1559" w:val="left"/>
                <w:tab w:pos="2404" w:val="left"/>
                <w:tab w:pos="2913" w:val="left"/>
                <w:tab w:pos="3844" w:val="left"/>
                <w:tab w:pos="4286" w:val="left"/>
                <w:tab w:pos="5284" w:val="left"/>
              </w:tabs>
              <w:bidi w:val="0"/>
              <w:spacing w:before="0" w:after="0" w:line="240" w:lineRule="auto"/>
              <w:ind w:left="0" w:right="0" w:firstLine="340"/>
              <w:jc w:val="left"/>
            </w:pPr>
            <w:r>
              <w:rPr>
                <w:color w:val="000000"/>
                <w:spacing w:val="0"/>
                <w:w w:val="100"/>
                <w:position w:val="0"/>
                <w:shd w:val="clear" w:color="auto" w:fill="auto"/>
                <w:lang w:val="cs-CZ" w:eastAsia="cs-CZ" w:bidi="cs-CZ"/>
              </w:rPr>
              <w:t>KUŠ</w:t>
              <w:tab/>
              <w:t>|</w:t>
              <w:tab/>
              <w:t>400</w:t>
              <w:tab/>
              <w:t>|</w:t>
              <w:tab/>
              <w:t>890,00</w:t>
              <w:tab/>
              <w:t>|</w:t>
              <w:tab/>
              <w:t>3 560,00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likvidace v režii zhotovitele</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3154"/>
        <w:gridCol w:w="6086"/>
        <w:gridCol w:w="5371"/>
      </w:tblGrid>
      <w:tr>
        <w:trPr>
          <w:trHeight w:val="1358"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položka zahrnuje veškeré další práce plynoucí z technologického předpisu a z platných předpisů</w:t>
            </w:r>
          </w:p>
        </w:tc>
        <w:tc>
          <w:tcPr>
            <w:tcBorders>
              <w:left w:val="single" w:sz="4"/>
            </w:tcBorders>
            <w:shd w:val="clear" w:color="auto" w:fill="FFFFFF"/>
            <w:vAlign w:val="top"/>
          </w:tcPr>
          <w:p>
            <w:pPr>
              <w:widowControl w:val="0"/>
              <w:rPr>
                <w:sz w:val="10"/>
                <w:szCs w:val="10"/>
              </w:rPr>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39"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101</w:t>
              <w:tab/>
              <w:t>96787|</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MOSTNÍCH ODVODŇOVAČŮ</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624" w:val="left"/>
                <w:tab w:pos="1181" w:val="left"/>
                <w:tab w:pos="2026" w:val="left"/>
                <w:tab w:pos="2573" w:val="left"/>
                <w:tab w:pos="3504" w:val="left"/>
                <w:tab w:pos="3946" w:val="left"/>
                <w:tab w:pos="4944" w:val="left"/>
              </w:tabs>
              <w:bidi w:val="0"/>
              <w:spacing w:before="0" w:after="0" w:line="240" w:lineRule="auto"/>
              <w:ind w:left="0" w:right="0" w:firstLine="0"/>
              <w:jc w:val="right"/>
            </w:pPr>
            <w:r>
              <w:rPr>
                <w:color w:val="000000"/>
                <w:spacing w:val="0"/>
                <w:w w:val="100"/>
                <w:position w:val="0"/>
                <w:shd w:val="clear" w:color="auto" w:fill="auto"/>
                <w:lang w:val="cs-CZ" w:eastAsia="cs-CZ" w:bidi="cs-CZ"/>
              </w:rPr>
              <w:t>KUS</w:t>
              <w:tab/>
              <w:t>|</w:t>
              <w:tab/>
              <w:t>400</w:t>
              <w:tab/>
              <w:t>|</w:t>
              <w:tab/>
              <w:t>705,00</w:t>
              <w:tab/>
              <w:t>|</w:t>
              <w:tab/>
              <w:t>2 820,00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likvidace v režii zhotovitele</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r>
      <w:tr>
        <w:trPr>
          <w:trHeight w:val="1349"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numPr>
                <w:ilvl w:val="0"/>
                <w:numId w:val="87"/>
              </w:numPr>
              <w:shd w:val="clear" w:color="auto" w:fill="auto"/>
              <w:tabs>
                <w:tab w:pos="110"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1"/>
              <w:keepNext w:val="0"/>
              <w:keepLines w:val="0"/>
              <w:widowControl w:val="0"/>
              <w:numPr>
                <w:ilvl w:val="0"/>
                <w:numId w:val="87"/>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veškeré další práce plynoucí z technologického předpisu a z platných předpisů</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39" w:val="left"/>
                <w:tab w:pos="178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102</w:t>
              <w:tab/>
              <w:t>96814 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BETONOVÉ KONSTRUKCI</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16" w:val="left"/>
                <w:tab w:pos="1521" w:val="left"/>
                <w:tab w:pos="2356" w:val="left"/>
                <w:tab w:pos="2798" w:val="left"/>
                <w:tab w:pos="3796" w:val="left"/>
                <w:tab w:pos="4238" w:val="left"/>
                <w:tab w:pos="5236" w:val="left"/>
              </w:tabs>
              <w:bidi w:val="0"/>
              <w:spacing w:before="0" w:after="0" w:line="240" w:lineRule="auto"/>
              <w:ind w:left="0" w:right="0" w:firstLine="340"/>
              <w:jc w:val="left"/>
            </w:pPr>
            <w:r>
              <w:rPr>
                <w:color w:val="000000"/>
                <w:spacing w:val="0"/>
                <w:w w:val="100"/>
                <w:position w:val="0"/>
                <w:shd w:val="clear" w:color="auto" w:fill="auto"/>
                <w:lang w:val="cs-CZ" w:eastAsia="cs-CZ" w:bidi="cs-CZ"/>
              </w:rPr>
              <w:t>M3</w:t>
              <w:tab/>
              <w:t>|</w:t>
              <w:tab/>
              <w:t>150</w:t>
              <w:tab/>
              <w:t>|</w:t>
              <w:tab/>
              <w:t>2 750,00</w:t>
              <w:tab/>
              <w:t>|</w:t>
              <w:tab/>
              <w:t>4 125,00</w:t>
              <w:tab/>
              <w:t>|</w:t>
            </w:r>
          </w:p>
        </w:tc>
      </w:tr>
      <w:tr>
        <w:trPr>
          <w:trHeight w:val="581"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podhled mostovky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obsekání vložek výztuže zasažených korozí až po nezasažená místa celkem 1000 m'</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=1000*0.05*0.03=1.5 M3</w:t>
            </w:r>
          </w:p>
        </w:tc>
        <w:tc>
          <w:tcPr>
            <w:vMerge/>
            <w:tcBorders>
              <w:left w:val="single" w:sz="4"/>
            </w:tcBorders>
            <w:shd w:val="clear" w:color="auto" w:fill="FFFFFF"/>
            <w:vAlign w:val="top"/>
          </w:tcPr>
          <w:p>
            <w:pPr/>
          </w:p>
        </w:tc>
      </w:tr>
      <w:tr>
        <w:trPr>
          <w:trHeight w:val="1349"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numPr>
                <w:ilvl w:val="0"/>
                <w:numId w:val="89"/>
              </w:numPr>
              <w:shd w:val="clear" w:color="auto" w:fill="auto"/>
              <w:tabs>
                <w:tab w:pos="110"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1"/>
              <w:keepNext w:val="0"/>
              <w:keepLines w:val="0"/>
              <w:widowControl w:val="0"/>
              <w:numPr>
                <w:ilvl w:val="0"/>
                <w:numId w:val="89"/>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veškeré další práce plynoucí z technologického předpisu a z platných předpisů</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39" w:val="left"/>
                <w:tab w:pos="180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103</w:t>
              <w:tab/>
              <w:t>968141 b</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BETONOVÉ KONSTRUKCI</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16" w:val="left"/>
                <w:tab w:pos="1487" w:val="left"/>
                <w:tab w:pos="2308" w:val="left"/>
                <w:tab w:pos="2798" w:val="left"/>
                <w:tab w:pos="3796" w:val="left"/>
                <w:tab w:pos="4305" w:val="left"/>
                <w:tab w:pos="5236" w:val="left"/>
              </w:tabs>
              <w:bidi w:val="0"/>
              <w:spacing w:before="0" w:after="0" w:line="240" w:lineRule="auto"/>
              <w:ind w:left="0" w:right="0" w:firstLine="340"/>
              <w:jc w:val="left"/>
            </w:pPr>
            <w:r>
              <w:rPr>
                <w:color w:val="000000"/>
                <w:spacing w:val="0"/>
                <w:w w:val="100"/>
                <w:position w:val="0"/>
                <w:shd w:val="clear" w:color="auto" w:fill="auto"/>
                <w:lang w:val="cs-CZ" w:eastAsia="cs-CZ" w:bidi="cs-CZ"/>
              </w:rPr>
              <w:t>M3</w:t>
              <w:tab/>
              <w:t>|</w:t>
              <w:tab/>
              <w:t>0J5</w:t>
              <w:tab/>
              <w:t>|</w:t>
              <w:tab/>
              <w:t>2 750,00</w:t>
              <w:tab/>
              <w:t>|</w:t>
              <w:tab/>
              <w:t>412,50</w:t>
              <w:tab/>
              <w:t>|</w:t>
            </w:r>
          </w:p>
        </w:tc>
      </w:tr>
      <w:tr>
        <w:trPr>
          <w:trHeight w:val="576"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horní povrch mostovky</w:t>
            </w:r>
          </w:p>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obsekání vložek výztuže zasažených korozí až po nezasažená místa celkem 100 m'</w:t>
            </w:r>
          </w:p>
        </w:tc>
        <w:tc>
          <w:tcPr>
            <w:vMerge w:val="restart"/>
            <w:tcBorders>
              <w:top w:val="single" w:sz="4"/>
              <w:left w:val="single" w:sz="4"/>
            </w:tcBorders>
            <w:shd w:val="clear" w:color="auto" w:fill="FFFFFF"/>
            <w:vAlign w:val="top"/>
          </w:tcPr>
          <w:p>
            <w:pPr>
              <w:widowControl w:val="0"/>
              <w:rPr>
                <w:sz w:val="10"/>
                <w:szCs w:val="10"/>
              </w:rPr>
            </w:pPr>
          </w:p>
        </w:tc>
      </w:tr>
      <w:tr>
        <w:trPr>
          <w:trHeight w:val="192" w:hRule="exact"/>
        </w:trPr>
        <w:tc>
          <w:tcPr>
            <w:vMerge/>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=100*0.05*0.03=0.2 M3</w:t>
            </w:r>
          </w:p>
        </w:tc>
        <w:tc>
          <w:tcPr>
            <w:vMerge/>
            <w:tcBorders>
              <w:left w:val="single" w:sz="4"/>
            </w:tcBorders>
            <w:shd w:val="clear" w:color="auto" w:fill="FFFFFF"/>
            <w:vAlign w:val="top"/>
          </w:tcPr>
          <w:p>
            <w:pPr/>
          </w:p>
        </w:tc>
      </w:tr>
      <w:tr>
        <w:trPr>
          <w:trHeight w:val="1349"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numPr>
                <w:ilvl w:val="0"/>
                <w:numId w:val="91"/>
              </w:numPr>
              <w:shd w:val="clear" w:color="auto" w:fill="auto"/>
              <w:tabs>
                <w:tab w:pos="110"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1"/>
              <w:keepNext w:val="0"/>
              <w:keepLines w:val="0"/>
              <w:widowControl w:val="0"/>
              <w:numPr>
                <w:ilvl w:val="0"/>
                <w:numId w:val="91"/>
              </w:numPr>
              <w:shd w:val="clear" w:color="auto" w:fill="auto"/>
              <w:tabs>
                <w:tab w:pos="101" w:val="left"/>
              </w:tabs>
              <w:bidi w:val="0"/>
              <w:spacing w:before="0" w:after="0" w:line="266" w:lineRule="auto"/>
              <w:ind w:left="0" w:right="0" w:firstLine="0"/>
              <w:jc w:val="left"/>
            </w:pPr>
            <w:r>
              <w:rPr>
                <w:color w:val="000000"/>
                <w:spacing w:val="0"/>
                <w:w w:val="100"/>
                <w:position w:val="0"/>
                <w:shd w:val="clear" w:color="auto" w:fill="auto"/>
                <w:lang w:val="cs-CZ" w:eastAsia="cs-CZ" w:bidi="cs-CZ"/>
              </w:rPr>
              <w:t>položka zahrnuje veškeré další práce plynoucí z technologického předpisu a z platných předpisů</w:t>
            </w:r>
          </w:p>
        </w:tc>
        <w:tc>
          <w:tcPr>
            <w:vMerge/>
            <w:tcBorders>
              <w:left w:val="single" w:sz="4"/>
            </w:tcBorders>
            <w:shd w:val="clear" w:color="auto" w:fill="FFFFFF"/>
            <w:vAlign w:val="top"/>
          </w:tcPr>
          <w:p>
            <w:pPr/>
          </w:p>
        </w:tc>
      </w:tr>
      <w:tr>
        <w:trPr>
          <w:trHeight w:val="192" w:hRule="exact"/>
        </w:trPr>
        <w:tc>
          <w:tcPr>
            <w:tcBorders>
              <w:top w:val="single" w:sz="4"/>
            </w:tcBorders>
            <w:shd w:val="clear" w:color="auto" w:fill="FFFFFF"/>
            <w:vAlign w:val="top"/>
          </w:tcPr>
          <w:p>
            <w:pPr>
              <w:pStyle w:val="Style11"/>
              <w:keepNext w:val="0"/>
              <w:keepLines w:val="0"/>
              <w:widowControl w:val="0"/>
              <w:shd w:val="clear" w:color="auto" w:fill="auto"/>
              <w:tabs>
                <w:tab w:pos="739" w:val="left"/>
                <w:tab w:pos="182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104</w:t>
              <w:tab/>
              <w:t>97817|</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MOSTNÍ IZOLACE</w:t>
            </w:r>
          </w:p>
        </w:tc>
        <w:tc>
          <w:tcPr>
            <w:tcBorders>
              <w:top w:val="single" w:sz="4"/>
              <w:left w:val="single" w:sz="4"/>
            </w:tcBorders>
            <w:shd w:val="clear" w:color="auto" w:fill="FFFFFF"/>
            <w:vAlign w:val="top"/>
          </w:tcPr>
          <w:p>
            <w:pPr>
              <w:pStyle w:val="Style11"/>
              <w:keepNext w:val="0"/>
              <w:keepLines w:val="0"/>
              <w:widowControl w:val="0"/>
              <w:shd w:val="clear" w:color="auto" w:fill="auto"/>
              <w:tabs>
                <w:tab w:pos="916" w:val="left"/>
                <w:tab w:pos="1434" w:val="left"/>
                <w:tab w:pos="2356" w:val="left"/>
                <w:tab w:pos="2908" w:val="left"/>
                <w:tab w:pos="3796" w:val="left"/>
                <w:tab w:pos="4209" w:val="left"/>
                <w:tab w:pos="5236" w:val="left"/>
              </w:tabs>
              <w:bidi w:val="0"/>
              <w:spacing w:before="0" w:after="0" w:line="240" w:lineRule="auto"/>
              <w:ind w:left="0" w:right="0" w:firstLine="340"/>
              <w:jc w:val="left"/>
            </w:pPr>
            <w:r>
              <w:rPr>
                <w:color w:val="000000"/>
                <w:spacing w:val="0"/>
                <w:w w:val="100"/>
                <w:position w:val="0"/>
                <w:shd w:val="clear" w:color="auto" w:fill="auto"/>
                <w:lang w:val="cs-CZ" w:eastAsia="cs-CZ" w:bidi="cs-CZ"/>
              </w:rPr>
              <w:t>M2</w:t>
              <w:tab/>
              <w:t>|</w:t>
              <w:tab/>
              <w:t>140,00</w:t>
              <w:tab/>
              <w:t>|</w:t>
              <w:tab/>
              <w:t>98,00</w:t>
              <w:tab/>
              <w:t>|</w:t>
              <w:tab/>
              <w:t>13 720,00</w:t>
              <w:tab/>
              <w:t>|</w:t>
            </w:r>
          </w:p>
        </w:tc>
      </w:tr>
      <w:tr>
        <w:trPr>
          <w:trHeight w:val="192" w:hRule="exact"/>
        </w:trPr>
        <w:tc>
          <w:tcPr>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odvozu na skládku</w:t>
            </w:r>
          </w:p>
        </w:tc>
        <w:tc>
          <w:tcPr>
            <w:vMerge w:val="restart"/>
            <w:tcBorders>
              <w:top w:val="single" w:sz="4"/>
              <w:left w:val="single" w:sz="4"/>
            </w:tcBorders>
            <w:shd w:val="clear" w:color="auto" w:fill="FFFFFF"/>
            <w:vAlign w:val="top"/>
          </w:tcPr>
          <w:p>
            <w:pPr>
              <w:widowControl w:val="0"/>
              <w:rPr>
                <w:sz w:val="10"/>
                <w:szCs w:val="10"/>
              </w:rPr>
            </w:pPr>
          </w:p>
        </w:tc>
      </w:tr>
      <w:tr>
        <w:trPr>
          <w:trHeight w:val="202" w:hRule="exact"/>
        </w:trPr>
        <w:tc>
          <w:tcPr>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=5.3*(24.3+2*1)=140 M2</w:t>
            </w:r>
          </w:p>
        </w:tc>
        <w:tc>
          <w:tcPr>
            <w:vMerge/>
            <w:tcBorders>
              <w:left w:val="single" w:sz="4"/>
            </w:tcBorders>
            <w:shd w:val="clear" w:color="auto" w:fill="FFFFFF"/>
            <w:vAlign w:val="top"/>
          </w:tcPr>
          <w:p>
            <w:pPr/>
          </w:p>
        </w:tc>
      </w:tr>
    </w:tbl>
    <w:p>
      <w:pPr>
        <w:sectPr>
          <w:footnotePr>
            <w:pos w:val="pageBottom"/>
            <w:numFmt w:val="decimal"/>
            <w:numRestart w:val="continuous"/>
          </w:footnotePr>
          <w:pgSz w:w="16840" w:h="11900" w:orient="landscape"/>
          <w:pgMar w:top="1443" w:left="1067" w:right="1161" w:bottom="1349" w:header="1015" w:footer="921" w:gutter="0"/>
          <w:cols w:space="720"/>
          <w:noEndnote/>
          <w:rtlGutter w:val="0"/>
          <w:docGrid w:linePitch="360"/>
        </w:sectPr>
      </w:pP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 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3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sectPr>
          <w:footnotePr>
            <w:pos w:val="pageBottom"/>
            <w:numFmt w:val="decimal"/>
            <w:numRestart w:val="continuous"/>
          </w:footnotePr>
          <w:pgSz w:w="16840" w:h="11900" w:orient="landscape"/>
          <w:pgMar w:top="1550" w:left="4198" w:right="6747" w:bottom="1550" w:header="1122" w:footer="1122" w:gutter="0"/>
          <w:cols w:space="720"/>
          <w:noEndnote/>
          <w:rtlGutter w:val="0"/>
          <w:docGrid w:linePitch="360"/>
        </w:sectPr>
      </w:pPr>
      <w:r>
        <w:rPr>
          <w:color w:val="000000"/>
          <w:spacing w:val="0"/>
          <w:w w:val="100"/>
          <w:position w:val="0"/>
          <w:shd w:val="clear" w:color="auto" w:fill="auto"/>
          <w:lang w:val="cs-CZ" w:eastAsia="cs-CZ" w:bidi="cs-CZ"/>
        </w:rPr>
        <w:t>- položka zahrnuje veškeré další práce plynoucí z technologického předpisu a z platných předpisů</w:t>
      </w:r>
    </w:p>
    <w:p>
      <w:pPr>
        <w:pStyle w:val="Style7"/>
        <w:keepNext w:val="0"/>
        <w:keepLines w:val="0"/>
        <w:widowControl w:val="0"/>
        <w:shd w:val="clear" w:color="auto" w:fill="auto"/>
        <w:bidi w:val="0"/>
        <w:spacing w:before="540" w:after="340" w:line="218" w:lineRule="auto"/>
        <w:ind w:left="0" w:right="0" w:firstLine="0"/>
        <w:jc w:val="cente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56"/>
        <w:keepNext w:val="0"/>
        <w:keepLines w:val="0"/>
        <w:widowControl w:val="0"/>
        <w:shd w:val="clear" w:color="auto" w:fill="auto"/>
        <w:tabs>
          <w:tab w:leader="dot" w:pos="9708" w:val="lef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Preambule </w:t>
        <w:tab/>
        <w:t xml:space="preserve"> </w:t>
      </w:r>
      <w:r>
        <w:rPr>
          <w:rFonts w:ascii="Tahoma" w:eastAsia="Tahoma" w:hAnsi="Tahoma" w:cs="Tahoma"/>
          <w:color w:val="000000"/>
          <w:spacing w:val="0"/>
          <w:w w:val="100"/>
          <w:position w:val="0"/>
          <w:shd w:val="clear" w:color="auto" w:fill="auto"/>
          <w:lang w:val="cs-CZ" w:eastAsia="cs-CZ" w:bidi="cs-CZ"/>
        </w:rPr>
        <w:t>1</w:t>
      </w:r>
    </w:p>
    <w:p>
      <w:pPr>
        <w:pStyle w:val="Style56"/>
        <w:keepNext w:val="0"/>
        <w:keepLines w:val="0"/>
        <w:widowControl w:val="0"/>
        <w:numPr>
          <w:ilvl w:val="0"/>
          <w:numId w:val="93"/>
        </w:numPr>
        <w:shd w:val="clear" w:color="auto" w:fill="auto"/>
        <w:tabs>
          <w:tab w:pos="521"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Předmět Smlouvy </w:t>
        <w:tab/>
        <w:t xml:space="preserve"> </w:t>
      </w:r>
      <w:r>
        <w:rPr>
          <w:rFonts w:ascii="Tahoma" w:eastAsia="Tahoma" w:hAnsi="Tahoma" w:cs="Tahoma"/>
          <w:color w:val="000000"/>
          <w:spacing w:val="0"/>
          <w:w w:val="100"/>
          <w:position w:val="0"/>
          <w:shd w:val="clear" w:color="auto" w:fill="auto"/>
          <w:lang w:val="cs-CZ" w:eastAsia="cs-CZ" w:bidi="cs-CZ"/>
        </w:rPr>
        <w:t>3</w:t>
      </w:r>
    </w:p>
    <w:p>
      <w:pPr>
        <w:pStyle w:val="Style56"/>
        <w:keepNext w:val="0"/>
        <w:keepLines w:val="0"/>
        <w:widowControl w:val="0"/>
        <w:numPr>
          <w:ilvl w:val="0"/>
          <w:numId w:val="93"/>
        </w:numPr>
        <w:shd w:val="clear" w:color="auto" w:fill="auto"/>
        <w:tabs>
          <w:tab w:pos="569"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Specifikace díla v zadávacích podmínkách </w:t>
        <w:tab/>
        <w:t xml:space="preserve"> </w:t>
      </w:r>
      <w:r>
        <w:rPr>
          <w:rFonts w:ascii="Tahoma" w:eastAsia="Tahoma" w:hAnsi="Tahoma" w:cs="Tahoma"/>
          <w:color w:val="000000"/>
          <w:spacing w:val="0"/>
          <w:w w:val="100"/>
          <w:position w:val="0"/>
          <w:shd w:val="clear" w:color="auto" w:fill="auto"/>
          <w:lang w:val="cs-CZ" w:eastAsia="cs-CZ" w:bidi="cs-CZ"/>
        </w:rPr>
        <w:t>5</w:t>
      </w:r>
    </w:p>
    <w:p>
      <w:pPr>
        <w:pStyle w:val="Style56"/>
        <w:keepNext w:val="0"/>
        <w:keepLines w:val="0"/>
        <w:widowControl w:val="0"/>
        <w:numPr>
          <w:ilvl w:val="0"/>
          <w:numId w:val="93"/>
        </w:numPr>
        <w:shd w:val="clear" w:color="auto" w:fill="auto"/>
        <w:tabs>
          <w:tab w:pos="6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Doba plnění </w:t>
        <w:tab/>
        <w:t xml:space="preserve"> </w:t>
      </w:r>
      <w:r>
        <w:rPr>
          <w:rFonts w:ascii="Tahoma" w:eastAsia="Tahoma" w:hAnsi="Tahoma" w:cs="Tahoma"/>
          <w:color w:val="000000"/>
          <w:spacing w:val="0"/>
          <w:w w:val="100"/>
          <w:position w:val="0"/>
          <w:shd w:val="clear" w:color="auto" w:fill="auto"/>
          <w:lang w:val="cs-CZ" w:eastAsia="cs-CZ" w:bidi="cs-CZ"/>
        </w:rPr>
        <w:t>6</w:t>
      </w:r>
    </w:p>
    <w:p>
      <w:pPr>
        <w:pStyle w:val="Style56"/>
        <w:keepNext w:val="0"/>
        <w:keepLines w:val="0"/>
        <w:widowControl w:val="0"/>
        <w:numPr>
          <w:ilvl w:val="0"/>
          <w:numId w:val="93"/>
        </w:numPr>
        <w:shd w:val="clear" w:color="auto" w:fill="auto"/>
        <w:tabs>
          <w:tab w:pos="631"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Místo provádění díla </w:t>
        <w:tab/>
        <w:t xml:space="preserve"> </w:t>
      </w:r>
      <w:r>
        <w:rPr>
          <w:rFonts w:ascii="Tahoma" w:eastAsia="Tahoma" w:hAnsi="Tahoma" w:cs="Tahoma"/>
          <w:color w:val="000000"/>
          <w:spacing w:val="0"/>
          <w:w w:val="100"/>
          <w:position w:val="0"/>
          <w:shd w:val="clear" w:color="auto" w:fill="auto"/>
          <w:lang w:val="cs-CZ" w:eastAsia="cs-CZ" w:bidi="cs-CZ"/>
        </w:rPr>
        <w:t>7</w:t>
      </w:r>
    </w:p>
    <w:p>
      <w:pPr>
        <w:pStyle w:val="Style56"/>
        <w:keepNext w:val="0"/>
        <w:keepLines w:val="0"/>
        <w:widowControl w:val="0"/>
        <w:numPr>
          <w:ilvl w:val="0"/>
          <w:numId w:val="93"/>
        </w:numPr>
        <w:shd w:val="clear" w:color="auto" w:fill="auto"/>
        <w:tabs>
          <w:tab w:pos="583"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Cena díla, fakturační a platební podmínky </w:t>
        <w:tab/>
        <w:t xml:space="preserve"> </w:t>
      </w:r>
      <w:r>
        <w:rPr>
          <w:rFonts w:ascii="Tahoma" w:eastAsia="Tahoma" w:hAnsi="Tahoma" w:cs="Tahoma"/>
          <w:color w:val="000000"/>
          <w:spacing w:val="0"/>
          <w:w w:val="100"/>
          <w:position w:val="0"/>
          <w:shd w:val="clear" w:color="auto" w:fill="auto"/>
          <w:lang w:val="cs-CZ" w:eastAsia="cs-CZ" w:bidi="cs-CZ"/>
        </w:rPr>
        <w:t>7</w:t>
      </w:r>
    </w:p>
    <w:p>
      <w:pPr>
        <w:pStyle w:val="Style56"/>
        <w:keepNext w:val="0"/>
        <w:keepLines w:val="0"/>
        <w:widowControl w:val="0"/>
        <w:numPr>
          <w:ilvl w:val="0"/>
          <w:numId w:val="93"/>
        </w:numPr>
        <w:shd w:val="clear" w:color="auto" w:fill="auto"/>
        <w:tabs>
          <w:tab w:pos="631"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Podklady, pokyny a věci předané Objednatelem </w:t>
        <w:tab/>
      </w:r>
      <w:r>
        <w:rPr>
          <w:rFonts w:ascii="Tahoma" w:eastAsia="Tahoma" w:hAnsi="Tahoma" w:cs="Tahoma"/>
          <w:color w:val="000000"/>
          <w:spacing w:val="0"/>
          <w:w w:val="100"/>
          <w:position w:val="0"/>
          <w:shd w:val="clear" w:color="auto" w:fill="auto"/>
          <w:lang w:val="cs-CZ" w:eastAsia="cs-CZ" w:bidi="cs-CZ"/>
        </w:rPr>
        <w:t>10</w:t>
      </w:r>
    </w:p>
    <w:p>
      <w:pPr>
        <w:pStyle w:val="Style56"/>
        <w:keepNext w:val="0"/>
        <w:keepLines w:val="0"/>
        <w:widowControl w:val="0"/>
        <w:numPr>
          <w:ilvl w:val="0"/>
          <w:numId w:val="93"/>
        </w:numPr>
        <w:shd w:val="clear" w:color="auto" w:fill="auto"/>
        <w:tabs>
          <w:tab w:pos="68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Součinnost smluvních stran </w:t>
        <w:tab/>
      </w:r>
      <w:r>
        <w:rPr>
          <w:rFonts w:ascii="Tahoma" w:eastAsia="Tahoma" w:hAnsi="Tahoma" w:cs="Tahoma"/>
          <w:color w:val="000000"/>
          <w:spacing w:val="0"/>
          <w:w w:val="100"/>
          <w:position w:val="0"/>
          <w:shd w:val="clear" w:color="auto" w:fill="auto"/>
          <w:lang w:val="cs-CZ" w:eastAsia="cs-CZ" w:bidi="cs-CZ"/>
        </w:rPr>
        <w:t>12</w:t>
      </w:r>
    </w:p>
    <w:p>
      <w:pPr>
        <w:pStyle w:val="Style56"/>
        <w:keepNext w:val="0"/>
        <w:keepLines w:val="0"/>
        <w:widowControl w:val="0"/>
        <w:numPr>
          <w:ilvl w:val="0"/>
          <w:numId w:val="93"/>
        </w:numPr>
        <w:shd w:val="clear" w:color="auto" w:fill="auto"/>
        <w:tabs>
          <w:tab w:pos="73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Podmínky a způsob provádění díla Zhotovitelem</w:t>
        <w:tab/>
      </w:r>
      <w:r>
        <w:rPr>
          <w:rFonts w:ascii="Tahoma" w:eastAsia="Tahoma" w:hAnsi="Tahoma" w:cs="Tahoma"/>
          <w:color w:val="000000"/>
          <w:spacing w:val="0"/>
          <w:w w:val="100"/>
          <w:position w:val="0"/>
          <w:shd w:val="clear" w:color="auto" w:fill="auto"/>
          <w:lang w:val="cs-CZ" w:eastAsia="cs-CZ" w:bidi="cs-CZ"/>
        </w:rPr>
        <w:t>13</w:t>
      </w:r>
    </w:p>
    <w:p>
      <w:pPr>
        <w:pStyle w:val="Style56"/>
        <w:keepNext w:val="0"/>
        <w:keepLines w:val="0"/>
        <w:widowControl w:val="0"/>
        <w:numPr>
          <w:ilvl w:val="0"/>
          <w:numId w:val="93"/>
        </w:numPr>
        <w:shd w:val="clear" w:color="auto" w:fill="auto"/>
        <w:tabs>
          <w:tab w:pos="6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Staveniště a jeho zařízení </w:t>
        <w:tab/>
      </w:r>
      <w:r>
        <w:rPr>
          <w:rFonts w:ascii="Tahoma" w:eastAsia="Tahoma" w:hAnsi="Tahoma" w:cs="Tahoma"/>
          <w:color w:val="000000"/>
          <w:spacing w:val="0"/>
          <w:w w:val="100"/>
          <w:position w:val="0"/>
          <w:shd w:val="clear" w:color="auto" w:fill="auto"/>
          <w:lang w:val="cs-CZ" w:eastAsia="cs-CZ" w:bidi="cs-CZ"/>
        </w:rPr>
        <w:t>20</w:t>
      </w:r>
    </w:p>
    <w:p>
      <w:pPr>
        <w:pStyle w:val="Style56"/>
        <w:keepNext w:val="0"/>
        <w:keepLines w:val="0"/>
        <w:widowControl w:val="0"/>
        <w:numPr>
          <w:ilvl w:val="0"/>
          <w:numId w:val="93"/>
        </w:numPr>
        <w:shd w:val="clear" w:color="auto" w:fill="auto"/>
        <w:tabs>
          <w:tab w:pos="57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r>
      <w:r>
        <w:rPr>
          <w:rFonts w:ascii="Tahoma" w:eastAsia="Tahoma" w:hAnsi="Tahoma" w:cs="Tahoma"/>
          <w:color w:val="000000"/>
          <w:spacing w:val="0"/>
          <w:w w:val="100"/>
          <w:position w:val="0"/>
          <w:shd w:val="clear" w:color="auto" w:fill="auto"/>
          <w:lang w:val="cs-CZ" w:eastAsia="cs-CZ" w:bidi="cs-CZ"/>
        </w:rPr>
        <w:t>22</w:t>
      </w:r>
    </w:p>
    <w:p>
      <w:pPr>
        <w:pStyle w:val="Style56"/>
        <w:keepNext w:val="0"/>
        <w:keepLines w:val="0"/>
        <w:widowControl w:val="0"/>
        <w:numPr>
          <w:ilvl w:val="0"/>
          <w:numId w:val="93"/>
        </w:numPr>
        <w:shd w:val="clear" w:color="auto" w:fill="auto"/>
        <w:tabs>
          <w:tab w:pos="622"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Zkoušky</w:t>
        <w:tab/>
      </w:r>
      <w:r>
        <w:rPr>
          <w:rFonts w:ascii="Tahoma" w:eastAsia="Tahoma" w:hAnsi="Tahoma" w:cs="Tahoma"/>
          <w:color w:val="000000"/>
          <w:spacing w:val="0"/>
          <w:w w:val="100"/>
          <w:position w:val="0"/>
          <w:shd w:val="clear" w:color="auto" w:fill="auto"/>
          <w:lang w:val="cs-CZ" w:eastAsia="cs-CZ" w:bidi="cs-CZ"/>
        </w:rPr>
        <w:t>23</w:t>
      </w:r>
    </w:p>
    <w:p>
      <w:pPr>
        <w:pStyle w:val="Style56"/>
        <w:keepNext w:val="0"/>
        <w:keepLines w:val="0"/>
        <w:widowControl w:val="0"/>
        <w:numPr>
          <w:ilvl w:val="0"/>
          <w:numId w:val="93"/>
        </w:numPr>
        <w:shd w:val="clear" w:color="auto" w:fill="auto"/>
        <w:tabs>
          <w:tab w:pos="674"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Užívání díla před jeho předáním</w:t>
        <w:tab/>
      </w:r>
      <w:r>
        <w:rPr>
          <w:rFonts w:ascii="Tahoma" w:eastAsia="Tahoma" w:hAnsi="Tahoma" w:cs="Tahoma"/>
          <w:color w:val="000000"/>
          <w:spacing w:val="0"/>
          <w:w w:val="100"/>
          <w:position w:val="0"/>
          <w:shd w:val="clear" w:color="auto" w:fill="auto"/>
          <w:lang w:val="cs-CZ" w:eastAsia="cs-CZ" w:bidi="cs-CZ"/>
        </w:rPr>
        <w:t>24</w:t>
      </w:r>
    </w:p>
    <w:p>
      <w:pPr>
        <w:pStyle w:val="Style56"/>
        <w:keepNext w:val="0"/>
        <w:keepLines w:val="0"/>
        <w:widowControl w:val="0"/>
        <w:numPr>
          <w:ilvl w:val="0"/>
          <w:numId w:val="93"/>
        </w:numPr>
        <w:shd w:val="clear" w:color="auto" w:fill="auto"/>
        <w:tabs>
          <w:tab w:pos="7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r>
      <w:r>
        <w:rPr>
          <w:rFonts w:ascii="Tahoma" w:eastAsia="Tahoma" w:hAnsi="Tahoma" w:cs="Tahoma"/>
          <w:color w:val="000000"/>
          <w:spacing w:val="0"/>
          <w:w w:val="100"/>
          <w:position w:val="0"/>
          <w:shd w:val="clear" w:color="auto" w:fill="auto"/>
          <w:lang w:val="cs-CZ" w:eastAsia="cs-CZ" w:bidi="cs-CZ"/>
        </w:rPr>
        <w:t>24</w:t>
      </w:r>
    </w:p>
    <w:p>
      <w:pPr>
        <w:pStyle w:val="Style56"/>
        <w:keepNext w:val="0"/>
        <w:keepLines w:val="0"/>
        <w:widowControl w:val="0"/>
        <w:numPr>
          <w:ilvl w:val="0"/>
          <w:numId w:val="93"/>
        </w:numPr>
        <w:shd w:val="clear" w:color="auto" w:fill="auto"/>
        <w:tabs>
          <w:tab w:pos="737"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Smluvní pokuty</w:t>
        <w:tab/>
      </w:r>
      <w:r>
        <w:rPr>
          <w:rFonts w:ascii="Tahoma" w:eastAsia="Tahoma" w:hAnsi="Tahoma" w:cs="Tahoma"/>
          <w:color w:val="000000"/>
          <w:spacing w:val="0"/>
          <w:w w:val="100"/>
          <w:position w:val="0"/>
          <w:shd w:val="clear" w:color="auto" w:fill="auto"/>
          <w:lang w:val="cs-CZ" w:eastAsia="cs-CZ" w:bidi="cs-CZ"/>
        </w:rPr>
        <w:t>27</w:t>
      </w:r>
    </w:p>
    <w:p>
      <w:pPr>
        <w:pStyle w:val="Style56"/>
        <w:keepNext w:val="0"/>
        <w:keepLines w:val="0"/>
        <w:widowControl w:val="0"/>
        <w:numPr>
          <w:ilvl w:val="0"/>
          <w:numId w:val="93"/>
        </w:numPr>
        <w:shd w:val="clear" w:color="auto" w:fill="auto"/>
        <w:tabs>
          <w:tab w:pos="68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Nebezpečí vzniku škody na věci, přechod vlastnického práva a odpovědnost za škodu</w:t>
        <w:tab/>
      </w:r>
      <w:r>
        <w:rPr>
          <w:rFonts w:ascii="Tahoma" w:eastAsia="Tahoma" w:hAnsi="Tahoma" w:cs="Tahoma"/>
          <w:color w:val="000000"/>
          <w:spacing w:val="0"/>
          <w:w w:val="100"/>
          <w:position w:val="0"/>
          <w:shd w:val="clear" w:color="auto" w:fill="auto"/>
          <w:lang w:val="cs-CZ" w:eastAsia="cs-CZ" w:bidi="cs-CZ"/>
        </w:rPr>
        <w:t>28</w:t>
      </w:r>
    </w:p>
    <w:p>
      <w:pPr>
        <w:pStyle w:val="Style56"/>
        <w:keepNext w:val="0"/>
        <w:keepLines w:val="0"/>
        <w:widowControl w:val="0"/>
        <w:numPr>
          <w:ilvl w:val="0"/>
          <w:numId w:val="93"/>
        </w:numPr>
        <w:shd w:val="clear" w:color="auto" w:fill="auto"/>
        <w:tabs>
          <w:tab w:pos="737"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Odpovědnost za vady a záruka za jakost </w:t>
        <w:tab/>
      </w:r>
      <w:r>
        <w:rPr>
          <w:rFonts w:ascii="Tahoma" w:eastAsia="Tahoma" w:hAnsi="Tahoma" w:cs="Tahoma"/>
          <w:color w:val="000000"/>
          <w:spacing w:val="0"/>
          <w:w w:val="100"/>
          <w:position w:val="0"/>
          <w:shd w:val="clear" w:color="auto" w:fill="auto"/>
          <w:lang w:val="cs-CZ" w:eastAsia="cs-CZ" w:bidi="cs-CZ"/>
        </w:rPr>
        <w:t>30</w:t>
      </w:r>
    </w:p>
    <w:p>
      <w:pPr>
        <w:pStyle w:val="Style56"/>
        <w:keepNext w:val="0"/>
        <w:keepLines w:val="0"/>
        <w:widowControl w:val="0"/>
        <w:numPr>
          <w:ilvl w:val="0"/>
          <w:numId w:val="93"/>
        </w:numPr>
        <w:shd w:val="clear" w:color="auto" w:fill="auto"/>
        <w:tabs>
          <w:tab w:pos="785"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Zánik závazků </w:t>
        <w:tab/>
      </w:r>
      <w:r>
        <w:rPr>
          <w:rFonts w:ascii="Tahoma" w:eastAsia="Tahoma" w:hAnsi="Tahoma" w:cs="Tahoma"/>
          <w:color w:val="000000"/>
          <w:spacing w:val="0"/>
          <w:w w:val="100"/>
          <w:position w:val="0"/>
          <w:shd w:val="clear" w:color="auto" w:fill="auto"/>
          <w:lang w:val="cs-CZ" w:eastAsia="cs-CZ" w:bidi="cs-CZ"/>
        </w:rPr>
        <w:t>32</w:t>
      </w:r>
    </w:p>
    <w:p>
      <w:pPr>
        <w:pStyle w:val="Style56"/>
        <w:keepNext w:val="0"/>
        <w:keepLines w:val="0"/>
        <w:widowControl w:val="0"/>
        <w:shd w:val="clear" w:color="auto" w:fill="auto"/>
        <w:tabs>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XVIII. Vyšší moc</w:t>
        <w:tab/>
      </w:r>
      <w:r>
        <w:rPr>
          <w:rFonts w:ascii="Tahoma" w:eastAsia="Tahoma" w:hAnsi="Tahoma" w:cs="Tahoma"/>
          <w:color w:val="000000"/>
          <w:spacing w:val="0"/>
          <w:w w:val="100"/>
          <w:position w:val="0"/>
          <w:shd w:val="clear" w:color="auto" w:fill="auto"/>
          <w:lang w:val="cs-CZ" w:eastAsia="cs-CZ" w:bidi="cs-CZ"/>
        </w:rPr>
        <w:t>33</w:t>
      </w:r>
    </w:p>
    <w:p>
      <w:pPr>
        <w:pStyle w:val="Style56"/>
        <w:keepNext w:val="0"/>
        <w:keepLines w:val="0"/>
        <w:widowControl w:val="0"/>
        <w:numPr>
          <w:ilvl w:val="0"/>
          <w:numId w:val="95"/>
        </w:numPr>
        <w:shd w:val="clear" w:color="auto" w:fill="auto"/>
        <w:tabs>
          <w:tab w:pos="727"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r>
      <w:r>
        <w:rPr>
          <w:rFonts w:ascii="Tahoma" w:eastAsia="Tahoma" w:hAnsi="Tahoma" w:cs="Tahoma"/>
          <w:color w:val="000000"/>
          <w:spacing w:val="0"/>
          <w:w w:val="100"/>
          <w:position w:val="0"/>
          <w:shd w:val="clear" w:color="auto" w:fill="auto"/>
          <w:lang w:val="cs-CZ" w:eastAsia="cs-CZ" w:bidi="cs-CZ"/>
        </w:rPr>
        <w:t>34</w:t>
      </w:r>
    </w:p>
    <w:p>
      <w:pPr>
        <w:pStyle w:val="Style56"/>
        <w:keepNext w:val="0"/>
        <w:keepLines w:val="0"/>
        <w:widowControl w:val="0"/>
        <w:numPr>
          <w:ilvl w:val="0"/>
          <w:numId w:val="95"/>
        </w:numPr>
        <w:shd w:val="clear" w:color="auto" w:fill="auto"/>
        <w:tabs>
          <w:tab w:pos="67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Odkazy na obchodní firmy </w:t>
        <w:tab/>
      </w:r>
      <w:r>
        <w:rPr>
          <w:rFonts w:ascii="Tahoma" w:eastAsia="Tahoma" w:hAnsi="Tahoma" w:cs="Tahoma"/>
          <w:color w:val="000000"/>
          <w:spacing w:val="0"/>
          <w:w w:val="100"/>
          <w:position w:val="0"/>
          <w:shd w:val="clear" w:color="auto" w:fill="auto"/>
          <w:lang w:val="cs-CZ" w:eastAsia="cs-CZ" w:bidi="cs-CZ"/>
        </w:rPr>
        <w:t>36</w:t>
      </w:r>
    </w:p>
    <w:p>
      <w:pPr>
        <w:pStyle w:val="Style56"/>
        <w:keepNext w:val="0"/>
        <w:keepLines w:val="0"/>
        <w:widowControl w:val="0"/>
        <w:numPr>
          <w:ilvl w:val="0"/>
          <w:numId w:val="95"/>
        </w:numPr>
        <w:shd w:val="clear" w:color="auto" w:fill="auto"/>
        <w:tabs>
          <w:tab w:pos="727" w:val="left"/>
          <w:tab w:leader="dot" w:pos="9708" w:val="left"/>
        </w:tabs>
        <w:bidi w:val="0"/>
        <w:spacing w:before="0" w:after="860" w:line="240" w:lineRule="auto"/>
        <w:ind w:left="0" w:right="0"/>
        <w:jc w:val="both"/>
      </w:pPr>
      <w:bookmarkStart w:id="10" w:name="bookmark10"/>
      <w:r>
        <w:rPr>
          <w:color w:val="000000"/>
          <w:spacing w:val="0"/>
          <w:w w:val="100"/>
          <w:position w:val="0"/>
          <w:shd w:val="clear" w:color="auto" w:fill="auto"/>
          <w:lang w:val="cs-CZ" w:eastAsia="cs-CZ" w:bidi="cs-CZ"/>
        </w:rPr>
        <w:t xml:space="preserve">Závěrečná ustanovení </w:t>
        <w:tab/>
      </w:r>
      <w:r>
        <w:rPr>
          <w:rFonts w:ascii="Tahoma" w:eastAsia="Tahoma" w:hAnsi="Tahoma" w:cs="Tahoma"/>
          <w:color w:val="000000"/>
          <w:spacing w:val="0"/>
          <w:w w:val="100"/>
          <w:position w:val="0"/>
          <w:shd w:val="clear" w:color="auto" w:fill="auto"/>
          <w:lang w:val="cs-CZ" w:eastAsia="cs-CZ" w:bidi="cs-CZ"/>
        </w:rPr>
        <w:t>36</w:t>
      </w:r>
      <w:bookmarkEnd w:id="10"/>
      <w:r>
        <w:fldChar w:fldCharType="end"/>
      </w:r>
    </w:p>
    <w:p>
      <w:pPr>
        <w:pStyle w:val="Style7"/>
        <w:keepNext w:val="0"/>
        <w:keepLines w:val="0"/>
        <w:widowControl w:val="0"/>
        <w:shd w:val="clear" w:color="auto" w:fill="auto"/>
        <w:bidi w:val="0"/>
        <w:spacing w:before="0" w:after="240" w:line="216" w:lineRule="auto"/>
        <w:ind w:left="0" w:right="0" w:firstLine="0"/>
        <w:jc w:val="center"/>
      </w:pPr>
      <w:r>
        <w:rPr>
          <w:b/>
          <w:bCs/>
          <w:color w:val="000000"/>
          <w:spacing w:val="0"/>
          <w:w w:val="100"/>
          <w:position w:val="0"/>
          <w:u w:val="single"/>
          <w:shd w:val="clear" w:color="auto" w:fill="auto"/>
          <w:lang w:val="cs-CZ" w:eastAsia="cs-CZ" w:bidi="cs-CZ"/>
        </w:rPr>
        <w:t>Preambule</w:t>
      </w:r>
    </w:p>
    <w:p>
      <w:pPr>
        <w:pStyle w:val="Style7"/>
        <w:keepNext w:val="0"/>
        <w:keepLines w:val="0"/>
        <w:widowControl w:val="0"/>
        <w:numPr>
          <w:ilvl w:val="0"/>
          <w:numId w:val="97"/>
        </w:numPr>
        <w:shd w:val="clear" w:color="auto" w:fill="auto"/>
        <w:tabs>
          <w:tab w:pos="491" w:val="left"/>
        </w:tabs>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obchodní podmínky (dále jen „</w:t>
      </w:r>
      <w:r>
        <w:rPr>
          <w:b/>
          <w:bCs/>
          <w:color w:val="000000"/>
          <w:spacing w:val="0"/>
          <w:w w:val="100"/>
          <w:position w:val="0"/>
          <w:sz w:val="22"/>
          <w:szCs w:val="22"/>
          <w:shd w:val="clear" w:color="auto" w:fill="auto"/>
          <w:lang w:val="cs-CZ" w:eastAsia="cs-CZ" w:bidi="cs-CZ"/>
        </w:rPr>
        <w:t>OP</w:t>
      </w:r>
      <w:r>
        <w:rPr>
          <w:color w:val="000000"/>
          <w:spacing w:val="0"/>
          <w:w w:val="100"/>
          <w:position w:val="0"/>
          <w:sz w:val="22"/>
          <w:szCs w:val="22"/>
          <w:shd w:val="clear" w:color="auto" w:fill="auto"/>
          <w:lang w:val="cs-CZ" w:eastAsia="cs-CZ" w:bidi="cs-CZ"/>
        </w:rPr>
        <w:t xml:space="preserve">“) jsou zadavatelem vydávány v souladu s </w:t>
      </w:r>
      <w:r>
        <w:rPr>
          <w:b/>
          <w:bCs/>
          <w:color w:val="000000"/>
          <w:spacing w:val="0"/>
          <w:w w:val="100"/>
          <w:position w:val="0"/>
          <w:sz w:val="22"/>
          <w:szCs w:val="22"/>
          <w:shd w:val="clear" w:color="auto" w:fill="auto"/>
          <w:lang w:val="cs-CZ" w:eastAsia="cs-CZ" w:bidi="cs-CZ"/>
        </w:rPr>
        <w:t>§ 1751 OZ.</w:t>
      </w:r>
    </w:p>
    <w:p>
      <w:pPr>
        <w:pStyle w:val="Style7"/>
        <w:keepNext w:val="0"/>
        <w:keepLines w:val="0"/>
        <w:widowControl w:val="0"/>
        <w:shd w:val="clear" w:color="auto" w:fill="auto"/>
        <w:bidi w:val="0"/>
        <w:spacing w:before="0" w:after="2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z w:val="22"/>
          <w:szCs w:val="22"/>
          <w:shd w:val="clear" w:color="auto" w:fill="auto"/>
          <w:lang w:val="cs-CZ" w:eastAsia="cs-CZ" w:bidi="cs-CZ"/>
        </w:rPr>
        <w:t>části označené názvem a číslem článku od I až XXI.</w:t>
      </w:r>
    </w:p>
    <w:p>
      <w:pPr>
        <w:pStyle w:val="Style7"/>
        <w:keepNext w:val="0"/>
        <w:keepLines w:val="0"/>
        <w:widowControl w:val="0"/>
        <w:numPr>
          <w:ilvl w:val="0"/>
          <w:numId w:val="97"/>
        </w:numPr>
        <w:shd w:val="clear" w:color="auto" w:fill="auto"/>
        <w:tabs>
          <w:tab w:pos="491" w:val="left"/>
        </w:tabs>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nedílnou součástí </w:t>
      </w:r>
      <w:r>
        <w:rPr>
          <w:b/>
          <w:bCs/>
          <w:color w:val="000000"/>
          <w:spacing w:val="0"/>
          <w:w w:val="100"/>
          <w:position w:val="0"/>
          <w:sz w:val="22"/>
          <w:szCs w:val="22"/>
          <w:shd w:val="clear" w:color="auto" w:fill="auto"/>
          <w:lang w:val="cs-CZ" w:eastAsia="cs-CZ" w:bidi="cs-CZ"/>
        </w:rPr>
        <w:t xml:space="preserve">Zadávacích podmínek </w:t>
      </w:r>
      <w:r>
        <w:rPr>
          <w:color w:val="000000"/>
          <w:spacing w:val="0"/>
          <w:w w:val="100"/>
          <w:position w:val="0"/>
          <w:sz w:val="22"/>
          <w:szCs w:val="22"/>
          <w:shd w:val="clear" w:color="auto" w:fill="auto"/>
          <w:lang w:val="cs-CZ" w:eastAsia="cs-CZ" w:bidi="cs-CZ"/>
        </w:rPr>
        <w:t xml:space="preserve">a pro dodavatele (dále jen </w:t>
      </w:r>
      <w:r>
        <w:rPr>
          <w:b/>
          <w:bCs/>
          <w:color w:val="000000"/>
          <w:spacing w:val="0"/>
          <w:w w:val="100"/>
          <w:position w:val="0"/>
          <w:sz w:val="22"/>
          <w:szCs w:val="22"/>
          <w:shd w:val="clear" w:color="auto" w:fill="auto"/>
          <w:lang w:val="cs-CZ" w:eastAsia="cs-CZ" w:bidi="cs-CZ"/>
        </w:rPr>
        <w:t>„Zhotovitel“</w:t>
      </w:r>
      <w:r>
        <w:rPr>
          <w:color w:val="000000"/>
          <w:spacing w:val="0"/>
          <w:w w:val="100"/>
          <w:position w:val="0"/>
          <w:sz w:val="22"/>
          <w:szCs w:val="22"/>
          <w:shd w:val="clear" w:color="auto" w:fill="auto"/>
          <w:lang w:val="cs-CZ" w:eastAsia="cs-CZ" w:bidi="cs-CZ"/>
        </w:rPr>
        <w:t xml:space="preserve">) jsou jednak podkladem pro podání nabídky v rámci veřejné zakázky na </w:t>
      </w:r>
      <w:r>
        <w:rPr>
          <w:b/>
          <w:bCs/>
          <w:color w:val="000000"/>
          <w:spacing w:val="0"/>
          <w:w w:val="100"/>
          <w:position w:val="0"/>
          <w:sz w:val="22"/>
          <w:szCs w:val="22"/>
          <w:shd w:val="clear" w:color="auto" w:fill="auto"/>
          <w:lang w:val="cs-CZ" w:eastAsia="cs-CZ" w:bidi="cs-CZ"/>
        </w:rPr>
        <w:t xml:space="preserve">stavební práce, včetně dodávek a služeb </w:t>
      </w:r>
      <w:r>
        <w:rPr>
          <w:color w:val="000000"/>
          <w:spacing w:val="0"/>
          <w:w w:val="100"/>
          <w:position w:val="0"/>
          <w:sz w:val="22"/>
          <w:szCs w:val="22"/>
          <w:shd w:val="clear" w:color="auto" w:fill="auto"/>
          <w:lang w:val="cs-CZ" w:eastAsia="cs-CZ" w:bidi="cs-CZ"/>
        </w:rPr>
        <w:t xml:space="preserve">s těmito pracemi souvisejícími a dále podkladem pro zpracování návrhu </w:t>
      </w:r>
      <w:r>
        <w:rPr>
          <w:b/>
          <w:bCs/>
          <w:color w:val="000000"/>
          <w:spacing w:val="0"/>
          <w:w w:val="100"/>
          <w:position w:val="0"/>
          <w:sz w:val="22"/>
          <w:szCs w:val="22"/>
          <w:shd w:val="clear" w:color="auto" w:fill="auto"/>
          <w:lang w:val="cs-CZ" w:eastAsia="cs-CZ" w:bidi="cs-CZ"/>
        </w:rPr>
        <w:t xml:space="preserve">Smlouvy o dílo (dále jen „Smlouva“) </w:t>
      </w:r>
      <w:r>
        <w:rPr>
          <w:color w:val="000000"/>
          <w:spacing w:val="0"/>
          <w:w w:val="100"/>
          <w:position w:val="0"/>
          <w:sz w:val="22"/>
          <w:szCs w:val="22"/>
          <w:shd w:val="clear" w:color="auto" w:fill="auto"/>
          <w:lang w:val="cs-CZ" w:eastAsia="cs-CZ" w:bidi="cs-CZ"/>
        </w:rPr>
        <w:t>v rámci zadávacího řízení</w:t>
      </w:r>
      <w:r>
        <w:rPr>
          <w:b/>
          <w:bCs/>
          <w:color w:val="000000"/>
          <w:spacing w:val="0"/>
          <w:w w:val="100"/>
          <w:position w:val="0"/>
          <w:sz w:val="22"/>
          <w:szCs w:val="22"/>
          <w:shd w:val="clear" w:color="auto" w:fill="auto"/>
          <w:lang w:val="cs-CZ" w:eastAsia="cs-CZ" w:bidi="cs-CZ"/>
        </w:rPr>
        <w:t>.</w:t>
      </w:r>
    </w:p>
    <w:p>
      <w:pPr>
        <w:pStyle w:val="Style7"/>
        <w:keepNext w:val="0"/>
        <w:keepLines w:val="0"/>
        <w:widowControl w:val="0"/>
        <w:numPr>
          <w:ilvl w:val="0"/>
          <w:numId w:val="97"/>
        </w:numPr>
        <w:shd w:val="clear" w:color="auto" w:fill="auto"/>
        <w:tabs>
          <w:tab w:pos="3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Zadavatele </w:t>
      </w:r>
      <w:r>
        <w:rPr>
          <w:color w:val="000000"/>
          <w:spacing w:val="0"/>
          <w:w w:val="100"/>
          <w:position w:val="0"/>
          <w:sz w:val="22"/>
          <w:szCs w:val="22"/>
          <w:shd w:val="clear" w:color="auto" w:fill="auto"/>
          <w:lang w:val="cs-CZ" w:eastAsia="cs-CZ" w:bidi="cs-CZ"/>
        </w:rPr>
        <w:t>v rámci příslušného druhu zadávacího řízení.</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dodavatele </w:t>
      </w:r>
      <w:r>
        <w:rPr>
          <w:color w:val="000000"/>
          <w:spacing w:val="0"/>
          <w:w w:val="100"/>
          <w:position w:val="0"/>
          <w:sz w:val="22"/>
          <w:szCs w:val="22"/>
          <w:shd w:val="clear" w:color="auto" w:fill="auto"/>
          <w:lang w:val="cs-CZ" w:eastAsia="cs-CZ" w:bidi="cs-CZ"/>
        </w:rPr>
        <w:t xml:space="preserve">v postavení </w:t>
      </w:r>
      <w:r>
        <w:rPr>
          <w:b/>
          <w:bCs/>
          <w:color w:val="000000"/>
          <w:spacing w:val="0"/>
          <w:w w:val="100"/>
          <w:position w:val="0"/>
          <w:sz w:val="22"/>
          <w:szCs w:val="22"/>
          <w:shd w:val="clear" w:color="auto" w:fill="auto"/>
          <w:lang w:val="cs-CZ" w:eastAsia="cs-CZ" w:bidi="cs-CZ"/>
        </w:rPr>
        <w:t xml:space="preserve">účastníka zadávacího řízení </w:t>
      </w:r>
      <w:r>
        <w:rPr>
          <w:color w:val="000000"/>
          <w:spacing w:val="0"/>
          <w:w w:val="100"/>
          <w:position w:val="0"/>
          <w:sz w:val="22"/>
          <w:szCs w:val="22"/>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z w:val="22"/>
          <w:szCs w:val="22"/>
          <w:shd w:val="clear" w:color="auto" w:fill="auto"/>
          <w:lang w:val="cs-CZ" w:eastAsia="cs-CZ" w:bidi="cs-CZ"/>
        </w:rPr>
        <w:t xml:space="preserve">společných dodavatelů </w:t>
      </w:r>
      <w:r>
        <w:rPr>
          <w:color w:val="000000"/>
          <w:spacing w:val="0"/>
          <w:w w:val="100"/>
          <w:position w:val="0"/>
          <w:sz w:val="22"/>
          <w:szCs w:val="22"/>
          <w:shd w:val="clear" w:color="auto" w:fill="auto"/>
          <w:lang w:val="cs-CZ" w:eastAsia="cs-CZ" w:bidi="cs-CZ"/>
        </w:rPr>
        <w:t xml:space="preserve">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uzavřené dle </w:t>
      </w:r>
      <w:r>
        <w:rPr>
          <w:b/>
          <w:bCs/>
          <w:color w:val="000000"/>
          <w:spacing w:val="0"/>
          <w:w w:val="100"/>
          <w:position w:val="0"/>
          <w:sz w:val="22"/>
          <w:szCs w:val="22"/>
          <w:shd w:val="clear" w:color="auto" w:fill="auto"/>
          <w:lang w:val="cs-CZ" w:eastAsia="cs-CZ" w:bidi="cs-CZ"/>
        </w:rPr>
        <w:t xml:space="preserve">§ 2716 a násl. OZ </w:t>
      </w:r>
      <w:r>
        <w:rPr>
          <w:color w:val="000000"/>
          <w:spacing w:val="0"/>
          <w:w w:val="100"/>
          <w:position w:val="0"/>
          <w:sz w:val="22"/>
          <w:szCs w:val="22"/>
          <w:shd w:val="clear" w:color="auto" w:fill="auto"/>
          <w:lang w:val="cs-CZ" w:eastAsia="cs-CZ" w:bidi="cs-CZ"/>
        </w:rPr>
        <w:t xml:space="preserve">nebo za pomoci </w:t>
      </w:r>
      <w:r>
        <w:rPr>
          <w:b/>
          <w:bCs/>
          <w:color w:val="000000"/>
          <w:spacing w:val="0"/>
          <w:w w:val="100"/>
          <w:position w:val="0"/>
          <w:sz w:val="22"/>
          <w:szCs w:val="22"/>
          <w:shd w:val="clear" w:color="auto" w:fill="auto"/>
          <w:lang w:val="cs-CZ" w:eastAsia="cs-CZ" w:bidi="cs-CZ"/>
        </w:rPr>
        <w:t xml:space="preserve">Poddodavatelů. </w:t>
      </w:r>
      <w:r>
        <w:rPr>
          <w:color w:val="000000"/>
          <w:spacing w:val="0"/>
          <w:w w:val="100"/>
          <w:position w:val="0"/>
          <w:sz w:val="22"/>
          <w:szCs w:val="22"/>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7"/>
        <w:keepNext w:val="0"/>
        <w:keepLines w:val="0"/>
        <w:widowControl w:val="0"/>
        <w:numPr>
          <w:ilvl w:val="0"/>
          <w:numId w:val="97"/>
        </w:numPr>
        <w:shd w:val="clear" w:color="auto" w:fill="auto"/>
        <w:tabs>
          <w:tab w:pos="4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kterákoliv z výše uvedených smluvních stran </w:t>
      </w:r>
      <w:r>
        <w:rPr>
          <w:b/>
          <w:bCs/>
          <w:color w:val="000000"/>
          <w:spacing w:val="0"/>
          <w:w w:val="100"/>
          <w:position w:val="0"/>
          <w:sz w:val="22"/>
          <w:szCs w:val="22"/>
          <w:shd w:val="clear" w:color="auto" w:fill="auto"/>
          <w:lang w:val="cs-CZ" w:eastAsia="cs-CZ" w:bidi="cs-CZ"/>
        </w:rPr>
        <w:t xml:space="preserve">povinna </w:t>
      </w:r>
      <w:r>
        <w:rPr>
          <w:color w:val="000000"/>
          <w:spacing w:val="0"/>
          <w:w w:val="100"/>
          <w:position w:val="0"/>
          <w:sz w:val="22"/>
          <w:szCs w:val="22"/>
          <w:shd w:val="clear" w:color="auto" w:fill="auto"/>
          <w:lang w:val="cs-CZ" w:eastAsia="cs-CZ" w:bidi="cs-CZ"/>
        </w:rPr>
        <w:t xml:space="preserve">předem či následně </w:t>
      </w:r>
      <w:r>
        <w:rPr>
          <w:b/>
          <w:bCs/>
          <w:color w:val="000000"/>
          <w:spacing w:val="0"/>
          <w:w w:val="100"/>
          <w:position w:val="0"/>
          <w:sz w:val="22"/>
          <w:szCs w:val="22"/>
          <w:shd w:val="clear" w:color="auto" w:fill="auto"/>
          <w:lang w:val="cs-CZ" w:eastAsia="cs-CZ" w:bidi="cs-CZ"/>
        </w:rPr>
        <w:t xml:space="preserve">oznámit písemně </w:t>
      </w:r>
      <w:r>
        <w:rPr>
          <w:color w:val="000000"/>
          <w:spacing w:val="0"/>
          <w:w w:val="100"/>
          <w:position w:val="0"/>
          <w:sz w:val="22"/>
          <w:szCs w:val="22"/>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w:t>
      </w:r>
      <w:r>
        <w:rPr>
          <w:b/>
          <w:bCs/>
          <w:color w:val="000000"/>
          <w:spacing w:val="0"/>
          <w:w w:val="100"/>
          <w:position w:val="0"/>
          <w:sz w:val="22"/>
          <w:szCs w:val="22"/>
          <w:shd w:val="clear" w:color="auto" w:fill="auto"/>
          <w:lang w:val="cs-CZ" w:eastAsia="cs-CZ" w:bidi="cs-CZ"/>
        </w:rPr>
        <w:t xml:space="preserve">písemná komunikace </w:t>
      </w:r>
      <w:r>
        <w:rPr>
          <w:color w:val="000000"/>
          <w:spacing w:val="0"/>
          <w:w w:val="100"/>
          <w:position w:val="0"/>
          <w:sz w:val="22"/>
          <w:szCs w:val="22"/>
          <w:shd w:val="clear" w:color="auto" w:fill="auto"/>
          <w:lang w:val="cs-CZ" w:eastAsia="cs-CZ" w:bidi="cs-CZ"/>
        </w:rPr>
        <w:t xml:space="preserve">mezi smluvními stranami nebo s třetími osobami bude probíhat také </w:t>
      </w:r>
      <w:r>
        <w:rPr>
          <w:b/>
          <w:bCs/>
          <w:color w:val="000000"/>
          <w:spacing w:val="0"/>
          <w:w w:val="100"/>
          <w:position w:val="0"/>
          <w:sz w:val="22"/>
          <w:szCs w:val="22"/>
          <w:shd w:val="clear" w:color="auto" w:fill="auto"/>
          <w:lang w:val="cs-CZ" w:eastAsia="cs-CZ" w:bidi="cs-CZ"/>
        </w:rPr>
        <w:t xml:space="preserve">emailem, datovou zprávou, </w:t>
      </w:r>
      <w:r>
        <w:rPr>
          <w:color w:val="000000"/>
          <w:spacing w:val="0"/>
          <w:w w:val="100"/>
          <w:position w:val="0"/>
          <w:sz w:val="22"/>
          <w:szCs w:val="22"/>
          <w:shd w:val="clear" w:color="auto" w:fill="auto"/>
          <w:lang w:val="cs-CZ" w:eastAsia="cs-CZ" w:bidi="cs-CZ"/>
        </w:rPr>
        <w:t xml:space="preserve">nebo písemnými </w:t>
      </w:r>
      <w:r>
        <w:rPr>
          <w:b/>
          <w:bCs/>
          <w:color w:val="000000"/>
          <w:spacing w:val="0"/>
          <w:w w:val="100"/>
          <w:position w:val="0"/>
          <w:sz w:val="22"/>
          <w:szCs w:val="22"/>
          <w:shd w:val="clear" w:color="auto" w:fill="auto"/>
          <w:lang w:val="cs-CZ" w:eastAsia="cs-CZ" w:bidi="cs-CZ"/>
        </w:rPr>
        <w:t xml:space="preserve">zápisy </w:t>
      </w:r>
      <w:r>
        <w:rPr>
          <w:color w:val="000000"/>
          <w:spacing w:val="0"/>
          <w:w w:val="100"/>
          <w:position w:val="0"/>
          <w:sz w:val="22"/>
          <w:szCs w:val="22"/>
          <w:shd w:val="clear" w:color="auto" w:fill="auto"/>
          <w:lang w:val="cs-CZ" w:eastAsia="cs-CZ" w:bidi="cs-CZ"/>
        </w:rPr>
        <w:t xml:space="preserve">uvedenými ve </w:t>
      </w:r>
      <w:r>
        <w:rPr>
          <w:b/>
          <w:bCs/>
          <w:color w:val="000000"/>
          <w:spacing w:val="0"/>
          <w:w w:val="100"/>
          <w:position w:val="0"/>
          <w:sz w:val="22"/>
          <w:szCs w:val="22"/>
          <w:shd w:val="clear" w:color="auto" w:fill="auto"/>
          <w:lang w:val="cs-CZ" w:eastAsia="cs-CZ" w:bidi="cs-CZ"/>
        </w:rPr>
        <w:t xml:space="preserve">Stavebním deníku </w:t>
      </w:r>
      <w:r>
        <w:rPr>
          <w:color w:val="000000"/>
          <w:spacing w:val="0"/>
          <w:w w:val="100"/>
          <w:position w:val="0"/>
          <w:sz w:val="22"/>
          <w:szCs w:val="22"/>
          <w:shd w:val="clear" w:color="auto" w:fill="auto"/>
          <w:lang w:val="cs-CZ" w:eastAsia="cs-CZ" w:bidi="cs-CZ"/>
        </w:rPr>
        <w:t xml:space="preserve">nebo v </w:t>
      </w:r>
      <w:r>
        <w:rPr>
          <w:b/>
          <w:bCs/>
          <w:color w:val="000000"/>
          <w:spacing w:val="0"/>
          <w:w w:val="100"/>
          <w:position w:val="0"/>
          <w:sz w:val="22"/>
          <w:szCs w:val="22"/>
          <w:shd w:val="clear" w:color="auto" w:fill="auto"/>
          <w:lang w:val="cs-CZ" w:eastAsia="cs-CZ" w:bidi="cs-CZ"/>
        </w:rPr>
        <w:t>zápisech z kontrolních dnů.</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Podmínkou </w:t>
      </w:r>
      <w:r>
        <w:rPr>
          <w:b/>
          <w:bCs/>
          <w:color w:val="000000"/>
          <w:spacing w:val="0"/>
          <w:w w:val="100"/>
          <w:position w:val="0"/>
          <w:sz w:val="22"/>
          <w:szCs w:val="22"/>
          <w:shd w:val="clear" w:color="auto" w:fill="auto"/>
          <w:lang w:val="cs-CZ" w:eastAsia="cs-CZ" w:bidi="cs-CZ"/>
        </w:rPr>
        <w:t xml:space="preserve">platnosti a účinnosti </w:t>
      </w:r>
      <w:r>
        <w:rPr>
          <w:color w:val="000000"/>
          <w:spacing w:val="0"/>
          <w:w w:val="100"/>
          <w:position w:val="0"/>
          <w:sz w:val="22"/>
          <w:szCs w:val="22"/>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22"/>
          <w:szCs w:val="22"/>
          <w:shd w:val="clear" w:color="auto" w:fill="auto"/>
          <w:lang w:val="cs-CZ" w:eastAsia="cs-CZ" w:bidi="cs-CZ"/>
        </w:rPr>
        <w:t xml:space="preserve">doručení </w:t>
      </w:r>
      <w:r>
        <w:rPr>
          <w:color w:val="000000"/>
          <w:spacing w:val="0"/>
          <w:w w:val="100"/>
          <w:position w:val="0"/>
          <w:sz w:val="22"/>
          <w:szCs w:val="22"/>
          <w:shd w:val="clear" w:color="auto" w:fill="auto"/>
          <w:lang w:val="cs-CZ" w:eastAsia="cs-CZ" w:bidi="cs-CZ"/>
        </w:rPr>
        <w:t xml:space="preserve">takového sdělení druhé straně nebo třetí osobě nebo </w:t>
      </w:r>
      <w:r>
        <w:rPr>
          <w:b/>
          <w:bCs/>
          <w:color w:val="000000"/>
          <w:spacing w:val="0"/>
          <w:w w:val="100"/>
          <w:position w:val="0"/>
          <w:sz w:val="22"/>
          <w:szCs w:val="22"/>
          <w:shd w:val="clear" w:color="auto" w:fill="auto"/>
          <w:lang w:val="cs-CZ" w:eastAsia="cs-CZ" w:bidi="cs-CZ"/>
        </w:rPr>
        <w:t xml:space="preserve">stvrzení </w:t>
      </w:r>
      <w:r>
        <w:rPr>
          <w:color w:val="000000"/>
          <w:spacing w:val="0"/>
          <w:w w:val="100"/>
          <w:position w:val="0"/>
          <w:sz w:val="22"/>
          <w:szCs w:val="22"/>
          <w:shd w:val="clear" w:color="auto" w:fill="auto"/>
          <w:lang w:val="cs-CZ" w:eastAsia="cs-CZ" w:bidi="cs-CZ"/>
        </w:rPr>
        <w:t xml:space="preserve">příslušného zápisu datovanými </w:t>
      </w:r>
      <w:r>
        <w:rPr>
          <w:b/>
          <w:bCs/>
          <w:color w:val="000000"/>
          <w:spacing w:val="0"/>
          <w:w w:val="100"/>
          <w:position w:val="0"/>
          <w:sz w:val="22"/>
          <w:szCs w:val="22"/>
          <w:shd w:val="clear" w:color="auto" w:fill="auto"/>
          <w:lang w:val="cs-CZ" w:eastAsia="cs-CZ" w:bidi="cs-CZ"/>
        </w:rPr>
        <w:t xml:space="preserve">podpisy </w:t>
      </w:r>
      <w:r>
        <w:rPr>
          <w:color w:val="000000"/>
          <w:spacing w:val="0"/>
          <w:w w:val="100"/>
          <w:position w:val="0"/>
          <w:sz w:val="22"/>
          <w:szCs w:val="22"/>
          <w:shd w:val="clear" w:color="auto" w:fill="auto"/>
          <w:lang w:val="cs-CZ" w:eastAsia="cs-CZ" w:bidi="cs-CZ"/>
        </w:rPr>
        <w:t xml:space="preserve">zúčastněných osob na příslušném jednání, včetně písemného sdělení jejich </w:t>
      </w:r>
      <w:r>
        <w:rPr>
          <w:b/>
          <w:bCs/>
          <w:color w:val="000000"/>
          <w:spacing w:val="0"/>
          <w:w w:val="100"/>
          <w:position w:val="0"/>
          <w:sz w:val="22"/>
          <w:szCs w:val="22"/>
          <w:shd w:val="clear" w:color="auto" w:fill="auto"/>
          <w:lang w:val="cs-CZ" w:eastAsia="cs-CZ" w:bidi="cs-CZ"/>
        </w:rPr>
        <w:t xml:space="preserve">připomínek, poznámek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výhrad </w:t>
      </w:r>
      <w:r>
        <w:rPr>
          <w:color w:val="000000"/>
          <w:spacing w:val="0"/>
          <w:w w:val="100"/>
          <w:position w:val="0"/>
          <w:sz w:val="22"/>
          <w:szCs w:val="22"/>
          <w:shd w:val="clear" w:color="auto" w:fill="auto"/>
          <w:lang w:val="cs-CZ" w:eastAsia="cs-CZ" w:bidi="cs-CZ"/>
        </w:rPr>
        <w:t xml:space="preserve">k provedenému zápisu s datovaným </w:t>
      </w:r>
      <w:r>
        <w:rPr>
          <w:b/>
          <w:bCs/>
          <w:color w:val="000000"/>
          <w:spacing w:val="0"/>
          <w:w w:val="100"/>
          <w:position w:val="0"/>
          <w:sz w:val="22"/>
          <w:szCs w:val="22"/>
          <w:shd w:val="clear" w:color="auto" w:fill="auto"/>
          <w:lang w:val="cs-CZ" w:eastAsia="cs-CZ" w:bidi="cs-CZ"/>
        </w:rPr>
        <w:t xml:space="preserve">podpisem osoby, </w:t>
      </w:r>
      <w:r>
        <w:rPr>
          <w:color w:val="000000"/>
          <w:spacing w:val="0"/>
          <w:w w:val="100"/>
          <w:position w:val="0"/>
          <w:sz w:val="22"/>
          <w:szCs w:val="22"/>
          <w:shd w:val="clear" w:color="auto" w:fill="auto"/>
          <w:lang w:val="cs-CZ" w:eastAsia="cs-CZ" w:bidi="cs-CZ"/>
        </w:rPr>
        <w:t>jež takovou připomínku nebo výhradu v zápise učinila.</w:t>
      </w:r>
    </w:p>
    <w:p>
      <w:pPr>
        <w:pStyle w:val="Style7"/>
        <w:keepNext w:val="0"/>
        <w:keepLines w:val="0"/>
        <w:widowControl w:val="0"/>
        <w:numPr>
          <w:ilvl w:val="0"/>
          <w:numId w:val="97"/>
        </w:numPr>
        <w:shd w:val="clear" w:color="auto" w:fill="auto"/>
        <w:tabs>
          <w:tab w:pos="3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7"/>
        <w:keepNext w:val="0"/>
        <w:keepLines w:val="0"/>
        <w:widowControl w:val="0"/>
        <w:numPr>
          <w:ilvl w:val="0"/>
          <w:numId w:val="97"/>
        </w:numPr>
        <w:shd w:val="clear" w:color="auto" w:fill="auto"/>
        <w:tabs>
          <w:tab w:pos="38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blíže upravují a konkretizují jednotlivá ujednání zejména </w:t>
      </w:r>
      <w:r>
        <w:rPr>
          <w:b/>
          <w:bCs/>
          <w:color w:val="000000"/>
          <w:spacing w:val="0"/>
          <w:w w:val="100"/>
          <w:position w:val="0"/>
          <w:sz w:val="22"/>
          <w:szCs w:val="22"/>
          <w:shd w:val="clear" w:color="auto" w:fill="auto"/>
          <w:lang w:val="cs-CZ" w:eastAsia="cs-CZ" w:bidi="cs-CZ"/>
        </w:rPr>
        <w:t xml:space="preserve">Smlouvy </w:t>
      </w:r>
      <w:r>
        <w:rPr>
          <w:color w:val="000000"/>
          <w:spacing w:val="0"/>
          <w:w w:val="100"/>
          <w:position w:val="0"/>
          <w:sz w:val="22"/>
          <w:szCs w:val="22"/>
          <w:shd w:val="clear" w:color="auto" w:fill="auto"/>
          <w:lang w:val="cs-CZ" w:eastAsia="cs-CZ" w:bidi="cs-CZ"/>
        </w:rPr>
        <w:t xml:space="preserve">uzavírané dle </w:t>
      </w:r>
      <w:r>
        <w:rPr>
          <w:b/>
          <w:bCs/>
          <w:color w:val="000000"/>
          <w:spacing w:val="0"/>
          <w:w w:val="100"/>
          <w:position w:val="0"/>
          <w:sz w:val="22"/>
          <w:szCs w:val="22"/>
          <w:shd w:val="clear" w:color="auto" w:fill="auto"/>
          <w:lang w:val="cs-CZ" w:eastAsia="cs-CZ" w:bidi="cs-CZ"/>
        </w:rPr>
        <w:t xml:space="preserve">§ 2586 a násl. OZ </w:t>
      </w:r>
      <w:r>
        <w:rPr>
          <w:color w:val="000000"/>
          <w:spacing w:val="0"/>
          <w:w w:val="100"/>
          <w:position w:val="0"/>
          <w:sz w:val="22"/>
          <w:szCs w:val="22"/>
          <w:shd w:val="clear" w:color="auto" w:fill="auto"/>
          <w:lang w:val="cs-CZ" w:eastAsia="cs-CZ" w:bidi="cs-CZ"/>
        </w:rPr>
        <w:t xml:space="preserve">a dále </w:t>
      </w:r>
      <w:r>
        <w:rPr>
          <w:b/>
          <w:bCs/>
          <w:color w:val="000000"/>
          <w:spacing w:val="0"/>
          <w:w w:val="100"/>
          <w:position w:val="0"/>
          <w:sz w:val="22"/>
          <w:szCs w:val="22"/>
          <w:shd w:val="clear" w:color="auto" w:fill="auto"/>
          <w:lang w:val="cs-CZ" w:eastAsia="cs-CZ" w:bidi="cs-CZ"/>
        </w:rPr>
        <w:t xml:space="preserve">přiměřeně </w:t>
      </w:r>
      <w:r>
        <w:rPr>
          <w:color w:val="000000"/>
          <w:spacing w:val="0"/>
          <w:w w:val="100"/>
          <w:position w:val="0"/>
          <w:sz w:val="22"/>
          <w:szCs w:val="22"/>
          <w:shd w:val="clear" w:color="auto" w:fill="auto"/>
          <w:lang w:val="cs-CZ" w:eastAsia="cs-CZ" w:bidi="cs-CZ"/>
        </w:rPr>
        <w:t xml:space="preserve">na tzv. </w:t>
      </w:r>
      <w:r>
        <w:rPr>
          <w:b/>
          <w:bCs/>
          <w:color w:val="000000"/>
          <w:spacing w:val="0"/>
          <w:w w:val="100"/>
          <w:position w:val="0"/>
          <w:sz w:val="22"/>
          <w:szCs w:val="22"/>
          <w:shd w:val="clear" w:color="auto" w:fill="auto"/>
          <w:lang w:val="cs-CZ" w:eastAsia="cs-CZ" w:bidi="cs-CZ"/>
        </w:rPr>
        <w:t xml:space="preserve">Smlouvy nepojmenované </w:t>
      </w:r>
      <w:r>
        <w:rPr>
          <w:color w:val="000000"/>
          <w:spacing w:val="0"/>
          <w:w w:val="100"/>
          <w:position w:val="0"/>
          <w:sz w:val="22"/>
          <w:szCs w:val="22"/>
          <w:shd w:val="clear" w:color="auto" w:fill="auto"/>
          <w:lang w:val="cs-CZ" w:eastAsia="cs-CZ" w:bidi="cs-CZ"/>
        </w:rPr>
        <w:t xml:space="preserve">(tzv. inominátní) uzavírané dle </w:t>
      </w:r>
      <w:r>
        <w:rPr>
          <w:b/>
          <w:bCs/>
          <w:color w:val="000000"/>
          <w:spacing w:val="0"/>
          <w:w w:val="100"/>
          <w:position w:val="0"/>
          <w:sz w:val="22"/>
          <w:szCs w:val="22"/>
          <w:shd w:val="clear" w:color="auto" w:fill="auto"/>
          <w:lang w:val="cs-CZ" w:eastAsia="cs-CZ" w:bidi="cs-CZ"/>
        </w:rPr>
        <w:t xml:space="preserve">§ 1746 odst. 2 OZ, </w:t>
      </w:r>
      <w:r>
        <w:rPr>
          <w:color w:val="000000"/>
          <w:spacing w:val="0"/>
          <w:w w:val="100"/>
          <w:position w:val="0"/>
          <w:sz w:val="22"/>
          <w:szCs w:val="22"/>
          <w:shd w:val="clear" w:color="auto" w:fill="auto"/>
          <w:lang w:val="cs-CZ" w:eastAsia="cs-CZ" w:bidi="cs-CZ"/>
        </w:rPr>
        <w:t xml:space="preserve">mající některý z prvků </w:t>
      </w:r>
      <w:r>
        <w:rPr>
          <w:b/>
          <w:bCs/>
          <w:color w:val="000000"/>
          <w:spacing w:val="0"/>
          <w:w w:val="100"/>
          <w:position w:val="0"/>
          <w:sz w:val="22"/>
          <w:szCs w:val="22"/>
          <w:shd w:val="clear" w:color="auto" w:fill="auto"/>
          <w:lang w:val="cs-CZ" w:eastAsia="cs-CZ" w:bidi="cs-CZ"/>
        </w:rPr>
        <w:t xml:space="preserve">Smlouvy o dílo </w:t>
      </w:r>
      <w:r>
        <w:rPr>
          <w:color w:val="000000"/>
          <w:spacing w:val="0"/>
          <w:w w:val="100"/>
          <w:position w:val="0"/>
          <w:sz w:val="22"/>
          <w:szCs w:val="22"/>
          <w:shd w:val="clear" w:color="auto" w:fill="auto"/>
          <w:lang w:val="cs-CZ" w:eastAsia="cs-CZ" w:bidi="cs-CZ"/>
        </w:rPr>
        <w:t xml:space="preserve">týkající se např. </w:t>
      </w:r>
      <w:r>
        <w:rPr>
          <w:b/>
          <w:bCs/>
          <w:color w:val="000000"/>
          <w:spacing w:val="0"/>
          <w:w w:val="100"/>
          <w:position w:val="0"/>
          <w:sz w:val="22"/>
          <w:szCs w:val="22"/>
          <w:shd w:val="clear" w:color="auto" w:fill="auto"/>
          <w:lang w:val="cs-CZ" w:eastAsia="cs-CZ" w:bidi="cs-CZ"/>
        </w:rPr>
        <w:t>oprav či rekonstrukce</w:t>
      </w:r>
      <w:r>
        <w:rPr>
          <w:color w:val="000000"/>
          <w:spacing w:val="0"/>
          <w:w w:val="100"/>
          <w:position w:val="0"/>
          <w:sz w:val="22"/>
          <w:szCs w:val="22"/>
          <w:shd w:val="clear" w:color="auto" w:fill="auto"/>
          <w:lang w:val="cs-CZ" w:eastAsia="cs-CZ" w:bidi="cs-CZ"/>
        </w:rPr>
        <w:t>.</w:t>
      </w:r>
    </w:p>
    <w:p>
      <w:pPr>
        <w:pStyle w:val="Style7"/>
        <w:keepNext w:val="0"/>
        <w:keepLines w:val="0"/>
        <w:widowControl w:val="0"/>
        <w:numPr>
          <w:ilvl w:val="0"/>
          <w:numId w:val="99"/>
        </w:numPr>
        <w:shd w:val="clear" w:color="auto" w:fill="auto"/>
        <w:tabs>
          <w:tab w:pos="35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7"/>
        <w:keepNext w:val="0"/>
        <w:keepLines w:val="0"/>
        <w:widowControl w:val="0"/>
        <w:numPr>
          <w:ilvl w:val="0"/>
          <w:numId w:val="101"/>
        </w:numPr>
        <w:shd w:val="clear" w:color="auto" w:fill="auto"/>
        <w:tabs>
          <w:tab w:pos="693"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Souvislé opravy a rekonstrukce silnic a mostů,</w:t>
      </w:r>
    </w:p>
    <w:p>
      <w:pPr>
        <w:pStyle w:val="Style7"/>
        <w:keepNext w:val="0"/>
        <w:keepLines w:val="0"/>
        <w:widowControl w:val="0"/>
        <w:numPr>
          <w:ilvl w:val="0"/>
          <w:numId w:val="101"/>
        </w:numPr>
        <w:shd w:val="clear" w:color="auto" w:fill="auto"/>
        <w:tabs>
          <w:tab w:pos="693"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úpravy a rekonstrukce staveb či objektů,</w:t>
      </w:r>
    </w:p>
    <w:p>
      <w:pPr>
        <w:pStyle w:val="Style7"/>
        <w:keepNext w:val="0"/>
        <w:keepLines w:val="0"/>
        <w:widowControl w:val="0"/>
        <w:numPr>
          <w:ilvl w:val="0"/>
          <w:numId w:val="101"/>
        </w:numPr>
        <w:shd w:val="clear" w:color="auto" w:fill="auto"/>
        <w:tabs>
          <w:tab w:pos="693" w:val="left"/>
        </w:tabs>
        <w:bidi w:val="0"/>
        <w:spacing w:before="0" w:after="26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a revitalizační úpravy okolo silnic a alejí.</w:t>
      </w:r>
    </w:p>
    <w:p>
      <w:pPr>
        <w:pStyle w:val="Style7"/>
        <w:keepNext w:val="0"/>
        <w:keepLines w:val="0"/>
        <w:widowControl w:val="0"/>
        <w:numPr>
          <w:ilvl w:val="0"/>
          <w:numId w:val="99"/>
        </w:numPr>
        <w:shd w:val="clear" w:color="auto" w:fill="auto"/>
        <w:tabs>
          <w:tab w:pos="34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z w:val="22"/>
          <w:szCs w:val="22"/>
          <w:shd w:val="clear" w:color="auto" w:fill="auto"/>
          <w:lang w:val="cs-CZ" w:eastAsia="cs-CZ" w:bidi="cs-CZ"/>
        </w:rPr>
        <w:t xml:space="preserve">minimálními požadavky </w:t>
      </w:r>
      <w:r>
        <w:rPr>
          <w:color w:val="000000"/>
          <w:spacing w:val="0"/>
          <w:w w:val="100"/>
          <w:position w:val="0"/>
          <w:sz w:val="22"/>
          <w:szCs w:val="22"/>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22"/>
          <w:szCs w:val="22"/>
          <w:shd w:val="clear" w:color="auto" w:fill="auto"/>
          <w:lang w:val="cs-CZ" w:eastAsia="cs-CZ" w:bidi="cs-CZ"/>
        </w:rPr>
        <w:t xml:space="preserve">(např. termíny plnění, cenové údaje, lhůty, </w:t>
      </w:r>
      <w:r>
        <w:rPr>
          <w:color w:val="000000"/>
          <w:spacing w:val="0"/>
          <w:w w:val="100"/>
          <w:position w:val="0"/>
          <w:sz w:val="22"/>
          <w:szCs w:val="22"/>
          <w:shd w:val="clear" w:color="auto" w:fill="auto"/>
          <w:lang w:val="cs-CZ" w:eastAsia="cs-CZ" w:bidi="cs-CZ"/>
        </w:rPr>
        <w:t xml:space="preserve">apod.), které však nesmějí být v rozporu s těmito OP a </w:t>
      </w:r>
      <w:r>
        <w:rPr>
          <w:b/>
          <w:bCs/>
          <w:color w:val="000000"/>
          <w:spacing w:val="0"/>
          <w:w w:val="100"/>
          <w:position w:val="0"/>
          <w:sz w:val="22"/>
          <w:szCs w:val="22"/>
          <w:u w:val="single"/>
          <w:shd w:val="clear" w:color="auto" w:fill="auto"/>
          <w:lang w:val="cs-CZ" w:eastAsia="cs-CZ" w:bidi="cs-CZ"/>
        </w:rPr>
        <w:t>nesmějí zhoršovat postavení Zadavatele,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než jak je uvedeno v těchto OP nebo zadávacích podmínkách příslušné veřejné zakázky.</w:t>
      </w:r>
    </w:p>
    <w:p>
      <w:pPr>
        <w:pStyle w:val="Style7"/>
        <w:keepNext w:val="0"/>
        <w:keepLines w:val="0"/>
        <w:widowControl w:val="0"/>
        <w:numPr>
          <w:ilvl w:val="0"/>
          <w:numId w:val="99"/>
        </w:numPr>
        <w:shd w:val="clear" w:color="auto" w:fill="auto"/>
        <w:tabs>
          <w:tab w:pos="30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Podkladem pro uzavření Smlouvy dle těchto OP je v souladu s </w:t>
      </w:r>
      <w:r>
        <w:rPr>
          <w:b/>
          <w:bCs/>
          <w:color w:val="000000"/>
          <w:spacing w:val="0"/>
          <w:w w:val="100"/>
          <w:position w:val="0"/>
          <w:sz w:val="22"/>
          <w:szCs w:val="22"/>
          <w:shd w:val="clear" w:color="auto" w:fill="auto"/>
          <w:lang w:val="cs-CZ" w:eastAsia="cs-CZ" w:bidi="cs-CZ"/>
        </w:rPr>
        <w:t xml:space="preserve">§ 436 a násl. OZ </w:t>
      </w:r>
      <w:r>
        <w:rPr>
          <w:color w:val="000000"/>
          <w:spacing w:val="0"/>
          <w:w w:val="100"/>
          <w:position w:val="0"/>
          <w:sz w:val="22"/>
          <w:szCs w:val="22"/>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z w:val="22"/>
          <w:szCs w:val="22"/>
          <w:shd w:val="clear" w:color="auto" w:fill="auto"/>
          <w:lang w:val="cs-CZ" w:eastAsia="cs-CZ" w:bidi="cs-CZ"/>
        </w:rPr>
        <w:t>§ 122 ZZVZ.</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7"/>
        <w:keepNext w:val="0"/>
        <w:keepLines w:val="0"/>
        <w:widowControl w:val="0"/>
        <w:numPr>
          <w:ilvl w:val="0"/>
          <w:numId w:val="99"/>
        </w:numPr>
        <w:shd w:val="clear" w:color="auto" w:fill="auto"/>
        <w:tabs>
          <w:tab w:pos="2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Veškerá ujednání </w:t>
      </w:r>
      <w:r>
        <w:rPr>
          <w:b/>
          <w:bCs/>
          <w:color w:val="000000"/>
          <w:spacing w:val="0"/>
          <w:w w:val="100"/>
          <w:position w:val="0"/>
          <w:sz w:val="22"/>
          <w:szCs w:val="22"/>
          <w:shd w:val="clear" w:color="auto" w:fill="auto"/>
          <w:lang w:val="cs-CZ" w:eastAsia="cs-CZ" w:bidi="cs-CZ"/>
        </w:rPr>
        <w:t xml:space="preserve">vyplývající </w:t>
      </w:r>
      <w:r>
        <w:rPr>
          <w:color w:val="000000"/>
          <w:spacing w:val="0"/>
          <w:w w:val="100"/>
          <w:position w:val="0"/>
          <w:sz w:val="22"/>
          <w:szCs w:val="22"/>
          <w:shd w:val="clear" w:color="auto" w:fill="auto"/>
          <w:lang w:val="cs-CZ" w:eastAsia="cs-CZ" w:bidi="cs-CZ"/>
        </w:rPr>
        <w:t xml:space="preserve">mezi smluvními stranami </w:t>
      </w:r>
      <w:r>
        <w:rPr>
          <w:b/>
          <w:bCs/>
          <w:color w:val="000000"/>
          <w:spacing w:val="0"/>
          <w:w w:val="100"/>
          <w:position w:val="0"/>
          <w:sz w:val="22"/>
          <w:szCs w:val="22"/>
          <w:shd w:val="clear" w:color="auto" w:fill="auto"/>
          <w:lang w:val="cs-CZ" w:eastAsia="cs-CZ" w:bidi="cs-CZ"/>
        </w:rPr>
        <w:t xml:space="preserve">z </w:t>
      </w:r>
      <w:r>
        <w:rPr>
          <w:color w:val="000000"/>
          <w:spacing w:val="0"/>
          <w:w w:val="100"/>
          <w:position w:val="0"/>
          <w:sz w:val="22"/>
          <w:szCs w:val="22"/>
          <w:shd w:val="clear" w:color="auto" w:fill="auto"/>
          <w:lang w:val="cs-CZ" w:eastAsia="cs-CZ" w:bidi="cs-CZ"/>
        </w:rPr>
        <w:t xml:space="preserve">uzavřené </w:t>
      </w:r>
      <w:r>
        <w:rPr>
          <w:b/>
          <w:bCs/>
          <w:color w:val="000000"/>
          <w:spacing w:val="0"/>
          <w:w w:val="100"/>
          <w:position w:val="0"/>
          <w:sz w:val="22"/>
          <w:szCs w:val="22"/>
          <w:u w:val="single"/>
          <w:shd w:val="clear" w:color="auto" w:fill="auto"/>
          <w:lang w:val="cs-CZ" w:eastAsia="cs-CZ" w:bidi="cs-CZ"/>
        </w:rPr>
        <w:t xml:space="preserve">Smlouvy mají přednost před těmito OP, </w:t>
      </w:r>
      <w:r>
        <w:rPr>
          <w:b/>
          <w:bCs/>
          <w:color w:val="000000"/>
          <w:spacing w:val="0"/>
          <w:w w:val="100"/>
          <w:position w:val="0"/>
          <w:sz w:val="22"/>
          <w:szCs w:val="22"/>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3"/>
        <w:keepNext/>
        <w:keepLines/>
        <w:widowControl w:val="0"/>
        <w:numPr>
          <w:ilvl w:val="0"/>
          <w:numId w:val="99"/>
        </w:numPr>
        <w:shd w:val="clear" w:color="auto" w:fill="auto"/>
        <w:tabs>
          <w:tab w:pos="318" w:val="left"/>
        </w:tabs>
        <w:bidi w:val="0"/>
        <w:spacing w:before="0" w:after="0" w:line="240" w:lineRule="auto"/>
        <w:ind w:left="0" w:right="0" w:firstLine="0"/>
        <w:jc w:val="both"/>
      </w:pPr>
      <w:bookmarkStart w:id="11" w:name="bookmark11"/>
      <w:bookmarkStart w:id="12" w:name="bookmark12"/>
      <w:r>
        <w:rPr>
          <w:color w:val="000000"/>
          <w:spacing w:val="0"/>
          <w:w w:val="100"/>
          <w:position w:val="0"/>
          <w:shd w:val="clear" w:color="auto" w:fill="auto"/>
          <w:lang w:val="cs-CZ" w:eastAsia="cs-CZ" w:bidi="cs-CZ"/>
        </w:rPr>
        <w:t>Vymezení pojmů:</w:t>
      </w:r>
      <w:bookmarkEnd w:id="11"/>
      <w:bookmarkEnd w:id="12"/>
    </w:p>
    <w:p>
      <w:pPr>
        <w:pStyle w:val="Style7"/>
        <w:keepNext w:val="0"/>
        <w:keepLines w:val="0"/>
        <w:widowControl w:val="0"/>
        <w:numPr>
          <w:ilvl w:val="0"/>
          <w:numId w:val="103"/>
        </w:numPr>
        <w:shd w:val="clear" w:color="auto" w:fill="auto"/>
        <w:tabs>
          <w:tab w:pos="31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je zadavatel po uzavření Smlouvy na plnění předmětu veřejné zakázky.</w:t>
      </w:r>
    </w:p>
    <w:p>
      <w:pPr>
        <w:pStyle w:val="Style7"/>
        <w:keepNext w:val="0"/>
        <w:keepLines w:val="0"/>
        <w:widowControl w:val="0"/>
        <w:numPr>
          <w:ilvl w:val="0"/>
          <w:numId w:val="103"/>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Zhotovitelem je účastník zadávacího řízení a současně vybraný dodavatel po uzavření Smlouvy na plnění předmětu veřejné zakázky.</w:t>
      </w:r>
    </w:p>
    <w:p>
      <w:pPr>
        <w:pStyle w:val="Style7"/>
        <w:keepNext w:val="0"/>
        <w:keepLines w:val="0"/>
        <w:widowControl w:val="0"/>
        <w:numPr>
          <w:ilvl w:val="0"/>
          <w:numId w:val="103"/>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7"/>
        <w:keepNext w:val="0"/>
        <w:keepLines w:val="0"/>
        <w:widowControl w:val="0"/>
        <w:numPr>
          <w:ilvl w:val="0"/>
          <w:numId w:val="103"/>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Příslušnou dokumentací je dokumentace zpracovaná v rozsahu stanoveném jiným právním předpisem (vyhláškou č. 169/2016 Sb.).</w:t>
      </w:r>
    </w:p>
    <w:p>
      <w:pPr>
        <w:pStyle w:val="Style7"/>
        <w:keepNext w:val="0"/>
        <w:keepLines w:val="0"/>
        <w:widowControl w:val="0"/>
        <w:numPr>
          <w:ilvl w:val="0"/>
          <w:numId w:val="103"/>
        </w:numPr>
        <w:shd w:val="clear" w:color="auto" w:fill="auto"/>
        <w:tabs>
          <w:tab w:pos="322" w:val="left"/>
        </w:tabs>
        <w:bidi w:val="0"/>
        <w:spacing w:before="0" w:after="0" w:line="240" w:lineRule="auto"/>
        <w:ind w:left="300" w:right="0" w:hanging="300"/>
        <w:jc w:val="both"/>
        <w:rPr>
          <w:sz w:val="22"/>
          <w:szCs w:val="22"/>
        </w:rPr>
      </w:pPr>
      <w:r>
        <w:rPr>
          <w:color w:val="000000"/>
          <w:spacing w:val="0"/>
          <w:w w:val="100"/>
          <w:position w:val="0"/>
          <w:sz w:val="22"/>
          <w:szCs w:val="22"/>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7"/>
        <w:keepNext w:val="0"/>
        <w:keepLines w:val="0"/>
        <w:widowControl w:val="0"/>
        <w:numPr>
          <w:ilvl w:val="0"/>
          <w:numId w:val="103"/>
        </w:numPr>
        <w:shd w:val="clear" w:color="auto" w:fill="auto"/>
        <w:tabs>
          <w:tab w:pos="322" w:val="left"/>
        </w:tabs>
        <w:bidi w:val="0"/>
        <w:spacing w:before="0" w:after="480" w:line="240" w:lineRule="auto"/>
        <w:ind w:left="300" w:right="0" w:hanging="300"/>
        <w:jc w:val="both"/>
        <w:rPr>
          <w:sz w:val="22"/>
          <w:szCs w:val="22"/>
        </w:rPr>
      </w:pPr>
      <w:bookmarkStart w:id="13" w:name="bookmark13"/>
      <w:r>
        <w:rPr>
          <w:color w:val="000000"/>
          <w:spacing w:val="0"/>
          <w:w w:val="100"/>
          <w:position w:val="0"/>
          <w:sz w:val="22"/>
          <w:szCs w:val="22"/>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13"/>
    </w:p>
    <w:p>
      <w:pPr>
        <w:pStyle w:val="Style7"/>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I. Předmět Smlouvy</w:t>
      </w:r>
    </w:p>
    <w:p>
      <w:pPr>
        <w:pStyle w:val="Style7"/>
        <w:keepNext w:val="0"/>
        <w:keepLines w:val="0"/>
        <w:widowControl w:val="0"/>
        <w:numPr>
          <w:ilvl w:val="0"/>
          <w:numId w:val="105"/>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7"/>
        <w:keepNext w:val="0"/>
        <w:keepLines w:val="0"/>
        <w:widowControl w:val="0"/>
        <w:numPr>
          <w:ilvl w:val="0"/>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7"/>
        <w:keepNext w:val="0"/>
        <w:keepLines w:val="0"/>
        <w:widowControl w:val="0"/>
        <w:shd w:val="clear" w:color="auto" w:fill="auto"/>
        <w:bidi w:val="0"/>
        <w:spacing w:before="0" w:after="260" w:line="240" w:lineRule="auto"/>
        <w:ind w:left="0" w:right="0" w:firstLine="580"/>
        <w:jc w:val="both"/>
        <w:rPr>
          <w:sz w:val="22"/>
          <w:szCs w:val="22"/>
        </w:rPr>
      </w:pPr>
      <w:r>
        <w:rPr>
          <w:color w:val="000000"/>
          <w:spacing w:val="0"/>
          <w:w w:val="100"/>
          <w:position w:val="0"/>
          <w:sz w:val="22"/>
          <w:szCs w:val="22"/>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7"/>
        <w:keepNext w:val="0"/>
        <w:keepLines w:val="0"/>
        <w:widowControl w:val="0"/>
        <w:numPr>
          <w:ilvl w:val="0"/>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Mimo definovaných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z w:val="22"/>
          <w:szCs w:val="22"/>
          <w:shd w:val="clear" w:color="auto" w:fill="auto"/>
          <w:lang w:val="cs-CZ" w:eastAsia="cs-CZ" w:bidi="cs-CZ"/>
        </w:rPr>
        <w:t xml:space="preserve">vyplývajících ze ZD, </w:t>
      </w:r>
      <w:r>
        <w:rPr>
          <w:b/>
          <w:bCs/>
          <w:color w:val="000000"/>
          <w:spacing w:val="0"/>
          <w:w w:val="100"/>
          <w:position w:val="0"/>
          <w:sz w:val="22"/>
          <w:szCs w:val="22"/>
          <w:shd w:val="clear" w:color="auto" w:fill="auto"/>
          <w:lang w:val="cs-CZ" w:eastAsia="cs-CZ" w:bidi="cs-CZ"/>
        </w:rPr>
        <w:t xml:space="preserve">zahrnuje předmět plnění </w:t>
      </w:r>
      <w:r>
        <w:rPr>
          <w:color w:val="000000"/>
          <w:spacing w:val="0"/>
          <w:w w:val="100"/>
          <w:position w:val="0"/>
          <w:sz w:val="22"/>
          <w:szCs w:val="22"/>
          <w:shd w:val="clear" w:color="auto" w:fill="auto"/>
          <w:lang w:val="cs-CZ" w:eastAsia="cs-CZ" w:bidi="cs-CZ"/>
        </w:rPr>
        <w:t xml:space="preserve">i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které vyplývají z charakteru předmětu druhu díla a tyto činnosti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zohlední do </w:t>
      </w:r>
      <w:r>
        <w:rPr>
          <w:color w:val="000000"/>
          <w:spacing w:val="0"/>
          <w:w w:val="100"/>
          <w:position w:val="0"/>
          <w:sz w:val="22"/>
          <w:szCs w:val="22"/>
          <w:shd w:val="clear" w:color="auto" w:fill="auto"/>
          <w:lang w:val="cs-CZ" w:eastAsia="cs-CZ" w:bidi="cs-CZ"/>
        </w:rPr>
        <w:t xml:space="preserve">nabídkové ceny díla. Jedná se o tzv.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 xml:space="preserve">Zhotovitele dle </w:t>
      </w:r>
      <w:r>
        <w:rPr>
          <w:b/>
          <w:bCs/>
          <w:color w:val="000000"/>
          <w:spacing w:val="0"/>
          <w:w w:val="100"/>
          <w:position w:val="0"/>
          <w:sz w:val="22"/>
          <w:szCs w:val="22"/>
          <w:shd w:val="clear" w:color="auto" w:fill="auto"/>
          <w:lang w:val="cs-CZ" w:eastAsia="cs-CZ" w:bidi="cs-CZ"/>
        </w:rPr>
        <w:t xml:space="preserve">§ 9 a § 10 vyhl. č. 169/2016 Sb., </w:t>
      </w:r>
      <w:r>
        <w:rPr>
          <w:color w:val="000000"/>
          <w:spacing w:val="0"/>
          <w:w w:val="100"/>
          <w:position w:val="0"/>
          <w:sz w:val="22"/>
          <w:szCs w:val="22"/>
          <w:shd w:val="clear" w:color="auto" w:fill="auto"/>
          <w:lang w:val="cs-CZ" w:eastAsia="cs-CZ" w:bidi="cs-CZ"/>
        </w:rPr>
        <w:t>které tvoří nedílnou součást realizace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Mezi tyto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mající dopad na celkovou nabídkovou cenu, patří </w:t>
      </w:r>
      <w:r>
        <w:rPr>
          <w:b/>
          <w:bCs/>
          <w:color w:val="000000"/>
          <w:spacing w:val="0"/>
          <w:w w:val="100"/>
          <w:position w:val="0"/>
          <w:sz w:val="22"/>
          <w:szCs w:val="22"/>
          <w:shd w:val="clear" w:color="auto" w:fill="auto"/>
          <w:lang w:val="cs-CZ" w:eastAsia="cs-CZ" w:bidi="cs-CZ"/>
        </w:rPr>
        <w:t>zejména:</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všech nezbytných průzkumů nutných pro řádné provádění a dokončení díla.</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Bližší podmínky provedení předepsaných zkoušek jsou uvedeny v </w:t>
      </w:r>
      <w:r>
        <w:rPr>
          <w:b/>
          <w:bCs/>
          <w:color w:val="000000"/>
          <w:spacing w:val="0"/>
          <w:w w:val="100"/>
          <w:position w:val="0"/>
          <w:sz w:val="22"/>
          <w:szCs w:val="22"/>
          <w:shd w:val="clear" w:color="auto" w:fill="auto"/>
          <w:lang w:val="cs-CZ" w:eastAsia="cs-CZ" w:bidi="cs-CZ"/>
        </w:rPr>
        <w:t>čl. XI těchto OP.</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7"/>
        <w:keepNext w:val="0"/>
        <w:keepLines w:val="0"/>
        <w:widowControl w:val="0"/>
        <w:numPr>
          <w:ilvl w:val="0"/>
          <w:numId w:val="10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7"/>
        <w:keepNext w:val="0"/>
        <w:keepLines w:val="0"/>
        <w:widowControl w:val="0"/>
        <w:numPr>
          <w:ilvl w:val="0"/>
          <w:numId w:val="10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7"/>
        <w:keepNext w:val="0"/>
        <w:keepLines w:val="0"/>
        <w:widowControl w:val="0"/>
        <w:numPr>
          <w:ilvl w:val="0"/>
          <w:numId w:val="10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7"/>
        <w:keepNext w:val="0"/>
        <w:keepLines w:val="0"/>
        <w:widowControl w:val="0"/>
        <w:numPr>
          <w:ilvl w:val="0"/>
          <w:numId w:val="10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7"/>
        <w:keepNext w:val="0"/>
        <w:keepLines w:val="0"/>
        <w:widowControl w:val="0"/>
        <w:numPr>
          <w:ilvl w:val="0"/>
          <w:numId w:val="10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7"/>
        <w:keepNext w:val="0"/>
        <w:keepLines w:val="0"/>
        <w:widowControl w:val="0"/>
        <w:numPr>
          <w:ilvl w:val="0"/>
          <w:numId w:val="10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7"/>
        <w:keepNext w:val="0"/>
        <w:keepLines w:val="0"/>
        <w:widowControl w:val="0"/>
        <w:numPr>
          <w:ilvl w:val="0"/>
          <w:numId w:val="10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z w:val="22"/>
          <w:szCs w:val="22"/>
          <w:shd w:val="clear" w:color="auto" w:fill="auto"/>
          <w:lang w:val="cs-CZ" w:eastAsia="cs-CZ" w:bidi="cs-CZ"/>
        </w:rPr>
        <w:t xml:space="preserve">§ 92 odst. 1 ZZVZ, </w:t>
      </w:r>
      <w:r>
        <w:rPr>
          <w:color w:val="000000"/>
          <w:spacing w:val="0"/>
          <w:w w:val="100"/>
          <w:position w:val="0"/>
          <w:sz w:val="22"/>
          <w:szCs w:val="22"/>
          <w:shd w:val="clear" w:color="auto" w:fill="auto"/>
          <w:lang w:val="cs-CZ" w:eastAsia="cs-CZ" w:bidi="cs-CZ"/>
        </w:rPr>
        <w:t xml:space="preserve">rozumí dokumentace dle </w:t>
      </w:r>
      <w:r>
        <w:rPr>
          <w:b/>
          <w:bCs/>
          <w:color w:val="000000"/>
          <w:spacing w:val="0"/>
          <w:w w:val="100"/>
          <w:position w:val="0"/>
          <w:sz w:val="22"/>
          <w:szCs w:val="22"/>
          <w:shd w:val="clear" w:color="auto" w:fill="auto"/>
          <w:lang w:val="cs-CZ" w:eastAsia="cs-CZ" w:bidi="cs-CZ"/>
        </w:rPr>
        <w:t xml:space="preserve">vyhl. č. 499/2006 Sb., o dokumentaci staveb, </w:t>
      </w:r>
      <w:r>
        <w:rPr>
          <w:color w:val="000000"/>
          <w:spacing w:val="0"/>
          <w:w w:val="100"/>
          <w:position w:val="0"/>
          <w:sz w:val="22"/>
          <w:szCs w:val="22"/>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7"/>
        <w:keepNext w:val="0"/>
        <w:keepLines w:val="0"/>
        <w:widowControl w:val="0"/>
        <w:shd w:val="clear" w:color="auto" w:fill="auto"/>
        <w:bidi w:val="0"/>
        <w:spacing w:before="0" w:after="480" w:line="240" w:lineRule="auto"/>
        <w:ind w:left="0" w:right="0" w:firstLine="0"/>
        <w:jc w:val="both"/>
        <w:rPr>
          <w:sz w:val="22"/>
          <w:szCs w:val="22"/>
        </w:rPr>
      </w:pPr>
      <w:bookmarkStart w:id="14" w:name="bookmark14"/>
      <w:r>
        <w:rPr>
          <w:b/>
          <w:bCs/>
          <w:color w:val="000000"/>
          <w:spacing w:val="0"/>
          <w:w w:val="100"/>
          <w:position w:val="0"/>
          <w:sz w:val="22"/>
          <w:szCs w:val="22"/>
          <w:shd w:val="clear" w:color="auto" w:fill="auto"/>
          <w:lang w:val="cs-CZ" w:eastAsia="cs-CZ" w:bidi="cs-CZ"/>
        </w:rPr>
        <w:t xml:space="preserve">1.4. </w:t>
      </w:r>
      <w:r>
        <w:rPr>
          <w:color w:val="000000"/>
          <w:spacing w:val="0"/>
          <w:w w:val="100"/>
          <w:position w:val="0"/>
          <w:sz w:val="22"/>
          <w:szCs w:val="22"/>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22"/>
          <w:szCs w:val="22"/>
          <w:shd w:val="clear" w:color="auto" w:fill="auto"/>
          <w:lang w:val="cs-CZ" w:eastAsia="cs-CZ" w:bidi="cs-CZ"/>
        </w:rPr>
        <w:t>čl. VIII těchto OP.</w:t>
      </w:r>
      <w:bookmarkEnd w:id="14"/>
    </w:p>
    <w:p>
      <w:pPr>
        <w:pStyle w:val="Style7"/>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II. Specifikace díla v zadávacích podmínkách</w:t>
      </w:r>
    </w:p>
    <w:p>
      <w:pPr>
        <w:pStyle w:val="Style7"/>
        <w:keepNext w:val="0"/>
        <w:keepLines w:val="0"/>
        <w:widowControl w:val="0"/>
        <w:numPr>
          <w:ilvl w:val="0"/>
          <w:numId w:val="1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7"/>
        <w:keepNext w:val="0"/>
        <w:keepLines w:val="0"/>
        <w:widowControl w:val="0"/>
        <w:numPr>
          <w:ilvl w:val="0"/>
          <w:numId w:val="1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7"/>
        <w:keepNext w:val="0"/>
        <w:keepLines w:val="0"/>
        <w:widowControl w:val="0"/>
        <w:numPr>
          <w:ilvl w:val="0"/>
          <w:numId w:val="10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díla se zavazuje při realizaci výstavby dodržovat obecné zásady pro zajištění bezpečnosti a ochrany zdraví.</w:t>
      </w:r>
    </w:p>
    <w:p>
      <w:pPr>
        <w:pStyle w:val="Style7"/>
        <w:keepNext w:val="0"/>
        <w:keepLines w:val="0"/>
        <w:widowControl w:val="0"/>
        <w:numPr>
          <w:ilvl w:val="0"/>
          <w:numId w:val="111"/>
        </w:numPr>
        <w:shd w:val="clear" w:color="auto" w:fill="auto"/>
        <w:tabs>
          <w:tab w:pos="41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Doba plnění</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do 5 pracovních dnů od vzniklé změny časově a věcně aktualizovat harmonogram v případě, že dojde k jeho změně.</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22"/>
          <w:szCs w:val="22"/>
          <w:shd w:val="clear" w:color="auto" w:fill="auto"/>
          <w:lang w:val="cs-CZ" w:eastAsia="cs-CZ" w:bidi="cs-CZ"/>
        </w:rPr>
        <w:t xml:space="preserve">čl. XIII. těchto OP. </w:t>
      </w:r>
      <w:r>
        <w:rPr>
          <w:color w:val="000000"/>
          <w:spacing w:val="0"/>
          <w:w w:val="100"/>
          <w:position w:val="0"/>
          <w:sz w:val="22"/>
          <w:szCs w:val="22"/>
          <w:shd w:val="clear" w:color="auto" w:fill="auto"/>
          <w:lang w:val="cs-CZ" w:eastAsia="cs-CZ" w:bidi="cs-CZ"/>
        </w:rPr>
        <w:t xml:space="preserve">Dílo je provedeno, je-li dokončeno a předáno.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není-li ve Smlouvě ujednáno jinak, pak dílo bude provedeno jako celek.</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z w:val="22"/>
          <w:szCs w:val="22"/>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z w:val="22"/>
          <w:szCs w:val="22"/>
          <w:shd w:val="clear" w:color="auto" w:fill="auto"/>
          <w:lang w:val="cs-CZ" w:eastAsia="cs-CZ" w:bidi="cs-CZ"/>
        </w:rPr>
        <w:t xml:space="preserve">Bližší podrobnosti předání a převzetí díla upravuje </w:t>
      </w:r>
      <w:r>
        <w:rPr>
          <w:b/>
          <w:bCs/>
          <w:color w:val="000000"/>
          <w:spacing w:val="0"/>
          <w:w w:val="100"/>
          <w:position w:val="0"/>
          <w:sz w:val="22"/>
          <w:szCs w:val="22"/>
          <w:shd w:val="clear" w:color="auto" w:fill="auto"/>
          <w:lang w:val="cs-CZ" w:eastAsia="cs-CZ" w:bidi="cs-CZ"/>
        </w:rPr>
        <w:t xml:space="preserve">čl. XIII </w:t>
      </w:r>
      <w:r>
        <w:rPr>
          <w:color w:val="000000"/>
          <w:spacing w:val="0"/>
          <w:w w:val="100"/>
          <w:position w:val="0"/>
          <w:sz w:val="22"/>
          <w:szCs w:val="22"/>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z w:val="22"/>
          <w:szCs w:val="22"/>
          <w:shd w:val="clear" w:color="auto" w:fill="auto"/>
          <w:lang w:val="cs-CZ" w:eastAsia="cs-CZ" w:bidi="cs-CZ"/>
        </w:rPr>
        <w:t>nepřipouští překročení doby plnění potřebné pro realizaci díla, vyjma níže uvedených případů</w:t>
      </w:r>
      <w:r>
        <w:rPr>
          <w:color w:val="000000"/>
          <w:spacing w:val="0"/>
          <w:w w:val="100"/>
          <w:position w:val="0"/>
          <w:sz w:val="22"/>
          <w:szCs w:val="22"/>
          <w:shd w:val="clear" w:color="auto" w:fill="auto"/>
          <w:lang w:val="cs-CZ" w:eastAsia="cs-CZ" w:bidi="cs-CZ"/>
        </w:rPr>
        <w:t xml:space="preserve">. Zhotovitel je však povinen při realizaci díla a vynaložení odborné péče dle </w:t>
      </w:r>
      <w:r>
        <w:rPr>
          <w:b/>
          <w:bCs/>
          <w:color w:val="000000"/>
          <w:spacing w:val="0"/>
          <w:w w:val="100"/>
          <w:position w:val="0"/>
          <w:sz w:val="22"/>
          <w:szCs w:val="22"/>
          <w:shd w:val="clear" w:color="auto" w:fill="auto"/>
          <w:lang w:val="cs-CZ" w:eastAsia="cs-CZ" w:bidi="cs-CZ"/>
        </w:rPr>
        <w:t xml:space="preserve">§ 2594 nebo § 2627 OZ </w:t>
      </w:r>
      <w:r>
        <w:rPr>
          <w:color w:val="000000"/>
          <w:spacing w:val="0"/>
          <w:w w:val="100"/>
          <w:position w:val="0"/>
          <w:sz w:val="22"/>
          <w:szCs w:val="22"/>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z w:val="22"/>
          <w:szCs w:val="22"/>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z w:val="22"/>
          <w:szCs w:val="22"/>
          <w:shd w:val="clear" w:color="auto" w:fill="auto"/>
          <w:lang w:val="cs-CZ" w:eastAsia="cs-CZ" w:bidi="cs-CZ"/>
        </w:rPr>
        <w:t>§ 2594 odst. 2 OZ</w:t>
      </w:r>
      <w:r>
        <w:rPr>
          <w:color w:val="000000"/>
          <w:spacing w:val="0"/>
          <w:w w:val="100"/>
          <w:position w:val="0"/>
          <w:sz w:val="22"/>
          <w:szCs w:val="22"/>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z w:val="22"/>
          <w:szCs w:val="22"/>
          <w:shd w:val="clear" w:color="auto" w:fill="auto"/>
          <w:lang w:val="cs-CZ" w:eastAsia="cs-CZ" w:bidi="cs-CZ"/>
        </w:rPr>
        <w:t xml:space="preserve">§ 2913 odst. 2 OZ, </w:t>
      </w:r>
      <w:r>
        <w:rPr>
          <w:color w:val="000000"/>
          <w:spacing w:val="0"/>
          <w:w w:val="100"/>
          <w:position w:val="0"/>
          <w:sz w:val="22"/>
          <w:szCs w:val="22"/>
          <w:shd w:val="clear" w:color="auto" w:fill="auto"/>
          <w:lang w:val="cs-CZ" w:eastAsia="cs-CZ" w:bidi="cs-CZ"/>
        </w:rPr>
        <w:t>není Zhotovitel povinen platit sjednanou smluvní pokutu dle těchto OP nebo Smlouvy.</w:t>
      </w:r>
    </w:p>
    <w:p>
      <w:pPr>
        <w:pStyle w:val="Style7"/>
        <w:keepNext w:val="0"/>
        <w:keepLines w:val="0"/>
        <w:widowControl w:val="0"/>
        <w:numPr>
          <w:ilvl w:val="0"/>
          <w:numId w:val="113"/>
        </w:numPr>
        <w:shd w:val="clear" w:color="auto" w:fill="auto"/>
        <w:tabs>
          <w:tab w:pos="481" w:val="left"/>
        </w:tabs>
        <w:bidi w:val="0"/>
        <w:spacing w:before="0" w:after="480" w:line="240" w:lineRule="auto"/>
        <w:ind w:left="0" w:right="0" w:firstLine="0"/>
        <w:jc w:val="both"/>
        <w:rPr>
          <w:sz w:val="22"/>
          <w:szCs w:val="22"/>
        </w:rPr>
      </w:pPr>
      <w:bookmarkStart w:id="15" w:name="bookmark15"/>
      <w:r>
        <w:rPr>
          <w:color w:val="000000"/>
          <w:spacing w:val="0"/>
          <w:w w:val="100"/>
          <w:position w:val="0"/>
          <w:sz w:val="22"/>
          <w:szCs w:val="22"/>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15"/>
    </w:p>
    <w:p>
      <w:pPr>
        <w:pStyle w:val="Style7"/>
        <w:keepNext w:val="0"/>
        <w:keepLines w:val="0"/>
        <w:widowControl w:val="0"/>
        <w:numPr>
          <w:ilvl w:val="0"/>
          <w:numId w:val="111"/>
        </w:numPr>
        <w:shd w:val="clear" w:color="auto" w:fill="auto"/>
        <w:tabs>
          <w:tab w:pos="38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Místo provádění díla</w:t>
      </w:r>
    </w:p>
    <w:p>
      <w:pPr>
        <w:pStyle w:val="Style7"/>
        <w:keepNext w:val="0"/>
        <w:keepLines w:val="0"/>
        <w:widowControl w:val="0"/>
        <w:numPr>
          <w:ilvl w:val="0"/>
          <w:numId w:val="115"/>
        </w:numPr>
        <w:shd w:val="clear" w:color="auto" w:fill="auto"/>
        <w:tabs>
          <w:tab w:pos="481" w:val="left"/>
        </w:tabs>
        <w:bidi w:val="0"/>
        <w:spacing w:before="0" w:after="480" w:line="240" w:lineRule="auto"/>
        <w:ind w:left="0" w:right="0" w:firstLine="0"/>
        <w:jc w:val="both"/>
        <w:rPr>
          <w:sz w:val="22"/>
          <w:szCs w:val="22"/>
        </w:rPr>
      </w:pPr>
      <w:bookmarkStart w:id="16" w:name="bookmark16"/>
      <w:r>
        <w:rPr>
          <w:color w:val="000000"/>
          <w:spacing w:val="0"/>
          <w:w w:val="100"/>
          <w:position w:val="0"/>
          <w:sz w:val="22"/>
          <w:szCs w:val="22"/>
          <w:shd w:val="clear" w:color="auto" w:fill="auto"/>
          <w:lang w:val="cs-CZ" w:eastAsia="cs-CZ" w:bidi="cs-CZ"/>
        </w:rPr>
        <w:t>Místem provádění díla je místo blíže uvedené ve Smlouvě.</w:t>
      </w:r>
      <w:bookmarkEnd w:id="16"/>
    </w:p>
    <w:p>
      <w:pPr>
        <w:pStyle w:val="Style7"/>
        <w:keepNext w:val="0"/>
        <w:keepLines w:val="0"/>
        <w:widowControl w:val="0"/>
        <w:numPr>
          <w:ilvl w:val="0"/>
          <w:numId w:val="111"/>
        </w:numPr>
        <w:shd w:val="clear" w:color="auto" w:fill="auto"/>
        <w:tabs>
          <w:tab w:pos="322"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Cena díla, fakturační a platební podmínky</w:t>
      </w:r>
    </w:p>
    <w:p>
      <w:pPr>
        <w:pStyle w:val="Style7"/>
        <w:keepNext w:val="0"/>
        <w:keepLines w:val="0"/>
        <w:widowControl w:val="0"/>
        <w:numPr>
          <w:ilvl w:val="0"/>
          <w:numId w:val="117"/>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7"/>
        <w:keepNext w:val="0"/>
        <w:keepLines w:val="0"/>
        <w:widowControl w:val="0"/>
        <w:shd w:val="clear" w:color="auto" w:fill="auto"/>
        <w:tabs>
          <w:tab w:leader="dot" w:pos="1646"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Kč bez DPH</w:t>
      </w:r>
    </w:p>
    <w:p>
      <w:pPr>
        <w:pStyle w:val="Style7"/>
        <w:keepNext w:val="0"/>
        <w:keepLines w:val="0"/>
        <w:widowControl w:val="0"/>
        <w:shd w:val="clear" w:color="auto" w:fill="auto"/>
        <w:tabs>
          <w:tab w:leader="dot" w:pos="2280" w:val="right"/>
          <w:tab w:pos="2425"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ab/>
        <w:t xml:space="preserve"> DPH</w:t>
        <w:tab/>
        <w:t>... %</w:t>
      </w:r>
    </w:p>
    <w:p>
      <w:pPr>
        <w:pStyle w:val="Style7"/>
        <w:keepNext w:val="0"/>
        <w:keepLines w:val="0"/>
        <w:widowControl w:val="0"/>
        <w:shd w:val="clear" w:color="auto" w:fill="auto"/>
        <w:tabs>
          <w:tab w:leader="dot" w:pos="4604" w:val="right"/>
          <w:tab w:pos="4749" w:val="left"/>
        </w:tabs>
        <w:bidi w:val="0"/>
        <w:spacing w:before="0" w:after="260" w:line="240" w:lineRule="auto"/>
        <w:ind w:left="2780" w:right="0" w:firstLine="0"/>
        <w:jc w:val="left"/>
        <w:rPr>
          <w:sz w:val="22"/>
          <w:szCs w:val="22"/>
        </w:rPr>
      </w:pPr>
      <w:r>
        <w:rPr>
          <w:color w:val="000000"/>
          <w:spacing w:val="0"/>
          <w:w w:val="100"/>
          <w:position w:val="0"/>
          <w:sz w:val="22"/>
          <w:szCs w:val="22"/>
          <w:shd w:val="clear" w:color="auto" w:fill="auto"/>
          <w:lang w:val="cs-CZ" w:eastAsia="cs-CZ" w:bidi="cs-CZ"/>
        </w:rPr>
        <w:tab/>
        <w:t>,-</w:t>
        <w:tab/>
        <w:t>Kč včetně DPH</w:t>
      </w:r>
    </w:p>
    <w:p>
      <w:pPr>
        <w:pStyle w:val="Style7"/>
        <w:keepNext w:val="0"/>
        <w:keepLines w:val="0"/>
        <w:widowControl w:val="0"/>
        <w:numPr>
          <w:ilvl w:val="0"/>
          <w:numId w:val="11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Zhotovitelem navržená cena díla je </w:t>
      </w:r>
      <w:r>
        <w:rPr>
          <w:b/>
          <w:bCs/>
          <w:color w:val="000000"/>
          <w:spacing w:val="0"/>
          <w:w w:val="100"/>
          <w:position w:val="0"/>
          <w:sz w:val="22"/>
          <w:szCs w:val="22"/>
          <w:shd w:val="clear" w:color="auto" w:fill="auto"/>
          <w:lang w:val="cs-CZ" w:eastAsia="cs-CZ" w:bidi="cs-CZ"/>
        </w:rPr>
        <w:t xml:space="preserve">úplná, konečná a nepřekročitelná </w:t>
      </w:r>
      <w:r>
        <w:rPr>
          <w:color w:val="000000"/>
          <w:spacing w:val="0"/>
          <w:w w:val="100"/>
          <w:position w:val="0"/>
          <w:sz w:val="22"/>
          <w:szCs w:val="22"/>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a případné další náklady související s plněním dle uzavřené Smlouvy.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z w:val="22"/>
          <w:szCs w:val="22"/>
          <w:shd w:val="clear" w:color="auto" w:fill="auto"/>
          <w:lang w:val="cs-CZ" w:eastAsia="cs-CZ" w:bidi="cs-CZ"/>
        </w:rPr>
        <w:t xml:space="preserve">§ 98 odst. 3 ZZVZ </w:t>
      </w:r>
      <w:r>
        <w:rPr>
          <w:color w:val="000000"/>
          <w:spacing w:val="0"/>
          <w:w w:val="100"/>
          <w:position w:val="0"/>
          <w:sz w:val="22"/>
          <w:szCs w:val="22"/>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z w:val="22"/>
          <w:szCs w:val="22"/>
          <w:shd w:val="clear" w:color="auto" w:fill="auto"/>
          <w:lang w:val="cs-CZ" w:eastAsia="cs-CZ" w:bidi="cs-CZ"/>
        </w:rPr>
        <w:t xml:space="preserve">čl. VI OP </w:t>
      </w:r>
      <w:r>
        <w:rPr>
          <w:color w:val="000000"/>
          <w:spacing w:val="0"/>
          <w:w w:val="100"/>
          <w:position w:val="0"/>
          <w:sz w:val="22"/>
          <w:szCs w:val="22"/>
          <w:shd w:val="clear" w:color="auto" w:fill="auto"/>
          <w:lang w:val="cs-CZ" w:eastAsia="cs-CZ" w:bidi="cs-CZ"/>
        </w:rPr>
        <w:t xml:space="preserve">stanoveno jinak, postupovat způsobem uvedeným v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7"/>
        <w:keepNext w:val="0"/>
        <w:keepLines w:val="0"/>
        <w:widowControl w:val="0"/>
        <w:numPr>
          <w:ilvl w:val="0"/>
          <w:numId w:val="117"/>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Jednotkové ceny </w:t>
      </w:r>
      <w:r>
        <w:rPr>
          <w:color w:val="000000"/>
          <w:spacing w:val="0"/>
          <w:w w:val="100"/>
          <w:position w:val="0"/>
          <w:sz w:val="22"/>
          <w:szCs w:val="22"/>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z w:val="22"/>
          <w:szCs w:val="22"/>
          <w:shd w:val="clear" w:color="auto" w:fill="auto"/>
          <w:lang w:val="cs-CZ" w:eastAsia="cs-CZ" w:bidi="cs-CZ"/>
        </w:rPr>
        <w:t xml:space="preserve">dodatečných stavebních prací (víceprací, popř. také méněprací) </w:t>
      </w:r>
      <w:r>
        <w:rPr>
          <w:color w:val="000000"/>
          <w:spacing w:val="0"/>
          <w:w w:val="100"/>
          <w:position w:val="0"/>
          <w:sz w:val="22"/>
          <w:szCs w:val="22"/>
          <w:shd w:val="clear" w:color="auto" w:fill="auto"/>
          <w:lang w:val="cs-CZ" w:eastAsia="cs-CZ" w:bidi="cs-CZ"/>
        </w:rPr>
        <w:t xml:space="preserve">ve formě nepodstatné změny závazku </w:t>
      </w:r>
      <w:r>
        <w:rPr>
          <w:b/>
          <w:bCs/>
          <w:color w:val="000000"/>
          <w:spacing w:val="0"/>
          <w:w w:val="100"/>
          <w:position w:val="0"/>
          <w:sz w:val="22"/>
          <w:szCs w:val="22"/>
          <w:shd w:val="clear" w:color="auto" w:fill="auto"/>
          <w:lang w:val="cs-CZ" w:eastAsia="cs-CZ" w:bidi="cs-CZ"/>
        </w:rPr>
        <w:t xml:space="preserve">dle § 222 odst. 4, 5, 6, 9 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dodatečných změn stavebních prací </w:t>
      </w:r>
      <w:bookmarkStart w:id="17" w:name="bookmark17"/>
      <w:bookmarkStart w:id="18" w:name="bookmark18"/>
      <w:r>
        <w:rPr>
          <w:rStyle w:val="CharStyle64"/>
          <w:b w:val="0"/>
          <w:bCs w:val="0"/>
        </w:rPr>
        <w:t xml:space="preserve">realizovaných postupem dle </w:t>
      </w:r>
      <w:r>
        <w:rPr>
          <w:rStyle w:val="CharStyle64"/>
        </w:rPr>
        <w:t>§ 222 odst. 3 a 7 ZZVZ (záměna položek a stavebních prací - viz čl. VIII bod 8.18. odst. 8.18.1. písm. c) těchto OP).</w:t>
      </w:r>
      <w:bookmarkEnd w:id="17"/>
      <w:bookmarkEnd w:id="18"/>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Technické či materiálové rozdíly které navrhne některý z účastníků Smlouvy, oproti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z w:val="22"/>
          <w:szCs w:val="22"/>
          <w:shd w:val="clear" w:color="auto" w:fill="auto"/>
          <w:lang w:val="cs-CZ" w:eastAsia="cs-CZ" w:bidi="cs-CZ"/>
        </w:rPr>
        <w:t xml:space="preserve">nezmění cenu za dílo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nezhorší technické parametry díla </w:t>
      </w:r>
      <w:r>
        <w:rPr>
          <w:color w:val="000000"/>
          <w:spacing w:val="0"/>
          <w:w w:val="100"/>
          <w:position w:val="0"/>
          <w:sz w:val="22"/>
          <w:szCs w:val="22"/>
          <w:shd w:val="clear" w:color="auto" w:fill="auto"/>
          <w:lang w:val="cs-CZ" w:eastAsia="cs-CZ" w:bidi="cs-CZ"/>
        </w:rPr>
        <w:t xml:space="preserve">ve srovnání se ZD a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budou popsány ve </w:t>
      </w:r>
      <w:r>
        <w:rPr>
          <w:b/>
          <w:bCs/>
          <w:color w:val="000000"/>
          <w:spacing w:val="0"/>
          <w:w w:val="100"/>
          <w:position w:val="0"/>
          <w:sz w:val="22"/>
          <w:szCs w:val="22"/>
          <w:shd w:val="clear" w:color="auto" w:fill="auto"/>
          <w:lang w:val="cs-CZ" w:eastAsia="cs-CZ" w:bidi="cs-CZ"/>
        </w:rPr>
        <w:t>změnovém listu.</w:t>
      </w:r>
    </w:p>
    <w:p>
      <w:pPr>
        <w:pStyle w:val="Style7"/>
        <w:keepNext w:val="0"/>
        <w:keepLines w:val="0"/>
        <w:widowControl w:val="0"/>
        <w:shd w:val="clear" w:color="auto" w:fill="auto"/>
        <w:bidi w:val="0"/>
        <w:spacing w:before="0" w:after="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Změnový list, </w:t>
      </w:r>
      <w:r>
        <w:rPr>
          <w:color w:val="000000"/>
          <w:spacing w:val="0"/>
          <w:w w:val="100"/>
          <w:position w:val="0"/>
          <w:sz w:val="22"/>
          <w:szCs w:val="22"/>
          <w:shd w:val="clear" w:color="auto" w:fill="auto"/>
          <w:lang w:val="cs-CZ" w:eastAsia="cs-CZ" w:bidi="cs-CZ"/>
        </w:rPr>
        <w:t>jehož návrh předkládá ke schválení Objednateli Zhotovitel bude obsahovat zejména tyto údaje:</w:t>
      </w:r>
    </w:p>
    <w:p>
      <w:pPr>
        <w:pStyle w:val="Style7"/>
        <w:keepNext w:val="0"/>
        <w:keepLines w:val="0"/>
        <w:widowControl w:val="0"/>
        <w:numPr>
          <w:ilvl w:val="0"/>
          <w:numId w:val="119"/>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datum změnového listu,</w:t>
      </w:r>
    </w:p>
    <w:p>
      <w:pPr>
        <w:pStyle w:val="Style7"/>
        <w:keepNext w:val="0"/>
        <w:keepLines w:val="0"/>
        <w:widowControl w:val="0"/>
        <w:numPr>
          <w:ilvl w:val="0"/>
          <w:numId w:val="119"/>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Technický popis předmětu změny,</w:t>
      </w:r>
    </w:p>
    <w:p>
      <w:pPr>
        <w:pStyle w:val="Style7"/>
        <w:keepNext w:val="0"/>
        <w:keepLines w:val="0"/>
        <w:widowControl w:val="0"/>
        <w:numPr>
          <w:ilvl w:val="0"/>
          <w:numId w:val="119"/>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a popis položky dle původního položkového rozpočtu (oceněného výkazu výměr),</w:t>
      </w:r>
    </w:p>
    <w:p>
      <w:pPr>
        <w:pStyle w:val="Style7"/>
        <w:keepNext w:val="0"/>
        <w:keepLines w:val="0"/>
        <w:widowControl w:val="0"/>
        <w:numPr>
          <w:ilvl w:val="0"/>
          <w:numId w:val="119"/>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Návrh nového popisu v položkovém rozpočtu se zachováním původního pořadového čísla,</w:t>
      </w:r>
    </w:p>
    <w:p>
      <w:pPr>
        <w:pStyle w:val="Style7"/>
        <w:keepNext w:val="0"/>
        <w:keepLines w:val="0"/>
        <w:widowControl w:val="0"/>
        <w:numPr>
          <w:ilvl w:val="0"/>
          <w:numId w:val="119"/>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Prohlášení Zhotovitele díla, že technická změna nemění cenu za dílo,</w:t>
      </w:r>
    </w:p>
    <w:p>
      <w:pPr>
        <w:pStyle w:val="Style7"/>
        <w:keepNext w:val="0"/>
        <w:keepLines w:val="0"/>
        <w:widowControl w:val="0"/>
        <w:numPr>
          <w:ilvl w:val="0"/>
          <w:numId w:val="119"/>
        </w:numPr>
        <w:shd w:val="clear" w:color="auto" w:fill="auto"/>
        <w:tabs>
          <w:tab w:pos="42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Prohlášení autora realizační dokumentace stavby, že změna řešení nezhoršuje technické parametry ve srovnání se zadávací dokumentací,</w:t>
      </w:r>
    </w:p>
    <w:p>
      <w:pPr>
        <w:pStyle w:val="Style7"/>
        <w:keepNext w:val="0"/>
        <w:keepLines w:val="0"/>
        <w:widowControl w:val="0"/>
        <w:numPr>
          <w:ilvl w:val="0"/>
          <w:numId w:val="119"/>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Schválení změny autorským dozorem (dále jen „AD“),</w:t>
      </w:r>
    </w:p>
    <w:p>
      <w:pPr>
        <w:pStyle w:val="Style7"/>
        <w:keepNext w:val="0"/>
        <w:keepLines w:val="0"/>
        <w:widowControl w:val="0"/>
        <w:numPr>
          <w:ilvl w:val="0"/>
          <w:numId w:val="119"/>
        </w:numPr>
        <w:shd w:val="clear" w:color="auto" w:fill="auto"/>
        <w:tabs>
          <w:tab w:pos="42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Stanovisko technického dozoru stavebníka (dále jen „TDS“).</w:t>
      </w:r>
    </w:p>
    <w:p>
      <w:pPr>
        <w:pStyle w:val="Style7"/>
        <w:keepNext w:val="0"/>
        <w:keepLines w:val="0"/>
        <w:widowControl w:val="0"/>
        <w:shd w:val="clear" w:color="auto" w:fill="auto"/>
        <w:bidi w:val="0"/>
        <w:spacing w:before="0" w:after="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Takto specifikovaná technická změna bude účtována v souladu s </w:t>
      </w:r>
      <w:r>
        <w:rPr>
          <w:b/>
          <w:bCs/>
          <w:color w:val="000000"/>
          <w:spacing w:val="0"/>
          <w:w w:val="100"/>
          <w:position w:val="0"/>
          <w:sz w:val="22"/>
          <w:szCs w:val="22"/>
          <w:shd w:val="clear" w:color="auto" w:fill="auto"/>
          <w:lang w:val="cs-CZ" w:eastAsia="cs-CZ" w:bidi="cs-CZ"/>
        </w:rPr>
        <w:t xml:space="preserve">čl. V bod. 5.7. a násl. </w:t>
      </w:r>
      <w:r>
        <w:rPr>
          <w:color w:val="000000"/>
          <w:spacing w:val="0"/>
          <w:w w:val="100"/>
          <w:position w:val="0"/>
          <w:sz w:val="22"/>
          <w:szCs w:val="22"/>
          <w:shd w:val="clear" w:color="auto" w:fill="auto"/>
          <w:lang w:val="cs-CZ" w:eastAsia="cs-CZ" w:bidi="cs-CZ"/>
        </w:rPr>
        <w:t>těchto OP s tím, že původní popis položky bude v soupise provedených prací nahrazen popisem dle změnového listu.</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7"/>
        <w:keepNext w:val="0"/>
        <w:keepLines w:val="0"/>
        <w:widowControl w:val="0"/>
        <w:numPr>
          <w:ilvl w:val="0"/>
          <w:numId w:val="11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z w:val="22"/>
          <w:szCs w:val="22"/>
          <w:shd w:val="clear" w:color="auto" w:fill="auto"/>
          <w:lang w:val="cs-CZ" w:eastAsia="cs-CZ" w:bidi="cs-CZ"/>
        </w:rPr>
        <w:t xml:space="preserve">poptávkového </w:t>
      </w:r>
      <w:r>
        <w:rPr>
          <w:color w:val="000000"/>
          <w:spacing w:val="0"/>
          <w:w w:val="100"/>
          <w:position w:val="0"/>
          <w:sz w:val="22"/>
          <w:szCs w:val="22"/>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7"/>
        <w:keepNext w:val="0"/>
        <w:keepLines w:val="0"/>
        <w:widowControl w:val="0"/>
        <w:numPr>
          <w:ilvl w:val="0"/>
          <w:numId w:val="117"/>
        </w:numPr>
        <w:shd w:val="clear" w:color="auto" w:fill="auto"/>
        <w:tabs>
          <w:tab w:pos="481" w:val="left"/>
        </w:tabs>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7"/>
        <w:keepNext w:val="0"/>
        <w:keepLines w:val="0"/>
        <w:widowControl w:val="0"/>
        <w:shd w:val="clear" w:color="auto" w:fill="auto"/>
        <w:bidi w:val="0"/>
        <w:spacing w:before="0" w:after="1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7"/>
        <w:keepNext w:val="0"/>
        <w:keepLines w:val="0"/>
        <w:widowControl w:val="0"/>
        <w:numPr>
          <w:ilvl w:val="0"/>
          <w:numId w:val="11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7"/>
        <w:keepNext w:val="0"/>
        <w:keepLines w:val="0"/>
        <w:widowControl w:val="0"/>
        <w:numPr>
          <w:ilvl w:val="0"/>
          <w:numId w:val="117"/>
        </w:numPr>
        <w:shd w:val="clear" w:color="auto" w:fill="auto"/>
        <w:tabs>
          <w:tab w:pos="52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Splatnost faktur je </w:t>
      </w:r>
      <w:r>
        <w:rPr>
          <w:b/>
          <w:bCs/>
          <w:color w:val="000000"/>
          <w:spacing w:val="0"/>
          <w:w w:val="100"/>
          <w:position w:val="0"/>
          <w:sz w:val="22"/>
          <w:szCs w:val="22"/>
          <w:shd w:val="clear" w:color="auto" w:fill="auto"/>
          <w:lang w:val="cs-CZ" w:eastAsia="cs-CZ" w:bidi="cs-CZ"/>
        </w:rPr>
        <w:t xml:space="preserve">30 kalendářních dní </w:t>
      </w:r>
      <w:r>
        <w:rPr>
          <w:color w:val="000000"/>
          <w:spacing w:val="0"/>
          <w:w w:val="100"/>
          <w:position w:val="0"/>
          <w:sz w:val="22"/>
          <w:szCs w:val="22"/>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7"/>
        <w:keepNext w:val="0"/>
        <w:keepLines w:val="0"/>
        <w:widowControl w:val="0"/>
        <w:numPr>
          <w:ilvl w:val="0"/>
          <w:numId w:val="11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z w:val="22"/>
          <w:szCs w:val="22"/>
          <w:shd w:val="clear" w:color="auto" w:fill="auto"/>
          <w:lang w:val="cs-CZ" w:eastAsia="cs-CZ" w:bidi="cs-CZ"/>
        </w:rPr>
        <w:t xml:space="preserve">zákonem o dani z přidané hodnoty, </w:t>
      </w:r>
      <w:r>
        <w:rPr>
          <w:color w:val="000000"/>
          <w:spacing w:val="0"/>
          <w:w w:val="100"/>
          <w:position w:val="0"/>
          <w:sz w:val="22"/>
          <w:szCs w:val="22"/>
          <w:shd w:val="clear" w:color="auto" w:fill="auto"/>
          <w:lang w:val="cs-CZ" w:eastAsia="cs-CZ" w:bidi="cs-CZ"/>
        </w:rPr>
        <w:t xml:space="preserve">ve znění pozdějších předpisů, </w:t>
      </w:r>
      <w:r>
        <w:rPr>
          <w:b/>
          <w:bCs/>
          <w:color w:val="000000"/>
          <w:spacing w:val="0"/>
          <w:w w:val="100"/>
          <w:position w:val="0"/>
          <w:sz w:val="22"/>
          <w:szCs w:val="22"/>
          <w:shd w:val="clear" w:color="auto" w:fill="auto"/>
          <w:lang w:val="cs-CZ" w:eastAsia="cs-CZ" w:bidi="cs-CZ"/>
        </w:rPr>
        <w:t xml:space="preserve">zákonem o účetnictví, </w:t>
      </w:r>
      <w:r>
        <w:rPr>
          <w:color w:val="000000"/>
          <w:spacing w:val="0"/>
          <w:w w:val="100"/>
          <w:position w:val="0"/>
          <w:sz w:val="22"/>
          <w:szCs w:val="22"/>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7"/>
        <w:keepNext w:val="0"/>
        <w:keepLines w:val="0"/>
        <w:widowControl w:val="0"/>
        <w:numPr>
          <w:ilvl w:val="0"/>
          <w:numId w:val="117"/>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Faktura musí obsahovat dále tyto náležitosti, jinak je neúplná:</w:t>
      </w:r>
    </w:p>
    <w:p>
      <w:pPr>
        <w:pStyle w:val="Style7"/>
        <w:keepNext w:val="0"/>
        <w:keepLines w:val="0"/>
        <w:widowControl w:val="0"/>
        <w:numPr>
          <w:ilvl w:val="0"/>
          <w:numId w:val="121"/>
        </w:numPr>
        <w:shd w:val="clear" w:color="auto" w:fill="auto"/>
        <w:tabs>
          <w:tab w:pos="330"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označení faktury</w:t>
      </w:r>
    </w:p>
    <w:p>
      <w:pPr>
        <w:pStyle w:val="Style7"/>
        <w:keepNext w:val="0"/>
        <w:keepLines w:val="0"/>
        <w:widowControl w:val="0"/>
        <w:numPr>
          <w:ilvl w:val="0"/>
          <w:numId w:val="121"/>
        </w:numPr>
        <w:shd w:val="clear" w:color="auto" w:fill="auto"/>
        <w:tabs>
          <w:tab w:pos="330"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sídlo, IČO, DIČ, bankovní spojení Objednatele a Zhotovitele</w:t>
      </w:r>
    </w:p>
    <w:p>
      <w:pPr>
        <w:pStyle w:val="Style7"/>
        <w:keepNext w:val="0"/>
        <w:keepLines w:val="0"/>
        <w:widowControl w:val="0"/>
        <w:numPr>
          <w:ilvl w:val="0"/>
          <w:numId w:val="121"/>
        </w:numPr>
        <w:shd w:val="clear" w:color="auto" w:fill="auto"/>
        <w:tabs>
          <w:tab w:pos="330"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předmět plnění a den splnění</w:t>
      </w:r>
    </w:p>
    <w:p>
      <w:pPr>
        <w:pStyle w:val="Style7"/>
        <w:keepNext w:val="0"/>
        <w:keepLines w:val="0"/>
        <w:widowControl w:val="0"/>
        <w:numPr>
          <w:ilvl w:val="0"/>
          <w:numId w:val="121"/>
        </w:numPr>
        <w:shd w:val="clear" w:color="auto" w:fill="auto"/>
        <w:tabs>
          <w:tab w:pos="330"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cenu díla a částku k fakturaci</w:t>
      </w:r>
    </w:p>
    <w:p>
      <w:pPr>
        <w:pStyle w:val="Style7"/>
        <w:keepNext w:val="0"/>
        <w:keepLines w:val="0"/>
        <w:widowControl w:val="0"/>
        <w:numPr>
          <w:ilvl w:val="0"/>
          <w:numId w:val="121"/>
        </w:numPr>
        <w:shd w:val="clear" w:color="auto" w:fill="auto"/>
        <w:tabs>
          <w:tab w:pos="330"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Objednatelem a TDS schválený soupis skutečně provedených prací</w:t>
      </w:r>
    </w:p>
    <w:p>
      <w:pPr>
        <w:pStyle w:val="Style7"/>
        <w:keepNext w:val="0"/>
        <w:keepLines w:val="0"/>
        <w:widowControl w:val="0"/>
        <w:numPr>
          <w:ilvl w:val="0"/>
          <w:numId w:val="121"/>
        </w:numPr>
        <w:shd w:val="clear" w:color="auto" w:fill="auto"/>
        <w:tabs>
          <w:tab w:pos="330"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datum odeslání a datum splatnosti platebního dokladu</w:t>
      </w:r>
    </w:p>
    <w:p>
      <w:pPr>
        <w:pStyle w:val="Style7"/>
        <w:keepNext w:val="0"/>
        <w:keepLines w:val="0"/>
        <w:widowControl w:val="0"/>
        <w:numPr>
          <w:ilvl w:val="0"/>
          <w:numId w:val="121"/>
        </w:numPr>
        <w:shd w:val="clear" w:color="auto" w:fill="auto"/>
        <w:tabs>
          <w:tab w:pos="330" w:val="left"/>
        </w:tabs>
        <w:bidi w:val="0"/>
        <w:spacing w:before="0" w:after="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náležitosti dle zákona č. 235/2004 Sb., o dani z přidané hodnoty, v platném znění</w:t>
      </w:r>
    </w:p>
    <w:p>
      <w:pPr>
        <w:pStyle w:val="Style7"/>
        <w:keepNext w:val="0"/>
        <w:keepLines w:val="0"/>
        <w:widowControl w:val="0"/>
        <w:numPr>
          <w:ilvl w:val="0"/>
          <w:numId w:val="121"/>
        </w:numPr>
        <w:shd w:val="clear" w:color="auto" w:fill="auto"/>
        <w:tabs>
          <w:tab w:pos="3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podpis oprávněného zástupce Zhotovitele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7"/>
        <w:keepNext w:val="0"/>
        <w:keepLines w:val="0"/>
        <w:widowControl w:val="0"/>
        <w:numPr>
          <w:ilvl w:val="0"/>
          <w:numId w:val="11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7"/>
        <w:keepNext w:val="0"/>
        <w:keepLines w:val="0"/>
        <w:widowControl w:val="0"/>
        <w:numPr>
          <w:ilvl w:val="0"/>
          <w:numId w:val="11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díla, jakožto zadavatel díla, stanovuje tyto následující </w:t>
      </w:r>
      <w:r>
        <w:rPr>
          <w:b/>
          <w:bCs/>
          <w:color w:val="000000"/>
          <w:spacing w:val="0"/>
          <w:w w:val="100"/>
          <w:position w:val="0"/>
          <w:sz w:val="22"/>
          <w:szCs w:val="22"/>
          <w:shd w:val="clear" w:color="auto" w:fill="auto"/>
          <w:lang w:val="cs-CZ" w:eastAsia="cs-CZ" w:bidi="cs-CZ"/>
        </w:rPr>
        <w:t xml:space="preserve">objektivní podmínky </w:t>
      </w:r>
      <w:r>
        <w:rPr>
          <w:color w:val="000000"/>
          <w:spacing w:val="0"/>
          <w:w w:val="100"/>
          <w:position w:val="0"/>
          <w:sz w:val="22"/>
          <w:szCs w:val="22"/>
          <w:shd w:val="clear" w:color="auto" w:fill="auto"/>
          <w:lang w:val="cs-CZ" w:eastAsia="cs-CZ" w:bidi="cs-CZ"/>
        </w:rPr>
        <w:t xml:space="preserve">pro </w:t>
      </w:r>
      <w:r>
        <w:rPr>
          <w:b/>
          <w:bCs/>
          <w:color w:val="000000"/>
          <w:spacing w:val="0"/>
          <w:w w:val="100"/>
          <w:position w:val="0"/>
          <w:sz w:val="22"/>
          <w:szCs w:val="22"/>
          <w:shd w:val="clear" w:color="auto" w:fill="auto"/>
          <w:lang w:val="cs-CZ" w:eastAsia="cs-CZ" w:bidi="cs-CZ"/>
        </w:rPr>
        <w:t>překročení nabídkové ceny:</w:t>
      </w:r>
    </w:p>
    <w:p>
      <w:pPr>
        <w:pStyle w:val="Style7"/>
        <w:keepNext w:val="0"/>
        <w:keepLines w:val="0"/>
        <w:widowControl w:val="0"/>
        <w:numPr>
          <w:ilvl w:val="0"/>
          <w:numId w:val="12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Při změně sazby DPH o příslušnou změnu výše sazby DPH. O této skutečnosti není nutné uzavírat dodatek k této Smlouvě.</w:t>
      </w:r>
    </w:p>
    <w:p>
      <w:pPr>
        <w:pStyle w:val="Style7"/>
        <w:keepNext w:val="0"/>
        <w:keepLines w:val="0"/>
        <w:widowControl w:val="0"/>
        <w:numPr>
          <w:ilvl w:val="0"/>
          <w:numId w:val="12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Při splnění podmínek dle těchto OP a ZZVZ v rámci </w:t>
      </w:r>
      <w:r>
        <w:rPr>
          <w:b/>
          <w:bCs/>
          <w:color w:val="000000"/>
          <w:spacing w:val="0"/>
          <w:w w:val="100"/>
          <w:position w:val="0"/>
          <w:sz w:val="22"/>
          <w:szCs w:val="22"/>
          <w:shd w:val="clear" w:color="auto" w:fill="auto"/>
          <w:lang w:val="cs-CZ" w:eastAsia="cs-CZ" w:bidi="cs-CZ"/>
        </w:rPr>
        <w:t>nepodstatné změny závazku dle § 222 odst. 3 až 7 a 9 ZZVZ (čl. V bod 5.3. OP)</w:t>
      </w:r>
    </w:p>
    <w:p>
      <w:pPr>
        <w:pStyle w:val="Style7"/>
        <w:keepNext w:val="0"/>
        <w:keepLines w:val="0"/>
        <w:widowControl w:val="0"/>
        <w:numPr>
          <w:ilvl w:val="0"/>
          <w:numId w:val="12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7"/>
        <w:keepNext w:val="0"/>
        <w:keepLines w:val="0"/>
        <w:widowControl w:val="0"/>
        <w:numPr>
          <w:ilvl w:val="0"/>
          <w:numId w:val="12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7"/>
        <w:keepNext w:val="0"/>
        <w:keepLines w:val="0"/>
        <w:widowControl w:val="0"/>
        <w:numPr>
          <w:ilvl w:val="0"/>
          <w:numId w:val="12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7"/>
        <w:keepNext w:val="0"/>
        <w:keepLines w:val="0"/>
        <w:widowControl w:val="0"/>
        <w:numPr>
          <w:ilvl w:val="0"/>
          <w:numId w:val="12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Tato ustanovení nebudou použita v případě, že Zhotovitel není plátce DPH nebo v případech, kdy se uplatní přenesená daňová povinnost dle § 92a a násl. zákona o DPH.</w:t>
      </w:r>
    </w:p>
    <w:p>
      <w:pPr>
        <w:pStyle w:val="Style7"/>
        <w:keepNext w:val="0"/>
        <w:keepLines w:val="0"/>
        <w:widowControl w:val="0"/>
        <w:numPr>
          <w:ilvl w:val="0"/>
          <w:numId w:val="127"/>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z w:val="22"/>
          <w:szCs w:val="22"/>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těchto OP a počíná běžet opět až po provedení případného započtení vzájemných pohledávek, přičemž bude hrazena pouze zbylá část pohledávky.</w:t>
      </w:r>
    </w:p>
    <w:p>
      <w:pPr>
        <w:pStyle w:val="Style7"/>
        <w:keepNext w:val="0"/>
        <w:keepLines w:val="0"/>
        <w:widowControl w:val="0"/>
        <w:numPr>
          <w:ilvl w:val="0"/>
          <w:numId w:val="12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7"/>
        <w:keepNext w:val="0"/>
        <w:keepLines w:val="0"/>
        <w:widowControl w:val="0"/>
        <w:numPr>
          <w:ilvl w:val="0"/>
          <w:numId w:val="127"/>
        </w:numPr>
        <w:shd w:val="clear" w:color="auto" w:fill="auto"/>
        <w:tabs>
          <w:tab w:pos="591" w:val="left"/>
        </w:tabs>
        <w:bidi w:val="0"/>
        <w:spacing w:before="0" w:after="480" w:line="240" w:lineRule="auto"/>
        <w:ind w:left="0" w:right="0" w:firstLine="0"/>
        <w:jc w:val="both"/>
        <w:rPr>
          <w:sz w:val="22"/>
          <w:szCs w:val="22"/>
        </w:rPr>
      </w:pPr>
      <w:bookmarkStart w:id="19" w:name="bookmark19"/>
      <w:r>
        <w:rPr>
          <w:color w:val="000000"/>
          <w:spacing w:val="0"/>
          <w:w w:val="100"/>
          <w:position w:val="0"/>
          <w:sz w:val="22"/>
          <w:szCs w:val="22"/>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19"/>
    </w:p>
    <w:p>
      <w:pPr>
        <w:pStyle w:val="Style7"/>
        <w:keepNext w:val="0"/>
        <w:keepLines w:val="0"/>
        <w:widowControl w:val="0"/>
        <w:numPr>
          <w:ilvl w:val="0"/>
          <w:numId w:val="129"/>
        </w:numPr>
        <w:shd w:val="clear" w:color="auto" w:fill="auto"/>
        <w:tabs>
          <w:tab w:pos="385"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Podklady, pokyny a věci předané Objednatelem</w:t>
      </w:r>
    </w:p>
    <w:p>
      <w:pPr>
        <w:pStyle w:val="Style7"/>
        <w:keepNext w:val="0"/>
        <w:keepLines w:val="0"/>
        <w:widowControl w:val="0"/>
        <w:numPr>
          <w:ilvl w:val="0"/>
          <w:numId w:val="13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7"/>
        <w:keepNext w:val="0"/>
        <w:keepLines w:val="0"/>
        <w:widowControl w:val="0"/>
        <w:numPr>
          <w:ilvl w:val="0"/>
          <w:numId w:val="131"/>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Má se za to</w:t>
      </w:r>
      <w:r>
        <w:rPr>
          <w:color w:val="000000"/>
          <w:spacing w:val="0"/>
          <w:w w:val="100"/>
          <w:position w:val="0"/>
          <w:sz w:val="22"/>
          <w:szCs w:val="22"/>
          <w:shd w:val="clear" w:color="auto" w:fill="auto"/>
          <w:lang w:val="cs-CZ" w:eastAsia="cs-CZ" w:bidi="cs-CZ"/>
        </w:rPr>
        <w:t xml:space="preserve">, že si Zhotovitel </w:t>
      </w:r>
      <w:r>
        <w:rPr>
          <w:b/>
          <w:bCs/>
          <w:color w:val="000000"/>
          <w:spacing w:val="0"/>
          <w:w w:val="100"/>
          <w:position w:val="0"/>
          <w:sz w:val="22"/>
          <w:szCs w:val="22"/>
          <w:shd w:val="clear" w:color="auto" w:fill="auto"/>
          <w:lang w:val="cs-CZ" w:eastAsia="cs-CZ" w:bidi="cs-CZ"/>
        </w:rPr>
        <w:t xml:space="preserve">prověřil podklady a příkazy, </w:t>
      </w:r>
      <w:r>
        <w:rPr>
          <w:color w:val="000000"/>
          <w:spacing w:val="0"/>
          <w:w w:val="100"/>
          <w:position w:val="0"/>
          <w:sz w:val="22"/>
          <w:szCs w:val="22"/>
          <w:shd w:val="clear" w:color="auto" w:fill="auto"/>
          <w:lang w:val="cs-CZ" w:eastAsia="cs-CZ" w:bidi="cs-CZ"/>
        </w:rPr>
        <w:t xml:space="preserve">které obdržel od Objednatele do uzavření Smlouvy, že je </w:t>
      </w:r>
      <w:r>
        <w:rPr>
          <w:b/>
          <w:bCs/>
          <w:color w:val="000000"/>
          <w:spacing w:val="0"/>
          <w:w w:val="100"/>
          <w:position w:val="0"/>
          <w:sz w:val="22"/>
          <w:szCs w:val="22"/>
          <w:shd w:val="clear" w:color="auto" w:fill="auto"/>
          <w:lang w:val="cs-CZ" w:eastAsia="cs-CZ" w:bidi="cs-CZ"/>
        </w:rPr>
        <w:t xml:space="preserve">shledal vhodnými, </w:t>
      </w:r>
      <w:r>
        <w:rPr>
          <w:color w:val="000000"/>
          <w:spacing w:val="0"/>
          <w:w w:val="100"/>
          <w:position w:val="0"/>
          <w:sz w:val="22"/>
          <w:szCs w:val="22"/>
          <w:shd w:val="clear" w:color="auto" w:fill="auto"/>
          <w:lang w:val="cs-CZ" w:eastAsia="cs-CZ" w:bidi="cs-CZ"/>
        </w:rPr>
        <w:t xml:space="preserve">že sjednané podmínky pro provádění díla včetně ceny a doby provedení </w:t>
      </w:r>
      <w:r>
        <w:rPr>
          <w:color w:val="000000"/>
          <w:spacing w:val="0"/>
          <w:w w:val="100"/>
          <w:position w:val="0"/>
          <w:sz w:val="22"/>
          <w:szCs w:val="22"/>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22"/>
          <w:szCs w:val="22"/>
          <w:shd w:val="clear" w:color="auto" w:fill="auto"/>
          <w:lang w:val="cs-CZ" w:eastAsia="cs-CZ" w:bidi="cs-CZ"/>
        </w:rPr>
        <w:t xml:space="preserve">splní závazek </w:t>
      </w:r>
      <w:r>
        <w:rPr>
          <w:color w:val="000000"/>
          <w:spacing w:val="0"/>
          <w:w w:val="100"/>
          <w:position w:val="0"/>
          <w:sz w:val="22"/>
          <w:szCs w:val="22"/>
          <w:shd w:val="clear" w:color="auto" w:fill="auto"/>
          <w:lang w:val="cs-CZ" w:eastAsia="cs-CZ" w:bidi="cs-CZ"/>
        </w:rPr>
        <w:t xml:space="preserve">založený Smlouvou včas a řádně, za sjednanou cenu, </w:t>
      </w:r>
      <w:r>
        <w:rPr>
          <w:b/>
          <w:bCs/>
          <w:color w:val="000000"/>
          <w:spacing w:val="0"/>
          <w:w w:val="100"/>
          <w:position w:val="0"/>
          <w:sz w:val="22"/>
          <w:szCs w:val="22"/>
          <w:shd w:val="clear" w:color="auto" w:fill="auto"/>
          <w:lang w:val="cs-CZ" w:eastAsia="cs-CZ" w:bidi="cs-CZ"/>
        </w:rPr>
        <w:t xml:space="preserve">aniž by podmiňoval </w:t>
      </w:r>
      <w:r>
        <w:rPr>
          <w:color w:val="000000"/>
          <w:spacing w:val="0"/>
          <w:w w:val="100"/>
          <w:position w:val="0"/>
          <w:sz w:val="22"/>
          <w:szCs w:val="22"/>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z w:val="22"/>
          <w:szCs w:val="22"/>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z w:val="22"/>
          <w:szCs w:val="22"/>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Objednateli prokázat, </w:t>
      </w:r>
      <w:r>
        <w:rPr>
          <w:color w:val="000000"/>
          <w:spacing w:val="0"/>
          <w:w w:val="100"/>
          <w:position w:val="0"/>
          <w:sz w:val="22"/>
          <w:szCs w:val="22"/>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z w:val="22"/>
          <w:szCs w:val="22"/>
          <w:shd w:val="clear" w:color="auto" w:fill="auto"/>
          <w:lang w:val="cs-CZ" w:eastAsia="cs-CZ" w:bidi="cs-CZ"/>
        </w:rPr>
        <w:t xml:space="preserve">nemohl zjistit ani při </w:t>
      </w:r>
      <w:r>
        <w:rPr>
          <w:b/>
          <w:bCs/>
          <w:color w:val="000000"/>
          <w:spacing w:val="0"/>
          <w:w w:val="100"/>
          <w:position w:val="0"/>
          <w:sz w:val="22"/>
          <w:szCs w:val="22"/>
          <w:u w:val="single"/>
          <w:shd w:val="clear" w:color="auto" w:fill="auto"/>
          <w:lang w:val="cs-CZ" w:eastAsia="cs-CZ" w:bidi="cs-CZ"/>
        </w:rPr>
        <w:t>vynaložení odborné péče v době před uzavřením Smlouvy.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z w:val="22"/>
          <w:szCs w:val="22"/>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bránících k provedení díla.</w:t>
      </w:r>
    </w:p>
    <w:p>
      <w:pPr>
        <w:pStyle w:val="Style7"/>
        <w:keepNext w:val="0"/>
        <w:keepLines w:val="0"/>
        <w:widowControl w:val="0"/>
        <w:numPr>
          <w:ilvl w:val="0"/>
          <w:numId w:val="13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z w:val="22"/>
          <w:szCs w:val="22"/>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7"/>
        <w:keepNext w:val="0"/>
        <w:keepLines w:val="0"/>
        <w:widowControl w:val="0"/>
        <w:numPr>
          <w:ilvl w:val="0"/>
          <w:numId w:val="13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7"/>
        <w:keepNext w:val="0"/>
        <w:keepLines w:val="0"/>
        <w:widowControl w:val="0"/>
        <w:numPr>
          <w:ilvl w:val="0"/>
          <w:numId w:val="13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z w:val="22"/>
          <w:szCs w:val="22"/>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z w:val="22"/>
          <w:szCs w:val="22"/>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z w:val="22"/>
          <w:szCs w:val="22"/>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7"/>
        <w:keepNext w:val="0"/>
        <w:keepLines w:val="0"/>
        <w:widowControl w:val="0"/>
        <w:numPr>
          <w:ilvl w:val="0"/>
          <w:numId w:val="131"/>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6.7. Soupis stavebních prací, dodávek a služeb včetně VV </w:t>
      </w:r>
      <w:r>
        <w:rPr>
          <w:color w:val="000000"/>
          <w:spacing w:val="0"/>
          <w:w w:val="100"/>
          <w:position w:val="0"/>
          <w:sz w:val="22"/>
          <w:szCs w:val="22"/>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7"/>
        <w:keepNext w:val="0"/>
        <w:keepLines w:val="0"/>
        <w:widowControl w:val="0"/>
        <w:shd w:val="clear" w:color="auto" w:fill="auto"/>
        <w:bidi w:val="0"/>
        <w:spacing w:before="0" w:after="480" w:line="240" w:lineRule="auto"/>
        <w:ind w:left="0" w:right="0" w:firstLine="0"/>
        <w:jc w:val="both"/>
        <w:rPr>
          <w:sz w:val="22"/>
          <w:szCs w:val="22"/>
        </w:rPr>
      </w:pPr>
      <w:bookmarkStart w:id="20" w:name="bookmark20"/>
      <w:r>
        <w:rPr>
          <w:b/>
          <w:bCs/>
          <w:color w:val="000000"/>
          <w:spacing w:val="0"/>
          <w:w w:val="100"/>
          <w:position w:val="0"/>
          <w:sz w:val="22"/>
          <w:szCs w:val="22"/>
          <w:shd w:val="clear" w:color="auto" w:fill="auto"/>
          <w:lang w:val="cs-CZ" w:eastAsia="cs-CZ" w:bidi="cs-CZ"/>
        </w:rPr>
        <w:t xml:space="preserve">6.8. </w:t>
      </w:r>
      <w:r>
        <w:rPr>
          <w:color w:val="000000"/>
          <w:spacing w:val="0"/>
          <w:w w:val="100"/>
          <w:position w:val="0"/>
          <w:sz w:val="22"/>
          <w:szCs w:val="22"/>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6.3. </w:t>
      </w:r>
      <w:r>
        <w:rPr>
          <w:color w:val="000000"/>
          <w:spacing w:val="0"/>
          <w:w w:val="100"/>
          <w:position w:val="0"/>
          <w:sz w:val="22"/>
          <w:szCs w:val="22"/>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z w:val="22"/>
          <w:szCs w:val="22"/>
          <w:shd w:val="clear" w:color="auto" w:fill="auto"/>
          <w:lang w:val="cs-CZ" w:eastAsia="cs-CZ" w:bidi="cs-CZ"/>
        </w:rPr>
        <w:t>těchto OP.</w:t>
      </w:r>
      <w:bookmarkEnd w:id="20"/>
    </w:p>
    <w:p>
      <w:pPr>
        <w:pStyle w:val="Style7"/>
        <w:keepNext w:val="0"/>
        <w:keepLines w:val="0"/>
        <w:widowControl w:val="0"/>
        <w:numPr>
          <w:ilvl w:val="0"/>
          <w:numId w:val="129"/>
        </w:numPr>
        <w:shd w:val="clear" w:color="auto" w:fill="auto"/>
        <w:tabs>
          <w:tab w:pos="45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Součinnost smluvních stran</w:t>
      </w:r>
    </w:p>
    <w:p>
      <w:pPr>
        <w:pStyle w:val="Style7"/>
        <w:keepNext w:val="0"/>
        <w:keepLines w:val="0"/>
        <w:widowControl w:val="0"/>
        <w:numPr>
          <w:ilvl w:val="0"/>
          <w:numId w:val="13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7"/>
        <w:keepNext w:val="0"/>
        <w:keepLines w:val="0"/>
        <w:widowControl w:val="0"/>
        <w:numPr>
          <w:ilvl w:val="0"/>
          <w:numId w:val="13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7"/>
        <w:keepNext w:val="0"/>
        <w:keepLines w:val="0"/>
        <w:widowControl w:val="0"/>
        <w:numPr>
          <w:ilvl w:val="0"/>
          <w:numId w:val="13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z w:val="22"/>
          <w:szCs w:val="22"/>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7"/>
        <w:keepNext w:val="0"/>
        <w:keepLines w:val="0"/>
        <w:widowControl w:val="0"/>
        <w:numPr>
          <w:ilvl w:val="0"/>
          <w:numId w:val="13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7"/>
        <w:keepNext w:val="0"/>
        <w:keepLines w:val="0"/>
        <w:widowControl w:val="0"/>
        <w:numPr>
          <w:ilvl w:val="0"/>
          <w:numId w:val="133"/>
        </w:numPr>
        <w:shd w:val="clear" w:color="auto" w:fill="auto"/>
        <w:tabs>
          <w:tab w:pos="481"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z w:val="22"/>
          <w:szCs w:val="22"/>
          <w:shd w:val="clear" w:color="auto" w:fill="auto"/>
          <w:lang w:val="cs-CZ" w:eastAsia="cs-CZ" w:bidi="cs-CZ"/>
        </w:rPr>
        <w:t>při realizaci předmětu díla si smluvní strany sjednaly následující podmínky a lhůty:</w:t>
      </w:r>
    </w:p>
    <w:p>
      <w:pPr>
        <w:pStyle w:val="Style7"/>
        <w:keepNext w:val="0"/>
        <w:keepLines w:val="0"/>
        <w:widowControl w:val="0"/>
        <w:numPr>
          <w:ilvl w:val="0"/>
          <w:numId w:val="13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z w:val="22"/>
          <w:szCs w:val="22"/>
          <w:shd w:val="clear" w:color="auto" w:fill="auto"/>
          <w:lang w:val="cs-CZ" w:eastAsia="cs-CZ" w:bidi="cs-CZ"/>
        </w:rPr>
        <w:t xml:space="preserve">Výzva musí být písemná a musí být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7"/>
        <w:keepNext w:val="0"/>
        <w:keepLines w:val="0"/>
        <w:widowControl w:val="0"/>
        <w:numPr>
          <w:ilvl w:val="0"/>
          <w:numId w:val="13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z w:val="22"/>
          <w:szCs w:val="22"/>
          <w:shd w:val="clear" w:color="auto" w:fill="auto"/>
          <w:lang w:val="cs-CZ" w:eastAsia="cs-CZ" w:bidi="cs-CZ"/>
        </w:rPr>
        <w:t>dodatečné kontroly. Za této situace je však povinen nahradit Zhotoviteli náklady způsobené opožděním kontroly.</w:t>
      </w:r>
    </w:p>
    <w:p>
      <w:pPr>
        <w:pStyle w:val="Style7"/>
        <w:keepNext w:val="0"/>
        <w:keepLines w:val="0"/>
        <w:widowControl w:val="0"/>
        <w:numPr>
          <w:ilvl w:val="0"/>
          <w:numId w:val="13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7"/>
        <w:keepNext w:val="0"/>
        <w:keepLines w:val="0"/>
        <w:widowControl w:val="0"/>
        <w:numPr>
          <w:ilvl w:val="0"/>
          <w:numId w:val="13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z w:val="22"/>
          <w:szCs w:val="22"/>
          <w:shd w:val="clear" w:color="auto" w:fill="auto"/>
          <w:lang w:val="cs-CZ" w:eastAsia="cs-CZ" w:bidi="cs-CZ"/>
        </w:rPr>
        <w:t>tohoto článku OP. Účast na zkoušce bude uvedena ve stavebním deníku.</w:t>
      </w:r>
    </w:p>
    <w:p>
      <w:pPr>
        <w:pStyle w:val="Style7"/>
        <w:keepNext w:val="0"/>
        <w:keepLines w:val="0"/>
        <w:widowControl w:val="0"/>
        <w:numPr>
          <w:ilvl w:val="0"/>
          <w:numId w:val="135"/>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7"/>
        <w:keepNext w:val="0"/>
        <w:keepLines w:val="0"/>
        <w:widowControl w:val="0"/>
        <w:numPr>
          <w:ilvl w:val="0"/>
          <w:numId w:val="13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z w:val="22"/>
          <w:szCs w:val="22"/>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7"/>
        <w:keepNext w:val="0"/>
        <w:keepLines w:val="0"/>
        <w:widowControl w:val="0"/>
        <w:numPr>
          <w:ilvl w:val="0"/>
          <w:numId w:val="13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po vzniku některé z níže uvedených skutečností bude Objednatele bezodkladně písemně informovat:</w:t>
      </w:r>
    </w:p>
    <w:p>
      <w:pPr>
        <w:pStyle w:val="Style7"/>
        <w:keepNext w:val="0"/>
        <w:keepLines w:val="0"/>
        <w:widowControl w:val="0"/>
        <w:numPr>
          <w:ilvl w:val="0"/>
          <w:numId w:val="13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z w:val="22"/>
          <w:szCs w:val="22"/>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7"/>
        <w:keepNext w:val="0"/>
        <w:keepLines w:val="0"/>
        <w:widowControl w:val="0"/>
        <w:numPr>
          <w:ilvl w:val="0"/>
          <w:numId w:val="13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omezení či ukončení výkonu činnosti Zhotovitele, která bezprostředně souvisí s předmětem díla.</w:t>
      </w:r>
    </w:p>
    <w:p>
      <w:pPr>
        <w:pStyle w:val="Style7"/>
        <w:keepNext w:val="0"/>
        <w:keepLines w:val="0"/>
        <w:widowControl w:val="0"/>
        <w:numPr>
          <w:ilvl w:val="0"/>
          <w:numId w:val="13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7"/>
        <w:keepNext w:val="0"/>
        <w:keepLines w:val="0"/>
        <w:widowControl w:val="0"/>
        <w:numPr>
          <w:ilvl w:val="0"/>
          <w:numId w:val="13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7"/>
        <w:keepNext w:val="0"/>
        <w:keepLines w:val="0"/>
        <w:widowControl w:val="0"/>
        <w:numPr>
          <w:ilvl w:val="0"/>
          <w:numId w:val="133"/>
        </w:numPr>
        <w:shd w:val="clear" w:color="auto" w:fill="auto"/>
        <w:tabs>
          <w:tab w:pos="486" w:val="left"/>
        </w:tabs>
        <w:bidi w:val="0"/>
        <w:spacing w:before="0" w:after="480" w:line="240" w:lineRule="auto"/>
        <w:ind w:left="0" w:right="0" w:firstLine="0"/>
        <w:jc w:val="both"/>
        <w:rPr>
          <w:sz w:val="22"/>
          <w:szCs w:val="22"/>
        </w:rPr>
      </w:pPr>
      <w:bookmarkStart w:id="21" w:name="bookmark21"/>
      <w:r>
        <w:rPr>
          <w:color w:val="000000"/>
          <w:spacing w:val="0"/>
          <w:w w:val="100"/>
          <w:position w:val="0"/>
          <w:sz w:val="22"/>
          <w:szCs w:val="22"/>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z w:val="22"/>
          <w:szCs w:val="22"/>
          <w:shd w:val="clear" w:color="auto" w:fill="auto"/>
          <w:lang w:val="cs-CZ" w:eastAsia="cs-CZ" w:bidi="cs-CZ"/>
        </w:rPr>
        <w:t>je Objednatel oprávněn od této Smlouvy bez dalšího odstoupit.</w:t>
      </w:r>
      <w:bookmarkEnd w:id="21"/>
    </w:p>
    <w:p>
      <w:pPr>
        <w:pStyle w:val="Style7"/>
        <w:keepNext w:val="0"/>
        <w:keepLines w:val="0"/>
        <w:widowControl w:val="0"/>
        <w:numPr>
          <w:ilvl w:val="0"/>
          <w:numId w:val="129"/>
        </w:numPr>
        <w:shd w:val="clear" w:color="auto" w:fill="auto"/>
        <w:tabs>
          <w:tab w:pos="51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Podmínky a způsob provádění díla Zhotovitelem</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z w:val="22"/>
          <w:szCs w:val="22"/>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z w:val="22"/>
          <w:szCs w:val="22"/>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Při realizaci díla budou použity pouze výrobky, technologie a materiály, které splňují technické požadavky dle zvláštních předpisů.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 Případné spory o kvalitu díla se budou řídit ustanovením dle TKP kap. 1 MD ČR.</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z w:val="22"/>
          <w:szCs w:val="22"/>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z w:val="22"/>
          <w:szCs w:val="22"/>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z w:val="22"/>
          <w:szCs w:val="22"/>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z w:val="22"/>
          <w:szCs w:val="22"/>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z w:val="22"/>
          <w:szCs w:val="22"/>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7"/>
        <w:keepNext w:val="0"/>
        <w:keepLines w:val="0"/>
        <w:widowControl w:val="0"/>
        <w:numPr>
          <w:ilvl w:val="0"/>
          <w:numId w:val="139"/>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7"/>
        <w:keepNext w:val="0"/>
        <w:keepLines w:val="0"/>
        <w:widowControl w:val="0"/>
        <w:numPr>
          <w:ilvl w:val="0"/>
          <w:numId w:val="13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z w:val="22"/>
          <w:szCs w:val="22"/>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z w:val="22"/>
          <w:szCs w:val="22"/>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z w:val="22"/>
          <w:szCs w:val="22"/>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z w:val="22"/>
          <w:szCs w:val="22"/>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z w:val="22"/>
          <w:szCs w:val="22"/>
          <w:shd w:val="clear" w:color="auto" w:fill="auto"/>
          <w:lang w:val="cs-CZ" w:eastAsia="cs-CZ" w:bidi="cs-CZ"/>
        </w:rPr>
        <w:t>práce a že za toto porušení bude uložena pokuta podle příslušného zákona a uložena povinnost zaplatit odměnu takto zaměstnávané osobě.</w:t>
      </w:r>
    </w:p>
    <w:p>
      <w:pPr>
        <w:pStyle w:val="Style7"/>
        <w:keepNext w:val="0"/>
        <w:keepLines w:val="0"/>
        <w:widowControl w:val="0"/>
        <w:numPr>
          <w:ilvl w:val="0"/>
          <w:numId w:val="139"/>
        </w:numPr>
        <w:shd w:val="clear" w:color="auto" w:fill="auto"/>
        <w:tabs>
          <w:tab w:pos="59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7"/>
        <w:keepNext w:val="0"/>
        <w:keepLines w:val="0"/>
        <w:widowControl w:val="0"/>
        <w:numPr>
          <w:ilvl w:val="0"/>
          <w:numId w:val="139"/>
        </w:numPr>
        <w:shd w:val="clear" w:color="auto" w:fill="auto"/>
        <w:tabs>
          <w:tab w:pos="59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7"/>
        <w:keepNext w:val="0"/>
        <w:keepLines w:val="0"/>
        <w:widowControl w:val="0"/>
        <w:numPr>
          <w:ilvl w:val="0"/>
          <w:numId w:val="13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7"/>
        <w:keepNext w:val="0"/>
        <w:keepLines w:val="0"/>
        <w:widowControl w:val="0"/>
        <w:numPr>
          <w:ilvl w:val="0"/>
          <w:numId w:val="13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7"/>
        <w:keepNext w:val="0"/>
        <w:keepLines w:val="0"/>
        <w:widowControl w:val="0"/>
        <w:numPr>
          <w:ilvl w:val="0"/>
          <w:numId w:val="139"/>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63"/>
        <w:keepNext/>
        <w:keepLines/>
        <w:widowControl w:val="0"/>
        <w:numPr>
          <w:ilvl w:val="0"/>
          <w:numId w:val="139"/>
        </w:numPr>
        <w:shd w:val="clear" w:color="auto" w:fill="auto"/>
        <w:tabs>
          <w:tab w:pos="591" w:val="left"/>
        </w:tabs>
        <w:bidi w:val="0"/>
        <w:spacing w:before="0" w:after="0" w:line="240" w:lineRule="auto"/>
        <w:ind w:left="0" w:right="0" w:firstLine="0"/>
        <w:jc w:val="both"/>
      </w:pPr>
      <w:bookmarkStart w:id="22" w:name="bookmark22"/>
      <w:bookmarkStart w:id="23" w:name="bookmark23"/>
      <w:r>
        <w:rPr>
          <w:color w:val="000000"/>
          <w:spacing w:val="0"/>
          <w:w w:val="100"/>
          <w:position w:val="0"/>
          <w:u w:val="single"/>
          <w:shd w:val="clear" w:color="auto" w:fill="auto"/>
          <w:lang w:val="cs-CZ" w:eastAsia="cs-CZ" w:bidi="cs-CZ"/>
        </w:rPr>
        <w:t>Přerušení prací</w:t>
      </w:r>
      <w:bookmarkEnd w:id="22"/>
      <w:bookmarkEnd w:id="23"/>
    </w:p>
    <w:p>
      <w:pPr>
        <w:pStyle w:val="Style7"/>
        <w:keepNext w:val="0"/>
        <w:keepLines w:val="0"/>
        <w:widowControl w:val="0"/>
        <w:numPr>
          <w:ilvl w:val="0"/>
          <w:numId w:val="14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z w:val="22"/>
          <w:szCs w:val="22"/>
          <w:shd w:val="clear" w:color="auto" w:fill="auto"/>
          <w:lang w:val="cs-CZ" w:eastAsia="cs-CZ" w:bidi="cs-CZ"/>
        </w:rPr>
        <w:t xml:space="preserve">znemožňující jeho provedení dohodnutým způsobem. Každé přerušení prací </w:t>
      </w:r>
      <w:r>
        <w:rPr>
          <w:color w:val="000000"/>
          <w:spacing w:val="0"/>
          <w:w w:val="100"/>
          <w:position w:val="0"/>
          <w:sz w:val="22"/>
          <w:szCs w:val="22"/>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7"/>
        <w:keepNext w:val="0"/>
        <w:keepLines w:val="0"/>
        <w:widowControl w:val="0"/>
        <w:numPr>
          <w:ilvl w:val="0"/>
          <w:numId w:val="14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63"/>
        <w:keepNext/>
        <w:keepLines/>
        <w:widowControl w:val="0"/>
        <w:numPr>
          <w:ilvl w:val="0"/>
          <w:numId w:val="139"/>
        </w:numPr>
        <w:shd w:val="clear" w:color="auto" w:fill="auto"/>
        <w:tabs>
          <w:tab w:pos="572" w:val="left"/>
        </w:tabs>
        <w:bidi w:val="0"/>
        <w:spacing w:before="0" w:after="0" w:line="240" w:lineRule="auto"/>
        <w:ind w:left="0" w:right="0" w:firstLine="0"/>
        <w:jc w:val="both"/>
      </w:pPr>
      <w:bookmarkStart w:id="24" w:name="bookmark24"/>
      <w:bookmarkStart w:id="25" w:name="bookmark25"/>
      <w:r>
        <w:rPr>
          <w:color w:val="000000"/>
          <w:spacing w:val="0"/>
          <w:w w:val="100"/>
          <w:position w:val="0"/>
          <w:u w:val="single"/>
          <w:shd w:val="clear" w:color="auto" w:fill="auto"/>
          <w:lang w:val="cs-CZ" w:eastAsia="cs-CZ" w:bidi="cs-CZ"/>
        </w:rPr>
        <w:t>Kontroly a kontrolní dny</w:t>
      </w:r>
      <w:bookmarkEnd w:id="24"/>
      <w:bookmarkEnd w:id="25"/>
    </w:p>
    <w:p>
      <w:pPr>
        <w:pStyle w:val="Style7"/>
        <w:keepNext w:val="0"/>
        <w:keepLines w:val="0"/>
        <w:widowControl w:val="0"/>
        <w:numPr>
          <w:ilvl w:val="0"/>
          <w:numId w:val="14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7"/>
        <w:keepNext w:val="0"/>
        <w:keepLines w:val="0"/>
        <w:widowControl w:val="0"/>
        <w:numPr>
          <w:ilvl w:val="0"/>
          <w:numId w:val="143"/>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7"/>
        <w:keepNext w:val="0"/>
        <w:keepLines w:val="0"/>
        <w:widowControl w:val="0"/>
        <w:numPr>
          <w:ilvl w:val="0"/>
          <w:numId w:val="14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7"/>
        <w:keepNext w:val="0"/>
        <w:keepLines w:val="0"/>
        <w:widowControl w:val="0"/>
        <w:numPr>
          <w:ilvl w:val="0"/>
          <w:numId w:val="143"/>
        </w:numPr>
        <w:shd w:val="clear" w:color="auto" w:fill="auto"/>
        <w:tabs>
          <w:tab w:pos="77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požádání je Zhotovitel povinen předložit Objednateli veškeré doklady o provádění prací. Zhotovitel je povinen výkon tohoto práva strpět.</w:t>
      </w:r>
    </w:p>
    <w:p>
      <w:pPr>
        <w:pStyle w:val="Style63"/>
        <w:keepNext/>
        <w:keepLines/>
        <w:widowControl w:val="0"/>
        <w:numPr>
          <w:ilvl w:val="0"/>
          <w:numId w:val="143"/>
        </w:numPr>
        <w:shd w:val="clear" w:color="auto" w:fill="auto"/>
        <w:tabs>
          <w:tab w:pos="764" w:val="left"/>
        </w:tabs>
        <w:bidi w:val="0"/>
        <w:spacing w:before="0" w:after="0" w:line="240" w:lineRule="auto"/>
        <w:ind w:left="0" w:right="0" w:firstLine="0"/>
        <w:jc w:val="both"/>
      </w:pPr>
      <w:bookmarkStart w:id="26" w:name="bookmark26"/>
      <w:bookmarkStart w:id="27" w:name="bookmark27"/>
      <w:r>
        <w:rPr>
          <w:color w:val="000000"/>
          <w:spacing w:val="0"/>
          <w:w w:val="100"/>
          <w:position w:val="0"/>
          <w:shd w:val="clear" w:color="auto" w:fill="auto"/>
          <w:lang w:val="cs-CZ" w:eastAsia="cs-CZ" w:bidi="cs-CZ"/>
        </w:rPr>
        <w:t>Objednatel je oprávněn:</w:t>
      </w:r>
      <w:bookmarkEnd w:id="26"/>
      <w:bookmarkEnd w:id="27"/>
    </w:p>
    <w:p>
      <w:pPr>
        <w:pStyle w:val="Style7"/>
        <w:keepNext w:val="0"/>
        <w:keepLines w:val="0"/>
        <w:widowControl w:val="0"/>
        <w:numPr>
          <w:ilvl w:val="0"/>
          <w:numId w:val="14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finanční kontrole ve veřejné správě.</w:t>
      </w:r>
    </w:p>
    <w:p>
      <w:pPr>
        <w:pStyle w:val="Style7"/>
        <w:keepNext w:val="0"/>
        <w:keepLines w:val="0"/>
        <w:widowControl w:val="0"/>
        <w:numPr>
          <w:ilvl w:val="0"/>
          <w:numId w:val="14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7"/>
        <w:keepNext w:val="0"/>
        <w:keepLines w:val="0"/>
        <w:widowControl w:val="0"/>
        <w:numPr>
          <w:ilvl w:val="0"/>
          <w:numId w:val="14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Provádět prostřednictvím koordinátora BOZP kontrolu dodržování bezpečnosti práce a ukládat nápravná opatření.</w:t>
      </w:r>
    </w:p>
    <w:p>
      <w:pPr>
        <w:pStyle w:val="Style7"/>
        <w:keepNext w:val="0"/>
        <w:keepLines w:val="0"/>
        <w:widowControl w:val="0"/>
        <w:numPr>
          <w:ilvl w:val="0"/>
          <w:numId w:val="145"/>
        </w:numPr>
        <w:shd w:val="clear" w:color="auto" w:fill="auto"/>
        <w:tabs>
          <w:tab w:pos="44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7"/>
        <w:keepNext w:val="0"/>
        <w:keepLines w:val="0"/>
        <w:widowControl w:val="0"/>
        <w:numPr>
          <w:ilvl w:val="0"/>
          <w:numId w:val="145"/>
        </w:numPr>
        <w:shd w:val="clear" w:color="auto" w:fill="auto"/>
        <w:tabs>
          <w:tab w:pos="445"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7"/>
        <w:keepNext w:val="0"/>
        <w:keepLines w:val="0"/>
        <w:widowControl w:val="0"/>
        <w:numPr>
          <w:ilvl w:val="0"/>
          <w:numId w:val="14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TDS nesmí vykonávat Zhotovitel ani osoba s ním propojená.</w:t>
      </w:r>
    </w:p>
    <w:p>
      <w:pPr>
        <w:pStyle w:val="Style7"/>
        <w:keepNext w:val="0"/>
        <w:keepLines w:val="0"/>
        <w:widowControl w:val="0"/>
        <w:numPr>
          <w:ilvl w:val="0"/>
          <w:numId w:val="143"/>
        </w:numPr>
        <w:shd w:val="clear" w:color="auto" w:fill="auto"/>
        <w:tabs>
          <w:tab w:pos="76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kontroly průběhu provádění díla se budou konat kontrolní dny. Kontrolní dny se v místě realizace předmětu díla budou konat každý týden, tj. 1 x týdně, v případě menší technické náročnosti </w:t>
      </w:r>
      <w:r>
        <w:rPr>
          <w:color w:val="000000"/>
          <w:spacing w:val="0"/>
          <w:w w:val="100"/>
          <w:position w:val="0"/>
          <w:sz w:val="22"/>
          <w:szCs w:val="22"/>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7"/>
        <w:keepNext w:val="0"/>
        <w:keepLines w:val="0"/>
        <w:widowControl w:val="0"/>
        <w:shd w:val="clear" w:color="auto" w:fill="auto"/>
        <w:bidi w:val="0"/>
        <w:spacing w:before="0" w:after="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z w:val="22"/>
          <w:szCs w:val="22"/>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7"/>
        <w:keepNext w:val="0"/>
        <w:keepLines w:val="0"/>
        <w:widowControl w:val="0"/>
        <w:numPr>
          <w:ilvl w:val="0"/>
          <w:numId w:val="147"/>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w:t>
      </w:r>
    </w:p>
    <w:p>
      <w:pPr>
        <w:pStyle w:val="Style7"/>
        <w:keepNext w:val="0"/>
        <w:keepLines w:val="0"/>
        <w:widowControl w:val="0"/>
        <w:numPr>
          <w:ilvl w:val="0"/>
          <w:numId w:val="147"/>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dle zákona o BOZP, vztahující se k stavbě,</w:t>
      </w:r>
    </w:p>
    <w:p>
      <w:pPr>
        <w:pStyle w:val="Style7"/>
        <w:keepNext w:val="0"/>
        <w:keepLines w:val="0"/>
        <w:widowControl w:val="0"/>
        <w:numPr>
          <w:ilvl w:val="0"/>
          <w:numId w:val="147"/>
        </w:numPr>
        <w:shd w:val="clear" w:color="auto" w:fill="auto"/>
        <w:tabs>
          <w:tab w:pos="44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a rozhodnutí stavebních orgánů ke stavbě,</w:t>
      </w:r>
    </w:p>
    <w:p>
      <w:pPr>
        <w:pStyle w:val="Style7"/>
        <w:keepNext w:val="0"/>
        <w:keepLines w:val="0"/>
        <w:widowControl w:val="0"/>
        <w:numPr>
          <w:ilvl w:val="0"/>
          <w:numId w:val="147"/>
        </w:numPr>
        <w:shd w:val="clear" w:color="auto" w:fill="auto"/>
        <w:tabs>
          <w:tab w:pos="44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ověřená dokumentace stavby, změny, doplňky.</w:t>
      </w:r>
    </w:p>
    <w:p>
      <w:pPr>
        <w:pStyle w:val="Style63"/>
        <w:keepNext/>
        <w:keepLines/>
        <w:widowControl w:val="0"/>
        <w:numPr>
          <w:ilvl w:val="0"/>
          <w:numId w:val="139"/>
        </w:numPr>
        <w:shd w:val="clear" w:color="auto" w:fill="auto"/>
        <w:tabs>
          <w:tab w:pos="572" w:val="left"/>
        </w:tabs>
        <w:bidi w:val="0"/>
        <w:spacing w:before="0" w:after="0" w:line="240" w:lineRule="auto"/>
        <w:ind w:left="0" w:right="0" w:firstLine="0"/>
        <w:jc w:val="both"/>
      </w:pPr>
      <w:bookmarkStart w:id="28" w:name="bookmark28"/>
      <w:bookmarkStart w:id="29" w:name="bookmark29"/>
      <w:r>
        <w:rPr>
          <w:color w:val="000000"/>
          <w:spacing w:val="0"/>
          <w:w w:val="100"/>
          <w:position w:val="0"/>
          <w:u w:val="single"/>
          <w:shd w:val="clear" w:color="auto" w:fill="auto"/>
          <w:lang w:val="cs-CZ" w:eastAsia="cs-CZ" w:bidi="cs-CZ"/>
        </w:rPr>
        <w:t>Změny díla</w:t>
      </w:r>
      <w:bookmarkEnd w:id="28"/>
      <w:bookmarkEnd w:id="29"/>
    </w:p>
    <w:p>
      <w:pPr>
        <w:pStyle w:val="Style7"/>
        <w:keepNext w:val="0"/>
        <w:keepLines w:val="0"/>
        <w:widowControl w:val="0"/>
        <w:numPr>
          <w:ilvl w:val="0"/>
          <w:numId w:val="14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Dle § 222 ZZVZ zadavatel jakožto nevyhrazenou změnu závazku rozlišuje následující vícepráce, popř. méněpráce:</w:t>
      </w:r>
    </w:p>
    <w:p>
      <w:pPr>
        <w:pStyle w:val="Style7"/>
        <w:keepNext w:val="0"/>
        <w:keepLines w:val="0"/>
        <w:widowControl w:val="0"/>
        <w:numPr>
          <w:ilvl w:val="0"/>
          <w:numId w:val="151"/>
        </w:numPr>
        <w:shd w:val="clear" w:color="auto" w:fill="auto"/>
        <w:tabs>
          <w:tab w:pos="726"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změna de minimis dle § 222 odst. 4 písm. a) a b) bod 2 ZZVZ (max. 15% hodnota změny a cenového nárůstu)</w:t>
      </w:r>
    </w:p>
    <w:p>
      <w:pPr>
        <w:pStyle w:val="Style7"/>
        <w:keepNext w:val="0"/>
        <w:keepLines w:val="0"/>
        <w:widowControl w:val="0"/>
        <w:numPr>
          <w:ilvl w:val="0"/>
          <w:numId w:val="151"/>
        </w:numPr>
        <w:shd w:val="clear" w:color="auto" w:fill="auto"/>
        <w:tabs>
          <w:tab w:pos="726"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dodatečné stavební práce dle § 222 odst. 5 nebo odst. 6 ZZVZ (max. 50% hodnota změny a max. 30% cenového nárůstu)</w:t>
      </w:r>
    </w:p>
    <w:p>
      <w:pPr>
        <w:pStyle w:val="Style7"/>
        <w:keepNext w:val="0"/>
        <w:keepLines w:val="0"/>
        <w:widowControl w:val="0"/>
        <w:numPr>
          <w:ilvl w:val="0"/>
          <w:numId w:val="151"/>
        </w:numPr>
        <w:shd w:val="clear" w:color="auto" w:fill="auto"/>
        <w:tabs>
          <w:tab w:pos="726" w:val="left"/>
        </w:tabs>
        <w:bidi w:val="0"/>
        <w:spacing w:before="0" w:after="38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7"/>
        <w:keepNext w:val="0"/>
        <w:keepLines w:val="0"/>
        <w:widowControl w:val="0"/>
        <w:numPr>
          <w:ilvl w:val="0"/>
          <w:numId w:val="14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z w:val="22"/>
          <w:szCs w:val="22"/>
          <w:shd w:val="clear" w:color="auto" w:fill="auto"/>
          <w:lang w:val="cs-CZ" w:eastAsia="cs-CZ" w:bidi="cs-CZ"/>
        </w:rPr>
        <w:t>těchto OP.</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vícepráce, popř. méněpráce </w:t>
      </w:r>
      <w:r>
        <w:rPr>
          <w:color w:val="000000"/>
          <w:spacing w:val="0"/>
          <w:w w:val="100"/>
          <w:position w:val="0"/>
          <w:sz w:val="22"/>
          <w:szCs w:val="22"/>
          <w:shd w:val="clear" w:color="auto" w:fill="auto"/>
          <w:lang w:val="cs-CZ" w:eastAsia="cs-CZ" w:bidi="cs-CZ"/>
        </w:rPr>
        <w:t xml:space="preserve">bez uzavření písemného dodatku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22"/>
          <w:szCs w:val="22"/>
          <w:shd w:val="clear" w:color="auto" w:fill="auto"/>
          <w:lang w:val="cs-CZ" w:eastAsia="cs-CZ" w:bidi="cs-CZ"/>
        </w:rPr>
        <w:t>popř. méněprácí.</w:t>
      </w:r>
    </w:p>
    <w:p>
      <w:pPr>
        <w:pStyle w:val="Style7"/>
        <w:keepNext w:val="0"/>
        <w:keepLines w:val="0"/>
        <w:widowControl w:val="0"/>
        <w:numPr>
          <w:ilvl w:val="0"/>
          <w:numId w:val="14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vícepráce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z w:val="22"/>
          <w:szCs w:val="22"/>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22"/>
          <w:szCs w:val="22"/>
          <w:shd w:val="clear" w:color="auto" w:fill="auto"/>
          <w:lang w:val="cs-CZ" w:eastAsia="cs-CZ" w:bidi="cs-CZ"/>
        </w:rPr>
        <w:t xml:space="preserve">Cenová soustava ÚRS Praha, a.s. apod.) </w:t>
      </w:r>
      <w:r>
        <w:rPr>
          <w:color w:val="000000"/>
          <w:spacing w:val="0"/>
          <w:w w:val="100"/>
          <w:position w:val="0"/>
          <w:sz w:val="22"/>
          <w:szCs w:val="22"/>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oceněny individuální kalkulací dle ceny v místě a čase obvyklých.</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Změnový list podepsaný oprávněnými zástupci obou smluvních stran, tvoří přílohu dodatku ke Smlouvě.</w:t>
      </w:r>
    </w:p>
    <w:p>
      <w:pPr>
        <w:pStyle w:val="Style7"/>
        <w:keepNext w:val="0"/>
        <w:keepLines w:val="0"/>
        <w:widowControl w:val="0"/>
        <w:numPr>
          <w:ilvl w:val="0"/>
          <w:numId w:val="14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7"/>
        <w:keepNext w:val="0"/>
        <w:keepLines w:val="0"/>
        <w:widowControl w:val="0"/>
        <w:numPr>
          <w:ilvl w:val="0"/>
          <w:numId w:val="14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3"/>
        <w:keepNext/>
        <w:keepLines/>
        <w:widowControl w:val="0"/>
        <w:numPr>
          <w:ilvl w:val="0"/>
          <w:numId w:val="149"/>
        </w:numPr>
        <w:shd w:val="clear" w:color="auto" w:fill="auto"/>
        <w:tabs>
          <w:tab w:pos="764" w:val="left"/>
        </w:tabs>
        <w:bidi w:val="0"/>
        <w:spacing w:before="0" w:after="0" w:line="240" w:lineRule="auto"/>
        <w:ind w:left="0" w:right="0" w:firstLine="0"/>
        <w:jc w:val="both"/>
      </w:pPr>
      <w:bookmarkStart w:id="30" w:name="bookmark30"/>
      <w:bookmarkStart w:id="31" w:name="bookmark31"/>
      <w:r>
        <w:rPr>
          <w:color w:val="000000"/>
          <w:spacing w:val="0"/>
          <w:w w:val="100"/>
          <w:position w:val="0"/>
          <w:u w:val="single"/>
          <w:shd w:val="clear" w:color="auto" w:fill="auto"/>
          <w:lang w:val="cs-CZ" w:eastAsia="cs-CZ" w:bidi="cs-CZ"/>
        </w:rPr>
        <w:t>Dodržování bezpečnosti a hygieny práce</w:t>
      </w:r>
      <w:bookmarkEnd w:id="30"/>
      <w:bookmarkEnd w:id="31"/>
    </w:p>
    <w:p>
      <w:pPr>
        <w:pStyle w:val="Style7"/>
        <w:keepNext w:val="0"/>
        <w:keepLines w:val="0"/>
        <w:widowControl w:val="0"/>
        <w:numPr>
          <w:ilvl w:val="0"/>
          <w:numId w:val="15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7"/>
        <w:keepNext w:val="0"/>
        <w:keepLines w:val="0"/>
        <w:widowControl w:val="0"/>
        <w:numPr>
          <w:ilvl w:val="0"/>
          <w:numId w:val="15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7"/>
        <w:keepNext w:val="0"/>
        <w:keepLines w:val="0"/>
        <w:widowControl w:val="0"/>
        <w:numPr>
          <w:ilvl w:val="0"/>
          <w:numId w:val="15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7"/>
        <w:keepNext w:val="0"/>
        <w:keepLines w:val="0"/>
        <w:widowControl w:val="0"/>
        <w:numPr>
          <w:ilvl w:val="0"/>
          <w:numId w:val="153"/>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7"/>
        <w:keepNext w:val="0"/>
        <w:keepLines w:val="0"/>
        <w:widowControl w:val="0"/>
        <w:numPr>
          <w:ilvl w:val="0"/>
          <w:numId w:val="153"/>
        </w:numPr>
        <w:shd w:val="clear" w:color="auto" w:fill="auto"/>
        <w:tabs>
          <w:tab w:pos="44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pravidelně kontrolovat stav objektů sousedících s místem provádění díla.</w:t>
      </w:r>
    </w:p>
    <w:p>
      <w:pPr>
        <w:pStyle w:val="Style7"/>
        <w:keepNext w:val="0"/>
        <w:keepLines w:val="0"/>
        <w:widowControl w:val="0"/>
        <w:numPr>
          <w:ilvl w:val="0"/>
          <w:numId w:val="153"/>
        </w:numPr>
        <w:shd w:val="clear" w:color="auto" w:fill="auto"/>
        <w:tabs>
          <w:tab w:pos="444"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63"/>
        <w:keepNext/>
        <w:keepLines/>
        <w:widowControl w:val="0"/>
        <w:numPr>
          <w:ilvl w:val="0"/>
          <w:numId w:val="149"/>
        </w:numPr>
        <w:shd w:val="clear" w:color="auto" w:fill="auto"/>
        <w:tabs>
          <w:tab w:pos="764" w:val="left"/>
        </w:tabs>
        <w:bidi w:val="0"/>
        <w:spacing w:before="0" w:after="0" w:line="240" w:lineRule="auto"/>
        <w:ind w:left="0" w:right="0" w:firstLine="0"/>
        <w:jc w:val="both"/>
      </w:pPr>
      <w:bookmarkStart w:id="32" w:name="bookmark32"/>
      <w:bookmarkStart w:id="33" w:name="bookmark33"/>
      <w:r>
        <w:rPr>
          <w:color w:val="000000"/>
          <w:spacing w:val="0"/>
          <w:w w:val="100"/>
          <w:position w:val="0"/>
          <w:u w:val="single"/>
          <w:shd w:val="clear" w:color="auto" w:fill="auto"/>
          <w:lang w:val="cs-CZ" w:eastAsia="cs-CZ" w:bidi="cs-CZ"/>
        </w:rPr>
        <w:t>Dodržování podmínek rozhodnutí dotčených orgánů a organizací</w:t>
      </w:r>
      <w:bookmarkEnd w:id="32"/>
      <w:bookmarkEnd w:id="33"/>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7"/>
        <w:keepNext w:val="0"/>
        <w:keepLines w:val="0"/>
        <w:widowControl w:val="0"/>
        <w:numPr>
          <w:ilvl w:val="0"/>
          <w:numId w:val="13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22"/>
          <w:szCs w:val="22"/>
          <w:shd w:val="clear" w:color="auto" w:fill="auto"/>
          <w:lang w:val="cs-CZ" w:eastAsia="cs-CZ" w:bidi="cs-CZ"/>
        </w:rPr>
        <w:t xml:space="preserve">„Zádržné“. </w:t>
      </w:r>
      <w:r>
        <w:rPr>
          <w:color w:val="000000"/>
          <w:spacing w:val="0"/>
          <w:w w:val="100"/>
          <w:position w:val="0"/>
          <w:sz w:val="22"/>
          <w:szCs w:val="22"/>
          <w:shd w:val="clear" w:color="auto" w:fill="auto"/>
          <w:lang w:val="cs-CZ" w:eastAsia="cs-CZ" w:bidi="cs-CZ"/>
        </w:rPr>
        <w:t xml:space="preserve">Zádržné dle těchto OP je ve výši, není-li dále v těchto OP uvedeno jinak </w:t>
      </w:r>
      <w:r>
        <w:rPr>
          <w:b/>
          <w:bCs/>
          <w:color w:val="000000"/>
          <w:spacing w:val="0"/>
          <w:w w:val="100"/>
          <w:position w:val="0"/>
          <w:sz w:val="22"/>
          <w:szCs w:val="22"/>
          <w:shd w:val="clear" w:color="auto" w:fill="auto"/>
          <w:lang w:val="cs-CZ" w:eastAsia="cs-CZ" w:bidi="cs-CZ"/>
        </w:rPr>
        <w:t xml:space="preserve">20 % z každé Zhotovitelem fakturované částky, </w:t>
      </w:r>
      <w:r>
        <w:rPr>
          <w:color w:val="000000"/>
          <w:spacing w:val="0"/>
          <w:w w:val="100"/>
          <w:position w:val="0"/>
          <w:sz w:val="22"/>
          <w:szCs w:val="22"/>
          <w:shd w:val="clear" w:color="auto" w:fill="auto"/>
          <w:lang w:val="cs-CZ" w:eastAsia="cs-CZ" w:bidi="cs-CZ"/>
        </w:rPr>
        <w:t xml:space="preserve">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w:t>
      </w:r>
      <w:r>
        <w:rPr>
          <w:color w:val="000000"/>
          <w:spacing w:val="0"/>
          <w:w w:val="100"/>
          <w:position w:val="0"/>
          <w:sz w:val="22"/>
          <w:szCs w:val="22"/>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7"/>
        <w:keepNext w:val="0"/>
        <w:keepLines w:val="0"/>
        <w:widowControl w:val="0"/>
        <w:shd w:val="clear" w:color="auto" w:fill="auto"/>
        <w:bidi w:val="0"/>
        <w:spacing w:before="0" w:after="260" w:line="240" w:lineRule="auto"/>
        <w:ind w:left="0" w:right="0" w:firstLine="1220"/>
        <w:jc w:val="both"/>
        <w:rPr>
          <w:sz w:val="22"/>
          <w:szCs w:val="22"/>
        </w:rPr>
      </w:pPr>
      <w:r>
        <w:rPr>
          <w:color w:val="000000"/>
          <w:spacing w:val="0"/>
          <w:w w:val="100"/>
          <w:position w:val="0"/>
          <w:sz w:val="22"/>
          <w:szCs w:val="22"/>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22"/>
          <w:szCs w:val="22"/>
          <w:shd w:val="clear" w:color="auto" w:fill="auto"/>
          <w:lang w:val="cs-CZ" w:eastAsia="cs-CZ" w:bidi="cs-CZ"/>
        </w:rPr>
        <w:t xml:space="preserve">činí 2 % z celkové částky ceny díla, </w:t>
      </w:r>
      <w:r>
        <w:rPr>
          <w:color w:val="000000"/>
          <w:spacing w:val="0"/>
          <w:w w:val="100"/>
          <w:position w:val="0"/>
          <w:sz w:val="22"/>
          <w:szCs w:val="22"/>
          <w:shd w:val="clear" w:color="auto" w:fill="auto"/>
          <w:lang w:val="cs-CZ" w:eastAsia="cs-CZ" w:bidi="cs-CZ"/>
        </w:rPr>
        <w:t>minimálně však ve výši částky uvedené v rámci rozpočtové ceny příslušné položky</w:t>
      </w:r>
      <w:r>
        <w:rPr>
          <w:b/>
          <w:bCs/>
          <w:color w:val="000000"/>
          <w:spacing w:val="0"/>
          <w:w w:val="100"/>
          <w:position w:val="0"/>
          <w:sz w:val="22"/>
          <w:szCs w:val="22"/>
          <w:shd w:val="clear" w:color="auto" w:fill="auto"/>
          <w:lang w:val="cs-CZ" w:eastAsia="cs-CZ" w:bidi="cs-CZ"/>
        </w:rPr>
        <w:t>.</w:t>
      </w:r>
    </w:p>
    <w:p>
      <w:pPr>
        <w:pStyle w:val="Style7"/>
        <w:keepNext w:val="0"/>
        <w:keepLines w:val="0"/>
        <w:widowControl w:val="0"/>
        <w:numPr>
          <w:ilvl w:val="0"/>
          <w:numId w:val="139"/>
        </w:numPr>
        <w:shd w:val="clear" w:color="auto" w:fill="auto"/>
        <w:tabs>
          <w:tab w:pos="591" w:val="left"/>
        </w:tabs>
        <w:bidi w:val="0"/>
        <w:spacing w:before="0" w:after="480" w:line="240" w:lineRule="auto"/>
        <w:ind w:left="0" w:right="0" w:firstLine="0"/>
        <w:jc w:val="both"/>
        <w:rPr>
          <w:sz w:val="22"/>
          <w:szCs w:val="22"/>
        </w:rPr>
      </w:pPr>
      <w:bookmarkStart w:id="34" w:name="bookmark34"/>
      <w:r>
        <w:rPr>
          <w:color w:val="000000"/>
          <w:spacing w:val="0"/>
          <w:w w:val="100"/>
          <w:position w:val="0"/>
          <w:sz w:val="22"/>
          <w:szCs w:val="22"/>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34"/>
    </w:p>
    <w:p>
      <w:pPr>
        <w:pStyle w:val="Style7"/>
        <w:keepNext w:val="0"/>
        <w:keepLines w:val="0"/>
        <w:widowControl w:val="0"/>
        <w:numPr>
          <w:ilvl w:val="0"/>
          <w:numId w:val="129"/>
        </w:numPr>
        <w:shd w:val="clear" w:color="auto" w:fill="auto"/>
        <w:tabs>
          <w:tab w:pos="37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Staveniště a jeho zařízení</w:t>
      </w:r>
    </w:p>
    <w:p>
      <w:pPr>
        <w:pStyle w:val="Style7"/>
        <w:keepNext w:val="0"/>
        <w:keepLines w:val="0"/>
        <w:widowControl w:val="0"/>
        <w:numPr>
          <w:ilvl w:val="0"/>
          <w:numId w:val="155"/>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z w:val="22"/>
          <w:szCs w:val="22"/>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7"/>
        <w:keepNext w:val="0"/>
        <w:keepLines w:val="0"/>
        <w:widowControl w:val="0"/>
        <w:numPr>
          <w:ilvl w:val="0"/>
          <w:numId w:val="157"/>
        </w:numPr>
        <w:shd w:val="clear" w:color="auto" w:fill="auto"/>
        <w:tabs>
          <w:tab w:pos="44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pravomocné stavební povolení,</w:t>
      </w:r>
    </w:p>
    <w:p>
      <w:pPr>
        <w:pStyle w:val="Style7"/>
        <w:keepNext w:val="0"/>
        <w:keepLines w:val="0"/>
        <w:widowControl w:val="0"/>
        <w:numPr>
          <w:ilvl w:val="0"/>
          <w:numId w:val="157"/>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projektová dokumentace ověřená stavebním úřadem v případě, že stavba vyžaduje vydání stavebního povolení,</w:t>
      </w:r>
    </w:p>
    <w:p>
      <w:pPr>
        <w:pStyle w:val="Style7"/>
        <w:keepNext w:val="0"/>
        <w:keepLines w:val="0"/>
        <w:widowControl w:val="0"/>
        <w:numPr>
          <w:ilvl w:val="0"/>
          <w:numId w:val="157"/>
        </w:numPr>
        <w:shd w:val="clear" w:color="auto" w:fill="auto"/>
        <w:tabs>
          <w:tab w:pos="44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přehled smluvních vztahů.</w:t>
      </w:r>
    </w:p>
    <w:p>
      <w:pPr>
        <w:pStyle w:val="Style7"/>
        <w:keepNext w:val="0"/>
        <w:keepLines w:val="0"/>
        <w:widowControl w:val="0"/>
        <w:numPr>
          <w:ilvl w:val="0"/>
          <w:numId w:val="15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7"/>
        <w:keepNext w:val="0"/>
        <w:keepLines w:val="0"/>
        <w:widowControl w:val="0"/>
        <w:numPr>
          <w:ilvl w:val="0"/>
          <w:numId w:val="15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5 vyhlášky č. 591/2006 Sb.</w:t>
      </w:r>
    </w:p>
    <w:p>
      <w:pPr>
        <w:pStyle w:val="Style7"/>
        <w:keepNext w:val="0"/>
        <w:keepLines w:val="0"/>
        <w:widowControl w:val="0"/>
        <w:numPr>
          <w:ilvl w:val="0"/>
          <w:numId w:val="15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7"/>
        <w:keepNext w:val="0"/>
        <w:keepLines w:val="0"/>
        <w:widowControl w:val="0"/>
        <w:numPr>
          <w:ilvl w:val="0"/>
          <w:numId w:val="15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bude mít v průběhu realizace a dokončování předmětu díla na staveništi výhradní odpovědnost za:</w:t>
      </w:r>
    </w:p>
    <w:p>
      <w:pPr>
        <w:pStyle w:val="Style7"/>
        <w:keepNext w:val="0"/>
        <w:keepLines w:val="0"/>
        <w:widowControl w:val="0"/>
        <w:numPr>
          <w:ilvl w:val="0"/>
          <w:numId w:val="159"/>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7"/>
        <w:keepNext w:val="0"/>
        <w:keepLines w:val="0"/>
        <w:widowControl w:val="0"/>
        <w:numPr>
          <w:ilvl w:val="0"/>
          <w:numId w:val="159"/>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7"/>
        <w:keepNext w:val="0"/>
        <w:keepLines w:val="0"/>
        <w:widowControl w:val="0"/>
        <w:numPr>
          <w:ilvl w:val="0"/>
          <w:numId w:val="159"/>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7"/>
        <w:keepNext w:val="0"/>
        <w:keepLines w:val="0"/>
        <w:widowControl w:val="0"/>
        <w:numPr>
          <w:ilvl w:val="0"/>
          <w:numId w:val="159"/>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7"/>
        <w:keepNext w:val="0"/>
        <w:keepLines w:val="0"/>
        <w:widowControl w:val="0"/>
        <w:numPr>
          <w:ilvl w:val="0"/>
          <w:numId w:val="159"/>
        </w:numPr>
        <w:shd w:val="clear" w:color="auto" w:fill="auto"/>
        <w:tabs>
          <w:tab w:pos="41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7"/>
        <w:keepNext w:val="0"/>
        <w:keepLines w:val="0"/>
        <w:widowControl w:val="0"/>
        <w:numPr>
          <w:ilvl w:val="0"/>
          <w:numId w:val="15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7"/>
        <w:keepNext w:val="0"/>
        <w:keepLines w:val="0"/>
        <w:widowControl w:val="0"/>
        <w:numPr>
          <w:ilvl w:val="0"/>
          <w:numId w:val="15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Objednateli písemně oznámit nejpozději </w:t>
      </w:r>
      <w:r>
        <w:rPr>
          <w:b/>
          <w:bCs/>
          <w:color w:val="000000"/>
          <w:spacing w:val="0"/>
          <w:w w:val="100"/>
          <w:position w:val="0"/>
          <w:sz w:val="22"/>
          <w:szCs w:val="22"/>
          <w:shd w:val="clear" w:color="auto" w:fill="auto"/>
          <w:lang w:val="cs-CZ" w:eastAsia="cs-CZ" w:bidi="cs-CZ"/>
        </w:rPr>
        <w:t xml:space="preserve">10 kalendářních </w:t>
      </w:r>
      <w:r>
        <w:rPr>
          <w:color w:val="000000"/>
          <w:spacing w:val="0"/>
          <w:w w:val="100"/>
          <w:position w:val="0"/>
          <w:sz w:val="22"/>
          <w:szCs w:val="22"/>
          <w:shd w:val="clear" w:color="auto" w:fill="auto"/>
          <w:lang w:val="cs-CZ" w:eastAsia="cs-CZ" w:bidi="cs-CZ"/>
        </w:rPr>
        <w:t xml:space="preserve">dní předem, kdy bude dílo připraveno k předání dle </w:t>
      </w:r>
      <w:r>
        <w:rPr>
          <w:b/>
          <w:bCs/>
          <w:color w:val="000000"/>
          <w:spacing w:val="0"/>
          <w:w w:val="100"/>
          <w:position w:val="0"/>
          <w:sz w:val="22"/>
          <w:szCs w:val="22"/>
          <w:shd w:val="clear" w:color="auto" w:fill="auto"/>
          <w:lang w:val="cs-CZ" w:eastAsia="cs-CZ" w:bidi="cs-CZ"/>
        </w:rPr>
        <w:t>čl. XIII. těchto OP</w:t>
      </w:r>
      <w:r>
        <w:rPr>
          <w:color w:val="000000"/>
          <w:spacing w:val="0"/>
          <w:w w:val="100"/>
          <w:position w:val="0"/>
          <w:sz w:val="22"/>
          <w:szCs w:val="22"/>
          <w:shd w:val="clear" w:color="auto" w:fill="auto"/>
          <w:lang w:val="cs-CZ" w:eastAsia="cs-CZ" w:bidi="cs-CZ"/>
        </w:rPr>
        <w:t>, aby Objednatel mohl včas připravit a u příslušného stavebního úřadu podat návrh na uvedení stavby do provozu dle příslušného zákona.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7"/>
        <w:keepNext w:val="0"/>
        <w:keepLines w:val="0"/>
        <w:widowControl w:val="0"/>
        <w:numPr>
          <w:ilvl w:val="0"/>
          <w:numId w:val="15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7"/>
        <w:keepNext w:val="0"/>
        <w:keepLines w:val="0"/>
        <w:widowControl w:val="0"/>
        <w:numPr>
          <w:ilvl w:val="0"/>
          <w:numId w:val="129"/>
        </w:numPr>
        <w:shd w:val="clear" w:color="auto" w:fill="auto"/>
        <w:tabs>
          <w:tab w:pos="318"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Stavební deník, TDS a AD</w:t>
      </w:r>
    </w:p>
    <w:p>
      <w:pPr>
        <w:pStyle w:val="Style63"/>
        <w:keepNext/>
        <w:keepLines/>
        <w:widowControl w:val="0"/>
        <w:numPr>
          <w:ilvl w:val="0"/>
          <w:numId w:val="161"/>
        </w:numPr>
        <w:shd w:val="clear" w:color="auto" w:fill="auto"/>
        <w:tabs>
          <w:tab w:pos="693" w:val="left"/>
        </w:tabs>
        <w:bidi w:val="0"/>
        <w:spacing w:before="0" w:after="0" w:line="240" w:lineRule="auto"/>
        <w:ind w:left="0" w:right="0" w:firstLine="0"/>
        <w:jc w:val="both"/>
      </w:pPr>
      <w:bookmarkStart w:id="35" w:name="bookmark35"/>
      <w:bookmarkStart w:id="36" w:name="bookmark36"/>
      <w:r>
        <w:rPr>
          <w:color w:val="000000"/>
          <w:spacing w:val="0"/>
          <w:w w:val="100"/>
          <w:position w:val="0"/>
          <w:u w:val="single"/>
          <w:shd w:val="clear" w:color="auto" w:fill="auto"/>
          <w:lang w:val="cs-CZ" w:eastAsia="cs-CZ" w:bidi="cs-CZ"/>
        </w:rPr>
        <w:t>Stavební deník</w:t>
      </w:r>
      <w:bookmarkEnd w:id="35"/>
      <w:bookmarkEnd w:id="36"/>
    </w:p>
    <w:p>
      <w:pPr>
        <w:pStyle w:val="Style7"/>
        <w:keepNext w:val="0"/>
        <w:keepLines w:val="0"/>
        <w:widowControl w:val="0"/>
        <w:numPr>
          <w:ilvl w:val="0"/>
          <w:numId w:val="16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z w:val="22"/>
          <w:szCs w:val="22"/>
          <w:shd w:val="clear" w:color="auto" w:fill="auto"/>
          <w:lang w:val="cs-CZ" w:eastAsia="cs-CZ" w:bidi="cs-CZ"/>
        </w:rPr>
        <w:t>od nabytí právní moci kolaudačního rozhodnutí popřípadě od provedení stavby, pokud kolaudaci tato nepodléhá.</w:t>
      </w:r>
    </w:p>
    <w:p>
      <w:pPr>
        <w:pStyle w:val="Style7"/>
        <w:keepNext w:val="0"/>
        <w:keepLines w:val="0"/>
        <w:widowControl w:val="0"/>
        <w:numPr>
          <w:ilvl w:val="0"/>
          <w:numId w:val="163"/>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7"/>
        <w:keepNext w:val="0"/>
        <w:keepLines w:val="0"/>
        <w:widowControl w:val="0"/>
        <w:numPr>
          <w:ilvl w:val="0"/>
          <w:numId w:val="163"/>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7"/>
        <w:keepNext w:val="0"/>
        <w:keepLines w:val="0"/>
        <w:widowControl w:val="0"/>
        <w:numPr>
          <w:ilvl w:val="0"/>
          <w:numId w:val="163"/>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7"/>
        <w:keepNext w:val="0"/>
        <w:keepLines w:val="0"/>
        <w:widowControl w:val="0"/>
        <w:numPr>
          <w:ilvl w:val="0"/>
          <w:numId w:val="163"/>
        </w:numPr>
        <w:shd w:val="clear" w:color="auto" w:fill="auto"/>
        <w:tabs>
          <w:tab w:pos="7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3"/>
        <w:keepNext/>
        <w:keepLines/>
        <w:widowControl w:val="0"/>
        <w:numPr>
          <w:ilvl w:val="0"/>
          <w:numId w:val="163"/>
        </w:numPr>
        <w:shd w:val="clear" w:color="auto" w:fill="auto"/>
        <w:tabs>
          <w:tab w:pos="764" w:val="left"/>
        </w:tabs>
        <w:bidi w:val="0"/>
        <w:spacing w:before="0" w:after="0" w:line="240" w:lineRule="auto"/>
        <w:ind w:left="0" w:right="0" w:firstLine="0"/>
        <w:jc w:val="both"/>
      </w:pPr>
      <w:bookmarkStart w:id="37" w:name="bookmark37"/>
      <w:bookmarkStart w:id="38" w:name="bookmark38"/>
      <w:r>
        <w:rPr>
          <w:color w:val="000000"/>
          <w:spacing w:val="0"/>
          <w:w w:val="100"/>
          <w:position w:val="0"/>
          <w:u w:val="single"/>
          <w:shd w:val="clear" w:color="auto" w:fill="auto"/>
          <w:lang w:val="cs-CZ" w:eastAsia="cs-CZ" w:bidi="cs-CZ"/>
        </w:rPr>
        <w:t>Obsah a forma zápisu do stavebního deníku</w:t>
      </w:r>
      <w:bookmarkEnd w:id="37"/>
      <w:bookmarkEnd w:id="38"/>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musí být uvedeny tyto základní údaje:</w:t>
      </w:r>
    </w:p>
    <w:p>
      <w:pPr>
        <w:pStyle w:val="Style7"/>
        <w:keepNext w:val="0"/>
        <w:keepLines w:val="0"/>
        <w:widowControl w:val="0"/>
        <w:numPr>
          <w:ilvl w:val="0"/>
          <w:numId w:val="165"/>
        </w:numPr>
        <w:shd w:val="clear" w:color="auto" w:fill="auto"/>
        <w:tabs>
          <w:tab w:pos="3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7"/>
        <w:keepNext w:val="0"/>
        <w:keepLines w:val="0"/>
        <w:widowControl w:val="0"/>
        <w:numPr>
          <w:ilvl w:val="0"/>
          <w:numId w:val="165"/>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7"/>
        <w:keepNext w:val="0"/>
        <w:keepLines w:val="0"/>
        <w:widowControl w:val="0"/>
        <w:numPr>
          <w:ilvl w:val="0"/>
          <w:numId w:val="165"/>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zpracovatele Projektové dokumentace, popř. změny těchto údajů,</w:t>
      </w:r>
    </w:p>
    <w:p>
      <w:pPr>
        <w:pStyle w:val="Style7"/>
        <w:keepNext w:val="0"/>
        <w:keepLines w:val="0"/>
        <w:widowControl w:val="0"/>
        <w:numPr>
          <w:ilvl w:val="0"/>
          <w:numId w:val="165"/>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seznam dokumentace stavby včetně veškerých změn a doplňků a seznam dokladů a úředních opatření týkajících se stavby, popř. změny těchto údajů,</w:t>
      </w:r>
    </w:p>
    <w:p>
      <w:pPr>
        <w:pStyle w:val="Style7"/>
        <w:keepNext w:val="0"/>
        <w:keepLines w:val="0"/>
        <w:widowControl w:val="0"/>
        <w:numPr>
          <w:ilvl w:val="0"/>
          <w:numId w:val="165"/>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z w:val="22"/>
          <w:szCs w:val="22"/>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7"/>
        <w:keepNext w:val="0"/>
        <w:keepLines w:val="0"/>
        <w:widowControl w:val="0"/>
        <w:numPr>
          <w:ilvl w:val="0"/>
          <w:numId w:val="165"/>
        </w:numPr>
        <w:shd w:val="clear" w:color="auto" w:fill="auto"/>
        <w:tabs>
          <w:tab w:pos="27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musí být prováděny čitelně a musí být vždy podepsány osobou, která příslušný zápis učinila.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3"/>
        <w:keepNext/>
        <w:keepLines/>
        <w:widowControl w:val="0"/>
        <w:numPr>
          <w:ilvl w:val="0"/>
          <w:numId w:val="163"/>
        </w:numPr>
        <w:shd w:val="clear" w:color="auto" w:fill="auto"/>
        <w:tabs>
          <w:tab w:pos="726" w:val="left"/>
        </w:tabs>
        <w:bidi w:val="0"/>
        <w:spacing w:before="0" w:after="0" w:line="240" w:lineRule="auto"/>
        <w:ind w:left="0" w:right="0" w:firstLine="0"/>
        <w:jc w:val="both"/>
      </w:pPr>
      <w:bookmarkStart w:id="39" w:name="bookmark39"/>
      <w:bookmarkStart w:id="40" w:name="bookmark40"/>
      <w:r>
        <w:rPr>
          <w:color w:val="000000"/>
          <w:spacing w:val="0"/>
          <w:w w:val="100"/>
          <w:position w:val="0"/>
          <w:u w:val="single"/>
          <w:shd w:val="clear" w:color="auto" w:fill="auto"/>
          <w:lang w:val="cs-CZ" w:eastAsia="cs-CZ" w:bidi="cs-CZ"/>
        </w:rPr>
        <w:t>Osoby oprávněné k zápisům ve stavebním deníku</w:t>
      </w:r>
      <w:bookmarkEnd w:id="39"/>
      <w:bookmarkEnd w:id="40"/>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 Stavebního deníku jsou oprávněni zapisovat, jakož i nahlížet nebo pořizovat výpisy</w:t>
      </w:r>
    </w:p>
    <w:p>
      <w:pPr>
        <w:pStyle w:val="Style7"/>
        <w:keepNext w:val="0"/>
        <w:keepLines w:val="0"/>
        <w:widowControl w:val="0"/>
        <w:numPr>
          <w:ilvl w:val="0"/>
          <w:numId w:val="167"/>
        </w:numPr>
        <w:shd w:val="clear" w:color="auto" w:fill="auto"/>
        <w:tabs>
          <w:tab w:pos="30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oprávnění zástupci Objednatele a oprávnění zástupci Zhotovitele,</w:t>
      </w:r>
    </w:p>
    <w:p>
      <w:pPr>
        <w:pStyle w:val="Style7"/>
        <w:keepNext w:val="0"/>
        <w:keepLines w:val="0"/>
        <w:widowControl w:val="0"/>
        <w:numPr>
          <w:ilvl w:val="0"/>
          <w:numId w:val="167"/>
        </w:numPr>
        <w:shd w:val="clear" w:color="auto" w:fill="auto"/>
        <w:tabs>
          <w:tab w:pos="3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63"/>
        <w:keepNext/>
        <w:keepLines/>
        <w:widowControl w:val="0"/>
        <w:numPr>
          <w:ilvl w:val="0"/>
          <w:numId w:val="163"/>
        </w:numPr>
        <w:shd w:val="clear" w:color="auto" w:fill="auto"/>
        <w:tabs>
          <w:tab w:pos="726" w:val="left"/>
        </w:tabs>
        <w:bidi w:val="0"/>
        <w:spacing w:before="0" w:after="0" w:line="240" w:lineRule="auto"/>
        <w:ind w:left="0" w:right="0" w:firstLine="0"/>
        <w:jc w:val="both"/>
      </w:pPr>
      <w:bookmarkStart w:id="41" w:name="bookmark41"/>
      <w:bookmarkStart w:id="42" w:name="bookmark42"/>
      <w:r>
        <w:rPr>
          <w:color w:val="000000"/>
          <w:spacing w:val="0"/>
          <w:w w:val="100"/>
          <w:position w:val="0"/>
          <w:u w:val="single"/>
          <w:shd w:val="clear" w:color="auto" w:fill="auto"/>
          <w:lang w:val="cs-CZ" w:eastAsia="cs-CZ" w:bidi="cs-CZ"/>
        </w:rPr>
        <w:t>Způsob vedení a zápisu do Stavebního deníku</w:t>
      </w:r>
      <w:bookmarkEnd w:id="41"/>
      <w:bookmarkEnd w:id="42"/>
    </w:p>
    <w:p>
      <w:pPr>
        <w:pStyle w:val="Style7"/>
        <w:keepNext w:val="0"/>
        <w:keepLines w:val="0"/>
        <w:widowControl w:val="0"/>
        <w:numPr>
          <w:ilvl w:val="0"/>
          <w:numId w:val="169"/>
        </w:numPr>
        <w:shd w:val="clear" w:color="auto" w:fill="auto"/>
        <w:tabs>
          <w:tab w:pos="30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7"/>
        <w:keepNext w:val="0"/>
        <w:keepLines w:val="0"/>
        <w:widowControl w:val="0"/>
        <w:numPr>
          <w:ilvl w:val="0"/>
          <w:numId w:val="16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7"/>
        <w:keepNext w:val="0"/>
        <w:keepLines w:val="0"/>
        <w:widowControl w:val="0"/>
        <w:numPr>
          <w:ilvl w:val="0"/>
          <w:numId w:val="169"/>
        </w:numPr>
        <w:shd w:val="clear" w:color="auto" w:fill="auto"/>
        <w:tabs>
          <w:tab w:pos="3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3"/>
        <w:keepNext/>
        <w:keepLines/>
        <w:widowControl w:val="0"/>
        <w:numPr>
          <w:ilvl w:val="0"/>
          <w:numId w:val="161"/>
        </w:numPr>
        <w:shd w:val="clear" w:color="auto" w:fill="auto"/>
        <w:tabs>
          <w:tab w:pos="558" w:val="left"/>
        </w:tabs>
        <w:bidi w:val="0"/>
        <w:spacing w:before="0" w:after="0" w:line="240" w:lineRule="auto"/>
        <w:ind w:left="0" w:right="0" w:firstLine="0"/>
        <w:jc w:val="both"/>
      </w:pPr>
      <w:bookmarkStart w:id="43" w:name="bookmark43"/>
      <w:bookmarkStart w:id="44" w:name="bookmark44"/>
      <w:r>
        <w:rPr>
          <w:color w:val="000000"/>
          <w:spacing w:val="0"/>
          <w:w w:val="100"/>
          <w:position w:val="0"/>
          <w:u w:val="single"/>
          <w:shd w:val="clear" w:color="auto" w:fill="auto"/>
          <w:lang w:val="cs-CZ" w:eastAsia="cs-CZ" w:bidi="cs-CZ"/>
        </w:rPr>
        <w:t>Technický dozor stavebníka (TDS) a autorský dozor (AD)</w:t>
      </w:r>
      <w:bookmarkEnd w:id="43"/>
      <w:bookmarkEnd w:id="44"/>
    </w:p>
    <w:p>
      <w:pPr>
        <w:pStyle w:val="Style7"/>
        <w:keepNext w:val="0"/>
        <w:keepLines w:val="0"/>
        <w:widowControl w:val="0"/>
        <w:numPr>
          <w:ilvl w:val="0"/>
          <w:numId w:val="171"/>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bude prostřednictvím svých kontrolních orgánů - TDS a AD provádět průběžnou kontrolu provádění díla.</w:t>
      </w:r>
    </w:p>
    <w:p>
      <w:pPr>
        <w:pStyle w:val="Style7"/>
        <w:keepNext w:val="0"/>
        <w:keepLines w:val="0"/>
        <w:widowControl w:val="0"/>
        <w:numPr>
          <w:ilvl w:val="0"/>
          <w:numId w:val="171"/>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7"/>
        <w:keepNext w:val="0"/>
        <w:keepLines w:val="0"/>
        <w:widowControl w:val="0"/>
        <w:numPr>
          <w:ilvl w:val="0"/>
          <w:numId w:val="171"/>
        </w:numPr>
        <w:shd w:val="clear" w:color="auto" w:fill="auto"/>
        <w:tabs>
          <w:tab w:pos="735" w:val="left"/>
        </w:tabs>
        <w:bidi w:val="0"/>
        <w:spacing w:before="0" w:after="480" w:line="240" w:lineRule="auto"/>
        <w:ind w:left="0" w:right="0" w:firstLine="0"/>
        <w:jc w:val="both"/>
        <w:rPr>
          <w:sz w:val="22"/>
          <w:szCs w:val="22"/>
        </w:rPr>
      </w:pPr>
      <w:bookmarkStart w:id="45" w:name="bookmark45"/>
      <w:r>
        <w:rPr>
          <w:color w:val="000000"/>
          <w:spacing w:val="0"/>
          <w:w w:val="100"/>
          <w:position w:val="0"/>
          <w:sz w:val="22"/>
          <w:szCs w:val="22"/>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22"/>
          <w:szCs w:val="22"/>
          <w:shd w:val="clear" w:color="auto" w:fill="auto"/>
          <w:lang w:val="cs-CZ" w:eastAsia="cs-CZ" w:bidi="cs-CZ"/>
        </w:rPr>
        <w:t>§ 48 odst. 5 písm. d) a f) ZZVZ.</w:t>
      </w:r>
      <w:bookmarkEnd w:id="45"/>
    </w:p>
    <w:p>
      <w:pPr>
        <w:pStyle w:val="Style7"/>
        <w:keepNext w:val="0"/>
        <w:keepLines w:val="0"/>
        <w:widowControl w:val="0"/>
        <w:numPr>
          <w:ilvl w:val="0"/>
          <w:numId w:val="129"/>
        </w:numPr>
        <w:shd w:val="clear" w:color="auto" w:fill="auto"/>
        <w:tabs>
          <w:tab w:pos="38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Zkoušky</w:t>
      </w:r>
    </w:p>
    <w:p>
      <w:pPr>
        <w:pStyle w:val="Style7"/>
        <w:keepNext w:val="0"/>
        <w:keepLines w:val="0"/>
        <w:widowControl w:val="0"/>
        <w:numPr>
          <w:ilvl w:val="0"/>
          <w:numId w:val="173"/>
        </w:numPr>
        <w:shd w:val="clear" w:color="auto" w:fill="auto"/>
        <w:tabs>
          <w:tab w:pos="66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7"/>
        <w:keepNext w:val="0"/>
        <w:keepLines w:val="0"/>
        <w:widowControl w:val="0"/>
        <w:numPr>
          <w:ilvl w:val="0"/>
          <w:numId w:val="173"/>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Individuálním vyzkoušením při montáži se rozumí provedení zkoušek s kladným výsledkem každého jednotlivého stroje nebo zařízení. Komplexním vyzkoušením osvědčuje Zhotovitel kvalitu díla a jeho </w:t>
      </w:r>
      <w:r>
        <w:rPr>
          <w:color w:val="000000"/>
          <w:spacing w:val="0"/>
          <w:w w:val="100"/>
          <w:position w:val="0"/>
          <w:sz w:val="22"/>
          <w:szCs w:val="22"/>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7"/>
        <w:keepNext w:val="0"/>
        <w:keepLines w:val="0"/>
        <w:widowControl w:val="0"/>
        <w:numPr>
          <w:ilvl w:val="0"/>
          <w:numId w:val="173"/>
        </w:numPr>
        <w:shd w:val="clear" w:color="auto" w:fill="auto"/>
        <w:tabs>
          <w:tab w:pos="6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7"/>
        <w:keepNext w:val="0"/>
        <w:keepLines w:val="0"/>
        <w:widowControl w:val="0"/>
        <w:numPr>
          <w:ilvl w:val="0"/>
          <w:numId w:val="173"/>
        </w:numPr>
        <w:shd w:val="clear" w:color="auto" w:fill="auto"/>
        <w:tabs>
          <w:tab w:pos="591" w:val="left"/>
        </w:tabs>
        <w:bidi w:val="0"/>
        <w:spacing w:before="0" w:after="480" w:line="240" w:lineRule="auto"/>
        <w:ind w:left="0" w:right="0" w:firstLine="0"/>
        <w:jc w:val="both"/>
        <w:rPr>
          <w:sz w:val="22"/>
          <w:szCs w:val="22"/>
        </w:rPr>
      </w:pPr>
      <w:bookmarkStart w:id="46" w:name="bookmark46"/>
      <w:r>
        <w:rPr>
          <w:color w:val="000000"/>
          <w:spacing w:val="0"/>
          <w:w w:val="100"/>
          <w:position w:val="0"/>
          <w:sz w:val="22"/>
          <w:szCs w:val="22"/>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46"/>
    </w:p>
    <w:p>
      <w:pPr>
        <w:pStyle w:val="Style7"/>
        <w:keepNext w:val="0"/>
        <w:keepLines w:val="0"/>
        <w:widowControl w:val="0"/>
        <w:numPr>
          <w:ilvl w:val="0"/>
          <w:numId w:val="129"/>
        </w:numPr>
        <w:shd w:val="clear" w:color="auto" w:fill="auto"/>
        <w:tabs>
          <w:tab w:pos="442"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Užívání díla před jeho předáním</w:t>
      </w:r>
    </w:p>
    <w:p>
      <w:pPr>
        <w:pStyle w:val="Style7"/>
        <w:keepNext w:val="0"/>
        <w:keepLines w:val="0"/>
        <w:widowControl w:val="0"/>
        <w:numPr>
          <w:ilvl w:val="0"/>
          <w:numId w:val="175"/>
        </w:numPr>
        <w:shd w:val="clear" w:color="auto" w:fill="auto"/>
        <w:tabs>
          <w:tab w:pos="683" w:val="left"/>
        </w:tabs>
        <w:bidi w:val="0"/>
        <w:spacing w:before="0" w:after="480" w:line="240" w:lineRule="auto"/>
        <w:ind w:left="0" w:right="0" w:firstLine="0"/>
        <w:jc w:val="both"/>
        <w:rPr>
          <w:sz w:val="22"/>
          <w:szCs w:val="22"/>
        </w:rPr>
      </w:pPr>
      <w:bookmarkStart w:id="47" w:name="bookmark47"/>
      <w:r>
        <w:rPr>
          <w:color w:val="000000"/>
          <w:spacing w:val="0"/>
          <w:w w:val="100"/>
          <w:position w:val="0"/>
          <w:sz w:val="22"/>
          <w:szCs w:val="22"/>
          <w:shd w:val="clear" w:color="auto" w:fill="auto"/>
          <w:lang w:val="cs-CZ" w:eastAsia="cs-CZ" w:bidi="cs-CZ"/>
        </w:rPr>
        <w:t xml:space="preserve">Pro účely těchto OP se užíváním díla před jeho předáním rozumí </w:t>
      </w:r>
      <w:r>
        <w:rPr>
          <w:b/>
          <w:bCs/>
          <w:color w:val="000000"/>
          <w:spacing w:val="0"/>
          <w:w w:val="100"/>
          <w:position w:val="0"/>
          <w:sz w:val="22"/>
          <w:szCs w:val="22"/>
          <w:shd w:val="clear" w:color="auto" w:fill="auto"/>
          <w:lang w:val="cs-CZ" w:eastAsia="cs-CZ" w:bidi="cs-CZ"/>
        </w:rPr>
        <w:t xml:space="preserve">předčasné užívání stavby </w:t>
      </w:r>
      <w:r>
        <w:rPr>
          <w:color w:val="000000"/>
          <w:spacing w:val="0"/>
          <w:w w:val="100"/>
          <w:position w:val="0"/>
          <w:sz w:val="22"/>
          <w:szCs w:val="22"/>
          <w:shd w:val="clear" w:color="auto" w:fill="auto"/>
          <w:lang w:val="cs-CZ" w:eastAsia="cs-CZ" w:bidi="cs-CZ"/>
        </w:rPr>
        <w:t>dle § 123 zákona č. 183/2006 Sb., v platném znění nebo uvedení stavby do provozu u staveb nepodléhají stavebnímu povolení ani stavebnímu ohlášení.</w:t>
      </w:r>
      <w:bookmarkEnd w:id="47"/>
    </w:p>
    <w:p>
      <w:pPr>
        <w:pStyle w:val="Style7"/>
        <w:keepNext w:val="0"/>
        <w:keepLines w:val="0"/>
        <w:widowControl w:val="0"/>
        <w:numPr>
          <w:ilvl w:val="0"/>
          <w:numId w:val="129"/>
        </w:numPr>
        <w:shd w:val="clear" w:color="auto" w:fill="auto"/>
        <w:tabs>
          <w:tab w:pos="51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Převzetí díla nebo jeho části</w:t>
      </w:r>
    </w:p>
    <w:p>
      <w:pPr>
        <w:pStyle w:val="Style63"/>
        <w:keepNext/>
        <w:keepLines/>
        <w:widowControl w:val="0"/>
        <w:numPr>
          <w:ilvl w:val="0"/>
          <w:numId w:val="177"/>
        </w:numPr>
        <w:shd w:val="clear" w:color="auto" w:fill="auto"/>
        <w:tabs>
          <w:tab w:pos="683" w:val="left"/>
        </w:tabs>
        <w:bidi w:val="0"/>
        <w:spacing w:before="0" w:after="0" w:line="240" w:lineRule="auto"/>
        <w:ind w:left="0" w:right="0" w:firstLine="0"/>
        <w:jc w:val="both"/>
      </w:pPr>
      <w:bookmarkStart w:id="48" w:name="bookmark48"/>
      <w:bookmarkStart w:id="49" w:name="bookmark49"/>
      <w:r>
        <w:rPr>
          <w:color w:val="000000"/>
          <w:spacing w:val="0"/>
          <w:w w:val="100"/>
          <w:position w:val="0"/>
          <w:u w:val="single"/>
          <w:shd w:val="clear" w:color="auto" w:fill="auto"/>
          <w:lang w:val="cs-CZ" w:eastAsia="cs-CZ" w:bidi="cs-CZ"/>
        </w:rPr>
        <w:t>Provedení díla</w:t>
      </w:r>
      <w:bookmarkEnd w:id="48"/>
      <w:bookmarkEnd w:id="49"/>
    </w:p>
    <w:p>
      <w:pPr>
        <w:pStyle w:val="Style7"/>
        <w:keepNext w:val="0"/>
        <w:keepLines w:val="0"/>
        <w:widowControl w:val="0"/>
        <w:numPr>
          <w:ilvl w:val="0"/>
          <w:numId w:val="17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z w:val="22"/>
          <w:szCs w:val="22"/>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7"/>
        <w:keepNext w:val="0"/>
        <w:keepLines w:val="0"/>
        <w:widowControl w:val="0"/>
        <w:numPr>
          <w:ilvl w:val="0"/>
          <w:numId w:val="179"/>
        </w:numPr>
        <w:shd w:val="clear" w:color="auto" w:fill="auto"/>
        <w:tabs>
          <w:tab w:pos="77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7"/>
        <w:keepNext w:val="0"/>
        <w:keepLines w:val="0"/>
        <w:widowControl w:val="0"/>
        <w:numPr>
          <w:ilvl w:val="0"/>
          <w:numId w:val="179"/>
        </w:numPr>
        <w:shd w:val="clear" w:color="auto" w:fill="auto"/>
        <w:tabs>
          <w:tab w:pos="78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7"/>
        <w:keepNext w:val="0"/>
        <w:keepLines w:val="0"/>
        <w:widowControl w:val="0"/>
        <w:numPr>
          <w:ilvl w:val="0"/>
          <w:numId w:val="179"/>
        </w:numPr>
        <w:shd w:val="clear" w:color="auto" w:fill="auto"/>
        <w:tabs>
          <w:tab w:pos="77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z w:val="22"/>
          <w:szCs w:val="22"/>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7"/>
        <w:keepNext w:val="0"/>
        <w:keepLines w:val="0"/>
        <w:widowControl w:val="0"/>
        <w:numPr>
          <w:ilvl w:val="0"/>
          <w:numId w:val="179"/>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63"/>
        <w:keepNext/>
        <w:keepLines/>
        <w:widowControl w:val="0"/>
        <w:numPr>
          <w:ilvl w:val="0"/>
          <w:numId w:val="177"/>
        </w:numPr>
        <w:shd w:val="clear" w:color="auto" w:fill="auto"/>
        <w:tabs>
          <w:tab w:pos="694" w:val="left"/>
        </w:tabs>
        <w:bidi w:val="0"/>
        <w:spacing w:before="0" w:after="0" w:line="240" w:lineRule="auto"/>
        <w:ind w:left="0" w:right="0" w:firstLine="0"/>
        <w:jc w:val="both"/>
      </w:pPr>
      <w:bookmarkStart w:id="50" w:name="bookmark50"/>
      <w:bookmarkStart w:id="51" w:name="bookmark51"/>
      <w:r>
        <w:rPr>
          <w:color w:val="000000"/>
          <w:spacing w:val="0"/>
          <w:w w:val="100"/>
          <w:position w:val="0"/>
          <w:u w:val="single"/>
          <w:shd w:val="clear" w:color="auto" w:fill="auto"/>
          <w:lang w:val="cs-CZ" w:eastAsia="cs-CZ" w:bidi="cs-CZ"/>
        </w:rPr>
        <w:t>Předání a převzetí díla nebo jeho části a Příprava k předání díla nebo jeho části</w:t>
      </w:r>
      <w:bookmarkEnd w:id="50"/>
      <w:bookmarkEnd w:id="51"/>
    </w:p>
    <w:p>
      <w:pPr>
        <w:pStyle w:val="Style7"/>
        <w:keepNext w:val="0"/>
        <w:keepLines w:val="0"/>
        <w:widowControl w:val="0"/>
        <w:numPr>
          <w:ilvl w:val="0"/>
          <w:numId w:val="181"/>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7"/>
        <w:keepNext w:val="0"/>
        <w:keepLines w:val="0"/>
        <w:widowControl w:val="0"/>
        <w:numPr>
          <w:ilvl w:val="0"/>
          <w:numId w:val="183"/>
        </w:numPr>
        <w:shd w:val="clear" w:color="auto" w:fill="auto"/>
        <w:tabs>
          <w:tab w:pos="800" w:val="left"/>
        </w:tabs>
        <w:bidi w:val="0"/>
        <w:spacing w:before="0" w:after="0" w:line="240" w:lineRule="auto"/>
        <w:ind w:left="0" w:right="0" w:firstLine="440"/>
        <w:jc w:val="both"/>
        <w:rPr>
          <w:sz w:val="22"/>
          <w:szCs w:val="22"/>
        </w:rPr>
      </w:pPr>
      <w:r>
        <w:rPr>
          <w:color w:val="000000"/>
          <w:spacing w:val="0"/>
          <w:w w:val="100"/>
          <w:position w:val="0"/>
          <w:sz w:val="22"/>
          <w:szCs w:val="22"/>
          <w:shd w:val="clear" w:color="auto" w:fill="auto"/>
          <w:lang w:val="cs-CZ" w:eastAsia="cs-CZ" w:bidi="cs-CZ"/>
        </w:rPr>
        <w:t>Umožňuje-li to povaha díla, lze dílo předávat i po částech, které samy o sobě jsou schopné užívání a</w:t>
      </w:r>
    </w:p>
    <w:p>
      <w:pPr>
        <w:pStyle w:val="Style7"/>
        <w:keepNext w:val="0"/>
        <w:keepLines w:val="0"/>
        <w:widowControl w:val="0"/>
        <w:shd w:val="clear" w:color="auto" w:fill="auto"/>
        <w:bidi w:val="0"/>
        <w:spacing w:before="0" w:after="0" w:line="240" w:lineRule="auto"/>
        <w:ind w:left="0" w:right="0" w:firstLine="800"/>
        <w:jc w:val="left"/>
        <w:rPr>
          <w:sz w:val="22"/>
          <w:szCs w:val="22"/>
        </w:rPr>
      </w:pPr>
      <w:r>
        <w:rPr>
          <w:color w:val="000000"/>
          <w:spacing w:val="0"/>
          <w:w w:val="100"/>
          <w:position w:val="0"/>
          <w:sz w:val="22"/>
          <w:szCs w:val="22"/>
          <w:shd w:val="clear" w:color="auto" w:fill="auto"/>
          <w:lang w:val="cs-CZ" w:eastAsia="cs-CZ" w:bidi="cs-CZ"/>
        </w:rPr>
        <w:t>jejich užívání nebrání dokončení zbývajících částí díla.</w:t>
      </w:r>
    </w:p>
    <w:p>
      <w:pPr>
        <w:pStyle w:val="Style7"/>
        <w:keepNext w:val="0"/>
        <w:keepLines w:val="0"/>
        <w:widowControl w:val="0"/>
        <w:numPr>
          <w:ilvl w:val="0"/>
          <w:numId w:val="183"/>
        </w:numPr>
        <w:shd w:val="clear" w:color="auto" w:fill="auto"/>
        <w:tabs>
          <w:tab w:pos="810" w:val="left"/>
        </w:tabs>
        <w:bidi w:val="0"/>
        <w:spacing w:before="0" w:after="0" w:line="240" w:lineRule="auto"/>
        <w:ind w:left="0" w:right="0" w:firstLine="440"/>
        <w:jc w:val="left"/>
        <w:rPr>
          <w:sz w:val="22"/>
          <w:szCs w:val="22"/>
        </w:rPr>
      </w:pPr>
      <w:r>
        <w:rPr>
          <w:color w:val="000000"/>
          <w:spacing w:val="0"/>
          <w:w w:val="100"/>
          <w:position w:val="0"/>
          <w:sz w:val="22"/>
          <w:szCs w:val="22"/>
          <w:shd w:val="clear" w:color="auto" w:fill="auto"/>
          <w:lang w:val="cs-CZ" w:eastAsia="cs-CZ" w:bidi="cs-CZ"/>
        </w:rPr>
        <w:t>Pro předávání díla po částech platí pro každou samostatně předávanou a přejímanou část díla všechna</w:t>
      </w:r>
    </w:p>
    <w:p>
      <w:pPr>
        <w:pStyle w:val="Style7"/>
        <w:keepNext w:val="0"/>
        <w:keepLines w:val="0"/>
        <w:widowControl w:val="0"/>
        <w:shd w:val="clear" w:color="auto" w:fill="auto"/>
        <w:bidi w:val="0"/>
        <w:spacing w:before="0" w:after="260" w:line="240" w:lineRule="auto"/>
        <w:ind w:left="0" w:right="0" w:firstLine="800"/>
        <w:jc w:val="left"/>
        <w:rPr>
          <w:sz w:val="22"/>
          <w:szCs w:val="22"/>
        </w:rPr>
      </w:pPr>
      <w:r>
        <w:rPr>
          <w:color w:val="000000"/>
          <w:spacing w:val="0"/>
          <w:w w:val="100"/>
          <w:position w:val="0"/>
          <w:sz w:val="22"/>
          <w:szCs w:val="22"/>
          <w:shd w:val="clear" w:color="auto" w:fill="auto"/>
          <w:lang w:val="cs-CZ" w:eastAsia="cs-CZ" w:bidi="cs-CZ"/>
        </w:rPr>
        <w:t>ustanovení těchto OP obdobně.</w:t>
      </w:r>
    </w:p>
    <w:p>
      <w:pPr>
        <w:pStyle w:val="Style63"/>
        <w:keepNext/>
        <w:keepLines/>
        <w:widowControl w:val="0"/>
        <w:numPr>
          <w:ilvl w:val="0"/>
          <w:numId w:val="181"/>
        </w:numPr>
        <w:shd w:val="clear" w:color="auto" w:fill="auto"/>
        <w:tabs>
          <w:tab w:pos="773" w:val="left"/>
        </w:tabs>
        <w:bidi w:val="0"/>
        <w:spacing w:before="0" w:after="0" w:line="240" w:lineRule="auto"/>
        <w:ind w:left="0" w:right="0" w:firstLine="0"/>
        <w:jc w:val="both"/>
      </w:pPr>
      <w:bookmarkStart w:id="52" w:name="bookmark52"/>
      <w:bookmarkStart w:id="53" w:name="bookmark53"/>
      <w:r>
        <w:rPr>
          <w:color w:val="000000"/>
          <w:spacing w:val="0"/>
          <w:w w:val="100"/>
          <w:position w:val="0"/>
          <w:u w:val="single"/>
          <w:shd w:val="clear" w:color="auto" w:fill="auto"/>
          <w:lang w:val="cs-CZ" w:eastAsia="cs-CZ" w:bidi="cs-CZ"/>
        </w:rPr>
        <w:t>Organizace a doklady nezbytné k předání a převzetí díla</w:t>
      </w:r>
      <w:bookmarkEnd w:id="52"/>
      <w:bookmarkEnd w:id="53"/>
    </w:p>
    <w:p>
      <w:pPr>
        <w:pStyle w:val="Style7"/>
        <w:keepNext w:val="0"/>
        <w:keepLines w:val="0"/>
        <w:widowControl w:val="0"/>
        <w:numPr>
          <w:ilvl w:val="0"/>
          <w:numId w:val="185"/>
        </w:numPr>
        <w:shd w:val="clear" w:color="auto" w:fill="auto"/>
        <w:tabs>
          <w:tab w:pos="37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7"/>
        <w:keepNext w:val="0"/>
        <w:keepLines w:val="0"/>
        <w:widowControl w:val="0"/>
        <w:numPr>
          <w:ilvl w:val="0"/>
          <w:numId w:val="185"/>
        </w:numPr>
        <w:shd w:val="clear" w:color="auto" w:fill="auto"/>
        <w:tabs>
          <w:tab w:pos="37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Místem předání a převzetí díla je místo, kde se dílo provádělo.</w:t>
      </w:r>
    </w:p>
    <w:p>
      <w:pPr>
        <w:pStyle w:val="Style7"/>
        <w:keepNext w:val="0"/>
        <w:keepLines w:val="0"/>
        <w:widowControl w:val="0"/>
        <w:numPr>
          <w:ilvl w:val="0"/>
          <w:numId w:val="185"/>
        </w:numPr>
        <w:shd w:val="clear" w:color="auto" w:fill="auto"/>
        <w:tabs>
          <w:tab w:pos="375"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povinen k předání a převzetí díla přizvat osoby vykonávající funkci TDS, AD a Koordinátora BOZP.</w:t>
      </w:r>
    </w:p>
    <w:p>
      <w:pPr>
        <w:pStyle w:val="Style7"/>
        <w:keepNext w:val="0"/>
        <w:keepLines w:val="0"/>
        <w:widowControl w:val="0"/>
        <w:numPr>
          <w:ilvl w:val="0"/>
          <w:numId w:val="185"/>
        </w:numPr>
        <w:shd w:val="clear" w:color="auto" w:fill="auto"/>
        <w:tabs>
          <w:tab w:pos="375"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7"/>
        <w:keepNext w:val="0"/>
        <w:keepLines w:val="0"/>
        <w:widowControl w:val="0"/>
        <w:numPr>
          <w:ilvl w:val="0"/>
          <w:numId w:val="185"/>
        </w:numPr>
        <w:shd w:val="clear" w:color="auto" w:fill="auto"/>
        <w:tabs>
          <w:tab w:pos="37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7"/>
        <w:keepNext w:val="0"/>
        <w:keepLines w:val="0"/>
        <w:widowControl w:val="0"/>
        <w:shd w:val="clear" w:color="auto" w:fill="auto"/>
        <w:tabs>
          <w:tab w:pos="476"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ea)</w:t>
        <w:tab/>
      </w:r>
      <w:r>
        <w:rPr>
          <w:color w:val="000000"/>
          <w:spacing w:val="0"/>
          <w:w w:val="100"/>
          <w:position w:val="0"/>
          <w:sz w:val="22"/>
          <w:szCs w:val="22"/>
          <w:shd w:val="clear" w:color="auto" w:fill="auto"/>
          <w:lang w:val="cs-CZ" w:eastAsia="cs-CZ" w:bidi="cs-CZ"/>
        </w:rPr>
        <w:t>Dvě vyhotovení PD skutečného provedení stavby ověřeném stavebním úřadem v rozsahu dle vyhlášky č. 499/ 2006 Sb., v platném znění,</w:t>
      </w:r>
    </w:p>
    <w:p>
      <w:pPr>
        <w:pStyle w:val="Style7"/>
        <w:keepNext w:val="0"/>
        <w:keepLines w:val="0"/>
        <w:widowControl w:val="0"/>
        <w:shd w:val="clear" w:color="auto" w:fill="auto"/>
        <w:tabs>
          <w:tab w:pos="485"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eb)</w:t>
        <w:tab/>
      </w:r>
      <w:r>
        <w:rPr>
          <w:color w:val="000000"/>
          <w:spacing w:val="0"/>
          <w:w w:val="100"/>
          <w:position w:val="0"/>
          <w:sz w:val="22"/>
          <w:szCs w:val="22"/>
          <w:shd w:val="clear" w:color="auto" w:fill="auto"/>
          <w:lang w:val="cs-CZ" w:eastAsia="cs-CZ" w:bidi="cs-CZ"/>
        </w:rPr>
        <w:t>Zápisy a osvědčení o provedených zkouškách,</w:t>
      </w:r>
    </w:p>
    <w:p>
      <w:pPr>
        <w:pStyle w:val="Style7"/>
        <w:keepNext w:val="0"/>
        <w:keepLines w:val="0"/>
        <w:widowControl w:val="0"/>
        <w:shd w:val="clear" w:color="auto" w:fill="auto"/>
        <w:tabs>
          <w:tab w:pos="485"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ec)</w:t>
        <w:tab/>
      </w:r>
      <w:r>
        <w:rPr>
          <w:color w:val="000000"/>
          <w:spacing w:val="0"/>
          <w:w w:val="100"/>
          <w:position w:val="0"/>
          <w:sz w:val="22"/>
          <w:szCs w:val="22"/>
          <w:shd w:val="clear" w:color="auto" w:fill="auto"/>
          <w:lang w:val="cs-CZ" w:eastAsia="cs-CZ" w:bidi="cs-CZ"/>
        </w:rPr>
        <w:t>Zápisy a výsledky předepsaných měření,</w:t>
      </w:r>
    </w:p>
    <w:p>
      <w:pPr>
        <w:pStyle w:val="Style7"/>
        <w:keepNext w:val="0"/>
        <w:keepLines w:val="0"/>
        <w:widowControl w:val="0"/>
        <w:shd w:val="clear" w:color="auto" w:fill="auto"/>
        <w:tabs>
          <w:tab w:pos="485"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ed)</w:t>
        <w:tab/>
      </w:r>
      <w:r>
        <w:rPr>
          <w:color w:val="000000"/>
          <w:spacing w:val="0"/>
          <w:w w:val="100"/>
          <w:position w:val="0"/>
          <w:sz w:val="22"/>
          <w:szCs w:val="22"/>
          <w:shd w:val="clear" w:color="auto" w:fill="auto"/>
          <w:lang w:val="cs-CZ" w:eastAsia="cs-CZ" w:bidi="cs-CZ"/>
        </w:rPr>
        <w:t>Zápisy a výsledky o prověření prací a konstrukcí zakrytých v průběhu prací,</w:t>
      </w:r>
    </w:p>
    <w:p>
      <w:pPr>
        <w:pStyle w:val="Style7"/>
        <w:keepNext w:val="0"/>
        <w:keepLines w:val="0"/>
        <w:widowControl w:val="0"/>
        <w:shd w:val="clear" w:color="auto" w:fill="auto"/>
        <w:tabs>
          <w:tab w:pos="485"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ee)</w:t>
        <w:tab/>
      </w:r>
      <w:r>
        <w:rPr>
          <w:color w:val="000000"/>
          <w:spacing w:val="0"/>
          <w:w w:val="100"/>
          <w:position w:val="0"/>
          <w:sz w:val="22"/>
          <w:szCs w:val="22"/>
          <w:shd w:val="clear" w:color="auto" w:fill="auto"/>
          <w:lang w:val="cs-CZ" w:eastAsia="cs-CZ" w:bidi="cs-CZ"/>
        </w:rPr>
        <w:t>Originál Stavebního deníku (případně deníky) a deník(y) víceprací,</w:t>
      </w:r>
    </w:p>
    <w:p>
      <w:pPr>
        <w:pStyle w:val="Style7"/>
        <w:keepNext w:val="0"/>
        <w:keepLines w:val="0"/>
        <w:widowControl w:val="0"/>
        <w:shd w:val="clear" w:color="auto" w:fill="auto"/>
        <w:tabs>
          <w:tab w:pos="485"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ef)</w:t>
        <w:tab/>
      </w:r>
      <w:r>
        <w:rPr>
          <w:color w:val="000000"/>
          <w:spacing w:val="0"/>
          <w:w w:val="100"/>
          <w:position w:val="0"/>
          <w:sz w:val="22"/>
          <w:szCs w:val="22"/>
          <w:shd w:val="clear" w:color="auto" w:fill="auto"/>
          <w:lang w:val="cs-CZ" w:eastAsia="cs-CZ" w:bidi="cs-CZ"/>
        </w:rPr>
        <w:t>Závazná stanoviska dotčených orgánů státní správy a účastníků řízení vyžadovaná zvl. předpisy,</w:t>
      </w:r>
    </w:p>
    <w:p>
      <w:pPr>
        <w:pStyle w:val="Style7"/>
        <w:keepNext w:val="0"/>
        <w:keepLines w:val="0"/>
        <w:widowControl w:val="0"/>
        <w:shd w:val="clear" w:color="auto" w:fill="auto"/>
        <w:tabs>
          <w:tab w:pos="485"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eg)</w:t>
        <w:tab/>
      </w:r>
      <w:r>
        <w:rPr>
          <w:color w:val="000000"/>
          <w:spacing w:val="0"/>
          <w:w w:val="100"/>
          <w:position w:val="0"/>
          <w:sz w:val="22"/>
          <w:szCs w:val="22"/>
          <w:shd w:val="clear" w:color="auto" w:fill="auto"/>
          <w:lang w:val="cs-CZ" w:eastAsia="cs-CZ" w:bidi="cs-CZ"/>
        </w:rPr>
        <w:t>Návrh geometrického plánu k odsouhlasení (zaměření skutečného provedení stavby nad KN s návrhem dělení parcel) u staveb, kde je předmětem plnění</w:t>
      </w:r>
    </w:p>
    <w:p>
      <w:pPr>
        <w:pStyle w:val="Style7"/>
        <w:keepNext w:val="0"/>
        <w:keepLines w:val="0"/>
        <w:widowControl w:val="0"/>
        <w:shd w:val="clear" w:color="auto" w:fill="auto"/>
        <w:tabs>
          <w:tab w:pos="485"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eh)</w:t>
        <w:tab/>
      </w:r>
      <w:r>
        <w:rPr>
          <w:color w:val="000000"/>
          <w:spacing w:val="0"/>
          <w:w w:val="100"/>
          <w:position w:val="0"/>
          <w:sz w:val="22"/>
          <w:szCs w:val="22"/>
          <w:shd w:val="clear" w:color="auto" w:fill="auto"/>
          <w:lang w:val="cs-CZ" w:eastAsia="cs-CZ" w:bidi="cs-CZ"/>
        </w:rPr>
        <w:t>Nedoloží-li Zhotovitel požadované doklady, nepovažuje se dílo za dokončené a schopné předání,</w:t>
      </w:r>
    </w:p>
    <w:p>
      <w:pPr>
        <w:pStyle w:val="Style7"/>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ech) </w:t>
      </w:r>
      <w:r>
        <w:rPr>
          <w:color w:val="000000"/>
          <w:spacing w:val="0"/>
          <w:w w:val="100"/>
          <w:position w:val="0"/>
          <w:sz w:val="22"/>
          <w:szCs w:val="22"/>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7"/>
        <w:keepNext w:val="0"/>
        <w:keepLines w:val="0"/>
        <w:widowControl w:val="0"/>
        <w:shd w:val="clear" w:color="auto" w:fill="auto"/>
        <w:tabs>
          <w:tab w:pos="485"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ei)</w:t>
        <w:tab/>
      </w:r>
      <w:r>
        <w:rPr>
          <w:color w:val="000000"/>
          <w:spacing w:val="0"/>
          <w:w w:val="100"/>
          <w:position w:val="0"/>
          <w:sz w:val="22"/>
          <w:szCs w:val="22"/>
          <w:shd w:val="clear" w:color="auto" w:fill="auto"/>
          <w:lang w:val="cs-CZ" w:eastAsia="cs-CZ" w:bidi="cs-CZ"/>
        </w:rPr>
        <w:t>Návody k obsluze dodaných zařízení.</w:t>
      </w:r>
    </w:p>
    <w:p>
      <w:pPr>
        <w:pStyle w:val="Style63"/>
        <w:keepNext/>
        <w:keepLines/>
        <w:widowControl w:val="0"/>
        <w:numPr>
          <w:ilvl w:val="0"/>
          <w:numId w:val="177"/>
        </w:numPr>
        <w:shd w:val="clear" w:color="auto" w:fill="auto"/>
        <w:tabs>
          <w:tab w:pos="694" w:val="left"/>
        </w:tabs>
        <w:bidi w:val="0"/>
        <w:spacing w:before="0" w:after="0" w:line="240" w:lineRule="auto"/>
        <w:ind w:left="0" w:right="0" w:firstLine="0"/>
        <w:jc w:val="both"/>
      </w:pPr>
      <w:bookmarkStart w:id="54" w:name="bookmark54"/>
      <w:bookmarkStart w:id="55" w:name="bookmark55"/>
      <w:r>
        <w:rPr>
          <w:color w:val="000000"/>
          <w:spacing w:val="0"/>
          <w:w w:val="100"/>
          <w:position w:val="0"/>
          <w:u w:val="single"/>
          <w:shd w:val="clear" w:color="auto" w:fill="auto"/>
          <w:lang w:val="cs-CZ" w:eastAsia="cs-CZ" w:bidi="cs-CZ"/>
        </w:rPr>
        <w:t>Zápis o předání a převzetí díla</w:t>
      </w:r>
      <w:bookmarkEnd w:id="54"/>
      <w:bookmarkEnd w:id="55"/>
    </w:p>
    <w:p>
      <w:pPr>
        <w:pStyle w:val="Style7"/>
        <w:keepNext w:val="0"/>
        <w:keepLines w:val="0"/>
        <w:widowControl w:val="0"/>
        <w:numPr>
          <w:ilvl w:val="0"/>
          <w:numId w:val="187"/>
        </w:numPr>
        <w:shd w:val="clear" w:color="auto" w:fill="auto"/>
        <w:tabs>
          <w:tab w:pos="77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dílo bude předáváno postupně, dohodnou si smluvní strany harmonogram jeho přejímek.</w:t>
      </w:r>
    </w:p>
    <w:p>
      <w:pPr>
        <w:pStyle w:val="Style7"/>
        <w:keepNext w:val="0"/>
        <w:keepLines w:val="0"/>
        <w:widowControl w:val="0"/>
        <w:numPr>
          <w:ilvl w:val="0"/>
          <w:numId w:val="187"/>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z w:val="22"/>
          <w:szCs w:val="22"/>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7"/>
        <w:keepNext w:val="0"/>
        <w:keepLines w:val="0"/>
        <w:widowControl w:val="0"/>
        <w:numPr>
          <w:ilvl w:val="0"/>
          <w:numId w:val="18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7"/>
        <w:keepNext w:val="0"/>
        <w:keepLines w:val="0"/>
        <w:widowControl w:val="0"/>
        <w:numPr>
          <w:ilvl w:val="0"/>
          <w:numId w:val="18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7"/>
        <w:keepNext w:val="0"/>
        <w:keepLines w:val="0"/>
        <w:widowControl w:val="0"/>
        <w:numPr>
          <w:ilvl w:val="0"/>
          <w:numId w:val="187"/>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Rozsah vad, které nebrání užívání stavby ve smyslu § 2628 OZ, stanovuje Objednatel.</w:t>
      </w:r>
    </w:p>
    <w:p>
      <w:pPr>
        <w:pStyle w:val="Style63"/>
        <w:keepNext/>
        <w:keepLines/>
        <w:widowControl w:val="0"/>
        <w:numPr>
          <w:ilvl w:val="0"/>
          <w:numId w:val="187"/>
        </w:numPr>
        <w:shd w:val="clear" w:color="auto" w:fill="auto"/>
        <w:tabs>
          <w:tab w:pos="764" w:val="left"/>
        </w:tabs>
        <w:bidi w:val="0"/>
        <w:spacing w:before="0" w:after="0" w:line="240" w:lineRule="auto"/>
        <w:ind w:left="0" w:right="0" w:firstLine="0"/>
        <w:jc w:val="both"/>
      </w:pPr>
      <w:bookmarkStart w:id="56" w:name="bookmark56"/>
      <w:bookmarkStart w:id="57" w:name="bookmark57"/>
      <w:r>
        <w:rPr>
          <w:color w:val="000000"/>
          <w:spacing w:val="0"/>
          <w:w w:val="100"/>
          <w:position w:val="0"/>
          <w:shd w:val="clear" w:color="auto" w:fill="auto"/>
          <w:lang w:val="cs-CZ" w:eastAsia="cs-CZ" w:bidi="cs-CZ"/>
        </w:rPr>
        <w:t>Neúspěšné předání a převzetí díla</w:t>
      </w:r>
      <w:bookmarkEnd w:id="56"/>
      <w:bookmarkEnd w:id="57"/>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z w:val="22"/>
          <w:szCs w:val="22"/>
          <w:shd w:val="clear" w:color="auto" w:fill="auto"/>
          <w:lang w:val="cs-CZ" w:eastAsia="cs-CZ" w:bidi="cs-CZ"/>
        </w:rPr>
        <w:t xml:space="preserve">a Zhotovitel je povinen uhradit Objednateli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z w:val="22"/>
          <w:szCs w:val="22"/>
          <w:shd w:val="clear" w:color="auto" w:fill="auto"/>
          <w:lang w:val="cs-CZ" w:eastAsia="cs-CZ" w:bidi="cs-CZ"/>
        </w:rPr>
        <w:t>také veškeré náklady jemu vzniklé při neúspěšném předávacím a přejímacím řízení. Zhotovitel nese i náklady na organizaci opakovaného řízení.</w:t>
      </w:r>
    </w:p>
    <w:p>
      <w:pPr>
        <w:pStyle w:val="Style63"/>
        <w:keepNext/>
        <w:keepLines/>
        <w:widowControl w:val="0"/>
        <w:shd w:val="clear" w:color="auto" w:fill="auto"/>
        <w:bidi w:val="0"/>
        <w:spacing w:before="0" w:after="0" w:line="240" w:lineRule="auto"/>
        <w:ind w:left="0" w:right="0" w:firstLine="0"/>
        <w:jc w:val="both"/>
      </w:pPr>
      <w:bookmarkStart w:id="58" w:name="bookmark58"/>
      <w:bookmarkStart w:id="59" w:name="bookmark59"/>
      <w:r>
        <w:rPr>
          <w:color w:val="000000"/>
          <w:spacing w:val="0"/>
          <w:w w:val="100"/>
          <w:position w:val="0"/>
          <w:u w:val="single"/>
          <w:shd w:val="clear" w:color="auto" w:fill="auto"/>
          <w:lang w:val="cs-CZ" w:eastAsia="cs-CZ" w:bidi="cs-CZ"/>
        </w:rPr>
        <w:t>13. 4. Prohlídka díla</w:t>
      </w:r>
      <w:bookmarkEnd w:id="58"/>
      <w:bookmarkEnd w:id="59"/>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prohlédne dílo za účelem zjištění vad, se kterými dílo převzal následujícím postupem:</w:t>
      </w:r>
    </w:p>
    <w:p>
      <w:pPr>
        <w:pStyle w:val="Style7"/>
        <w:keepNext w:val="0"/>
        <w:keepLines w:val="0"/>
        <w:widowControl w:val="0"/>
        <w:numPr>
          <w:ilvl w:val="0"/>
          <w:numId w:val="18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7"/>
        <w:keepNext w:val="0"/>
        <w:keepLines w:val="0"/>
        <w:widowControl w:val="0"/>
        <w:numPr>
          <w:ilvl w:val="0"/>
          <w:numId w:val="189"/>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7"/>
        <w:keepNext w:val="0"/>
        <w:keepLines w:val="0"/>
        <w:widowControl w:val="0"/>
        <w:numPr>
          <w:ilvl w:val="0"/>
          <w:numId w:val="189"/>
        </w:numPr>
        <w:shd w:val="clear" w:color="auto" w:fill="auto"/>
        <w:tabs>
          <w:tab w:pos="30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7"/>
        <w:keepNext w:val="0"/>
        <w:keepLines w:val="0"/>
        <w:widowControl w:val="0"/>
        <w:numPr>
          <w:ilvl w:val="0"/>
          <w:numId w:val="189"/>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63"/>
        <w:keepNext/>
        <w:keepLines/>
        <w:widowControl w:val="0"/>
        <w:numPr>
          <w:ilvl w:val="0"/>
          <w:numId w:val="191"/>
        </w:numPr>
        <w:shd w:val="clear" w:color="auto" w:fill="auto"/>
        <w:tabs>
          <w:tab w:pos="558" w:val="left"/>
        </w:tabs>
        <w:bidi w:val="0"/>
        <w:spacing w:before="0" w:after="0" w:line="240" w:lineRule="auto"/>
        <w:ind w:left="0" w:right="0" w:firstLine="0"/>
        <w:jc w:val="both"/>
      </w:pPr>
      <w:bookmarkStart w:id="60" w:name="bookmark60"/>
      <w:bookmarkStart w:id="61" w:name="bookmark61"/>
      <w:r>
        <w:rPr>
          <w:color w:val="000000"/>
          <w:spacing w:val="0"/>
          <w:w w:val="100"/>
          <w:position w:val="0"/>
          <w:u w:val="single"/>
          <w:shd w:val="clear" w:color="auto" w:fill="auto"/>
          <w:lang w:val="cs-CZ" w:eastAsia="cs-CZ" w:bidi="cs-CZ"/>
        </w:rPr>
        <w:t>Kolaudace</w:t>
      </w:r>
      <w:bookmarkEnd w:id="60"/>
      <w:bookmarkEnd w:id="61"/>
    </w:p>
    <w:p>
      <w:pPr>
        <w:pStyle w:val="Style7"/>
        <w:keepNext w:val="0"/>
        <w:keepLines w:val="0"/>
        <w:widowControl w:val="0"/>
        <w:numPr>
          <w:ilvl w:val="0"/>
          <w:numId w:val="193"/>
        </w:numPr>
        <w:shd w:val="clear" w:color="auto" w:fill="auto"/>
        <w:tabs>
          <w:tab w:pos="3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7"/>
        <w:keepNext w:val="0"/>
        <w:keepLines w:val="0"/>
        <w:widowControl w:val="0"/>
        <w:numPr>
          <w:ilvl w:val="0"/>
          <w:numId w:val="193"/>
        </w:numPr>
        <w:shd w:val="clear" w:color="auto" w:fill="auto"/>
        <w:tabs>
          <w:tab w:pos="32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7"/>
        <w:keepNext w:val="0"/>
        <w:keepLines w:val="0"/>
        <w:widowControl w:val="0"/>
        <w:numPr>
          <w:ilvl w:val="0"/>
          <w:numId w:val="191"/>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Vlastnické právo ke zhotovovanému dílu náleží od zahájení provádění díla Objednateli.</w:t>
      </w:r>
    </w:p>
    <w:p>
      <w:pPr>
        <w:pStyle w:val="Style7"/>
        <w:keepNext w:val="0"/>
        <w:keepLines w:val="0"/>
        <w:widowControl w:val="0"/>
        <w:numPr>
          <w:ilvl w:val="0"/>
          <w:numId w:val="191"/>
        </w:numPr>
        <w:shd w:val="clear" w:color="auto" w:fill="auto"/>
        <w:tabs>
          <w:tab w:pos="562" w:val="left"/>
        </w:tabs>
        <w:bidi w:val="0"/>
        <w:spacing w:before="0" w:after="480" w:line="240" w:lineRule="auto"/>
        <w:ind w:left="0" w:right="0" w:firstLine="0"/>
        <w:jc w:val="both"/>
        <w:rPr>
          <w:sz w:val="22"/>
          <w:szCs w:val="22"/>
        </w:rPr>
      </w:pPr>
      <w:bookmarkStart w:id="62" w:name="bookmark62"/>
      <w:r>
        <w:rPr>
          <w:color w:val="000000"/>
          <w:spacing w:val="0"/>
          <w:w w:val="100"/>
          <w:position w:val="0"/>
          <w:sz w:val="22"/>
          <w:szCs w:val="22"/>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62"/>
    </w:p>
    <w:p>
      <w:pPr>
        <w:pStyle w:val="Style7"/>
        <w:keepNext w:val="0"/>
        <w:keepLines w:val="0"/>
        <w:widowControl w:val="0"/>
        <w:numPr>
          <w:ilvl w:val="0"/>
          <w:numId w:val="129"/>
        </w:numPr>
        <w:shd w:val="clear" w:color="auto" w:fill="auto"/>
        <w:tabs>
          <w:tab w:pos="519"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Smluvní pokuty</w:t>
      </w:r>
    </w:p>
    <w:p>
      <w:pPr>
        <w:pStyle w:val="Style7"/>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z w:val="22"/>
          <w:szCs w:val="22"/>
          <w:shd w:val="clear" w:color="auto" w:fill="auto"/>
          <w:lang w:val="cs-CZ" w:eastAsia="cs-CZ" w:bidi="cs-CZ"/>
        </w:rPr>
        <w:t xml:space="preserve">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z w:val="22"/>
          <w:szCs w:val="22"/>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22"/>
          <w:szCs w:val="22"/>
          <w:shd w:val="clear" w:color="auto" w:fill="auto"/>
          <w:lang w:val="cs-CZ" w:eastAsia="cs-CZ" w:bidi="cs-CZ"/>
        </w:rPr>
        <w:t xml:space="preserve">Smluvní pokuty počítají z celkové ceny díla uvedené ve Smlouvě, </w:t>
      </w:r>
      <w:r>
        <w:rPr>
          <w:color w:val="000000"/>
          <w:spacing w:val="0"/>
          <w:w w:val="100"/>
          <w:position w:val="0"/>
          <w:sz w:val="22"/>
          <w:szCs w:val="22"/>
          <w:shd w:val="clear" w:color="auto" w:fill="auto"/>
          <w:lang w:val="cs-CZ" w:eastAsia="cs-CZ" w:bidi="cs-CZ"/>
        </w:rPr>
        <w:t xml:space="preserve">tak se počítají z ceny díla </w:t>
      </w:r>
      <w:r>
        <w:rPr>
          <w:b/>
          <w:bCs/>
          <w:color w:val="000000"/>
          <w:spacing w:val="0"/>
          <w:w w:val="100"/>
          <w:position w:val="0"/>
          <w:sz w:val="22"/>
          <w:szCs w:val="22"/>
          <w:shd w:val="clear" w:color="auto" w:fill="auto"/>
          <w:lang w:val="cs-CZ" w:eastAsia="cs-CZ" w:bidi="cs-CZ"/>
        </w:rPr>
        <w:t>bez DPH.</w:t>
      </w:r>
    </w:p>
    <w:p>
      <w:pPr>
        <w:pStyle w:val="Style7"/>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2"/>
          <w:szCs w:val="22"/>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z w:val="22"/>
          <w:szCs w:val="22"/>
          <w:shd w:val="clear" w:color="auto" w:fill="auto"/>
          <w:lang w:val="cs-CZ" w:eastAsia="cs-CZ" w:bidi="cs-CZ"/>
        </w:rPr>
        <w:t>a to za každý další započatý den prodlení.</w:t>
      </w:r>
    </w:p>
    <w:p>
      <w:pPr>
        <w:pStyle w:val="Style7"/>
        <w:keepNext w:val="0"/>
        <w:keepLines w:val="0"/>
        <w:widowControl w:val="0"/>
        <w:numPr>
          <w:ilvl w:val="0"/>
          <w:numId w:val="195"/>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22"/>
          <w:szCs w:val="22"/>
          <w:shd w:val="clear" w:color="auto" w:fill="auto"/>
          <w:lang w:val="cs-CZ" w:eastAsia="cs-CZ" w:bidi="cs-CZ"/>
        </w:rPr>
        <w:t>10.000,- Kč.</w:t>
      </w:r>
    </w:p>
    <w:p>
      <w:pPr>
        <w:pStyle w:val="Style7"/>
        <w:keepNext w:val="0"/>
        <w:keepLines w:val="0"/>
        <w:widowControl w:val="0"/>
        <w:numPr>
          <w:ilvl w:val="0"/>
          <w:numId w:val="195"/>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22"/>
          <w:szCs w:val="22"/>
          <w:shd w:val="clear" w:color="auto" w:fill="auto"/>
          <w:lang w:val="cs-CZ" w:eastAsia="cs-CZ" w:bidi="cs-CZ"/>
        </w:rPr>
        <w:t xml:space="preserve">1.000,- Kč za každou reklamovanou vadu, </w:t>
      </w:r>
      <w:r>
        <w:rPr>
          <w:color w:val="000000"/>
          <w:spacing w:val="0"/>
          <w:w w:val="100"/>
          <w:position w:val="0"/>
          <w:sz w:val="22"/>
          <w:szCs w:val="22"/>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každý započatý den prodlení až do splnění této povinnosti.</w:t>
      </w:r>
    </w:p>
    <w:p>
      <w:pPr>
        <w:pStyle w:val="Style7"/>
        <w:keepNext w:val="0"/>
        <w:keepLines w:val="0"/>
        <w:widowControl w:val="0"/>
        <w:numPr>
          <w:ilvl w:val="0"/>
          <w:numId w:val="195"/>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7"/>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čl. VIII., bod 8.3 a čl. XIX., bod 19.1., 19.2., 19.3., 19.5. a 19.6. </w:t>
      </w:r>
      <w:r>
        <w:rPr>
          <w:color w:val="000000"/>
          <w:spacing w:val="0"/>
          <w:w w:val="100"/>
          <w:position w:val="0"/>
          <w:sz w:val="22"/>
          <w:szCs w:val="22"/>
          <w:shd w:val="clear" w:color="auto" w:fill="auto"/>
          <w:lang w:val="cs-CZ" w:eastAsia="cs-CZ" w:bidi="cs-CZ"/>
        </w:rPr>
        <w:t xml:space="preserve">těchto OP, tj. </w:t>
      </w:r>
      <w:r>
        <w:rPr>
          <w:b/>
          <w:bCs/>
          <w:color w:val="000000"/>
          <w:spacing w:val="0"/>
          <w:w w:val="100"/>
          <w:position w:val="0"/>
          <w:sz w:val="22"/>
          <w:szCs w:val="22"/>
          <w:shd w:val="clear" w:color="auto" w:fill="auto"/>
          <w:lang w:val="cs-CZ" w:eastAsia="cs-CZ" w:bidi="cs-CZ"/>
        </w:rPr>
        <w:t xml:space="preserve">nepředloží nebo nepředá Objednateli příslušné doklady </w:t>
      </w:r>
      <w:r>
        <w:rPr>
          <w:color w:val="000000"/>
          <w:spacing w:val="0"/>
          <w:w w:val="100"/>
          <w:position w:val="0"/>
          <w:sz w:val="22"/>
          <w:szCs w:val="22"/>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každé jednotlivé porušení povinnosti dle těchto výše uvedených bodů za každý započatý den prodlení až do splnění této povinnosti.</w:t>
      </w:r>
    </w:p>
    <w:p>
      <w:pPr>
        <w:pStyle w:val="Style7"/>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z w:val="22"/>
          <w:szCs w:val="22"/>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 Kč.</w:t>
      </w:r>
    </w:p>
    <w:p>
      <w:pPr>
        <w:pStyle w:val="Style7"/>
        <w:keepNext w:val="0"/>
        <w:keepLines w:val="0"/>
        <w:widowControl w:val="0"/>
        <w:numPr>
          <w:ilvl w:val="0"/>
          <w:numId w:val="195"/>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z w:val="22"/>
          <w:szCs w:val="22"/>
          <w:shd w:val="clear" w:color="auto" w:fill="auto"/>
          <w:lang w:val="cs-CZ" w:eastAsia="cs-CZ" w:bidi="cs-CZ"/>
        </w:rPr>
        <w:t>kontrolní den, kde nebyl zástupce zhotovitele účasten a nebo nedelegoval na toto jednání jiného odpovědného zástupce.</w:t>
      </w:r>
    </w:p>
    <w:p>
      <w:pPr>
        <w:pStyle w:val="Style7"/>
        <w:keepNext w:val="0"/>
        <w:keepLines w:val="0"/>
        <w:widowControl w:val="0"/>
        <w:numPr>
          <w:ilvl w:val="0"/>
          <w:numId w:val="195"/>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dle </w:t>
      </w:r>
      <w:r>
        <w:rPr>
          <w:b/>
          <w:bCs/>
          <w:color w:val="000000"/>
          <w:spacing w:val="0"/>
          <w:w w:val="100"/>
          <w:position w:val="0"/>
          <w:sz w:val="22"/>
          <w:szCs w:val="22"/>
          <w:shd w:val="clear" w:color="auto" w:fill="auto"/>
          <w:lang w:val="cs-CZ" w:eastAsia="cs-CZ" w:bidi="cs-CZ"/>
        </w:rPr>
        <w:t xml:space="preserve">čl. III bod 3.2. </w:t>
      </w:r>
      <w:r>
        <w:rPr>
          <w:color w:val="000000"/>
          <w:spacing w:val="0"/>
          <w:w w:val="100"/>
          <w:position w:val="0"/>
          <w:sz w:val="22"/>
          <w:szCs w:val="22"/>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7"/>
        <w:keepNext w:val="0"/>
        <w:keepLines w:val="0"/>
        <w:widowControl w:val="0"/>
        <w:numPr>
          <w:ilvl w:val="0"/>
          <w:numId w:val="195"/>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22"/>
          <w:szCs w:val="22"/>
          <w:shd w:val="clear" w:color="auto" w:fill="auto"/>
          <w:lang w:val="cs-CZ" w:eastAsia="cs-CZ" w:bidi="cs-CZ"/>
        </w:rPr>
        <w:t xml:space="preserve">1.000,- Kč za každý započatý den </w:t>
      </w:r>
      <w:r>
        <w:rPr>
          <w:color w:val="000000"/>
          <w:spacing w:val="0"/>
          <w:w w:val="100"/>
          <w:position w:val="0"/>
          <w:sz w:val="22"/>
          <w:szCs w:val="22"/>
          <w:shd w:val="clear" w:color="auto" w:fill="auto"/>
          <w:lang w:val="cs-CZ" w:eastAsia="cs-CZ" w:bidi="cs-CZ"/>
        </w:rPr>
        <w:t>nesplnění této povinnosti.</w:t>
      </w:r>
    </w:p>
    <w:p>
      <w:pPr>
        <w:pStyle w:val="Style7"/>
        <w:keepNext w:val="0"/>
        <w:keepLines w:val="0"/>
        <w:widowControl w:val="0"/>
        <w:numPr>
          <w:ilvl w:val="0"/>
          <w:numId w:val="195"/>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7"/>
        <w:keepNext w:val="0"/>
        <w:keepLines w:val="0"/>
        <w:widowControl w:val="0"/>
        <w:numPr>
          <w:ilvl w:val="0"/>
          <w:numId w:val="195"/>
        </w:numPr>
        <w:shd w:val="clear" w:color="auto" w:fill="auto"/>
        <w:tabs>
          <w:tab w:pos="71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 xml:space="preserve">za každý zjištěný případ. Podkladem k uplatnění smluvní pokuty je zápis </w:t>
      </w:r>
      <w:r>
        <w:rPr>
          <w:b/>
          <w:bCs/>
          <w:color w:val="000000"/>
          <w:spacing w:val="0"/>
          <w:w w:val="100"/>
          <w:position w:val="0"/>
          <w:sz w:val="22"/>
          <w:szCs w:val="22"/>
          <w:shd w:val="clear" w:color="auto" w:fill="auto"/>
          <w:lang w:val="cs-CZ" w:eastAsia="cs-CZ" w:bidi="cs-CZ"/>
        </w:rPr>
        <w:t xml:space="preserve">TDS </w:t>
      </w:r>
      <w:r>
        <w:rPr>
          <w:color w:val="000000"/>
          <w:spacing w:val="0"/>
          <w:w w:val="100"/>
          <w:position w:val="0"/>
          <w:sz w:val="22"/>
          <w:szCs w:val="22"/>
          <w:shd w:val="clear" w:color="auto" w:fill="auto"/>
          <w:lang w:val="cs-CZ" w:eastAsia="cs-CZ" w:bidi="cs-CZ"/>
        </w:rPr>
        <w:t>ve stavebním deníku.</w:t>
      </w:r>
    </w:p>
    <w:p>
      <w:pPr>
        <w:pStyle w:val="Style7"/>
        <w:keepNext w:val="0"/>
        <w:keepLines w:val="0"/>
        <w:widowControl w:val="0"/>
        <w:numPr>
          <w:ilvl w:val="0"/>
          <w:numId w:val="195"/>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a to za každý započatý den prodlení.</w:t>
      </w:r>
    </w:p>
    <w:p>
      <w:pPr>
        <w:pStyle w:val="Style7"/>
        <w:keepNext w:val="0"/>
        <w:keepLines w:val="0"/>
        <w:widowControl w:val="0"/>
        <w:numPr>
          <w:ilvl w:val="0"/>
          <w:numId w:val="195"/>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7"/>
        <w:keepNext w:val="0"/>
        <w:keepLines w:val="0"/>
        <w:widowControl w:val="0"/>
        <w:numPr>
          <w:ilvl w:val="0"/>
          <w:numId w:val="195"/>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7"/>
        <w:keepNext w:val="0"/>
        <w:keepLines w:val="0"/>
        <w:widowControl w:val="0"/>
        <w:numPr>
          <w:ilvl w:val="0"/>
          <w:numId w:val="195"/>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z w:val="22"/>
          <w:szCs w:val="22"/>
          <w:shd w:val="clear" w:color="auto" w:fill="auto"/>
          <w:lang w:val="cs-CZ" w:eastAsia="cs-CZ" w:bidi="cs-CZ"/>
        </w:rPr>
        <w:t>§ 48 odst. 5 písm. d) a f) ZZVZ.</w:t>
      </w:r>
    </w:p>
    <w:p>
      <w:pPr>
        <w:pStyle w:val="Style7"/>
        <w:keepNext w:val="0"/>
        <w:keepLines w:val="0"/>
        <w:widowControl w:val="0"/>
        <w:numPr>
          <w:ilvl w:val="0"/>
          <w:numId w:val="195"/>
        </w:numPr>
        <w:shd w:val="clear" w:color="auto" w:fill="auto"/>
        <w:tabs>
          <w:tab w:pos="692" w:val="left"/>
        </w:tabs>
        <w:bidi w:val="0"/>
        <w:spacing w:before="0" w:after="480" w:line="240" w:lineRule="auto"/>
        <w:ind w:left="0" w:right="0" w:firstLine="0"/>
        <w:jc w:val="both"/>
        <w:rPr>
          <w:sz w:val="22"/>
          <w:szCs w:val="22"/>
        </w:rPr>
      </w:pPr>
      <w:bookmarkStart w:id="63" w:name="bookmark63"/>
      <w:r>
        <w:rPr>
          <w:color w:val="000000"/>
          <w:spacing w:val="0"/>
          <w:w w:val="100"/>
          <w:position w:val="0"/>
          <w:sz w:val="22"/>
          <w:szCs w:val="22"/>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3"/>
    </w:p>
    <w:p>
      <w:pPr>
        <w:pStyle w:val="Style7"/>
        <w:keepNext w:val="0"/>
        <w:keepLines w:val="0"/>
        <w:widowControl w:val="0"/>
        <w:numPr>
          <w:ilvl w:val="0"/>
          <w:numId w:val="129"/>
        </w:numPr>
        <w:shd w:val="clear" w:color="auto" w:fill="auto"/>
        <w:tabs>
          <w:tab w:pos="457"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Nebezpečí vzniku škody na věci, přechod vlastnického práva a odpovědnost za škodu</w:t>
      </w:r>
    </w:p>
    <w:p>
      <w:pPr>
        <w:pStyle w:val="Style7"/>
        <w:keepNext w:val="0"/>
        <w:keepLines w:val="0"/>
        <w:widowControl w:val="0"/>
        <w:numPr>
          <w:ilvl w:val="0"/>
          <w:numId w:val="197"/>
        </w:numPr>
        <w:shd w:val="clear" w:color="auto" w:fill="auto"/>
        <w:tabs>
          <w:tab w:pos="56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 doby předání staveniště do předání a převzetí hotového díla nebezpečí škody a jiné nebezpečí na:</w:t>
      </w:r>
    </w:p>
    <w:p>
      <w:pPr>
        <w:pStyle w:val="Style7"/>
        <w:keepNext w:val="0"/>
        <w:keepLines w:val="0"/>
        <w:widowControl w:val="0"/>
        <w:numPr>
          <w:ilvl w:val="0"/>
          <w:numId w:val="199"/>
        </w:numPr>
        <w:shd w:val="clear" w:color="auto" w:fill="auto"/>
        <w:tabs>
          <w:tab w:pos="4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díle a všech jeho zhotovovaných, upravovaných, dalších částech,</w:t>
      </w:r>
    </w:p>
    <w:p>
      <w:pPr>
        <w:pStyle w:val="Style7"/>
        <w:keepNext w:val="0"/>
        <w:keepLines w:val="0"/>
        <w:widowControl w:val="0"/>
        <w:numPr>
          <w:ilvl w:val="0"/>
          <w:numId w:val="199"/>
        </w:numPr>
        <w:shd w:val="clear" w:color="auto" w:fill="auto"/>
        <w:tabs>
          <w:tab w:pos="4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částech či součástech díla, které jsou na staveništi uskladněny,</w:t>
      </w:r>
    </w:p>
    <w:p>
      <w:pPr>
        <w:pStyle w:val="Style7"/>
        <w:keepNext w:val="0"/>
        <w:keepLines w:val="0"/>
        <w:widowControl w:val="0"/>
        <w:numPr>
          <w:ilvl w:val="0"/>
          <w:numId w:val="199"/>
        </w:numPr>
        <w:shd w:val="clear" w:color="auto" w:fill="auto"/>
        <w:tabs>
          <w:tab w:pos="501"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7"/>
        <w:keepNext w:val="0"/>
        <w:keepLines w:val="0"/>
        <w:widowControl w:val="0"/>
        <w:numPr>
          <w:ilvl w:val="0"/>
          <w:numId w:val="199"/>
        </w:numPr>
        <w:shd w:val="clear" w:color="auto" w:fill="auto"/>
        <w:tabs>
          <w:tab w:pos="50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majetku, zdraví a právech třetích osob v souvislosti s prováděním díla.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Odpovědnost na těchto věcech je objektivní.</w:t>
      </w:r>
    </w:p>
    <w:p>
      <w:pPr>
        <w:pStyle w:val="Style7"/>
        <w:keepNext w:val="0"/>
        <w:keepLines w:val="0"/>
        <w:widowControl w:val="0"/>
        <w:numPr>
          <w:ilvl w:val="0"/>
          <w:numId w:val="197"/>
        </w:numPr>
        <w:shd w:val="clear" w:color="auto" w:fill="auto"/>
        <w:tabs>
          <w:tab w:pos="61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7"/>
        <w:keepNext w:val="0"/>
        <w:keepLines w:val="0"/>
        <w:widowControl w:val="0"/>
        <w:numPr>
          <w:ilvl w:val="0"/>
          <w:numId w:val="201"/>
        </w:numPr>
        <w:shd w:val="clear" w:color="auto" w:fill="auto"/>
        <w:tabs>
          <w:tab w:pos="50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pomocné stavební konstrukce všeho druhu nutné k provedení díla (lešení, podpěrné konstrukce atp.),</w:t>
      </w:r>
    </w:p>
    <w:p>
      <w:pPr>
        <w:pStyle w:val="Style7"/>
        <w:keepNext w:val="0"/>
        <w:keepLines w:val="0"/>
        <w:widowControl w:val="0"/>
        <w:numPr>
          <w:ilvl w:val="0"/>
          <w:numId w:val="201"/>
        </w:numPr>
        <w:shd w:val="clear" w:color="auto" w:fill="auto"/>
        <w:tabs>
          <w:tab w:pos="50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zařízení staveniště provozního, výrobního i sociálního charakteru,</w:t>
      </w:r>
    </w:p>
    <w:p>
      <w:pPr>
        <w:pStyle w:val="Style7"/>
        <w:keepNext w:val="0"/>
        <w:keepLines w:val="0"/>
        <w:widowControl w:val="0"/>
        <w:numPr>
          <w:ilvl w:val="0"/>
          <w:numId w:val="201"/>
        </w:numPr>
        <w:shd w:val="clear" w:color="auto" w:fill="auto"/>
        <w:tabs>
          <w:tab w:pos="501"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ostatní provizorní konstrukce a objekty v rozsahu vymezeném příslušnou dokumentací a Smlouvou; a to jak vůči Objednateli, tak vůči třetím osobám.</w:t>
      </w:r>
    </w:p>
    <w:p>
      <w:pPr>
        <w:pStyle w:val="Style7"/>
        <w:keepNext w:val="0"/>
        <w:keepLines w:val="0"/>
        <w:widowControl w:val="0"/>
        <w:numPr>
          <w:ilvl w:val="0"/>
          <w:numId w:val="19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7"/>
        <w:keepNext w:val="0"/>
        <w:keepLines w:val="0"/>
        <w:widowControl w:val="0"/>
        <w:numPr>
          <w:ilvl w:val="0"/>
          <w:numId w:val="197"/>
        </w:numPr>
        <w:shd w:val="clear" w:color="auto" w:fill="auto"/>
        <w:tabs>
          <w:tab w:pos="61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7"/>
        <w:keepNext w:val="0"/>
        <w:keepLines w:val="0"/>
        <w:widowControl w:val="0"/>
        <w:numPr>
          <w:ilvl w:val="0"/>
          <w:numId w:val="19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7"/>
        <w:keepNext w:val="0"/>
        <w:keepLines w:val="0"/>
        <w:widowControl w:val="0"/>
        <w:numPr>
          <w:ilvl w:val="0"/>
          <w:numId w:val="19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7"/>
        <w:keepNext w:val="0"/>
        <w:keepLines w:val="0"/>
        <w:widowControl w:val="0"/>
        <w:numPr>
          <w:ilvl w:val="0"/>
          <w:numId w:val="19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7"/>
        <w:keepNext w:val="0"/>
        <w:keepLines w:val="0"/>
        <w:widowControl w:val="0"/>
        <w:numPr>
          <w:ilvl w:val="0"/>
          <w:numId w:val="19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7"/>
        <w:keepNext w:val="0"/>
        <w:keepLines w:val="0"/>
        <w:widowControl w:val="0"/>
        <w:numPr>
          <w:ilvl w:val="0"/>
          <w:numId w:val="19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7"/>
        <w:keepNext w:val="0"/>
        <w:keepLines w:val="0"/>
        <w:widowControl w:val="0"/>
        <w:numPr>
          <w:ilvl w:val="0"/>
          <w:numId w:val="197"/>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dohody o náhradě škody musí být náhrada škody uhrazena nejpozději do 30 kalendářních dnů od data uzavření dohody.</w:t>
      </w:r>
    </w:p>
    <w:p>
      <w:pPr>
        <w:pStyle w:val="Style7"/>
        <w:keepNext w:val="0"/>
        <w:keepLines w:val="0"/>
        <w:widowControl w:val="0"/>
        <w:numPr>
          <w:ilvl w:val="0"/>
          <w:numId w:val="197"/>
        </w:numPr>
        <w:shd w:val="clear" w:color="auto" w:fill="auto"/>
        <w:tabs>
          <w:tab w:pos="69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7"/>
        <w:keepNext w:val="0"/>
        <w:keepLines w:val="0"/>
        <w:widowControl w:val="0"/>
        <w:shd w:val="clear" w:color="auto" w:fill="auto"/>
        <w:bidi w:val="0"/>
        <w:spacing w:before="0" w:after="260" w:line="240" w:lineRule="auto"/>
        <w:ind w:left="0" w:right="0" w:firstLine="600"/>
        <w:jc w:val="both"/>
        <w:rPr>
          <w:sz w:val="22"/>
          <w:szCs w:val="22"/>
        </w:rPr>
      </w:pPr>
      <w:r>
        <w:rPr>
          <w:color w:val="000000"/>
          <w:spacing w:val="0"/>
          <w:w w:val="100"/>
          <w:position w:val="0"/>
          <w:sz w:val="22"/>
          <w:szCs w:val="22"/>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w:t>
      </w:r>
      <w:r>
        <w:rPr>
          <w:color w:val="000000"/>
          <w:spacing w:val="0"/>
          <w:w w:val="100"/>
          <w:position w:val="0"/>
          <w:sz w:val="22"/>
          <w:szCs w:val="22"/>
          <w:shd w:val="clear" w:color="auto" w:fill="auto"/>
          <w:lang w:val="cs-CZ" w:eastAsia="cs-CZ" w:bidi="cs-CZ"/>
        </w:rPr>
        <w:t>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7"/>
        <w:keepNext w:val="0"/>
        <w:keepLines w:val="0"/>
        <w:widowControl w:val="0"/>
        <w:shd w:val="clear" w:color="auto" w:fill="auto"/>
        <w:bidi w:val="0"/>
        <w:spacing w:before="0" w:after="480" w:line="240" w:lineRule="auto"/>
        <w:ind w:left="0" w:right="0" w:firstLine="600"/>
        <w:jc w:val="both"/>
        <w:rPr>
          <w:sz w:val="22"/>
          <w:szCs w:val="22"/>
        </w:rPr>
      </w:pPr>
      <w:bookmarkStart w:id="64" w:name="bookmark64"/>
      <w:r>
        <w:rPr>
          <w:color w:val="000000"/>
          <w:spacing w:val="0"/>
          <w:w w:val="100"/>
          <w:position w:val="0"/>
          <w:sz w:val="22"/>
          <w:szCs w:val="22"/>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64"/>
    </w:p>
    <w:p>
      <w:pPr>
        <w:pStyle w:val="Style7"/>
        <w:keepNext w:val="0"/>
        <w:keepLines w:val="0"/>
        <w:widowControl w:val="0"/>
        <w:numPr>
          <w:ilvl w:val="0"/>
          <w:numId w:val="129"/>
        </w:numPr>
        <w:shd w:val="clear" w:color="auto" w:fill="auto"/>
        <w:tabs>
          <w:tab w:pos="519"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Odpovědnost za vady a záruka za jakost</w:t>
      </w:r>
    </w:p>
    <w:p>
      <w:pPr>
        <w:pStyle w:val="Style7"/>
        <w:keepNext w:val="0"/>
        <w:keepLines w:val="0"/>
        <w:widowControl w:val="0"/>
        <w:numPr>
          <w:ilvl w:val="0"/>
          <w:numId w:val="203"/>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7"/>
        <w:keepNext w:val="0"/>
        <w:keepLines w:val="0"/>
        <w:widowControl w:val="0"/>
        <w:numPr>
          <w:ilvl w:val="0"/>
          <w:numId w:val="20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7"/>
        <w:keepNext w:val="0"/>
        <w:keepLines w:val="0"/>
        <w:widowControl w:val="0"/>
        <w:numPr>
          <w:ilvl w:val="0"/>
          <w:numId w:val="20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7"/>
        <w:keepNext w:val="0"/>
        <w:keepLines w:val="0"/>
        <w:widowControl w:val="0"/>
        <w:numPr>
          <w:ilvl w:val="0"/>
          <w:numId w:val="203"/>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Vadami se rozumí i nedodělky, tj. nedokončené práce či dílčí plnění, které nebrání řádnému užívání díla.</w:t>
      </w:r>
    </w:p>
    <w:p>
      <w:pPr>
        <w:pStyle w:val="Style7"/>
        <w:keepNext w:val="0"/>
        <w:keepLines w:val="0"/>
        <w:widowControl w:val="0"/>
        <w:numPr>
          <w:ilvl w:val="0"/>
          <w:numId w:val="203"/>
        </w:numPr>
        <w:shd w:val="clear" w:color="auto" w:fill="auto"/>
        <w:tabs>
          <w:tab w:pos="6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7"/>
        <w:keepNext w:val="0"/>
        <w:keepLines w:val="0"/>
        <w:widowControl w:val="0"/>
        <w:numPr>
          <w:ilvl w:val="0"/>
          <w:numId w:val="20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7"/>
        <w:keepNext w:val="0"/>
        <w:keepLines w:val="0"/>
        <w:widowControl w:val="0"/>
        <w:numPr>
          <w:ilvl w:val="0"/>
          <w:numId w:val="203"/>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7"/>
        <w:keepNext w:val="0"/>
        <w:keepLines w:val="0"/>
        <w:widowControl w:val="0"/>
        <w:numPr>
          <w:ilvl w:val="0"/>
          <w:numId w:val="20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7"/>
        <w:keepNext w:val="0"/>
        <w:keepLines w:val="0"/>
        <w:widowControl w:val="0"/>
        <w:numPr>
          <w:ilvl w:val="0"/>
          <w:numId w:val="205"/>
        </w:numPr>
        <w:shd w:val="clear" w:color="auto" w:fill="auto"/>
        <w:tabs>
          <w:tab w:pos="7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z w:val="22"/>
          <w:szCs w:val="22"/>
          <w:shd w:val="clear" w:color="auto" w:fill="auto"/>
          <w:lang w:val="cs-CZ" w:eastAsia="cs-CZ" w:bidi="cs-CZ"/>
        </w:rPr>
        <w:t>vzniká Objednateli právo na:</w:t>
      </w:r>
    </w:p>
    <w:p>
      <w:pPr>
        <w:pStyle w:val="Style7"/>
        <w:keepNext w:val="0"/>
        <w:keepLines w:val="0"/>
        <w:widowControl w:val="0"/>
        <w:numPr>
          <w:ilvl w:val="0"/>
          <w:numId w:val="207"/>
        </w:numPr>
        <w:shd w:val="clear" w:color="auto" w:fill="auto"/>
        <w:tabs>
          <w:tab w:pos="49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odstranění vady dodáním nové věci bez vady nebo dodáním chybějící věci,</w:t>
      </w:r>
    </w:p>
    <w:p>
      <w:pPr>
        <w:pStyle w:val="Style7"/>
        <w:keepNext w:val="0"/>
        <w:keepLines w:val="0"/>
        <w:widowControl w:val="0"/>
        <w:numPr>
          <w:ilvl w:val="0"/>
          <w:numId w:val="207"/>
        </w:numPr>
        <w:shd w:val="clear" w:color="auto" w:fill="auto"/>
        <w:tabs>
          <w:tab w:pos="49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odstranění vady opravou věci,</w:t>
      </w:r>
    </w:p>
    <w:p>
      <w:pPr>
        <w:pStyle w:val="Style7"/>
        <w:keepNext w:val="0"/>
        <w:keepLines w:val="0"/>
        <w:widowControl w:val="0"/>
        <w:numPr>
          <w:ilvl w:val="0"/>
          <w:numId w:val="207"/>
        </w:numPr>
        <w:shd w:val="clear" w:color="auto" w:fill="auto"/>
        <w:tabs>
          <w:tab w:pos="49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přiměřenou slevu ze sjednané ceny,</w:t>
      </w:r>
    </w:p>
    <w:p>
      <w:pPr>
        <w:pStyle w:val="Style7"/>
        <w:keepNext w:val="0"/>
        <w:keepLines w:val="0"/>
        <w:widowControl w:val="0"/>
        <w:numPr>
          <w:ilvl w:val="0"/>
          <w:numId w:val="207"/>
        </w:numPr>
        <w:shd w:val="clear" w:color="auto" w:fill="auto"/>
        <w:tabs>
          <w:tab w:pos="49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odstoupit od Smlouvy.</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vybrat si ten způsob vyřízení reklamace, který mu nejlépe vyhovuje.</w:t>
      </w:r>
    </w:p>
    <w:p>
      <w:pPr>
        <w:pStyle w:val="Style7"/>
        <w:keepNext w:val="0"/>
        <w:keepLines w:val="0"/>
        <w:widowControl w:val="0"/>
        <w:numPr>
          <w:ilvl w:val="0"/>
          <w:numId w:val="205"/>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z w:val="22"/>
          <w:szCs w:val="22"/>
          <w:shd w:val="clear" w:color="auto" w:fill="auto"/>
          <w:lang w:val="cs-CZ" w:eastAsia="cs-CZ" w:bidi="cs-CZ"/>
        </w:rPr>
        <w:t>vzniká Objednateli právo na odstranění vady nebo na přiměřenou slevu z ceny.</w:t>
      </w:r>
    </w:p>
    <w:p>
      <w:pPr>
        <w:pStyle w:val="Style7"/>
        <w:keepNext w:val="0"/>
        <w:keepLines w:val="0"/>
        <w:widowControl w:val="0"/>
        <w:numPr>
          <w:ilvl w:val="0"/>
          <w:numId w:val="205"/>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XVI. body 16.8.1 a 16.8.2 </w:t>
      </w:r>
      <w:r>
        <w:rPr>
          <w:color w:val="000000"/>
          <w:spacing w:val="0"/>
          <w:w w:val="100"/>
          <w:position w:val="0"/>
          <w:sz w:val="22"/>
          <w:szCs w:val="22"/>
          <w:shd w:val="clear" w:color="auto" w:fill="auto"/>
          <w:lang w:val="cs-CZ" w:eastAsia="cs-CZ" w:bidi="cs-CZ"/>
        </w:rPr>
        <w:t xml:space="preserve">těchto OP není dotčeno ust. </w:t>
      </w:r>
      <w:r>
        <w:rPr>
          <w:b/>
          <w:bCs/>
          <w:color w:val="000000"/>
          <w:spacing w:val="0"/>
          <w:w w:val="100"/>
          <w:position w:val="0"/>
          <w:sz w:val="22"/>
          <w:szCs w:val="22"/>
          <w:shd w:val="clear" w:color="auto" w:fill="auto"/>
          <w:lang w:val="cs-CZ" w:eastAsia="cs-CZ" w:bidi="cs-CZ"/>
        </w:rPr>
        <w:t>§ 2629 a § 2630 OZ o vadách stavby.</w:t>
      </w:r>
    </w:p>
    <w:p>
      <w:pPr>
        <w:pStyle w:val="Style7"/>
        <w:keepNext w:val="0"/>
        <w:keepLines w:val="0"/>
        <w:widowControl w:val="0"/>
        <w:numPr>
          <w:ilvl w:val="0"/>
          <w:numId w:val="203"/>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7"/>
        <w:keepNext w:val="0"/>
        <w:keepLines w:val="0"/>
        <w:widowControl w:val="0"/>
        <w:numPr>
          <w:ilvl w:val="0"/>
          <w:numId w:val="203"/>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z w:val="22"/>
          <w:szCs w:val="22"/>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7"/>
        <w:keepNext w:val="0"/>
        <w:keepLines w:val="0"/>
        <w:widowControl w:val="0"/>
        <w:numPr>
          <w:ilvl w:val="0"/>
          <w:numId w:val="203"/>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7"/>
        <w:keepNext w:val="0"/>
        <w:keepLines w:val="0"/>
        <w:widowControl w:val="0"/>
        <w:numPr>
          <w:ilvl w:val="0"/>
          <w:numId w:val="203"/>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7"/>
        <w:keepNext w:val="0"/>
        <w:keepLines w:val="0"/>
        <w:widowControl w:val="0"/>
        <w:numPr>
          <w:ilvl w:val="0"/>
          <w:numId w:val="203"/>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7"/>
        <w:keepNext w:val="0"/>
        <w:keepLines w:val="0"/>
        <w:widowControl w:val="0"/>
        <w:numPr>
          <w:ilvl w:val="0"/>
          <w:numId w:val="203"/>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7"/>
        <w:keepNext w:val="0"/>
        <w:keepLines w:val="0"/>
        <w:widowControl w:val="0"/>
        <w:numPr>
          <w:ilvl w:val="0"/>
          <w:numId w:val="203"/>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3"/>
        <w:keepNext/>
        <w:keepLines/>
        <w:widowControl w:val="0"/>
        <w:numPr>
          <w:ilvl w:val="0"/>
          <w:numId w:val="203"/>
        </w:numPr>
        <w:shd w:val="clear" w:color="auto" w:fill="auto"/>
        <w:tabs>
          <w:tab w:pos="676" w:val="left"/>
        </w:tabs>
        <w:bidi w:val="0"/>
        <w:spacing w:before="0" w:after="0" w:line="240" w:lineRule="auto"/>
        <w:ind w:left="0" w:right="0" w:firstLine="0"/>
        <w:jc w:val="both"/>
      </w:pPr>
      <w:bookmarkStart w:id="65" w:name="bookmark65"/>
      <w:bookmarkStart w:id="66" w:name="bookmark66"/>
      <w:r>
        <w:rPr>
          <w:color w:val="000000"/>
          <w:spacing w:val="0"/>
          <w:w w:val="100"/>
          <w:position w:val="0"/>
          <w:shd w:val="clear" w:color="auto" w:fill="auto"/>
          <w:lang w:val="cs-CZ" w:eastAsia="cs-CZ" w:bidi="cs-CZ"/>
        </w:rPr>
        <w:t>Podmínky pro odstranění reklamovaných vad díla</w:t>
      </w:r>
      <w:bookmarkEnd w:id="65"/>
      <w:bookmarkEnd w:id="66"/>
    </w:p>
    <w:p>
      <w:pPr>
        <w:pStyle w:val="Style7"/>
        <w:keepNext w:val="0"/>
        <w:keepLines w:val="0"/>
        <w:widowControl w:val="0"/>
        <w:numPr>
          <w:ilvl w:val="0"/>
          <w:numId w:val="209"/>
        </w:numPr>
        <w:shd w:val="clear" w:color="auto" w:fill="auto"/>
        <w:tabs>
          <w:tab w:pos="32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7"/>
        <w:keepNext w:val="0"/>
        <w:keepLines w:val="0"/>
        <w:widowControl w:val="0"/>
        <w:numPr>
          <w:ilvl w:val="0"/>
          <w:numId w:val="209"/>
        </w:numPr>
        <w:shd w:val="clear" w:color="auto" w:fill="auto"/>
        <w:tabs>
          <w:tab w:pos="3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7"/>
        <w:keepNext w:val="0"/>
        <w:keepLines w:val="0"/>
        <w:widowControl w:val="0"/>
        <w:numPr>
          <w:ilvl w:val="0"/>
          <w:numId w:val="209"/>
        </w:numPr>
        <w:shd w:val="clear" w:color="auto" w:fill="auto"/>
        <w:tabs>
          <w:tab w:pos="3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7"/>
        <w:keepNext w:val="0"/>
        <w:keepLines w:val="0"/>
        <w:widowControl w:val="0"/>
        <w:numPr>
          <w:ilvl w:val="0"/>
          <w:numId w:val="203"/>
        </w:numPr>
        <w:shd w:val="clear" w:color="auto" w:fill="auto"/>
        <w:tabs>
          <w:tab w:pos="754" w:val="left"/>
        </w:tabs>
        <w:bidi w:val="0"/>
        <w:spacing w:before="0" w:after="480" w:line="240" w:lineRule="auto"/>
        <w:ind w:left="0" w:right="0" w:firstLine="0"/>
        <w:jc w:val="both"/>
        <w:rPr>
          <w:sz w:val="22"/>
          <w:szCs w:val="22"/>
        </w:rPr>
      </w:pPr>
      <w:bookmarkStart w:id="67" w:name="bookmark67"/>
      <w:r>
        <w:rPr>
          <w:color w:val="000000"/>
          <w:spacing w:val="0"/>
          <w:w w:val="100"/>
          <w:position w:val="0"/>
          <w:sz w:val="22"/>
          <w:szCs w:val="22"/>
          <w:shd w:val="clear" w:color="auto" w:fill="auto"/>
          <w:lang w:val="cs-CZ" w:eastAsia="cs-CZ" w:bidi="cs-CZ"/>
        </w:rPr>
        <w:t>O odstranění reklamované vady sepíší Objednatel se Zhotovitelem protokol, ve kterém potvrdí odstranění vady.</w:t>
      </w:r>
      <w:bookmarkEnd w:id="67"/>
    </w:p>
    <w:p>
      <w:pPr>
        <w:pStyle w:val="Style7"/>
        <w:keepNext w:val="0"/>
        <w:keepLines w:val="0"/>
        <w:widowControl w:val="0"/>
        <w:numPr>
          <w:ilvl w:val="0"/>
          <w:numId w:val="129"/>
        </w:numPr>
        <w:shd w:val="clear" w:color="auto" w:fill="auto"/>
        <w:tabs>
          <w:tab w:pos="589"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Zánik závazků</w:t>
      </w:r>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Závazky smluvních stran ze Smlouvy zanikají:</w:t>
      </w:r>
    </w:p>
    <w:p>
      <w:pPr>
        <w:pStyle w:val="Style63"/>
        <w:keepNext/>
        <w:keepLines/>
        <w:widowControl w:val="0"/>
        <w:numPr>
          <w:ilvl w:val="0"/>
          <w:numId w:val="211"/>
        </w:numPr>
        <w:shd w:val="clear" w:color="auto" w:fill="auto"/>
        <w:tabs>
          <w:tab w:pos="561" w:val="left"/>
        </w:tabs>
        <w:bidi w:val="0"/>
        <w:spacing w:before="0" w:after="0" w:line="240" w:lineRule="auto"/>
        <w:ind w:left="0" w:right="0" w:firstLine="0"/>
        <w:jc w:val="both"/>
      </w:pPr>
      <w:bookmarkStart w:id="68" w:name="bookmark68"/>
      <w:bookmarkStart w:id="69" w:name="bookmark69"/>
      <w:r>
        <w:rPr>
          <w:color w:val="000000"/>
          <w:spacing w:val="0"/>
          <w:w w:val="100"/>
          <w:position w:val="0"/>
          <w:u w:val="single"/>
          <w:shd w:val="clear" w:color="auto" w:fill="auto"/>
          <w:lang w:val="cs-CZ" w:eastAsia="cs-CZ" w:bidi="cs-CZ"/>
        </w:rPr>
        <w:t>Splněním</w:t>
      </w:r>
      <w:bookmarkEnd w:id="68"/>
      <w:bookmarkEnd w:id="69"/>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z w:val="22"/>
          <w:szCs w:val="22"/>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63"/>
        <w:keepNext/>
        <w:keepLines/>
        <w:widowControl w:val="0"/>
        <w:numPr>
          <w:ilvl w:val="0"/>
          <w:numId w:val="211"/>
        </w:numPr>
        <w:shd w:val="clear" w:color="auto" w:fill="auto"/>
        <w:tabs>
          <w:tab w:pos="561" w:val="left"/>
        </w:tabs>
        <w:bidi w:val="0"/>
        <w:spacing w:before="0" w:after="0" w:line="240" w:lineRule="auto"/>
        <w:ind w:left="0" w:right="0" w:firstLine="0"/>
        <w:jc w:val="both"/>
      </w:pPr>
      <w:bookmarkStart w:id="70" w:name="bookmark70"/>
      <w:bookmarkStart w:id="71" w:name="bookmark71"/>
      <w:r>
        <w:rPr>
          <w:color w:val="000000"/>
          <w:spacing w:val="0"/>
          <w:w w:val="100"/>
          <w:position w:val="0"/>
          <w:u w:val="single"/>
          <w:shd w:val="clear" w:color="auto" w:fill="auto"/>
          <w:lang w:val="cs-CZ" w:eastAsia="cs-CZ" w:bidi="cs-CZ"/>
        </w:rPr>
        <w:t>Dohodou smluvních stran</w:t>
      </w:r>
      <w:bookmarkEnd w:id="70"/>
      <w:bookmarkEnd w:id="71"/>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3"/>
        <w:keepNext/>
        <w:keepLines/>
        <w:widowControl w:val="0"/>
        <w:numPr>
          <w:ilvl w:val="0"/>
          <w:numId w:val="211"/>
        </w:numPr>
        <w:shd w:val="clear" w:color="auto" w:fill="auto"/>
        <w:tabs>
          <w:tab w:pos="561" w:val="left"/>
        </w:tabs>
        <w:bidi w:val="0"/>
        <w:spacing w:before="0" w:after="0" w:line="240" w:lineRule="auto"/>
        <w:ind w:left="0" w:right="0" w:firstLine="0"/>
        <w:jc w:val="both"/>
      </w:pPr>
      <w:bookmarkStart w:id="72" w:name="bookmark72"/>
      <w:bookmarkStart w:id="73" w:name="bookmark73"/>
      <w:r>
        <w:rPr>
          <w:color w:val="000000"/>
          <w:spacing w:val="0"/>
          <w:w w:val="100"/>
          <w:position w:val="0"/>
          <w:u w:val="single"/>
          <w:shd w:val="clear" w:color="auto" w:fill="auto"/>
          <w:lang w:val="cs-CZ" w:eastAsia="cs-CZ" w:bidi="cs-CZ"/>
        </w:rPr>
        <w:t>Odstoupením od Smlouvy</w:t>
      </w:r>
      <w:bookmarkEnd w:id="72"/>
      <w:bookmarkEnd w:id="73"/>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7"/>
        <w:keepNext w:val="0"/>
        <w:keepLines w:val="0"/>
        <w:widowControl w:val="0"/>
        <w:numPr>
          <w:ilvl w:val="0"/>
          <w:numId w:val="213"/>
        </w:numPr>
        <w:shd w:val="clear" w:color="auto" w:fill="auto"/>
        <w:tabs>
          <w:tab w:pos="7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z w:val="22"/>
          <w:szCs w:val="22"/>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3"/>
        <w:keepNext/>
        <w:keepLines/>
        <w:widowControl w:val="0"/>
        <w:shd w:val="clear" w:color="auto" w:fill="auto"/>
        <w:bidi w:val="0"/>
        <w:spacing w:before="0" w:after="0" w:line="240" w:lineRule="auto"/>
        <w:ind w:left="0" w:right="0" w:firstLine="0"/>
        <w:jc w:val="both"/>
      </w:pPr>
      <w:bookmarkStart w:id="74" w:name="bookmark74"/>
      <w:bookmarkStart w:id="75" w:name="bookmark75"/>
      <w:r>
        <w:rPr>
          <w:color w:val="000000"/>
          <w:spacing w:val="0"/>
          <w:w w:val="100"/>
          <w:position w:val="0"/>
          <w:shd w:val="clear" w:color="auto" w:fill="auto"/>
          <w:lang w:val="cs-CZ" w:eastAsia="cs-CZ" w:bidi="cs-CZ"/>
        </w:rPr>
        <w:t>Za podstatné porušení Smlouvy se považuje zejména:</w:t>
      </w:r>
      <w:bookmarkEnd w:id="74"/>
      <w:bookmarkEnd w:id="75"/>
    </w:p>
    <w:p>
      <w:pPr>
        <w:pStyle w:val="Style7"/>
        <w:keepNext w:val="0"/>
        <w:keepLines w:val="0"/>
        <w:widowControl w:val="0"/>
        <w:numPr>
          <w:ilvl w:val="0"/>
          <w:numId w:val="215"/>
        </w:numPr>
        <w:shd w:val="clear" w:color="auto" w:fill="auto"/>
        <w:tabs>
          <w:tab w:pos="32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7"/>
        <w:keepNext w:val="0"/>
        <w:keepLines w:val="0"/>
        <w:widowControl w:val="0"/>
        <w:numPr>
          <w:ilvl w:val="0"/>
          <w:numId w:val="215"/>
        </w:numPr>
        <w:shd w:val="clear" w:color="auto" w:fill="auto"/>
        <w:tabs>
          <w:tab w:pos="3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7"/>
        <w:keepNext w:val="0"/>
        <w:keepLines w:val="0"/>
        <w:widowControl w:val="0"/>
        <w:numPr>
          <w:ilvl w:val="0"/>
          <w:numId w:val="215"/>
        </w:numPr>
        <w:shd w:val="clear" w:color="auto" w:fill="auto"/>
        <w:tabs>
          <w:tab w:pos="3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čl. V bod 5.11. těchto OP</w:t>
      </w:r>
      <w:r>
        <w:rPr>
          <w:color w:val="000000"/>
          <w:spacing w:val="0"/>
          <w:w w:val="100"/>
          <w:position w:val="0"/>
          <w:sz w:val="22"/>
          <w:szCs w:val="22"/>
          <w:shd w:val="clear" w:color="auto" w:fill="auto"/>
          <w:lang w:val="cs-CZ" w:eastAsia="cs-CZ" w:bidi="cs-CZ"/>
        </w:rPr>
        <w:t>; a/nebo</w:t>
      </w:r>
    </w:p>
    <w:p>
      <w:pPr>
        <w:pStyle w:val="Style7"/>
        <w:keepNext w:val="0"/>
        <w:keepLines w:val="0"/>
        <w:widowControl w:val="0"/>
        <w:numPr>
          <w:ilvl w:val="0"/>
          <w:numId w:val="215"/>
        </w:numPr>
        <w:shd w:val="clear" w:color="auto" w:fill="auto"/>
        <w:tabs>
          <w:tab w:pos="3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neplacení dohodnutých faktur Objednatelem déle než 2 měsíce po uplynutí doby splatnosti; a/nebo</w:t>
      </w:r>
    </w:p>
    <w:p>
      <w:pPr>
        <w:pStyle w:val="Style7"/>
        <w:keepNext w:val="0"/>
        <w:keepLines w:val="0"/>
        <w:widowControl w:val="0"/>
        <w:numPr>
          <w:ilvl w:val="0"/>
          <w:numId w:val="215"/>
        </w:numPr>
        <w:shd w:val="clear" w:color="auto" w:fill="auto"/>
        <w:tabs>
          <w:tab w:pos="3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7"/>
        <w:keepNext w:val="0"/>
        <w:keepLines w:val="0"/>
        <w:widowControl w:val="0"/>
        <w:numPr>
          <w:ilvl w:val="0"/>
          <w:numId w:val="215"/>
        </w:numPr>
        <w:shd w:val="clear" w:color="auto" w:fill="auto"/>
        <w:tabs>
          <w:tab w:pos="26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těchto OP</w:t>
      </w:r>
      <w:r>
        <w:rPr>
          <w:color w:val="000000"/>
          <w:spacing w:val="0"/>
          <w:w w:val="100"/>
          <w:position w:val="0"/>
          <w:sz w:val="22"/>
          <w:szCs w:val="22"/>
          <w:shd w:val="clear" w:color="auto" w:fill="auto"/>
          <w:lang w:val="cs-CZ" w:eastAsia="cs-CZ" w:bidi="cs-CZ"/>
        </w:rPr>
        <w:t>; a/nebo</w:t>
      </w:r>
    </w:p>
    <w:p>
      <w:pPr>
        <w:pStyle w:val="Style7"/>
        <w:keepNext w:val="0"/>
        <w:keepLines w:val="0"/>
        <w:widowControl w:val="0"/>
        <w:numPr>
          <w:ilvl w:val="0"/>
          <w:numId w:val="215"/>
        </w:numPr>
        <w:shd w:val="clear" w:color="auto" w:fill="auto"/>
        <w:tabs>
          <w:tab w:pos="29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z w:val="22"/>
          <w:szCs w:val="22"/>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z w:val="22"/>
          <w:szCs w:val="22"/>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7"/>
        <w:keepNext w:val="0"/>
        <w:keepLines w:val="0"/>
        <w:widowControl w:val="0"/>
        <w:numPr>
          <w:ilvl w:val="0"/>
          <w:numId w:val="215"/>
        </w:numPr>
        <w:shd w:val="clear" w:color="auto" w:fill="auto"/>
        <w:tabs>
          <w:tab w:pos="3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Prodlení Zhotovitele s předáním dokladů uvedených v </w:t>
      </w:r>
      <w:r>
        <w:rPr>
          <w:b/>
          <w:bCs/>
          <w:color w:val="000000"/>
          <w:spacing w:val="0"/>
          <w:w w:val="100"/>
          <w:position w:val="0"/>
          <w:sz w:val="22"/>
          <w:szCs w:val="22"/>
          <w:shd w:val="clear" w:color="auto" w:fill="auto"/>
          <w:lang w:val="cs-CZ" w:eastAsia="cs-CZ" w:bidi="cs-CZ"/>
        </w:rPr>
        <w:t xml:space="preserve">čl. XIX, bodu 19.3., 19.5. a 19.6. těchto OP </w:t>
      </w:r>
      <w:r>
        <w:rPr>
          <w:color w:val="000000"/>
          <w:spacing w:val="0"/>
          <w:w w:val="100"/>
          <w:position w:val="0"/>
          <w:sz w:val="22"/>
          <w:szCs w:val="22"/>
          <w:shd w:val="clear" w:color="auto" w:fill="auto"/>
          <w:lang w:val="cs-CZ" w:eastAsia="cs-CZ" w:bidi="cs-CZ"/>
        </w:rPr>
        <w:t>po dobu delší než 30 kalendářních dnů.</w:t>
      </w:r>
    </w:p>
    <w:p>
      <w:pPr>
        <w:pStyle w:val="Style7"/>
        <w:keepNext w:val="0"/>
        <w:keepLines w:val="0"/>
        <w:widowControl w:val="0"/>
        <w:numPr>
          <w:ilvl w:val="0"/>
          <w:numId w:val="215"/>
        </w:numPr>
        <w:shd w:val="clear" w:color="auto" w:fill="auto"/>
        <w:tabs>
          <w:tab w:pos="3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vzniku některé ze skutečností dle </w:t>
      </w:r>
      <w:r>
        <w:rPr>
          <w:b/>
          <w:bCs/>
          <w:color w:val="000000"/>
          <w:spacing w:val="0"/>
          <w:w w:val="100"/>
          <w:position w:val="0"/>
          <w:sz w:val="22"/>
          <w:szCs w:val="22"/>
          <w:shd w:val="clear" w:color="auto" w:fill="auto"/>
          <w:lang w:val="cs-CZ" w:eastAsia="cs-CZ" w:bidi="cs-CZ"/>
        </w:rPr>
        <w:t xml:space="preserve">čl. VII., bodu 7.7.1. až 7.7.3. těchto OP </w:t>
      </w:r>
      <w:r>
        <w:rPr>
          <w:color w:val="000000"/>
          <w:spacing w:val="0"/>
          <w:w w:val="100"/>
          <w:position w:val="0"/>
          <w:sz w:val="22"/>
          <w:szCs w:val="22"/>
          <w:shd w:val="clear" w:color="auto" w:fill="auto"/>
          <w:lang w:val="cs-CZ" w:eastAsia="cs-CZ" w:bidi="cs-CZ"/>
        </w:rPr>
        <w:t>je Objednatel oprávněn od Smlouvy bez dalšího odstoupit.</w:t>
      </w:r>
    </w:p>
    <w:p>
      <w:pPr>
        <w:pStyle w:val="Style7"/>
        <w:keepNext w:val="0"/>
        <w:keepLines w:val="0"/>
        <w:widowControl w:val="0"/>
        <w:numPr>
          <w:ilvl w:val="0"/>
          <w:numId w:val="21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7"/>
        <w:keepNext w:val="0"/>
        <w:keepLines w:val="0"/>
        <w:widowControl w:val="0"/>
        <w:numPr>
          <w:ilvl w:val="0"/>
          <w:numId w:val="213"/>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podstatného porušení Smlouvy Zhotovitelem dle bodu </w:t>
      </w:r>
      <w:r>
        <w:rPr>
          <w:b/>
          <w:bCs/>
          <w:color w:val="000000"/>
          <w:spacing w:val="0"/>
          <w:w w:val="100"/>
          <w:position w:val="0"/>
          <w:sz w:val="22"/>
          <w:szCs w:val="22"/>
          <w:shd w:val="clear" w:color="auto" w:fill="auto"/>
          <w:lang w:val="cs-CZ" w:eastAsia="cs-CZ" w:bidi="cs-CZ"/>
        </w:rPr>
        <w:t xml:space="preserve">17.3.1. písm. h) těchto OP, </w:t>
      </w:r>
      <w:r>
        <w:rPr>
          <w:color w:val="000000"/>
          <w:spacing w:val="0"/>
          <w:w w:val="100"/>
          <w:position w:val="0"/>
          <w:sz w:val="22"/>
          <w:szCs w:val="22"/>
          <w:shd w:val="clear" w:color="auto" w:fill="auto"/>
          <w:lang w:val="cs-CZ" w:eastAsia="cs-CZ" w:bidi="cs-CZ"/>
        </w:rPr>
        <w:t xml:space="preserve">není Objednatel povinen stanovit </w:t>
      </w:r>
      <w:r>
        <w:rPr>
          <w:b/>
          <w:bCs/>
          <w:color w:val="000000"/>
          <w:spacing w:val="0"/>
          <w:w w:val="100"/>
          <w:position w:val="0"/>
          <w:sz w:val="22"/>
          <w:szCs w:val="22"/>
          <w:shd w:val="clear" w:color="auto" w:fill="auto"/>
          <w:lang w:val="cs-CZ" w:eastAsia="cs-CZ" w:bidi="cs-CZ"/>
        </w:rPr>
        <w:t>náhradní (dodatečnou) lhůtu k splnění závazku a je oprávněn od Smlouvy bez dalšího odstoupit.</w:t>
      </w:r>
    </w:p>
    <w:p>
      <w:pPr>
        <w:pStyle w:val="Style7"/>
        <w:keepNext w:val="0"/>
        <w:keepLines w:val="0"/>
        <w:widowControl w:val="0"/>
        <w:numPr>
          <w:ilvl w:val="0"/>
          <w:numId w:val="213"/>
        </w:numPr>
        <w:shd w:val="clear" w:color="auto" w:fill="auto"/>
        <w:tabs>
          <w:tab w:pos="740" w:val="left"/>
        </w:tabs>
        <w:bidi w:val="0"/>
        <w:spacing w:before="0" w:after="38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z w:val="22"/>
          <w:szCs w:val="22"/>
          <w:shd w:val="clear" w:color="auto" w:fill="auto"/>
          <w:lang w:val="cs-CZ" w:eastAsia="cs-CZ" w:bidi="cs-CZ"/>
        </w:rPr>
        <w:t>§ 223 ZZVZ</w:t>
      </w:r>
    </w:p>
    <w:p>
      <w:pPr>
        <w:pStyle w:val="Style63"/>
        <w:keepNext/>
        <w:keepLines/>
        <w:widowControl w:val="0"/>
        <w:numPr>
          <w:ilvl w:val="0"/>
          <w:numId w:val="211"/>
        </w:numPr>
        <w:shd w:val="clear" w:color="auto" w:fill="auto"/>
        <w:tabs>
          <w:tab w:pos="730" w:val="left"/>
        </w:tabs>
        <w:bidi w:val="0"/>
        <w:spacing w:before="0" w:after="0" w:line="240" w:lineRule="auto"/>
        <w:ind w:left="0" w:right="0" w:firstLine="0"/>
        <w:jc w:val="both"/>
      </w:pPr>
      <w:bookmarkStart w:id="76" w:name="bookmark76"/>
      <w:bookmarkStart w:id="77" w:name="bookmark77"/>
      <w:r>
        <w:rPr>
          <w:color w:val="000000"/>
          <w:spacing w:val="0"/>
          <w:w w:val="100"/>
          <w:position w:val="0"/>
          <w:shd w:val="clear" w:color="auto" w:fill="auto"/>
          <w:lang w:val="cs-CZ" w:eastAsia="cs-CZ" w:bidi="cs-CZ"/>
        </w:rPr>
        <w:t>Následná nemožnost plnění</w:t>
      </w:r>
      <w:bookmarkEnd w:id="76"/>
      <w:bookmarkEnd w:id="77"/>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z w:val="22"/>
          <w:szCs w:val="22"/>
          <w:shd w:val="clear" w:color="auto" w:fill="auto"/>
          <w:lang w:val="cs-CZ" w:eastAsia="cs-CZ" w:bidi="cs-CZ"/>
        </w:rPr>
        <w:t>např. v důsledku vyšší moci.</w:t>
      </w:r>
    </w:p>
    <w:p>
      <w:pPr>
        <w:pStyle w:val="Style63"/>
        <w:keepNext/>
        <w:keepLines/>
        <w:widowControl w:val="0"/>
        <w:numPr>
          <w:ilvl w:val="0"/>
          <w:numId w:val="211"/>
        </w:numPr>
        <w:shd w:val="clear" w:color="auto" w:fill="auto"/>
        <w:tabs>
          <w:tab w:pos="558" w:val="left"/>
        </w:tabs>
        <w:bidi w:val="0"/>
        <w:spacing w:before="0" w:after="0" w:line="240" w:lineRule="auto"/>
        <w:ind w:left="0" w:right="0" w:firstLine="0"/>
        <w:jc w:val="both"/>
      </w:pPr>
      <w:bookmarkStart w:id="78" w:name="bookmark78"/>
      <w:bookmarkStart w:id="79" w:name="bookmark79"/>
      <w:r>
        <w:rPr>
          <w:color w:val="000000"/>
          <w:spacing w:val="0"/>
          <w:w w:val="100"/>
          <w:position w:val="0"/>
          <w:shd w:val="clear" w:color="auto" w:fill="auto"/>
          <w:lang w:val="cs-CZ" w:eastAsia="cs-CZ" w:bidi="cs-CZ"/>
        </w:rPr>
        <w:t>Skončením účinnosti Smlouvy nebo jejím zánikem</w:t>
      </w:r>
      <w:bookmarkEnd w:id="78"/>
      <w:bookmarkEnd w:id="79"/>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7"/>
        <w:keepNext w:val="0"/>
        <w:keepLines w:val="0"/>
        <w:widowControl w:val="0"/>
        <w:numPr>
          <w:ilvl w:val="0"/>
          <w:numId w:val="211"/>
        </w:numPr>
        <w:shd w:val="clear" w:color="auto" w:fill="auto"/>
        <w:tabs>
          <w:tab w:pos="562" w:val="left"/>
        </w:tabs>
        <w:bidi w:val="0"/>
        <w:spacing w:before="0" w:after="480" w:line="240" w:lineRule="auto"/>
        <w:ind w:left="0" w:right="0" w:firstLine="0"/>
        <w:jc w:val="both"/>
        <w:rPr>
          <w:sz w:val="22"/>
          <w:szCs w:val="22"/>
        </w:rPr>
      </w:pPr>
      <w:bookmarkStart w:id="80" w:name="bookmark80"/>
      <w:r>
        <w:rPr>
          <w:color w:val="000000"/>
          <w:spacing w:val="0"/>
          <w:w w:val="100"/>
          <w:position w:val="0"/>
          <w:sz w:val="22"/>
          <w:szCs w:val="22"/>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z w:val="22"/>
          <w:szCs w:val="22"/>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bookmarkEnd w:id="80"/>
    </w:p>
    <w:p>
      <w:pPr>
        <w:pStyle w:val="Style7"/>
        <w:keepNext w:val="0"/>
        <w:keepLines w:val="0"/>
        <w:widowControl w:val="0"/>
        <w:shd w:val="clear" w:color="auto" w:fill="auto"/>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XVIII. Vyšší moc</w:t>
      </w:r>
    </w:p>
    <w:p>
      <w:pPr>
        <w:pStyle w:val="Style7"/>
        <w:keepNext w:val="0"/>
        <w:keepLines w:val="0"/>
        <w:widowControl w:val="0"/>
        <w:numPr>
          <w:ilvl w:val="0"/>
          <w:numId w:val="21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z w:val="22"/>
          <w:szCs w:val="22"/>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7"/>
        <w:keepNext w:val="0"/>
        <w:keepLines w:val="0"/>
        <w:widowControl w:val="0"/>
        <w:numPr>
          <w:ilvl w:val="0"/>
          <w:numId w:val="21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z w:val="22"/>
          <w:szCs w:val="22"/>
          <w:shd w:val="clear" w:color="auto" w:fill="auto"/>
          <w:lang w:val="cs-CZ" w:eastAsia="cs-CZ" w:bidi="cs-CZ"/>
        </w:rPr>
        <w:t xml:space="preserve">jež vyplývají z osobních, zejména hospodářských poměrů povinné strany a dále překážky plnění, které byla tato strana povinna překonat nebo odstranit podle této </w:t>
      </w:r>
      <w:r>
        <w:rPr>
          <w:color w:val="000000"/>
          <w:spacing w:val="0"/>
          <w:w w:val="100"/>
          <w:position w:val="0"/>
          <w:sz w:val="22"/>
          <w:szCs w:val="22"/>
          <w:shd w:val="clear" w:color="auto" w:fill="auto"/>
          <w:lang w:val="cs-CZ" w:eastAsia="cs-CZ" w:bidi="cs-CZ"/>
        </w:rPr>
        <w:t>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7"/>
        <w:keepNext w:val="0"/>
        <w:keepLines w:val="0"/>
        <w:widowControl w:val="0"/>
        <w:numPr>
          <w:ilvl w:val="0"/>
          <w:numId w:val="21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z w:val="22"/>
          <w:szCs w:val="22"/>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7"/>
        <w:keepNext w:val="0"/>
        <w:keepLines w:val="0"/>
        <w:widowControl w:val="0"/>
        <w:numPr>
          <w:ilvl w:val="0"/>
          <w:numId w:val="217"/>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z w:val="22"/>
          <w:szCs w:val="22"/>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7"/>
        <w:keepNext w:val="0"/>
        <w:keepLines w:val="0"/>
        <w:widowControl w:val="0"/>
        <w:numPr>
          <w:ilvl w:val="0"/>
          <w:numId w:val="217"/>
        </w:numPr>
        <w:shd w:val="clear" w:color="auto" w:fill="auto"/>
        <w:tabs>
          <w:tab w:pos="572" w:val="left"/>
        </w:tabs>
        <w:bidi w:val="0"/>
        <w:spacing w:before="0" w:after="480" w:line="240" w:lineRule="auto"/>
        <w:ind w:left="0" w:right="0" w:firstLine="0"/>
        <w:jc w:val="both"/>
        <w:rPr>
          <w:sz w:val="22"/>
          <w:szCs w:val="22"/>
        </w:rPr>
      </w:pPr>
      <w:bookmarkStart w:id="81" w:name="bookmark81"/>
      <w:r>
        <w:rPr>
          <w:color w:val="000000"/>
          <w:spacing w:val="0"/>
          <w:w w:val="100"/>
          <w:position w:val="0"/>
          <w:sz w:val="22"/>
          <w:szCs w:val="22"/>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1"/>
    </w:p>
    <w:p>
      <w:pPr>
        <w:pStyle w:val="Style7"/>
        <w:keepNext w:val="0"/>
        <w:keepLines w:val="0"/>
        <w:widowControl w:val="0"/>
        <w:numPr>
          <w:ilvl w:val="0"/>
          <w:numId w:val="219"/>
        </w:numPr>
        <w:shd w:val="clear" w:color="auto" w:fill="auto"/>
        <w:tabs>
          <w:tab w:pos="51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Zajištění závazků Zhotovitele</w:t>
      </w:r>
    </w:p>
    <w:p>
      <w:pPr>
        <w:pStyle w:val="Style63"/>
        <w:keepNext/>
        <w:keepLines/>
        <w:widowControl w:val="0"/>
        <w:numPr>
          <w:ilvl w:val="0"/>
          <w:numId w:val="221"/>
        </w:numPr>
        <w:shd w:val="clear" w:color="auto" w:fill="auto"/>
        <w:tabs>
          <w:tab w:pos="562" w:val="left"/>
        </w:tabs>
        <w:bidi w:val="0"/>
        <w:spacing w:before="0" w:after="0" w:line="240" w:lineRule="auto"/>
        <w:ind w:left="0" w:right="0" w:firstLine="0"/>
        <w:jc w:val="both"/>
      </w:pPr>
      <w:bookmarkStart w:id="82" w:name="bookmark82"/>
      <w:bookmarkStart w:id="83" w:name="bookmark83"/>
      <w:r>
        <w:rPr>
          <w:color w:val="000000"/>
          <w:spacing w:val="0"/>
          <w:w w:val="100"/>
          <w:position w:val="0"/>
          <w:u w:val="single"/>
          <w:shd w:val="clear" w:color="auto" w:fill="auto"/>
          <w:lang w:val="cs-CZ" w:eastAsia="cs-CZ" w:bidi="cs-CZ"/>
        </w:rPr>
        <w:t>Pojištění odpovědnosti za škodu způsobenou Zhotovitelem třetí osobě</w:t>
      </w:r>
      <w:bookmarkEnd w:id="82"/>
      <w:bookmarkEnd w:id="83"/>
    </w:p>
    <w:p>
      <w:pPr>
        <w:pStyle w:val="Style7"/>
        <w:keepNext w:val="0"/>
        <w:keepLines w:val="0"/>
        <w:widowControl w:val="0"/>
        <w:numPr>
          <w:ilvl w:val="0"/>
          <w:numId w:val="22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22"/>
          <w:szCs w:val="22"/>
          <w:shd w:val="clear" w:color="auto" w:fill="auto"/>
          <w:lang w:val="cs-CZ" w:eastAsia="cs-CZ" w:bidi="cs-CZ"/>
        </w:rPr>
        <w:t>celkové ceny za provedení díla s DPH.</w:t>
      </w:r>
    </w:p>
    <w:p>
      <w:pPr>
        <w:pStyle w:val="Style7"/>
        <w:keepNext w:val="0"/>
        <w:keepLines w:val="0"/>
        <w:widowControl w:val="0"/>
        <w:numPr>
          <w:ilvl w:val="0"/>
          <w:numId w:val="225"/>
        </w:numPr>
        <w:shd w:val="clear" w:color="auto" w:fill="auto"/>
        <w:tabs>
          <w:tab w:pos="98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z w:val="22"/>
          <w:szCs w:val="22"/>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7"/>
        <w:keepNext w:val="0"/>
        <w:keepLines w:val="0"/>
        <w:widowControl w:val="0"/>
        <w:numPr>
          <w:ilvl w:val="0"/>
          <w:numId w:val="225"/>
        </w:numPr>
        <w:shd w:val="clear" w:color="auto" w:fill="auto"/>
        <w:tabs>
          <w:tab w:pos="97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z w:val="22"/>
          <w:szCs w:val="22"/>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7"/>
        <w:keepNext w:val="0"/>
        <w:keepLines w:val="0"/>
        <w:widowControl w:val="0"/>
        <w:numPr>
          <w:ilvl w:val="0"/>
          <w:numId w:val="22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OP.</w:t>
      </w:r>
    </w:p>
    <w:p>
      <w:pPr>
        <w:pStyle w:val="Style63"/>
        <w:keepNext/>
        <w:keepLines/>
        <w:widowControl w:val="0"/>
        <w:numPr>
          <w:ilvl w:val="0"/>
          <w:numId w:val="221"/>
        </w:numPr>
        <w:shd w:val="clear" w:color="auto" w:fill="auto"/>
        <w:tabs>
          <w:tab w:pos="726" w:val="left"/>
        </w:tabs>
        <w:bidi w:val="0"/>
        <w:spacing w:before="0" w:after="0" w:line="240" w:lineRule="auto"/>
        <w:ind w:left="0" w:right="0" w:firstLine="0"/>
        <w:jc w:val="both"/>
      </w:pPr>
      <w:bookmarkStart w:id="84" w:name="bookmark84"/>
      <w:bookmarkStart w:id="85" w:name="bookmark85"/>
      <w:r>
        <w:rPr>
          <w:color w:val="000000"/>
          <w:spacing w:val="0"/>
          <w:w w:val="100"/>
          <w:position w:val="0"/>
          <w:u w:val="single"/>
          <w:shd w:val="clear" w:color="auto" w:fill="auto"/>
          <w:lang w:val="cs-CZ" w:eastAsia="cs-CZ" w:bidi="cs-CZ"/>
        </w:rPr>
        <w:t>Stavebně montážní pojištění</w:t>
      </w:r>
      <w:bookmarkEnd w:id="84"/>
      <w:bookmarkEnd w:id="85"/>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22"/>
          <w:szCs w:val="22"/>
          <w:shd w:val="clear" w:color="auto" w:fill="auto"/>
          <w:lang w:val="cs-CZ" w:eastAsia="cs-CZ" w:bidi="cs-CZ"/>
        </w:rPr>
        <w:t>celkové ceny za provedení díla s DPH</w:t>
      </w:r>
      <w:r>
        <w:rPr>
          <w:color w:val="000000"/>
          <w:spacing w:val="0"/>
          <w:w w:val="100"/>
          <w:position w:val="0"/>
          <w:sz w:val="22"/>
          <w:szCs w:val="22"/>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krádež, živelná pohroma, poškození nebo zničení</w:t>
      </w:r>
      <w:r>
        <w:rPr>
          <w:color w:val="000000"/>
          <w:spacing w:val="0"/>
          <w:w w:val="100"/>
          <w:position w:val="0"/>
          <w:sz w:val="22"/>
          <w:szCs w:val="22"/>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těchto OP. </w:t>
      </w:r>
      <w:r>
        <w:rPr>
          <w:color w:val="000000"/>
          <w:spacing w:val="0"/>
          <w:w w:val="100"/>
          <w:position w:val="0"/>
          <w:sz w:val="22"/>
          <w:szCs w:val="22"/>
          <w:shd w:val="clear" w:color="auto" w:fill="auto"/>
          <w:lang w:val="cs-CZ" w:eastAsia="cs-CZ" w:bidi="cs-CZ"/>
        </w:rPr>
        <w:t xml:space="preserve">Pro podmínky </w:t>
      </w:r>
      <w:r>
        <w:rPr>
          <w:color w:val="000000"/>
          <w:spacing w:val="0"/>
          <w:w w:val="100"/>
          <w:position w:val="0"/>
          <w:sz w:val="22"/>
          <w:szCs w:val="22"/>
          <w:shd w:val="clear" w:color="auto" w:fill="auto"/>
          <w:lang w:val="cs-CZ" w:eastAsia="cs-CZ" w:bidi="cs-CZ"/>
        </w:rPr>
        <w:t>stavebně montážního pojištění ve vztahu Objednateli díla platí obdobně totéž, co je výše uvedeno pro platné pojištění odpovědnosti za škodu způsobenou třetí osobě.</w:t>
      </w:r>
    </w:p>
    <w:p>
      <w:pPr>
        <w:pStyle w:val="Style63"/>
        <w:keepNext/>
        <w:keepLines/>
        <w:widowControl w:val="0"/>
        <w:numPr>
          <w:ilvl w:val="0"/>
          <w:numId w:val="221"/>
        </w:numPr>
        <w:shd w:val="clear" w:color="auto" w:fill="auto"/>
        <w:tabs>
          <w:tab w:pos="558" w:val="left"/>
        </w:tabs>
        <w:bidi w:val="0"/>
        <w:spacing w:before="0" w:after="0" w:line="240" w:lineRule="auto"/>
        <w:ind w:left="0" w:right="0" w:firstLine="0"/>
        <w:jc w:val="both"/>
      </w:pPr>
      <w:bookmarkStart w:id="86" w:name="bookmark86"/>
      <w:bookmarkStart w:id="87" w:name="bookmark87"/>
      <w:r>
        <w:rPr>
          <w:color w:val="000000"/>
          <w:spacing w:val="0"/>
          <w:w w:val="100"/>
          <w:position w:val="0"/>
          <w:u w:val="single"/>
          <w:shd w:val="clear" w:color="auto" w:fill="auto"/>
          <w:lang w:val="cs-CZ" w:eastAsia="cs-CZ" w:bidi="cs-CZ"/>
        </w:rPr>
        <w:t>Zajištění kvalifikace po dobu realizace díla</w:t>
      </w:r>
      <w:bookmarkEnd w:id="86"/>
      <w:bookmarkEnd w:id="87"/>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z w:val="22"/>
          <w:szCs w:val="22"/>
          <w:shd w:val="clear" w:color="auto" w:fill="auto"/>
          <w:lang w:val="cs-CZ" w:eastAsia="cs-CZ" w:bidi="cs-CZ"/>
        </w:rPr>
        <w:t xml:space="preserve">ode dne, kdy se o takové skutečnosti dověděly a ve lhůtě dalších </w:t>
      </w:r>
      <w:r>
        <w:rPr>
          <w:b/>
          <w:bCs/>
          <w:color w:val="000000"/>
          <w:spacing w:val="0"/>
          <w:w w:val="100"/>
          <w:position w:val="0"/>
          <w:sz w:val="22"/>
          <w:szCs w:val="22"/>
          <w:shd w:val="clear" w:color="auto" w:fill="auto"/>
          <w:lang w:val="cs-CZ" w:eastAsia="cs-CZ" w:bidi="cs-CZ"/>
        </w:rPr>
        <w:t xml:space="preserve">15 pracovních dnů </w:t>
      </w:r>
      <w:r>
        <w:rPr>
          <w:color w:val="000000"/>
          <w:spacing w:val="0"/>
          <w:w w:val="100"/>
          <w:position w:val="0"/>
          <w:sz w:val="22"/>
          <w:szCs w:val="22"/>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3"/>
        <w:keepNext/>
        <w:keepLines/>
        <w:widowControl w:val="0"/>
        <w:numPr>
          <w:ilvl w:val="0"/>
          <w:numId w:val="221"/>
        </w:numPr>
        <w:shd w:val="clear" w:color="auto" w:fill="auto"/>
        <w:tabs>
          <w:tab w:pos="558" w:val="left"/>
        </w:tabs>
        <w:bidi w:val="0"/>
        <w:spacing w:before="0" w:after="0" w:line="240" w:lineRule="auto"/>
        <w:ind w:left="0" w:right="0" w:firstLine="0"/>
        <w:jc w:val="both"/>
      </w:pPr>
      <w:bookmarkStart w:id="88" w:name="bookmark88"/>
      <w:bookmarkStart w:id="89" w:name="bookmark89"/>
      <w:r>
        <w:rPr>
          <w:color w:val="000000"/>
          <w:spacing w:val="0"/>
          <w:w w:val="100"/>
          <w:position w:val="0"/>
          <w:u w:val="single"/>
          <w:shd w:val="clear" w:color="auto" w:fill="auto"/>
          <w:lang w:val="cs-CZ" w:eastAsia="cs-CZ" w:bidi="cs-CZ"/>
        </w:rPr>
        <w:t>Zajištění závazku za řádné splnění díla</w:t>
      </w:r>
      <w:bookmarkEnd w:id="88"/>
      <w:bookmarkEnd w:id="89"/>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22"/>
          <w:szCs w:val="22"/>
          <w:shd w:val="clear" w:color="auto" w:fill="auto"/>
          <w:lang w:val="cs-CZ" w:eastAsia="cs-CZ" w:bidi="cs-CZ"/>
        </w:rPr>
        <w:t>čl. VIII bod 8.19. těchto OP.</w:t>
      </w:r>
    </w:p>
    <w:p>
      <w:pPr>
        <w:pStyle w:val="Style7"/>
        <w:keepNext w:val="0"/>
        <w:keepLines w:val="0"/>
        <w:widowControl w:val="0"/>
        <w:numPr>
          <w:ilvl w:val="0"/>
          <w:numId w:val="22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3"/>
        <w:keepNext/>
        <w:keepLines/>
        <w:widowControl w:val="0"/>
        <w:numPr>
          <w:ilvl w:val="0"/>
          <w:numId w:val="221"/>
        </w:numPr>
        <w:shd w:val="clear" w:color="auto" w:fill="auto"/>
        <w:tabs>
          <w:tab w:pos="558" w:val="left"/>
        </w:tabs>
        <w:bidi w:val="0"/>
        <w:spacing w:before="0" w:after="0" w:line="240" w:lineRule="auto"/>
        <w:ind w:left="0" w:right="0" w:firstLine="0"/>
        <w:jc w:val="both"/>
      </w:pPr>
      <w:bookmarkStart w:id="90" w:name="bookmark90"/>
      <w:bookmarkStart w:id="91" w:name="bookmark91"/>
      <w:r>
        <w:rPr>
          <w:color w:val="000000"/>
          <w:spacing w:val="0"/>
          <w:w w:val="100"/>
          <w:position w:val="0"/>
          <w:u w:val="single"/>
          <w:shd w:val="clear" w:color="auto" w:fill="auto"/>
          <w:lang w:val="cs-CZ" w:eastAsia="cs-CZ" w:bidi="cs-CZ"/>
        </w:rPr>
        <w:t>Zajištění závazku za řádné splnění díla - Bankovní záruka za řádné plnění díla</w:t>
      </w:r>
      <w:bookmarkEnd w:id="90"/>
      <w:bookmarkEnd w:id="91"/>
    </w:p>
    <w:p>
      <w:pPr>
        <w:pStyle w:val="Style7"/>
        <w:keepNext w:val="0"/>
        <w:keepLines w:val="0"/>
        <w:widowControl w:val="0"/>
        <w:numPr>
          <w:ilvl w:val="0"/>
          <w:numId w:val="227"/>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7"/>
        <w:keepNext w:val="0"/>
        <w:keepLines w:val="0"/>
        <w:widowControl w:val="0"/>
        <w:numPr>
          <w:ilvl w:val="0"/>
          <w:numId w:val="22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zaokrouhleno na celé tisíce směrem nahoru, ve prospěch Objednatele.</w:t>
      </w:r>
    </w:p>
    <w:p>
      <w:pPr>
        <w:pStyle w:val="Style7"/>
        <w:keepNext w:val="0"/>
        <w:keepLines w:val="0"/>
        <w:widowControl w:val="0"/>
        <w:numPr>
          <w:ilvl w:val="0"/>
          <w:numId w:val="22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7"/>
        <w:keepNext w:val="0"/>
        <w:keepLines w:val="0"/>
        <w:widowControl w:val="0"/>
        <w:numPr>
          <w:ilvl w:val="0"/>
          <w:numId w:val="227"/>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plnění díla musí být neodvolatelná a udržovaná v platnosti po celou dobu </w:t>
      </w:r>
      <w:r>
        <w:rPr>
          <w:color w:val="000000"/>
          <w:spacing w:val="0"/>
          <w:w w:val="100"/>
          <w:position w:val="0"/>
          <w:sz w:val="22"/>
          <w:szCs w:val="22"/>
          <w:shd w:val="clear" w:color="auto" w:fill="auto"/>
          <w:lang w:val="cs-CZ" w:eastAsia="cs-CZ" w:bidi="cs-CZ"/>
        </w:rPr>
        <w:t>realizace díla až do jeho předání bez vad.</w:t>
      </w:r>
    </w:p>
    <w:p>
      <w:pPr>
        <w:pStyle w:val="Style7"/>
        <w:keepNext w:val="0"/>
        <w:keepLines w:val="0"/>
        <w:widowControl w:val="0"/>
        <w:numPr>
          <w:ilvl w:val="0"/>
          <w:numId w:val="22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7"/>
        <w:keepNext w:val="0"/>
        <w:keepLines w:val="0"/>
        <w:widowControl w:val="0"/>
        <w:numPr>
          <w:ilvl w:val="0"/>
          <w:numId w:val="227"/>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7"/>
        <w:keepNext w:val="0"/>
        <w:keepLines w:val="0"/>
        <w:widowControl w:val="0"/>
        <w:numPr>
          <w:ilvl w:val="0"/>
          <w:numId w:val="227"/>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7"/>
        <w:keepNext w:val="0"/>
        <w:keepLines w:val="0"/>
        <w:widowControl w:val="0"/>
        <w:numPr>
          <w:ilvl w:val="0"/>
          <w:numId w:val="227"/>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7"/>
        <w:keepNext w:val="0"/>
        <w:keepLines w:val="0"/>
        <w:widowControl w:val="0"/>
        <w:numPr>
          <w:ilvl w:val="0"/>
          <w:numId w:val="227"/>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7"/>
        <w:keepNext w:val="0"/>
        <w:keepLines w:val="0"/>
        <w:widowControl w:val="0"/>
        <w:numPr>
          <w:ilvl w:val="0"/>
          <w:numId w:val="227"/>
        </w:numPr>
        <w:shd w:val="clear" w:color="auto" w:fill="auto"/>
        <w:tabs>
          <w:tab w:pos="859" w:val="left"/>
        </w:tabs>
        <w:bidi w:val="0"/>
        <w:spacing w:before="0" w:after="480" w:line="240" w:lineRule="auto"/>
        <w:ind w:left="0" w:right="0" w:firstLine="0"/>
        <w:jc w:val="both"/>
        <w:rPr>
          <w:sz w:val="22"/>
          <w:szCs w:val="22"/>
        </w:rPr>
      </w:pPr>
      <w:bookmarkStart w:id="92" w:name="bookmark92"/>
      <w:r>
        <w:rPr>
          <w:color w:val="000000"/>
          <w:spacing w:val="0"/>
          <w:w w:val="100"/>
          <w:position w:val="0"/>
          <w:sz w:val="22"/>
          <w:szCs w:val="22"/>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na bankovní účet Objednatele.</w:t>
      </w:r>
      <w:bookmarkEnd w:id="92"/>
    </w:p>
    <w:p>
      <w:pPr>
        <w:pStyle w:val="Style7"/>
        <w:keepNext w:val="0"/>
        <w:keepLines w:val="0"/>
        <w:widowControl w:val="0"/>
        <w:numPr>
          <w:ilvl w:val="0"/>
          <w:numId w:val="219"/>
        </w:numPr>
        <w:shd w:val="clear" w:color="auto" w:fill="auto"/>
        <w:tabs>
          <w:tab w:pos="484"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Odkazy na obchodní firmy</w:t>
      </w:r>
    </w:p>
    <w:p>
      <w:pPr>
        <w:pStyle w:val="Style7"/>
        <w:keepNext w:val="0"/>
        <w:keepLines w:val="0"/>
        <w:widowControl w:val="0"/>
        <w:numPr>
          <w:ilvl w:val="0"/>
          <w:numId w:val="22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7"/>
        <w:keepNext w:val="0"/>
        <w:keepLines w:val="0"/>
        <w:widowControl w:val="0"/>
        <w:numPr>
          <w:ilvl w:val="0"/>
          <w:numId w:val="229"/>
        </w:numPr>
        <w:shd w:val="clear" w:color="auto" w:fill="auto"/>
        <w:tabs>
          <w:tab w:pos="577" w:val="left"/>
        </w:tabs>
        <w:bidi w:val="0"/>
        <w:spacing w:before="0" w:after="480" w:line="240" w:lineRule="auto"/>
        <w:ind w:left="0" w:right="0" w:firstLine="0"/>
        <w:jc w:val="both"/>
        <w:rPr>
          <w:sz w:val="22"/>
          <w:szCs w:val="22"/>
        </w:rPr>
      </w:pPr>
      <w:bookmarkStart w:id="93" w:name="bookmark93"/>
      <w:r>
        <w:rPr>
          <w:color w:val="000000"/>
          <w:spacing w:val="0"/>
          <w:w w:val="100"/>
          <w:position w:val="0"/>
          <w:sz w:val="22"/>
          <w:szCs w:val="22"/>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3"/>
    </w:p>
    <w:p>
      <w:pPr>
        <w:pStyle w:val="Style7"/>
        <w:keepNext w:val="0"/>
        <w:keepLines w:val="0"/>
        <w:widowControl w:val="0"/>
        <w:numPr>
          <w:ilvl w:val="0"/>
          <w:numId w:val="219"/>
        </w:numPr>
        <w:shd w:val="clear" w:color="auto" w:fill="auto"/>
        <w:tabs>
          <w:tab w:pos="510" w:val="left"/>
        </w:tabs>
        <w:bidi w:val="0"/>
        <w:spacing w:before="0" w:after="260" w:line="216" w:lineRule="auto"/>
        <w:ind w:left="0" w:right="0" w:firstLine="0"/>
        <w:jc w:val="center"/>
      </w:pPr>
      <w:r>
        <w:rPr>
          <w:b/>
          <w:bCs/>
          <w:color w:val="000000"/>
          <w:spacing w:val="0"/>
          <w:w w:val="100"/>
          <w:position w:val="0"/>
          <w:u w:val="single"/>
          <w:shd w:val="clear" w:color="auto" w:fill="auto"/>
          <w:lang w:val="cs-CZ" w:eastAsia="cs-CZ" w:bidi="cs-CZ"/>
        </w:rPr>
        <w:t>Závěrečná ustanovení</w:t>
      </w:r>
    </w:p>
    <w:p>
      <w:pPr>
        <w:pStyle w:val="Style7"/>
        <w:keepNext w:val="0"/>
        <w:keepLines w:val="0"/>
        <w:widowControl w:val="0"/>
        <w:numPr>
          <w:ilvl w:val="0"/>
          <w:numId w:val="23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Jakákoliv ústní ujednání při provádění díla, která nejsou písemně potvrzena oprávněnými zástupci obou smluvních stran, jsou právně neúčinná.</w:t>
      </w:r>
    </w:p>
    <w:p>
      <w:pPr>
        <w:pStyle w:val="Style7"/>
        <w:keepNext w:val="0"/>
        <w:keepLines w:val="0"/>
        <w:widowControl w:val="0"/>
        <w:numPr>
          <w:ilvl w:val="0"/>
          <w:numId w:val="23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Smlouvu lze měnit pouze písemnými, vzestupně číslovanými dodatky, podepsanými oprávněnými zástupci obou smluvních stran.</w:t>
      </w:r>
    </w:p>
    <w:p>
      <w:pPr>
        <w:pStyle w:val="Style7"/>
        <w:keepNext w:val="0"/>
        <w:keepLines w:val="0"/>
        <w:widowControl w:val="0"/>
        <w:numPr>
          <w:ilvl w:val="0"/>
          <w:numId w:val="23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7"/>
        <w:keepNext w:val="0"/>
        <w:keepLines w:val="0"/>
        <w:widowControl w:val="0"/>
        <w:numPr>
          <w:ilvl w:val="0"/>
          <w:numId w:val="23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výpočet smluvních pokut dle těchto OP je rozhodná cena díla, nebo jeho poměrná část, vždy bez DPH.</w:t>
      </w:r>
    </w:p>
    <w:p>
      <w:pPr>
        <w:pStyle w:val="Style7"/>
        <w:keepNext w:val="0"/>
        <w:keepLines w:val="0"/>
        <w:widowControl w:val="0"/>
        <w:numPr>
          <w:ilvl w:val="0"/>
          <w:numId w:val="23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7"/>
        <w:keepNext w:val="0"/>
        <w:keepLines w:val="0"/>
        <w:widowControl w:val="0"/>
        <w:numPr>
          <w:ilvl w:val="0"/>
          <w:numId w:val="23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7"/>
        <w:keepNext w:val="0"/>
        <w:keepLines w:val="0"/>
        <w:widowControl w:val="0"/>
        <w:numPr>
          <w:ilvl w:val="0"/>
          <w:numId w:val="231"/>
        </w:numPr>
        <w:shd w:val="clear" w:color="auto" w:fill="auto"/>
        <w:tabs>
          <w:tab w:pos="577" w:val="left"/>
        </w:tabs>
        <w:bidi w:val="0"/>
        <w:spacing w:before="0" w:after="260" w:line="240" w:lineRule="auto"/>
        <w:ind w:left="0" w:right="0" w:firstLine="0"/>
        <w:jc w:val="both"/>
        <w:rPr>
          <w:sz w:val="22"/>
          <w:szCs w:val="22"/>
        </w:rPr>
        <w:sectPr>
          <w:headerReference w:type="default" r:id="rId51"/>
          <w:footerReference w:type="default" r:id="rId52"/>
          <w:headerReference w:type="even" r:id="rId53"/>
          <w:footerReference w:type="even" r:id="rId54"/>
          <w:footnotePr>
            <w:pos w:val="pageBottom"/>
            <w:numFmt w:val="decimal"/>
            <w:numRestart w:val="continuous"/>
          </w:footnotePr>
          <w:pgSz w:w="11900" w:h="16840"/>
          <w:pgMar w:top="1079" w:left="948" w:right="944" w:bottom="1011"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7"/>
        <w:keepNext w:val="0"/>
        <w:keepLines w:val="0"/>
        <w:widowControl w:val="0"/>
        <w:shd w:val="clear" w:color="auto" w:fill="auto"/>
        <w:bidi w:val="0"/>
        <w:spacing w:before="0" w:after="680" w:line="240" w:lineRule="auto"/>
        <w:ind w:left="0" w:right="460" w:firstLine="0"/>
        <w:jc w:val="right"/>
        <w:rPr>
          <w:sz w:val="20"/>
          <w:szCs w:val="20"/>
        </w:rPr>
      </w:pPr>
      <w:r>
        <w:rPr>
          <w:b/>
          <w:bCs/>
          <w:color w:val="000000"/>
          <w:spacing w:val="0"/>
          <w:w w:val="100"/>
          <w:position w:val="0"/>
          <w:sz w:val="20"/>
          <w:szCs w:val="20"/>
          <w:shd w:val="clear" w:color="auto" w:fill="auto"/>
          <w:lang w:val="cs-CZ" w:eastAsia="cs-CZ" w:bidi="cs-CZ"/>
        </w:rPr>
        <w:t>Příloha 3 SoD</w:t>
      </w:r>
    </w:p>
    <w:p>
      <w:pPr>
        <w:pStyle w:val="Style34"/>
        <w:keepNext/>
        <w:keepLines/>
        <w:widowControl w:val="0"/>
        <w:shd w:val="clear" w:color="auto" w:fill="auto"/>
        <w:bidi w:val="0"/>
        <w:spacing w:before="0" w:after="580" w:line="240" w:lineRule="auto"/>
        <w:ind w:left="0" w:right="0" w:firstLine="0"/>
        <w:jc w:val="center"/>
        <w:rPr>
          <w:sz w:val="28"/>
          <w:szCs w:val="28"/>
        </w:rPr>
      </w:pPr>
      <w:bookmarkStart w:id="94" w:name="bookmark94"/>
      <w:bookmarkStart w:id="95" w:name="bookmark95"/>
      <w:r>
        <w:rPr>
          <w:rFonts w:ascii="Calibri" w:eastAsia="Calibri" w:hAnsi="Calibri" w:cs="Calibri"/>
          <w:color w:val="000000"/>
          <w:spacing w:val="0"/>
          <w:w w:val="100"/>
          <w:position w:val="0"/>
          <w:sz w:val="28"/>
          <w:szCs w:val="28"/>
          <w:shd w:val="clear" w:color="auto" w:fill="auto"/>
          <w:lang w:val="cs-CZ" w:eastAsia="cs-CZ" w:bidi="cs-CZ"/>
        </w:rPr>
        <w:t>Údaje, které jsou součástí ujednání a nebudou zveřejněny v Registru smluv:</w:t>
      </w:r>
      <w:bookmarkEnd w:id="94"/>
      <w:bookmarkEnd w:id="95"/>
    </w:p>
    <w:p>
      <w:pPr>
        <w:pStyle w:val="Style7"/>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Objednatel:</w:t>
      </w:r>
    </w:p>
    <w:p>
      <w:pPr>
        <w:pStyle w:val="Style7"/>
        <w:keepNext w:val="0"/>
        <w:keepLines w:val="0"/>
        <w:widowControl w:val="0"/>
        <w:shd w:val="clear" w:color="auto" w:fill="auto"/>
        <w:bidi w:val="0"/>
        <w:spacing w:before="0" w:after="0" w:line="230" w:lineRule="auto"/>
        <w:ind w:left="0" w:right="0" w:firstLine="44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bidi w:val="0"/>
        <w:spacing w:before="0" w:line="240" w:lineRule="auto"/>
        <w:ind w:left="0" w:right="0" w:firstLine="440"/>
        <w:jc w:val="left"/>
      </w:pPr>
      <w:r>
        <w:rPr>
          <w:color w:val="000000"/>
          <w:spacing w:val="0"/>
          <w:w w:val="100"/>
          <w:position w:val="0"/>
          <w:shd w:val="clear" w:color="auto" w:fill="auto"/>
          <w:lang w:val="cs-CZ" w:eastAsia="cs-CZ" w:bidi="cs-CZ"/>
        </w:rPr>
        <w:t>Číslo účtu:</w:t>
      </w:r>
    </w:p>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Osoby pověřené jednat jménem objednatele ve věcech</w:t>
      </w:r>
    </w:p>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Technických:</w:t>
      </w:r>
    </w:p>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Technický dozor:</w:t>
      </w:r>
    </w:p>
    <w:p>
      <w:pPr>
        <w:pStyle w:val="Style7"/>
        <w:keepNext w:val="0"/>
        <w:keepLines w:val="0"/>
        <w:widowControl w:val="0"/>
        <w:shd w:val="clear" w:color="auto" w:fill="auto"/>
        <w:bidi w:val="0"/>
        <w:spacing w:before="0" w:after="900" w:line="240" w:lineRule="auto"/>
        <w:ind w:left="0" w:right="0" w:firstLine="440"/>
        <w:jc w:val="left"/>
      </w:pPr>
      <w:r>
        <w:rPr>
          <w:color w:val="000000"/>
          <w:spacing w:val="0"/>
          <w:w w:val="100"/>
          <w:position w:val="0"/>
          <w:shd w:val="clear" w:color="auto" w:fill="auto"/>
          <w:lang w:val="cs-CZ" w:eastAsia="cs-CZ" w:bidi="cs-CZ"/>
        </w:rPr>
        <w:t>Koordinátor BOZP:</w:t>
      </w:r>
    </w:p>
    <w:p>
      <w:pPr>
        <w:pStyle w:val="Style7"/>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Zhotovitel:</w:t>
      </w:r>
    </w:p>
    <w:p>
      <w:pPr>
        <w:pStyle w:val="Style7"/>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MS STAVMONT s.r.o.</w:t>
      </w:r>
    </w:p>
    <w:p>
      <w:pPr>
        <w:pStyle w:val="Style7"/>
        <w:keepNext w:val="0"/>
        <w:keepLines w:val="0"/>
        <w:widowControl w:val="0"/>
        <w:shd w:val="clear" w:color="auto" w:fill="auto"/>
        <w:bidi w:val="0"/>
        <w:spacing w:before="0" w:line="240" w:lineRule="auto"/>
        <w:ind w:left="0" w:right="0" w:firstLine="440"/>
        <w:jc w:val="left"/>
      </w:pPr>
      <w:r>
        <w:rPr>
          <w:color w:val="000000"/>
          <w:spacing w:val="0"/>
          <w:w w:val="100"/>
          <w:position w:val="0"/>
          <w:shd w:val="clear" w:color="auto" w:fill="auto"/>
          <w:lang w:val="cs-CZ" w:eastAsia="cs-CZ" w:bidi="cs-CZ"/>
        </w:rPr>
        <w:t>Číslo účtu:</w:t>
      </w:r>
    </w:p>
    <w:p>
      <w:pPr>
        <w:pStyle w:val="Style7"/>
        <w:keepNext w:val="0"/>
        <w:keepLines w:val="0"/>
        <w:widowControl w:val="0"/>
        <w:shd w:val="clear" w:color="auto" w:fill="auto"/>
        <w:bidi w:val="0"/>
        <w:spacing w:before="0" w:after="0" w:line="240" w:lineRule="auto"/>
        <w:ind w:left="440" w:right="0" w:firstLine="0"/>
        <w:jc w:val="left"/>
      </w:pPr>
      <w:r>
        <w:rPr>
          <w:color w:val="000000"/>
          <w:spacing w:val="0"/>
          <w:w w:val="100"/>
          <w:position w:val="0"/>
          <w:shd w:val="clear" w:color="auto" w:fill="auto"/>
          <w:lang w:val="cs-CZ" w:eastAsia="cs-CZ" w:bidi="cs-CZ"/>
        </w:rPr>
        <w:t>Osoby pověřené jednat jménem zhotovitele ve věcech technických Stavbyvedoucí:</w:t>
      </w:r>
    </w:p>
    <w:p>
      <w:pPr>
        <w:pStyle w:val="Style7"/>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Autorizovaná osoba:</w:t>
      </w:r>
    </w:p>
    <w:sectPr>
      <w:headerReference w:type="default" r:id="rId55"/>
      <w:footerReference w:type="default" r:id="rId56"/>
      <w:headerReference w:type="even" r:id="rId57"/>
      <w:footerReference w:type="even" r:id="rId58"/>
      <w:footnotePr>
        <w:pos w:val="pageBottom"/>
        <w:numFmt w:val="decimal"/>
        <w:numRestart w:val="continuous"/>
      </w:footnotePr>
      <w:pgSz w:w="11900" w:h="16840"/>
      <w:pgMar w:top="1398" w:left="951" w:right="941" w:bottom="1398" w:header="970" w:footer="970" w:gutter="0"/>
      <w:pgNumType w:start="9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3450590</wp:posOffset>
              </wp:positionH>
              <wp:positionV relativeFrom="page">
                <wp:posOffset>10113645</wp:posOffset>
              </wp:positionV>
              <wp:extent cx="655320" cy="113030"/>
              <wp:wrapNone/>
              <wp:docPr id="6" name="Shape 6"/>
              <a:graphic xmlns:a="http://schemas.openxmlformats.org/drawingml/2006/main">
                <a:graphicData uri="http://schemas.microsoft.com/office/word/2010/wordprocessingShape">
                  <wps:wsp>
                    <wps:cNvSpPr txBox="1"/>
                    <wps:spPr>
                      <a:xfrm>
                        <a:ext cx="65532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hd w:val="clear" w:color="auto" w:fill="auto"/>
                                <w:lang w:val="cs-CZ" w:eastAsia="cs-CZ" w:bidi="cs-CZ"/>
                              </w:rPr>
                              <w:t>#</w:t>
                            </w:r>
                          </w:fldSimple>
                          <w:r>
                            <w:rPr>
                              <w:rFonts w:ascii="Calibri" w:eastAsia="Calibri" w:hAnsi="Calibri" w:cs="Calibri"/>
                              <w:color w:val="000000"/>
                              <w:spacing w:val="0"/>
                              <w:w w:val="100"/>
                              <w:position w:val="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1.69999999999999pt;margin-top:796.35000000000002pt;width:51.600000000000001pt;height:8.9000000000000004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hd w:val="clear" w:color="auto" w:fill="auto"/>
                          <w:lang w:val="cs-CZ" w:eastAsia="cs-CZ" w:bidi="cs-CZ"/>
                        </w:rPr>
                        <w:t>#</w:t>
                      </w:r>
                    </w:fldSimple>
                    <w:r>
                      <w:rPr>
                        <w:rFonts w:ascii="Calibri" w:eastAsia="Calibri" w:hAnsi="Calibri" w:cs="Calibri"/>
                        <w:color w:val="000000"/>
                        <w:spacing w:val="0"/>
                        <w:w w:val="100"/>
                        <w:position w:val="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768350</wp:posOffset>
              </wp:positionH>
              <wp:positionV relativeFrom="page">
                <wp:posOffset>10072370</wp:posOffset>
              </wp:positionV>
              <wp:extent cx="6019800" cy="0"/>
              <wp:wrapNone/>
              <wp:docPr id="8" name="Shape 8"/>
              <a:graphic xmlns:a="http://schemas.openxmlformats.org/drawingml/2006/main">
                <a:graphicData uri="http://schemas.microsoft.com/office/word/2010/wordprocessingShape">
                  <wps:wsp>
                    <wps:cNvCnPr/>
                    <wps:spPr>
                      <a:xfrm>
                        <a:ext cx="6019800" cy="0"/>
                      </a:xfrm>
                      <a:prstGeom prst="straightConnector1"/>
                      <a:ln w="12700">
                        <a:solidFill/>
                      </a:ln>
                    </wps:spPr>
                    <wps:bodyPr/>
                  </wps:wsp>
                </a:graphicData>
              </a:graphic>
            </wp:anchor>
          </w:drawing>
        </mc:Choice>
        <mc:Fallback>
          <w:pict>
            <v:shape o:spt="32" o:oned="true" path="m,l21600,21600e" style="position:absolute;margin-left:60.5pt;margin-top:793.10000000000002pt;width:474.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3420110</wp:posOffset>
              </wp:positionH>
              <wp:positionV relativeFrom="page">
                <wp:posOffset>10114915</wp:posOffset>
              </wp:positionV>
              <wp:extent cx="719455" cy="115570"/>
              <wp:wrapNone/>
              <wp:docPr id="84" name="Shape 84"/>
              <a:graphic xmlns:a="http://schemas.openxmlformats.org/drawingml/2006/main">
                <a:graphicData uri="http://schemas.microsoft.com/office/word/2010/wordprocessingShape">
                  <wps:wsp>
                    <wps:cNvSpPr txBox="1"/>
                    <wps:spPr>
                      <a:xfrm>
                        <a:ext cx="719455" cy="11557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110" type="#_x0000_t202" style="position:absolute;margin-left:269.30000000000001pt;margin-top:796.45000000000005pt;width:56.649999999999999pt;height:9.0999999999999996pt;z-index:-188744040;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10073640</wp:posOffset>
              </wp:positionV>
              <wp:extent cx="6343015" cy="0"/>
              <wp:wrapNone/>
              <wp:docPr id="86" name="Shape 86"/>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3.20000000000005pt;width:499.44999999999999pt;height:0;z-index:-251658240;mso-position-horizontal-relative:page;mso-position-vertical-relative:page">
              <v:stroke weight="1.pt"/>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3420110</wp:posOffset>
              </wp:positionH>
              <wp:positionV relativeFrom="page">
                <wp:posOffset>10114915</wp:posOffset>
              </wp:positionV>
              <wp:extent cx="719455" cy="115570"/>
              <wp:wrapNone/>
              <wp:docPr id="90" name="Shape 90"/>
              <a:graphic xmlns:a="http://schemas.openxmlformats.org/drawingml/2006/main">
                <a:graphicData uri="http://schemas.microsoft.com/office/word/2010/wordprocessingShape">
                  <wps:wsp>
                    <wps:cNvSpPr txBox="1"/>
                    <wps:spPr>
                      <a:xfrm>
                        <a:ext cx="719455" cy="11557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116" type="#_x0000_t202" style="position:absolute;margin-left:269.30000000000001pt;margin-top:796.45000000000005pt;width:56.649999999999999pt;height:9.0999999999999996pt;z-index:-188744036;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10073640</wp:posOffset>
              </wp:positionV>
              <wp:extent cx="6343015" cy="0"/>
              <wp:wrapNone/>
              <wp:docPr id="92" name="Shape 92"/>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3.20000000000005pt;width:499.44999999999999pt;height:0;z-index:-251658240;mso-position-horizontal-relative:page;mso-position-vertical-relative:page">
              <v:stroke weight="1.pt"/>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3450590</wp:posOffset>
              </wp:positionH>
              <wp:positionV relativeFrom="page">
                <wp:posOffset>10113645</wp:posOffset>
              </wp:positionV>
              <wp:extent cx="655320" cy="113030"/>
              <wp:wrapNone/>
              <wp:docPr id="14" name="Shape 14"/>
              <a:graphic xmlns:a="http://schemas.openxmlformats.org/drawingml/2006/main">
                <a:graphicData uri="http://schemas.microsoft.com/office/word/2010/wordprocessingShape">
                  <wps:wsp>
                    <wps:cNvSpPr txBox="1"/>
                    <wps:spPr>
                      <a:xfrm>
                        <a:ext cx="65532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hd w:val="clear" w:color="auto" w:fill="auto"/>
                                <w:lang w:val="cs-CZ" w:eastAsia="cs-CZ" w:bidi="cs-CZ"/>
                              </w:rPr>
                              <w:t>#</w:t>
                            </w:r>
                          </w:fldSimple>
                          <w:r>
                            <w:rPr>
                              <w:rFonts w:ascii="Calibri" w:eastAsia="Calibri" w:hAnsi="Calibri" w:cs="Calibri"/>
                              <w:color w:val="000000"/>
                              <w:spacing w:val="0"/>
                              <w:w w:val="100"/>
                              <w:position w:val="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0" type="#_x0000_t202" style="position:absolute;margin-left:271.69999999999999pt;margin-top:796.35000000000002pt;width:51.600000000000001pt;height:8.9000000000000004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hd w:val="clear" w:color="auto" w:fill="auto"/>
                          <w:lang w:val="cs-CZ" w:eastAsia="cs-CZ" w:bidi="cs-CZ"/>
                        </w:rPr>
                        <w:t>#</w:t>
                      </w:r>
                    </w:fldSimple>
                    <w:r>
                      <w:rPr>
                        <w:rFonts w:ascii="Calibri" w:eastAsia="Calibri" w:hAnsi="Calibri" w:cs="Calibri"/>
                        <w:color w:val="000000"/>
                        <w:spacing w:val="0"/>
                        <w:w w:val="100"/>
                        <w:position w:val="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768350</wp:posOffset>
              </wp:positionH>
              <wp:positionV relativeFrom="page">
                <wp:posOffset>10072370</wp:posOffset>
              </wp:positionV>
              <wp:extent cx="6019800" cy="0"/>
              <wp:wrapNone/>
              <wp:docPr id="16" name="Shape 16"/>
              <a:graphic xmlns:a="http://schemas.openxmlformats.org/drawingml/2006/main">
                <a:graphicData uri="http://schemas.microsoft.com/office/word/2010/wordprocessingShape">
                  <wps:wsp>
                    <wps:cNvCnPr/>
                    <wps:spPr>
                      <a:xfrm>
                        <a:ext cx="6019800" cy="0"/>
                      </a:xfrm>
                      <a:prstGeom prst="straightConnector1"/>
                      <a:ln w="12700">
                        <a:solidFill/>
                      </a:ln>
                    </wps:spPr>
                    <wps:bodyPr/>
                  </wps:wsp>
                </a:graphicData>
              </a:graphic>
            </wp:anchor>
          </w:drawing>
        </mc:Choice>
        <mc:Fallback>
          <w:pict>
            <v:shape o:spt="32" o:oned="true" path="m,l21600,21600e" style="position:absolute;margin-left:60.5pt;margin-top:793.10000000000002pt;width:474.pt;height:0;z-index:-251658240;mso-position-horizontal-relative:page;mso-position-vertical-relative:page">
              <v:stroke weight="1.pt"/>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4559935</wp:posOffset>
              </wp:positionH>
              <wp:positionV relativeFrom="page">
                <wp:posOffset>631190</wp:posOffset>
              </wp:positionV>
              <wp:extent cx="2206625" cy="274320"/>
              <wp:wrapNone/>
              <wp:docPr id="1" name="Shape 1"/>
              <a:graphic xmlns:a="http://schemas.openxmlformats.org/drawingml/2006/main">
                <a:graphicData uri="http://schemas.microsoft.com/office/word/2010/wordprocessingShape">
                  <wps:wsp>
                    <wps:cNvSpPr txBox="1"/>
                    <wps:spPr>
                      <a:xfrm>
                        <a:ext cx="2206625" cy="2743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ZMR-ST-4-2021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9.05000000000001pt;margin-top:49.700000000000003pt;width:173.75pt;height:21.6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ZMR-ST-4-2021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802005</wp:posOffset>
              </wp:positionH>
              <wp:positionV relativeFrom="page">
                <wp:posOffset>637540</wp:posOffset>
              </wp:positionV>
              <wp:extent cx="2118360" cy="109855"/>
              <wp:wrapNone/>
              <wp:docPr id="3" name="Shape 3"/>
              <a:graphic xmlns:a="http://schemas.openxmlformats.org/drawingml/2006/main">
                <a:graphicData uri="http://schemas.microsoft.com/office/word/2010/wordprocessingShape">
                  <wps:wsp>
                    <wps:cNvSpPr txBox="1"/>
                    <wps:spPr>
                      <a:xfrm>
                        <a:ext cx="2118360"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III/41017 Bačkovice - most ev. č. 41017-5</w:t>
                          </w:r>
                        </w:p>
                      </w:txbxContent>
                    </wps:txbx>
                    <wps:bodyPr wrap="none" lIns="0" tIns="0" rIns="0" bIns="0">
                      <a:spAutoFit/>
                    </wps:bodyPr>
                  </wps:wsp>
                </a:graphicData>
              </a:graphic>
            </wp:anchor>
          </w:drawing>
        </mc:Choice>
        <mc:Fallback>
          <w:pict>
            <v:shape id="_x0000_s1029" type="#_x0000_t202" style="position:absolute;margin-left:63.149999999999999pt;margin-top:50.200000000000003pt;width:166.80000000000001pt;height:8.6500000000000004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III/41017 Bačkovice - most ev. č. 41017-5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719455</wp:posOffset>
              </wp:positionH>
              <wp:positionV relativeFrom="page">
                <wp:posOffset>919480</wp:posOffset>
              </wp:positionV>
              <wp:extent cx="6117590" cy="0"/>
              <wp:wrapNone/>
              <wp:docPr id="5" name="Shape 5"/>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649999999999999pt;margin-top:72.400000000000006pt;width:481.69999999999999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2690495</wp:posOffset>
              </wp:positionH>
              <wp:positionV relativeFrom="page">
                <wp:posOffset>953135</wp:posOffset>
              </wp:positionV>
              <wp:extent cx="3364865" cy="457200"/>
              <wp:wrapNone/>
              <wp:docPr id="49" name="Shape 49"/>
              <a:graphic xmlns:a="http://schemas.openxmlformats.org/drawingml/2006/main">
                <a:graphicData uri="http://schemas.microsoft.com/office/word/2010/wordprocessingShape">
                  <wps:wsp>
                    <wps:cNvSpPr txBox="1"/>
                    <wps:spPr>
                      <a:xfrm>
                        <a:ext cx="3364865" cy="4572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položka zahrnuje:</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vodorovná a svislá doprava, přemístění, přeložení, manipulace s výkopkem</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kompletní provedení vykopávky nezapažené i zapažené</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ošetření výkopiště po celou dobu práce v něm vč. klimatických opatření</w:t>
                          </w:r>
                        </w:p>
                      </w:txbxContent>
                    </wps:txbx>
                    <wps:bodyPr wrap="none" lIns="0" tIns="0" rIns="0" bIns="0">
                      <a:spAutoFit/>
                    </wps:bodyPr>
                  </wps:wsp>
                </a:graphicData>
              </a:graphic>
            </wp:anchor>
          </w:drawing>
        </mc:Choice>
        <mc:Fallback>
          <w:pict>
            <v:shape id="_x0000_s1075" type="#_x0000_t202" style="position:absolute;margin-left:211.84999999999999pt;margin-top:75.049999999999997pt;width:264.94999999999999pt;height:36.pt;z-index:-18874404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položka zahrnuje:</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vodorovná a svislá doprava, přemístění, přeložení, manipulace s výkopkem</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kompletní provedení vykopávky nezapažené i zapažené</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ošetření výkopiště po celou dobu práce v něm vč. klimatických opatření</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2690495</wp:posOffset>
              </wp:positionH>
              <wp:positionV relativeFrom="page">
                <wp:posOffset>1017270</wp:posOffset>
              </wp:positionV>
              <wp:extent cx="3773170" cy="579120"/>
              <wp:wrapNone/>
              <wp:docPr id="67" name="Shape 67"/>
              <a:graphic xmlns:a="http://schemas.openxmlformats.org/drawingml/2006/main">
                <a:graphicData uri="http://schemas.microsoft.com/office/word/2010/wordprocessingShape">
                  <wps:wsp>
                    <wps:cNvSpPr txBox="1"/>
                    <wps:spPr>
                      <a:xfrm>
                        <a:ext cx="3773170" cy="579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dodání čerstvého betonu (betonové směsi) požadované kvality, jeho uložení do</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požadovaného tvaru při jakékoliv hustotě výztuže, konzistenci čerstvého betonu a</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způsobu hutnění, ošetření a ochranu betonu,</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zhotovení nepropustného, mrazuvzdorného betonu a betonu požadované trvanlivosti</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 vlastností,</w:t>
                          </w:r>
                        </w:p>
                      </w:txbxContent>
                    </wps:txbx>
                    <wps:bodyPr wrap="none" lIns="0" tIns="0" rIns="0" bIns="0">
                      <a:spAutoFit/>
                    </wps:bodyPr>
                  </wps:wsp>
                </a:graphicData>
              </a:graphic>
            </wp:anchor>
          </w:drawing>
        </mc:Choice>
        <mc:Fallback>
          <w:pict>
            <v:shape id="_x0000_s1093" type="#_x0000_t202" style="position:absolute;margin-left:211.84999999999999pt;margin-top:80.099999999999994pt;width:297.10000000000002pt;height:45.600000000000001pt;z-index:-18874404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dodání čerstvého betonu (betonové směsi) požadované kvality, jeho uložení do</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požadovaného tvaru při jakékoliv hustotě výztuže, konzistenci čerstvého betonu a</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způsobu hutnění, ošetření a ochranu betonu,</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zhotovení nepropustného, mrazuvzdorného betonu a betonu požadované trvanlivosti</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 vlastností,</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628015</wp:posOffset>
              </wp:positionH>
              <wp:positionV relativeFrom="page">
                <wp:posOffset>471805</wp:posOffset>
              </wp:positionV>
              <wp:extent cx="4251960" cy="128270"/>
              <wp:wrapNone/>
              <wp:docPr id="81" name="Shape 81"/>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107" type="#_x0000_t202" style="position:absolute;margin-left:49.450000000000003pt;margin-top:37.149999999999999pt;width:334.80000000000001pt;height:10.1pt;z-index:-188744042;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624840</wp:posOffset>
              </wp:positionV>
              <wp:extent cx="6343015" cy="0"/>
              <wp:wrapNone/>
              <wp:docPr id="83" name="Shape 83"/>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200000000000003pt;width:499.44999999999999pt;height:0;z-index:-251658240;mso-position-horizontal-relative:page;mso-position-vertical-relative:page">
              <v:stroke weight="1.pt"/>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628015</wp:posOffset>
              </wp:positionH>
              <wp:positionV relativeFrom="page">
                <wp:posOffset>471805</wp:posOffset>
              </wp:positionV>
              <wp:extent cx="4251960" cy="128270"/>
              <wp:wrapNone/>
              <wp:docPr id="87" name="Shape 87"/>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113" type="#_x0000_t202" style="position:absolute;margin-left:49.450000000000003pt;margin-top:37.149999999999999pt;width:334.80000000000001pt;height:10.1pt;z-index:-188744038;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624840</wp:posOffset>
              </wp:positionV>
              <wp:extent cx="6343015" cy="0"/>
              <wp:wrapNone/>
              <wp:docPr id="89" name="Shape 8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200000000000003pt;width:499.44999999999999pt;height:0;z-index:-251658240;mso-position-horizontal-relative:page;mso-position-vertical-relative:page">
              <v:stroke weight="1.pt"/>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4559935</wp:posOffset>
              </wp:positionH>
              <wp:positionV relativeFrom="page">
                <wp:posOffset>631190</wp:posOffset>
              </wp:positionV>
              <wp:extent cx="2206625" cy="274320"/>
              <wp:wrapNone/>
              <wp:docPr id="9" name="Shape 9"/>
              <a:graphic xmlns:a="http://schemas.openxmlformats.org/drawingml/2006/main">
                <a:graphicData uri="http://schemas.microsoft.com/office/word/2010/wordprocessingShape">
                  <wps:wsp>
                    <wps:cNvSpPr txBox="1"/>
                    <wps:spPr>
                      <a:xfrm>
                        <a:ext cx="2206625" cy="2743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ZMR-ST-4-2021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5" type="#_x0000_t202" style="position:absolute;margin-left:359.05000000000001pt;margin-top:49.700000000000003pt;width:173.75pt;height:21.600000000000001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ZMR-ST-4-2021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802005</wp:posOffset>
              </wp:positionH>
              <wp:positionV relativeFrom="page">
                <wp:posOffset>637540</wp:posOffset>
              </wp:positionV>
              <wp:extent cx="2118360" cy="109855"/>
              <wp:wrapNone/>
              <wp:docPr id="11" name="Shape 11"/>
              <a:graphic xmlns:a="http://schemas.openxmlformats.org/drawingml/2006/main">
                <a:graphicData uri="http://schemas.microsoft.com/office/word/2010/wordprocessingShape">
                  <wps:wsp>
                    <wps:cNvSpPr txBox="1"/>
                    <wps:spPr>
                      <a:xfrm>
                        <a:ext cx="2118360"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III/41017 Bačkovice - most ev. č. 41017-5</w:t>
                          </w:r>
                        </w:p>
                      </w:txbxContent>
                    </wps:txbx>
                    <wps:bodyPr wrap="none" lIns="0" tIns="0" rIns="0" bIns="0">
                      <a:spAutoFit/>
                    </wps:bodyPr>
                  </wps:wsp>
                </a:graphicData>
              </a:graphic>
            </wp:anchor>
          </w:drawing>
        </mc:Choice>
        <mc:Fallback>
          <w:pict>
            <v:shape id="_x0000_s1037" type="#_x0000_t202" style="position:absolute;margin-left:63.149999999999999pt;margin-top:50.200000000000003pt;width:166.80000000000001pt;height:8.6500000000000004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III/41017 Bačkovice - most ev. č. 41017-5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719455</wp:posOffset>
              </wp:positionH>
              <wp:positionV relativeFrom="page">
                <wp:posOffset>919480</wp:posOffset>
              </wp:positionV>
              <wp:extent cx="6117590" cy="0"/>
              <wp:wrapNone/>
              <wp:docPr id="13" name="Shape 13"/>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649999999999999pt;margin-top:72.400000000000006pt;width:481.69999999999999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2690495</wp:posOffset>
              </wp:positionH>
              <wp:positionV relativeFrom="page">
                <wp:posOffset>946785</wp:posOffset>
              </wp:positionV>
              <wp:extent cx="3416935" cy="307975"/>
              <wp:wrapNone/>
              <wp:docPr id="27" name="Shape 27"/>
              <a:graphic xmlns:a="http://schemas.openxmlformats.org/drawingml/2006/main">
                <a:graphicData uri="http://schemas.microsoft.com/office/word/2010/wordprocessingShape">
                  <wps:wsp>
                    <wps:cNvSpPr txBox="1"/>
                    <wps:spPr>
                      <a:xfrm>
                        <a:ext cx="3416935" cy="3079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Firma: Transconsult s.r.o</w:t>
                          </w:r>
                        </w:p>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Příloha k formuláři pro ocenění nabídky</w:t>
                          </w:r>
                        </w:p>
                      </w:txbxContent>
                    </wps:txbx>
                    <wps:bodyPr wrap="none" lIns="0" tIns="0" rIns="0" bIns="0">
                      <a:spAutoFit/>
                    </wps:bodyPr>
                  </wps:wsp>
                </a:graphicData>
              </a:graphic>
            </wp:anchor>
          </w:drawing>
        </mc:Choice>
        <mc:Fallback>
          <w:pict>
            <v:shape id="_x0000_s1053" type="#_x0000_t202" style="position:absolute;margin-left:211.84999999999999pt;margin-top:74.549999999999997pt;width:269.05000000000001pt;height:24.25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Firma: Transconsult s.r.o</w:t>
                    </w:r>
                  </w:p>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Příloha k formuláři pro ocenění nabídky</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2690495</wp:posOffset>
              </wp:positionH>
              <wp:positionV relativeFrom="page">
                <wp:posOffset>953135</wp:posOffset>
              </wp:positionV>
              <wp:extent cx="3364865" cy="457200"/>
              <wp:wrapNone/>
              <wp:docPr id="47" name="Shape 47"/>
              <a:graphic xmlns:a="http://schemas.openxmlformats.org/drawingml/2006/main">
                <a:graphicData uri="http://schemas.microsoft.com/office/word/2010/wordprocessingShape">
                  <wps:wsp>
                    <wps:cNvSpPr txBox="1"/>
                    <wps:spPr>
                      <a:xfrm>
                        <a:ext cx="3364865" cy="4572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položka zahrnuje:</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vodorovná a svislá doprava, přemístění, přeložení, manipulace s výkopkem</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kompletní provedení vykopávky nezapažené i zapažené</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ošetření výkopiště po celou dobu práce v něm vč. klimatických opatření</w:t>
                          </w:r>
                        </w:p>
                      </w:txbxContent>
                    </wps:txbx>
                    <wps:bodyPr wrap="none" lIns="0" tIns="0" rIns="0" bIns="0">
                      <a:spAutoFit/>
                    </wps:bodyPr>
                  </wps:wsp>
                </a:graphicData>
              </a:graphic>
            </wp:anchor>
          </w:drawing>
        </mc:Choice>
        <mc:Fallback>
          <w:pict>
            <v:shape id="_x0000_s1073" type="#_x0000_t202" style="position:absolute;margin-left:211.84999999999999pt;margin-top:75.049999999999997pt;width:264.94999999999999pt;height:36.pt;z-index:-18874404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položka zahrnuje:</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vodorovná a svislá doprava, přemístění, přeložení, manipulace s výkopkem</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kompletní provedení vykopávky nezapažené i zapažené</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ošetření výkopiště po celou dobu práce v něm vč. klimatických opatření</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6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7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92">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94">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96">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0">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1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3"/>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2"/>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6"/>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3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5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62">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6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78">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8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6">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0">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94">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6">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2">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4">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0">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2">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6">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8">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220">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22">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4">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6">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8">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0">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44"/>
      <w:szCs w:val="44"/>
      <w:u w:val="none"/>
    </w:rPr>
  </w:style>
  <w:style w:type="character" w:customStyle="1" w:styleId="CharStyle8">
    <w:name w:val="Základní text_"/>
    <w:basedOn w:val="DefaultParagraphFont"/>
    <w:link w:val="Style7"/>
    <w:rPr>
      <w:rFonts w:ascii="Calibri" w:eastAsia="Calibri" w:hAnsi="Calibri" w:cs="Calibri"/>
      <w:b w:val="0"/>
      <w:bCs w:val="0"/>
      <w:i w:val="0"/>
      <w:iCs w:val="0"/>
      <w:smallCaps w:val="0"/>
      <w:strike w:val="0"/>
      <w:sz w:val="24"/>
      <w:szCs w:val="24"/>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5"/>
      <w:szCs w:val="15"/>
      <w:u w:val="none"/>
    </w:rPr>
  </w:style>
  <w:style w:type="character" w:customStyle="1" w:styleId="CharStyle19">
    <w:name w:val="Základní text (5)_"/>
    <w:basedOn w:val="DefaultParagraphFont"/>
    <w:link w:val="Style18"/>
    <w:rPr>
      <w:rFonts w:ascii="Calibri" w:eastAsia="Calibri" w:hAnsi="Calibri" w:cs="Calibri"/>
      <w:b/>
      <w:bCs/>
      <w:i w:val="0"/>
      <w:iCs w:val="0"/>
      <w:smallCaps w:val="0"/>
      <w:strike w:val="0"/>
      <w:color w:val="CD471E"/>
      <w:sz w:val="44"/>
      <w:szCs w:val="44"/>
      <w:u w:val="none"/>
    </w:rPr>
  </w:style>
  <w:style w:type="character" w:customStyle="1" w:styleId="CharStyle21">
    <w:name w:val="Titulek obrázku_"/>
    <w:basedOn w:val="DefaultParagraphFont"/>
    <w:link w:val="Style20"/>
    <w:rPr>
      <w:rFonts w:ascii="Arial" w:eastAsia="Arial" w:hAnsi="Arial" w:cs="Arial"/>
      <w:b/>
      <w:bCs/>
      <w:i w:val="0"/>
      <w:iCs w:val="0"/>
      <w:smallCaps w:val="0"/>
      <w:strike w:val="0"/>
      <w:sz w:val="17"/>
      <w:szCs w:val="17"/>
      <w:u w:val="none"/>
    </w:rPr>
  </w:style>
  <w:style w:type="character" w:customStyle="1" w:styleId="CharStyle24">
    <w:name w:val="Titulek tabulky_"/>
    <w:basedOn w:val="DefaultParagraphFont"/>
    <w:link w:val="Style23"/>
    <w:rPr>
      <w:rFonts w:ascii="Arial" w:eastAsia="Arial" w:hAnsi="Arial" w:cs="Arial"/>
      <w:b w:val="0"/>
      <w:bCs w:val="0"/>
      <w:i w:val="0"/>
      <w:iCs w:val="0"/>
      <w:smallCaps w:val="0"/>
      <w:strike w:val="0"/>
      <w:sz w:val="15"/>
      <w:szCs w:val="15"/>
      <w:u w:val="none"/>
    </w:rPr>
  </w:style>
  <w:style w:type="character" w:customStyle="1" w:styleId="CharStyle26">
    <w:name w:val="Základní text (3)_"/>
    <w:basedOn w:val="DefaultParagraphFont"/>
    <w:link w:val="Style25"/>
    <w:rPr>
      <w:rFonts w:ascii="Arial" w:eastAsia="Arial" w:hAnsi="Arial" w:cs="Arial"/>
      <w:b/>
      <w:bCs/>
      <w:i w:val="0"/>
      <w:iCs w:val="0"/>
      <w:smallCaps w:val="0"/>
      <w:strike w:val="0"/>
      <w:sz w:val="17"/>
      <w:szCs w:val="17"/>
      <w:u w:val="none"/>
    </w:rPr>
  </w:style>
  <w:style w:type="character" w:customStyle="1" w:styleId="CharStyle29">
    <w:name w:val="Základní text (4)_"/>
    <w:basedOn w:val="DefaultParagraphFont"/>
    <w:link w:val="Style28"/>
    <w:rPr>
      <w:rFonts w:ascii="Arial" w:eastAsia="Arial" w:hAnsi="Arial" w:cs="Arial"/>
      <w:b/>
      <w:bCs/>
      <w:i w:val="0"/>
      <w:iCs w:val="0"/>
      <w:smallCaps w:val="0"/>
      <w:strike w:val="0"/>
      <w:sz w:val="26"/>
      <w:szCs w:val="26"/>
      <w:u w:val="none"/>
    </w:rPr>
  </w:style>
  <w:style w:type="character" w:customStyle="1" w:styleId="CharStyle33">
    <w:name w:val="Základní text (2)_"/>
    <w:basedOn w:val="DefaultParagraphFont"/>
    <w:link w:val="Style32"/>
    <w:rPr>
      <w:rFonts w:ascii="Arial" w:eastAsia="Arial" w:hAnsi="Arial" w:cs="Arial"/>
      <w:b w:val="0"/>
      <w:bCs w:val="0"/>
      <w:i w:val="0"/>
      <w:iCs w:val="0"/>
      <w:smallCaps w:val="0"/>
      <w:strike w:val="0"/>
      <w:sz w:val="15"/>
      <w:szCs w:val="15"/>
      <w:u w:val="none"/>
    </w:rPr>
  </w:style>
  <w:style w:type="character" w:customStyle="1" w:styleId="CharStyle35">
    <w:name w:val="Nadpis #3_"/>
    <w:basedOn w:val="DefaultParagraphFont"/>
    <w:link w:val="Style34"/>
    <w:rPr>
      <w:rFonts w:ascii="Arial" w:eastAsia="Arial" w:hAnsi="Arial" w:cs="Arial"/>
      <w:b/>
      <w:bCs/>
      <w:i w:val="0"/>
      <w:iCs w:val="0"/>
      <w:smallCaps w:val="0"/>
      <w:strike w:val="0"/>
      <w:u w:val="none"/>
    </w:rPr>
  </w:style>
  <w:style w:type="character" w:customStyle="1" w:styleId="CharStyle40">
    <w:name w:val="Nadpis #2_"/>
    <w:basedOn w:val="DefaultParagraphFont"/>
    <w:link w:val="Style39"/>
    <w:rPr>
      <w:rFonts w:ascii="Arial" w:eastAsia="Arial" w:hAnsi="Arial" w:cs="Arial"/>
      <w:b w:val="0"/>
      <w:bCs w:val="0"/>
      <w:i w:val="0"/>
      <w:iCs w:val="0"/>
      <w:smallCaps w:val="0"/>
      <w:strike w:val="0"/>
      <w:color w:val="CD471E"/>
      <w:sz w:val="30"/>
      <w:szCs w:val="30"/>
      <w:u w:val="none"/>
    </w:rPr>
  </w:style>
  <w:style w:type="character" w:customStyle="1" w:styleId="CharStyle53">
    <w:name w:val="Záhlaví nebo zápatí_"/>
    <w:basedOn w:val="DefaultParagraphFont"/>
    <w:link w:val="Style52"/>
    <w:rPr>
      <w:rFonts w:ascii="Arial" w:eastAsia="Arial" w:hAnsi="Arial" w:cs="Arial"/>
      <w:b w:val="0"/>
      <w:bCs w:val="0"/>
      <w:i w:val="0"/>
      <w:iCs w:val="0"/>
      <w:smallCaps w:val="0"/>
      <w:strike w:val="0"/>
      <w:sz w:val="15"/>
      <w:szCs w:val="15"/>
      <w:u w:val="none"/>
    </w:rPr>
  </w:style>
  <w:style w:type="character" w:customStyle="1" w:styleId="CharStyle57">
    <w:name w:val="Obsah_"/>
    <w:basedOn w:val="DefaultParagraphFont"/>
    <w:link w:val="Style56"/>
    <w:rPr>
      <w:rFonts w:ascii="Calibri" w:eastAsia="Calibri" w:hAnsi="Calibri" w:cs="Calibri"/>
      <w:b w:val="0"/>
      <w:bCs w:val="0"/>
      <w:i w:val="0"/>
      <w:iCs w:val="0"/>
      <w:smallCaps w:val="0"/>
      <w:strike w:val="0"/>
      <w:sz w:val="20"/>
      <w:szCs w:val="20"/>
      <w:u w:val="none"/>
    </w:rPr>
  </w:style>
  <w:style w:type="character" w:customStyle="1" w:styleId="CharStyle64">
    <w:name w:val="Nadpis #4_"/>
    <w:basedOn w:val="DefaultParagraphFont"/>
    <w:link w:val="Style63"/>
    <w:rPr>
      <w:rFonts w:ascii="Calibri" w:eastAsia="Calibri" w:hAnsi="Calibri" w:cs="Calibri"/>
      <w:b/>
      <w:bCs/>
      <w:i w:val="0"/>
      <w:iCs w:val="0"/>
      <w:smallCaps w:val="0"/>
      <w:strike w:val="0"/>
      <w:sz w:val="22"/>
      <w:szCs w:val="22"/>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Nadpis #1"/>
    <w:basedOn w:val="Normal"/>
    <w:link w:val="CharStyle6"/>
    <w:pPr>
      <w:widowControl w:val="0"/>
      <w:shd w:val="clear" w:color="auto" w:fill="FFFFFF"/>
      <w:outlineLvl w:val="0"/>
    </w:pPr>
    <w:rPr>
      <w:rFonts w:ascii="Calibri" w:eastAsia="Calibri" w:hAnsi="Calibri" w:cs="Calibri"/>
      <w:b/>
      <w:bCs/>
      <w:i w:val="0"/>
      <w:iCs w:val="0"/>
      <w:smallCaps w:val="0"/>
      <w:strike w:val="0"/>
      <w:sz w:val="44"/>
      <w:szCs w:val="44"/>
      <w:u w:val="none"/>
    </w:rPr>
  </w:style>
  <w:style w:type="paragraph" w:customStyle="1" w:styleId="Style7">
    <w:name w:val="Základní text"/>
    <w:basedOn w:val="Normal"/>
    <w:link w:val="CharStyle8"/>
    <w:pPr>
      <w:widowControl w:val="0"/>
      <w:shd w:val="clear" w:color="auto" w:fill="FFFFFF"/>
      <w:spacing w:after="280"/>
    </w:pPr>
    <w:rPr>
      <w:rFonts w:ascii="Calibri" w:eastAsia="Calibri" w:hAnsi="Calibri" w:cs="Calibri"/>
      <w:b w:val="0"/>
      <w:bCs w:val="0"/>
      <w:i w:val="0"/>
      <w:iCs w:val="0"/>
      <w:smallCaps w:val="0"/>
      <w:strike w:val="0"/>
      <w:sz w:val="24"/>
      <w:szCs w:val="24"/>
      <w:u w:val="none"/>
    </w:rPr>
  </w:style>
  <w:style w:type="paragraph" w:customStyle="1" w:styleId="Style11">
    <w:name w:val="Jiné"/>
    <w:basedOn w:val="Normal"/>
    <w:link w:val="CharStyle12"/>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18">
    <w:name w:val="Základní text (5)"/>
    <w:basedOn w:val="Normal"/>
    <w:link w:val="CharStyle19"/>
    <w:pPr>
      <w:widowControl w:val="0"/>
      <w:shd w:val="clear" w:color="auto" w:fill="FFFFFF"/>
    </w:pPr>
    <w:rPr>
      <w:rFonts w:ascii="Calibri" w:eastAsia="Calibri" w:hAnsi="Calibri" w:cs="Calibri"/>
      <w:b/>
      <w:bCs/>
      <w:i w:val="0"/>
      <w:iCs w:val="0"/>
      <w:smallCaps w:val="0"/>
      <w:strike w:val="0"/>
      <w:color w:val="CD471E"/>
      <w:sz w:val="44"/>
      <w:szCs w:val="44"/>
      <w:u w:val="none"/>
    </w:rPr>
  </w:style>
  <w:style w:type="paragraph" w:customStyle="1" w:styleId="Style20">
    <w:name w:val="Titulek obrázku"/>
    <w:basedOn w:val="Normal"/>
    <w:link w:val="CharStyle21"/>
    <w:pPr>
      <w:widowControl w:val="0"/>
      <w:shd w:val="clear" w:color="auto" w:fill="FFFFFF"/>
    </w:pPr>
    <w:rPr>
      <w:rFonts w:ascii="Arial" w:eastAsia="Arial" w:hAnsi="Arial" w:cs="Arial"/>
      <w:b/>
      <w:bCs/>
      <w:i w:val="0"/>
      <w:iCs w:val="0"/>
      <w:smallCaps w:val="0"/>
      <w:strike w:val="0"/>
      <w:sz w:val="17"/>
      <w:szCs w:val="17"/>
      <w:u w:val="none"/>
    </w:rPr>
  </w:style>
  <w:style w:type="paragraph" w:customStyle="1" w:styleId="Style23">
    <w:name w:val="Titulek tabulky"/>
    <w:basedOn w:val="Normal"/>
    <w:link w:val="CharStyle24"/>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25">
    <w:name w:val="Základní text (3)"/>
    <w:basedOn w:val="Normal"/>
    <w:link w:val="CharStyle26"/>
    <w:pPr>
      <w:widowControl w:val="0"/>
      <w:shd w:val="clear" w:color="auto" w:fill="FFFFFF"/>
      <w:ind w:firstLine="150"/>
    </w:pPr>
    <w:rPr>
      <w:rFonts w:ascii="Arial" w:eastAsia="Arial" w:hAnsi="Arial" w:cs="Arial"/>
      <w:b/>
      <w:bCs/>
      <w:i w:val="0"/>
      <w:iCs w:val="0"/>
      <w:smallCaps w:val="0"/>
      <w:strike w:val="0"/>
      <w:sz w:val="17"/>
      <w:szCs w:val="17"/>
      <w:u w:val="none"/>
    </w:rPr>
  </w:style>
  <w:style w:type="paragraph" w:customStyle="1" w:styleId="Style28">
    <w:name w:val="Základní text (4)"/>
    <w:basedOn w:val="Normal"/>
    <w:link w:val="CharStyle29"/>
    <w:pPr>
      <w:widowControl w:val="0"/>
      <w:shd w:val="clear" w:color="auto" w:fill="FFFFFF"/>
      <w:spacing w:after="70" w:line="204" w:lineRule="auto"/>
      <w:ind w:left="2280"/>
    </w:pPr>
    <w:rPr>
      <w:rFonts w:ascii="Arial" w:eastAsia="Arial" w:hAnsi="Arial" w:cs="Arial"/>
      <w:b/>
      <w:bCs/>
      <w:i w:val="0"/>
      <w:iCs w:val="0"/>
      <w:smallCaps w:val="0"/>
      <w:strike w:val="0"/>
      <w:sz w:val="26"/>
      <w:szCs w:val="26"/>
      <w:u w:val="none"/>
    </w:rPr>
  </w:style>
  <w:style w:type="paragraph" w:customStyle="1" w:styleId="Style32">
    <w:name w:val="Základní text (2)"/>
    <w:basedOn w:val="Normal"/>
    <w:link w:val="CharStyle33"/>
    <w:pPr>
      <w:widowControl w:val="0"/>
      <w:shd w:val="clear" w:color="auto" w:fill="FFFFFF"/>
      <w:spacing w:line="266" w:lineRule="auto"/>
    </w:pPr>
    <w:rPr>
      <w:rFonts w:ascii="Arial" w:eastAsia="Arial" w:hAnsi="Arial" w:cs="Arial"/>
      <w:b w:val="0"/>
      <w:bCs w:val="0"/>
      <w:i w:val="0"/>
      <w:iCs w:val="0"/>
      <w:smallCaps w:val="0"/>
      <w:strike w:val="0"/>
      <w:sz w:val="15"/>
      <w:szCs w:val="15"/>
      <w:u w:val="none"/>
    </w:rPr>
  </w:style>
  <w:style w:type="paragraph" w:customStyle="1" w:styleId="Style34">
    <w:name w:val="Nadpis #3"/>
    <w:basedOn w:val="Normal"/>
    <w:link w:val="CharStyle35"/>
    <w:pPr>
      <w:widowControl w:val="0"/>
      <w:shd w:val="clear" w:color="auto" w:fill="FFFFFF"/>
      <w:spacing w:line="283" w:lineRule="auto"/>
      <w:ind w:left="660"/>
      <w:outlineLvl w:val="2"/>
    </w:pPr>
    <w:rPr>
      <w:rFonts w:ascii="Arial" w:eastAsia="Arial" w:hAnsi="Arial" w:cs="Arial"/>
      <w:b/>
      <w:bCs/>
      <w:i w:val="0"/>
      <w:iCs w:val="0"/>
      <w:smallCaps w:val="0"/>
      <w:strike w:val="0"/>
      <w:u w:val="none"/>
    </w:rPr>
  </w:style>
  <w:style w:type="paragraph" w:customStyle="1" w:styleId="Style39">
    <w:name w:val="Nadpis #2"/>
    <w:basedOn w:val="Normal"/>
    <w:link w:val="CharStyle40"/>
    <w:pPr>
      <w:widowControl w:val="0"/>
      <w:shd w:val="clear" w:color="auto" w:fill="FFFFFF"/>
      <w:spacing w:after="50"/>
      <w:outlineLvl w:val="1"/>
    </w:pPr>
    <w:rPr>
      <w:rFonts w:ascii="Arial" w:eastAsia="Arial" w:hAnsi="Arial" w:cs="Arial"/>
      <w:b w:val="0"/>
      <w:bCs w:val="0"/>
      <w:i w:val="0"/>
      <w:iCs w:val="0"/>
      <w:smallCaps w:val="0"/>
      <w:strike w:val="0"/>
      <w:color w:val="CD471E"/>
      <w:sz w:val="30"/>
      <w:szCs w:val="30"/>
      <w:u w:val="none"/>
    </w:rPr>
  </w:style>
  <w:style w:type="paragraph" w:customStyle="1" w:styleId="Style52">
    <w:name w:val="Záhlaví nebo zápatí"/>
    <w:basedOn w:val="Normal"/>
    <w:link w:val="CharStyle53"/>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56">
    <w:name w:val="Obsah"/>
    <w:basedOn w:val="Normal"/>
    <w:link w:val="CharStyle57"/>
    <w:pPr>
      <w:widowControl w:val="0"/>
      <w:shd w:val="clear" w:color="auto" w:fill="FFFFFF"/>
      <w:spacing w:after="100"/>
      <w:ind w:firstLine="220"/>
    </w:pPr>
    <w:rPr>
      <w:rFonts w:ascii="Calibri" w:eastAsia="Calibri" w:hAnsi="Calibri" w:cs="Calibri"/>
      <w:b w:val="0"/>
      <w:bCs w:val="0"/>
      <w:i w:val="0"/>
      <w:iCs w:val="0"/>
      <w:smallCaps w:val="0"/>
      <w:strike w:val="0"/>
      <w:sz w:val="20"/>
      <w:szCs w:val="20"/>
      <w:u w:val="none"/>
    </w:rPr>
  </w:style>
  <w:style w:type="paragraph" w:customStyle="1" w:styleId="Style63">
    <w:name w:val="Nadpis #4"/>
    <w:basedOn w:val="Normal"/>
    <w:link w:val="CharStyle64"/>
    <w:pPr>
      <w:widowControl w:val="0"/>
      <w:shd w:val="clear" w:color="auto" w:fill="FFFFFF"/>
      <w:spacing w:after="260"/>
      <w:outlineLvl w:val="3"/>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image" Target="media/image2.jpeg"/><Relationship Id="rId24" Type="http://schemas.openxmlformats.org/officeDocument/2006/relationships/image" Target="media/image2.jpeg" TargetMode="Externa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image" Target="media/image3.jpeg"/><Relationship Id="rId30" Type="http://schemas.openxmlformats.org/officeDocument/2006/relationships/image" Target="media/image3.jpeg" TargetMode="External"/><Relationship Id="rId31" Type="http://schemas.openxmlformats.org/officeDocument/2006/relationships/image" Target="media/image4.jpeg"/><Relationship Id="rId32" Type="http://schemas.openxmlformats.org/officeDocument/2006/relationships/image" Target="media/image4.jpeg" TargetMode="External"/><Relationship Id="rId33" Type="http://schemas.openxmlformats.org/officeDocument/2006/relationships/image" Target="media/image5.jpeg"/><Relationship Id="rId34" Type="http://schemas.openxmlformats.org/officeDocument/2006/relationships/image" Target="media/image5.jpeg" TargetMode="External"/><Relationship Id="rId35" Type="http://schemas.openxmlformats.org/officeDocument/2006/relationships/image" Target="media/image6.jpeg"/><Relationship Id="rId36" Type="http://schemas.openxmlformats.org/officeDocument/2006/relationships/image" Target="media/image6.jpeg" TargetMode="External"/><Relationship Id="rId37" Type="http://schemas.openxmlformats.org/officeDocument/2006/relationships/header" Target="header11.xml"/><Relationship Id="rId38" Type="http://schemas.openxmlformats.org/officeDocument/2006/relationships/footer" Target="footer11.xml"/><Relationship Id="rId39" Type="http://schemas.openxmlformats.org/officeDocument/2006/relationships/header" Target="header12.xml"/><Relationship Id="rId40" Type="http://schemas.openxmlformats.org/officeDocument/2006/relationships/footer" Target="footer12.xml"/><Relationship Id="rId41" Type="http://schemas.openxmlformats.org/officeDocument/2006/relationships/header" Target="header13.xml"/><Relationship Id="rId42" Type="http://schemas.openxmlformats.org/officeDocument/2006/relationships/footer" Target="footer13.xml"/><Relationship Id="rId43" Type="http://schemas.openxmlformats.org/officeDocument/2006/relationships/header" Target="header14.xml"/><Relationship Id="rId44" Type="http://schemas.openxmlformats.org/officeDocument/2006/relationships/footer" Target="footer14.xml"/><Relationship Id="rId45" Type="http://schemas.openxmlformats.org/officeDocument/2006/relationships/image" Target="media/image7.jpeg"/><Relationship Id="rId46" Type="http://schemas.openxmlformats.org/officeDocument/2006/relationships/image" Target="media/image7.jpeg" TargetMode="External"/><Relationship Id="rId47" Type="http://schemas.openxmlformats.org/officeDocument/2006/relationships/header" Target="header15.xml"/><Relationship Id="rId48" Type="http://schemas.openxmlformats.org/officeDocument/2006/relationships/footer" Target="footer15.xml"/><Relationship Id="rId49" Type="http://schemas.openxmlformats.org/officeDocument/2006/relationships/header" Target="header16.xml"/><Relationship Id="rId50" Type="http://schemas.openxmlformats.org/officeDocument/2006/relationships/footer" Target="footer16.xml"/><Relationship Id="rId51" Type="http://schemas.openxmlformats.org/officeDocument/2006/relationships/header" Target="header17.xml"/><Relationship Id="rId52" Type="http://schemas.openxmlformats.org/officeDocument/2006/relationships/footer" Target="footer17.xml"/><Relationship Id="rId53" Type="http://schemas.openxmlformats.org/officeDocument/2006/relationships/header" Target="header18.xml"/><Relationship Id="rId54" Type="http://schemas.openxmlformats.org/officeDocument/2006/relationships/footer" Target="footer18.xml"/><Relationship Id="rId55" Type="http://schemas.openxmlformats.org/officeDocument/2006/relationships/header" Target="header19.xml"/><Relationship Id="rId56" Type="http://schemas.openxmlformats.org/officeDocument/2006/relationships/footer" Target="footer19.xml"/><Relationship Id="rId57" Type="http://schemas.openxmlformats.org/officeDocument/2006/relationships/header" Target="header20.xml"/><Relationship Id="rId58" Type="http://schemas.openxmlformats.org/officeDocument/2006/relationships/footer" Target="footer20.xml"/></Relationships>
</file>