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4963AB">
        <w:rPr>
          <w:rFonts w:asciiTheme="minorHAnsi" w:hAnsiTheme="minorHAnsi"/>
          <w:sz w:val="22"/>
          <w:szCs w:val="22"/>
        </w:rPr>
        <w:t>Domov Iris,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Dodavatelem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894CC4">
        <w:rPr>
          <w:rFonts w:asciiTheme="minorHAnsi" w:hAnsiTheme="minorHAnsi"/>
          <w:sz w:val="22"/>
          <w:szCs w:val="22"/>
        </w:rPr>
        <w:t>MSM, spol. s r.o.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ab/>
      </w:r>
      <w:r w:rsidR="00CF1533">
        <w:rPr>
          <w:rFonts w:asciiTheme="minorHAnsi" w:hAnsiTheme="minorHAnsi"/>
          <w:sz w:val="22"/>
          <w:szCs w:val="22"/>
        </w:rPr>
        <w:t>Lhota u Příbramě 13, 261 01 Příbram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CF1533">
        <w:rPr>
          <w:rFonts w:asciiTheme="minorHAnsi" w:hAnsiTheme="minorHAnsi"/>
          <w:sz w:val="22"/>
          <w:szCs w:val="22"/>
        </w:rPr>
        <w:t>47546999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CF1533">
        <w:rPr>
          <w:rFonts w:asciiTheme="minorHAnsi" w:hAnsiTheme="minorHAnsi"/>
          <w:sz w:val="22"/>
          <w:szCs w:val="22"/>
        </w:rPr>
        <w:t>CZ47546999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1F33B8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1F33B8">
        <w:rPr>
          <w:rFonts w:asciiTheme="minorHAnsi" w:hAnsiTheme="minorHAnsi"/>
          <w:sz w:val="22"/>
          <w:szCs w:val="22"/>
        </w:rPr>
        <w:t>878880237/0100</w:t>
      </w:r>
    </w:p>
    <w:p w:rsidR="007C10D7" w:rsidRPr="00272775" w:rsidRDefault="007C10D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B67CF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ab/>
      </w:r>
      <w:r w:rsidR="001F33B8">
        <w:rPr>
          <w:rFonts w:asciiTheme="minorHAnsi" w:hAnsiTheme="minorHAnsi"/>
          <w:sz w:val="22"/>
          <w:szCs w:val="22"/>
        </w:rPr>
        <w:t xml:space="preserve">Vladimír </w:t>
      </w:r>
      <w:proofErr w:type="spellStart"/>
      <w:r w:rsidR="001F33B8">
        <w:rPr>
          <w:rFonts w:asciiTheme="minorHAnsi" w:hAnsiTheme="minorHAnsi"/>
          <w:sz w:val="22"/>
          <w:szCs w:val="22"/>
        </w:rPr>
        <w:t>Pušec</w:t>
      </w:r>
      <w:proofErr w:type="spellEnd"/>
      <w:r w:rsidR="001F33B8">
        <w:rPr>
          <w:rFonts w:asciiTheme="minorHAnsi" w:hAnsiTheme="minorHAnsi"/>
          <w:sz w:val="22"/>
          <w:szCs w:val="22"/>
        </w:rPr>
        <w:t>, jednatel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>(Objednatel a Dodavatel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C30417" w:rsidRDefault="00C30417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>
        <w:rPr>
          <w:rFonts w:cs="Times New Roman"/>
        </w:rPr>
        <w:t>Dodavatel</w:t>
      </w:r>
      <w:r w:rsidRPr="00272775">
        <w:rPr>
          <w:rFonts w:cs="Times New Roman"/>
        </w:rPr>
        <w:t xml:space="preserve"> měli </w:t>
      </w:r>
      <w:r>
        <w:rPr>
          <w:rFonts w:cs="Times New Roman"/>
        </w:rPr>
        <w:t xml:space="preserve">na základě objednávky </w:t>
      </w:r>
      <w:r w:rsidR="008116D9">
        <w:rPr>
          <w:rFonts w:cs="Times New Roman"/>
        </w:rPr>
        <w:t>č. 2</w:t>
      </w:r>
      <w:r w:rsidR="0031681C">
        <w:rPr>
          <w:rFonts w:cs="Times New Roman"/>
        </w:rPr>
        <w:t>/20</w:t>
      </w:r>
      <w:r w:rsidR="008116D9">
        <w:rPr>
          <w:rFonts w:cs="Times New Roman"/>
        </w:rPr>
        <w:t>20</w:t>
      </w:r>
      <w:r w:rsidR="0031681C">
        <w:rPr>
          <w:rFonts w:cs="Times New Roman"/>
        </w:rPr>
        <w:t xml:space="preserve"> ze dne </w:t>
      </w:r>
      <w:proofErr w:type="gramStart"/>
      <w:r w:rsidR="001F141B">
        <w:rPr>
          <w:rFonts w:cs="Times New Roman"/>
        </w:rPr>
        <w:t>1</w:t>
      </w:r>
      <w:r w:rsidR="008116D9">
        <w:rPr>
          <w:rFonts w:cs="Times New Roman"/>
        </w:rPr>
        <w:t>4</w:t>
      </w:r>
      <w:r w:rsidR="0031681C">
        <w:rPr>
          <w:rFonts w:cs="Times New Roman"/>
        </w:rPr>
        <w:t>.</w:t>
      </w:r>
      <w:r w:rsidR="008116D9">
        <w:rPr>
          <w:rFonts w:cs="Times New Roman"/>
        </w:rPr>
        <w:t>5</w:t>
      </w:r>
      <w:r w:rsidR="001F141B">
        <w:rPr>
          <w:rFonts w:cs="Times New Roman"/>
        </w:rPr>
        <w:t>.</w:t>
      </w:r>
      <w:r w:rsidR="0031681C">
        <w:rPr>
          <w:rFonts w:cs="Times New Roman"/>
        </w:rPr>
        <w:t>20</w:t>
      </w:r>
      <w:r w:rsidR="008116D9">
        <w:rPr>
          <w:rFonts w:cs="Times New Roman"/>
        </w:rPr>
        <w:t>20</w:t>
      </w:r>
      <w:proofErr w:type="gramEnd"/>
      <w:r>
        <w:rPr>
          <w:rFonts w:cs="Times New Roman"/>
        </w:rPr>
        <w:t xml:space="preserve">, kterou Dodavatel akceptoval, </w:t>
      </w:r>
      <w:r w:rsidRPr="00272775">
        <w:rPr>
          <w:rFonts w:cs="Times New Roman"/>
        </w:rPr>
        <w:t xml:space="preserve">v úmyslu uzavřít </w:t>
      </w:r>
      <w:r>
        <w:rPr>
          <w:rFonts w:cs="Times New Roman"/>
        </w:rPr>
        <w:t>kupní smlouvu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>jejímž předmětem by bylo dodání</w:t>
      </w:r>
      <w:r w:rsidR="008116D9">
        <w:rPr>
          <w:rFonts w:cs="Times New Roman"/>
        </w:rPr>
        <w:t xml:space="preserve"> 34</w:t>
      </w:r>
      <w:r w:rsidR="001F141B">
        <w:rPr>
          <w:rFonts w:cs="Times New Roman"/>
        </w:rPr>
        <w:t xml:space="preserve">0 </w:t>
      </w:r>
      <w:r w:rsidR="008116D9">
        <w:rPr>
          <w:rFonts w:cs="Times New Roman"/>
        </w:rPr>
        <w:t>balení</w:t>
      </w:r>
      <w:r w:rsidR="0031681C">
        <w:rPr>
          <w:rFonts w:cs="Times New Roman"/>
        </w:rPr>
        <w:t xml:space="preserve"> </w:t>
      </w:r>
      <w:r w:rsidR="008116D9">
        <w:rPr>
          <w:rFonts w:cs="Times New Roman"/>
        </w:rPr>
        <w:t>nitrilových rukavic</w:t>
      </w:r>
      <w:r>
        <w:rPr>
          <w:rFonts w:cs="Times New Roman"/>
        </w:rPr>
        <w:t xml:space="preserve"> dodavatelem a zaplacení kupní ceny ve výši </w:t>
      </w:r>
      <w:r w:rsidR="008116D9">
        <w:rPr>
          <w:rFonts w:cs="Times New Roman"/>
        </w:rPr>
        <w:t>88 064</w:t>
      </w:r>
      <w:r w:rsidR="0031681C">
        <w:rPr>
          <w:rFonts w:cs="Times New Roman"/>
        </w:rPr>
        <w:t xml:space="preserve"> Kč včetně DPH</w:t>
      </w:r>
      <w:r>
        <w:rPr>
          <w:rFonts w:cs="Times New Roman"/>
        </w:rPr>
        <w:t xml:space="preserve"> objednatelem.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C45E77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C06FA1">
        <w:rPr>
          <w:rFonts w:cs="Times New Roman"/>
        </w:rPr>
        <w:t>D</w:t>
      </w:r>
      <w:r w:rsidRPr="00272775">
        <w:rPr>
          <w:rFonts w:cs="Times New Roman"/>
        </w:rPr>
        <w:t>odavatel dod</w:t>
      </w:r>
      <w:r w:rsidR="00C06FA1">
        <w:rPr>
          <w:rFonts w:cs="Times New Roman"/>
        </w:rPr>
        <w:t>al</w:t>
      </w:r>
      <w:r w:rsidRPr="00272775">
        <w:rPr>
          <w:rFonts w:cs="Times New Roman"/>
        </w:rPr>
        <w:t xml:space="preserve"> Objednateli bez právního důvodu </w:t>
      </w:r>
      <w:r w:rsidR="00C06FA1">
        <w:rPr>
          <w:rFonts w:cs="Times New Roman"/>
        </w:rPr>
        <w:t>zboží</w:t>
      </w:r>
      <w:r w:rsidRPr="00272775">
        <w:rPr>
          <w:rFonts w:cs="Times New Roman"/>
        </w:rPr>
        <w:t>, zejména:</w:t>
      </w:r>
    </w:p>
    <w:p w:rsidR="00C06FA1" w:rsidRDefault="00C06FA1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>zda bylo na Dodavatele platně převedeno vlastnické právo k</w:t>
      </w:r>
      <w:r w:rsidR="009071E6">
        <w:rPr>
          <w:rFonts w:cs="Times New Roman"/>
        </w:rPr>
        <w:t> 340 balením</w:t>
      </w:r>
      <w:r w:rsidR="001F141B">
        <w:rPr>
          <w:rFonts w:cs="Times New Roman"/>
        </w:rPr>
        <w:t xml:space="preserve"> </w:t>
      </w:r>
      <w:r w:rsidR="009071E6">
        <w:rPr>
          <w:rFonts w:cs="Times New Roman"/>
        </w:rPr>
        <w:t>nitrilových rukavic</w:t>
      </w:r>
      <w:r w:rsidR="001F141B">
        <w:rPr>
          <w:rFonts w:cs="Times New Roman"/>
        </w:rPr>
        <w:t xml:space="preserve"> </w:t>
      </w:r>
      <w:r>
        <w:rPr>
          <w:rFonts w:cs="Times New Roman"/>
        </w:rPr>
        <w:t>(dále jen „Předmět koupě“);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Dodavateli nárok na úhradu </w:t>
      </w:r>
      <w:r w:rsidR="00C06FA1">
        <w:rPr>
          <w:rFonts w:cs="Times New Roman"/>
        </w:rPr>
        <w:t>kupní ceny;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 w:rsidR="00C44ECA"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06FA1">
        <w:rPr>
          <w:rFonts w:cs="Times New Roman"/>
        </w:rPr>
        <w:t>č.</w:t>
      </w:r>
      <w:r w:rsidR="00F7308A">
        <w:rPr>
          <w:rFonts w:cs="Times New Roman"/>
        </w:rPr>
        <w:t xml:space="preserve"> </w:t>
      </w:r>
      <w:r w:rsidR="009071E6">
        <w:rPr>
          <w:rFonts w:cs="Times New Roman"/>
        </w:rPr>
        <w:t>112012903</w:t>
      </w:r>
      <w:r w:rsidRPr="00F7308A">
        <w:rPr>
          <w:rFonts w:cs="Times New Roman"/>
        </w:rPr>
        <w:t xml:space="preserve">“ ve výši </w:t>
      </w:r>
      <w:r w:rsidR="001F141B">
        <w:rPr>
          <w:rFonts w:cs="Times New Roman"/>
        </w:rPr>
        <w:t>8</w:t>
      </w:r>
      <w:r w:rsidR="009071E6">
        <w:rPr>
          <w:rFonts w:cs="Times New Roman"/>
        </w:rPr>
        <w:t>8</w:t>
      </w:r>
      <w:r w:rsidR="001F141B">
        <w:rPr>
          <w:rFonts w:cs="Times New Roman"/>
        </w:rPr>
        <w:t xml:space="preserve"> </w:t>
      </w:r>
      <w:r w:rsidR="009071E6">
        <w:rPr>
          <w:rFonts w:cs="Times New Roman"/>
        </w:rPr>
        <w:t>064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>Vzhledem ke skutečnosti, že Objednatel převzal a jako vlastník užíval Předmět koupě do dne uzavření této Dohody bez právního důvodu, přičemž za Předmět koupě uhra</w:t>
      </w:r>
      <w:r w:rsidR="00C44ECA">
        <w:rPr>
          <w:rFonts w:cs="Times New Roman"/>
        </w:rPr>
        <w:t>d</w:t>
      </w:r>
      <w:r w:rsidR="008565A9">
        <w:rPr>
          <w:rFonts w:cs="Times New Roman"/>
        </w:rPr>
        <w:t>il Dodavateli částku ve výši</w:t>
      </w:r>
      <w:r w:rsidR="00AF4B60">
        <w:rPr>
          <w:rFonts w:cs="Times New Roman"/>
        </w:rPr>
        <w:t xml:space="preserve"> </w:t>
      </w:r>
      <w:r w:rsidR="009071E6">
        <w:rPr>
          <w:rFonts w:cs="Times New Roman"/>
        </w:rPr>
        <w:t>88 064</w:t>
      </w:r>
      <w:r w:rsidR="008565A9">
        <w:rPr>
          <w:rFonts w:cs="Times New Roman"/>
        </w:rPr>
        <w:t xml:space="preserve"> Kč</w:t>
      </w:r>
      <w:r w:rsidRPr="00C06FA1">
        <w:rPr>
          <w:rFonts w:cs="Times New Roman"/>
        </w:rPr>
        <w:t xml:space="preserve"> a Dodavatel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Dodavatele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 xml:space="preserve"> 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Dodavatel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AC" w:rsidRDefault="00B375AC" w:rsidP="000425BE">
      <w:pPr>
        <w:spacing w:after="0" w:line="240" w:lineRule="auto"/>
      </w:pPr>
      <w:r>
        <w:separator/>
      </w:r>
    </w:p>
  </w:endnote>
  <w:endnote w:type="continuationSeparator" w:id="0">
    <w:p w:rsidR="00B375AC" w:rsidRDefault="00B375AC" w:rsidP="000425BE">
      <w:pPr>
        <w:spacing w:after="0" w:line="240" w:lineRule="auto"/>
      </w:pPr>
      <w:r>
        <w:continuationSeparator/>
      </w:r>
    </w:p>
  </w:endnote>
  <w:endnote w:type="continuationNotice" w:id="1">
    <w:p w:rsidR="00B375AC" w:rsidRDefault="00B375A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F433CD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F433CD" w:rsidRPr="004001CA">
              <w:rPr>
                <w:bCs/>
                <w:sz w:val="20"/>
                <w:szCs w:val="20"/>
              </w:rPr>
              <w:fldChar w:fldCharType="separate"/>
            </w:r>
            <w:r w:rsidR="009071E6">
              <w:rPr>
                <w:bCs/>
                <w:noProof/>
                <w:sz w:val="20"/>
                <w:szCs w:val="20"/>
              </w:rPr>
              <w:t>1</w:t>
            </w:r>
            <w:r w:rsidR="00F433CD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F433CD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F433CD" w:rsidRPr="004001CA">
              <w:rPr>
                <w:bCs/>
                <w:sz w:val="20"/>
                <w:szCs w:val="20"/>
              </w:rPr>
              <w:fldChar w:fldCharType="separate"/>
            </w:r>
            <w:r w:rsidR="009071E6">
              <w:rPr>
                <w:bCs/>
                <w:noProof/>
                <w:sz w:val="20"/>
                <w:szCs w:val="20"/>
              </w:rPr>
              <w:t>3</w:t>
            </w:r>
            <w:r w:rsidR="00F433CD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AC" w:rsidRDefault="00B375AC" w:rsidP="000425BE">
      <w:pPr>
        <w:spacing w:after="0" w:line="240" w:lineRule="auto"/>
      </w:pPr>
      <w:r>
        <w:separator/>
      </w:r>
    </w:p>
  </w:footnote>
  <w:footnote w:type="continuationSeparator" w:id="0">
    <w:p w:rsidR="00B375AC" w:rsidRDefault="00B375AC" w:rsidP="000425BE">
      <w:pPr>
        <w:spacing w:after="0" w:line="240" w:lineRule="auto"/>
      </w:pPr>
      <w:r>
        <w:continuationSeparator/>
      </w:r>
    </w:p>
  </w:footnote>
  <w:footnote w:type="continuationNotice" w:id="1">
    <w:p w:rsidR="00B375AC" w:rsidRDefault="00B375A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2594C"/>
    <w:rsid w:val="000425BE"/>
    <w:rsid w:val="00053702"/>
    <w:rsid w:val="000A6D89"/>
    <w:rsid w:val="000B2BE6"/>
    <w:rsid w:val="000B3D3A"/>
    <w:rsid w:val="000B5DDB"/>
    <w:rsid w:val="000D7CEB"/>
    <w:rsid w:val="00102AB3"/>
    <w:rsid w:val="0011645D"/>
    <w:rsid w:val="00121B0B"/>
    <w:rsid w:val="00131AF0"/>
    <w:rsid w:val="001419D1"/>
    <w:rsid w:val="00153DCB"/>
    <w:rsid w:val="001747F0"/>
    <w:rsid w:val="00177D41"/>
    <w:rsid w:val="001C7929"/>
    <w:rsid w:val="001F141B"/>
    <w:rsid w:val="001F33B8"/>
    <w:rsid w:val="00206B23"/>
    <w:rsid w:val="002129E8"/>
    <w:rsid w:val="00254AC8"/>
    <w:rsid w:val="00260F85"/>
    <w:rsid w:val="00265E38"/>
    <w:rsid w:val="00272775"/>
    <w:rsid w:val="00281113"/>
    <w:rsid w:val="00282F5C"/>
    <w:rsid w:val="002852B8"/>
    <w:rsid w:val="002B0AAB"/>
    <w:rsid w:val="002B7235"/>
    <w:rsid w:val="002C237F"/>
    <w:rsid w:val="002C2DB4"/>
    <w:rsid w:val="002D1658"/>
    <w:rsid w:val="002F391F"/>
    <w:rsid w:val="0030076E"/>
    <w:rsid w:val="0031681C"/>
    <w:rsid w:val="00325E1A"/>
    <w:rsid w:val="00380960"/>
    <w:rsid w:val="00386B00"/>
    <w:rsid w:val="003931FB"/>
    <w:rsid w:val="003F380B"/>
    <w:rsid w:val="004001CA"/>
    <w:rsid w:val="0040343F"/>
    <w:rsid w:val="00416B1D"/>
    <w:rsid w:val="0042172D"/>
    <w:rsid w:val="00447360"/>
    <w:rsid w:val="00455BE6"/>
    <w:rsid w:val="004918F9"/>
    <w:rsid w:val="004951D8"/>
    <w:rsid w:val="004963AB"/>
    <w:rsid w:val="004B538A"/>
    <w:rsid w:val="004D7D90"/>
    <w:rsid w:val="0050756F"/>
    <w:rsid w:val="00512111"/>
    <w:rsid w:val="00533DF5"/>
    <w:rsid w:val="005826C5"/>
    <w:rsid w:val="005828E9"/>
    <w:rsid w:val="005955D9"/>
    <w:rsid w:val="005B52F9"/>
    <w:rsid w:val="005C43B7"/>
    <w:rsid w:val="005C50FE"/>
    <w:rsid w:val="005C76D5"/>
    <w:rsid w:val="0060005C"/>
    <w:rsid w:val="0060225F"/>
    <w:rsid w:val="00605F37"/>
    <w:rsid w:val="00645C69"/>
    <w:rsid w:val="00646936"/>
    <w:rsid w:val="00657C9A"/>
    <w:rsid w:val="00661BC1"/>
    <w:rsid w:val="006706EB"/>
    <w:rsid w:val="00690C6D"/>
    <w:rsid w:val="006A0D50"/>
    <w:rsid w:val="006C653D"/>
    <w:rsid w:val="006C73EF"/>
    <w:rsid w:val="006E04CD"/>
    <w:rsid w:val="006F03E2"/>
    <w:rsid w:val="00740B4B"/>
    <w:rsid w:val="00751C06"/>
    <w:rsid w:val="0076441C"/>
    <w:rsid w:val="00764D6E"/>
    <w:rsid w:val="007925D3"/>
    <w:rsid w:val="00795CBA"/>
    <w:rsid w:val="007B5953"/>
    <w:rsid w:val="007C10D7"/>
    <w:rsid w:val="007E257B"/>
    <w:rsid w:val="008077E9"/>
    <w:rsid w:val="008116D9"/>
    <w:rsid w:val="00820335"/>
    <w:rsid w:val="00831D69"/>
    <w:rsid w:val="00842104"/>
    <w:rsid w:val="008565A9"/>
    <w:rsid w:val="00883254"/>
    <w:rsid w:val="00891D56"/>
    <w:rsid w:val="00894CC4"/>
    <w:rsid w:val="008A601B"/>
    <w:rsid w:val="008A7163"/>
    <w:rsid w:val="008B79A1"/>
    <w:rsid w:val="008C7116"/>
    <w:rsid w:val="009071E6"/>
    <w:rsid w:val="00923086"/>
    <w:rsid w:val="00966923"/>
    <w:rsid w:val="00976EA9"/>
    <w:rsid w:val="00992F81"/>
    <w:rsid w:val="009E3904"/>
    <w:rsid w:val="009F039B"/>
    <w:rsid w:val="00A02EE0"/>
    <w:rsid w:val="00A13AD4"/>
    <w:rsid w:val="00AF4B60"/>
    <w:rsid w:val="00B34EE7"/>
    <w:rsid w:val="00B375AC"/>
    <w:rsid w:val="00B42AF1"/>
    <w:rsid w:val="00B44D23"/>
    <w:rsid w:val="00B50F8A"/>
    <w:rsid w:val="00B67CF5"/>
    <w:rsid w:val="00B76655"/>
    <w:rsid w:val="00BA1775"/>
    <w:rsid w:val="00BE29DE"/>
    <w:rsid w:val="00C06FA1"/>
    <w:rsid w:val="00C22135"/>
    <w:rsid w:val="00C25167"/>
    <w:rsid w:val="00C30417"/>
    <w:rsid w:val="00C31C11"/>
    <w:rsid w:val="00C40933"/>
    <w:rsid w:val="00C44ECA"/>
    <w:rsid w:val="00C45E77"/>
    <w:rsid w:val="00CA7E9C"/>
    <w:rsid w:val="00CC33C9"/>
    <w:rsid w:val="00CC38FA"/>
    <w:rsid w:val="00CD506A"/>
    <w:rsid w:val="00CE1640"/>
    <w:rsid w:val="00CE7C15"/>
    <w:rsid w:val="00CF1533"/>
    <w:rsid w:val="00CF3354"/>
    <w:rsid w:val="00CF5BE9"/>
    <w:rsid w:val="00D075AA"/>
    <w:rsid w:val="00D21F51"/>
    <w:rsid w:val="00D22042"/>
    <w:rsid w:val="00D251B9"/>
    <w:rsid w:val="00D613F7"/>
    <w:rsid w:val="00D91A9A"/>
    <w:rsid w:val="00DE6866"/>
    <w:rsid w:val="00E12EF9"/>
    <w:rsid w:val="00E23C42"/>
    <w:rsid w:val="00E433FE"/>
    <w:rsid w:val="00E86FEC"/>
    <w:rsid w:val="00EC7539"/>
    <w:rsid w:val="00EE2DE9"/>
    <w:rsid w:val="00F430A6"/>
    <w:rsid w:val="00F433CD"/>
    <w:rsid w:val="00F7308A"/>
    <w:rsid w:val="00F95B7A"/>
    <w:rsid w:val="00FA12F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B265-F1E7-4D1A-85F9-25B9D5B7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Stejskalova</cp:lastModifiedBy>
  <cp:revision>20</cp:revision>
  <cp:lastPrinted>2019-06-06T06:00:00Z</cp:lastPrinted>
  <dcterms:created xsi:type="dcterms:W3CDTF">2021-03-04T06:37:00Z</dcterms:created>
  <dcterms:modified xsi:type="dcterms:W3CDTF">2021-03-09T07:16:00Z</dcterms:modified>
</cp:coreProperties>
</file>