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9"/>
        <w:keepNext/>
        <w:keepLines/>
        <w:widowControl w:val="0"/>
        <w:shd w:val="clear" w:color="auto" w:fill="auto"/>
        <w:bidi w:val="0"/>
        <w:spacing w:before="0" w:line="240" w:lineRule="auto"/>
        <w:ind w:left="0" w:firstLine="0"/>
        <w:jc w:val="right"/>
      </w:pPr>
      <w:bookmarkStart w:id="0" w:name="bookmark0"/>
      <w:r>
        <w:rPr>
          <w:color w:val="000000"/>
          <w:spacing w:val="0"/>
          <w:w w:val="100"/>
          <w:position w:val="0"/>
          <w:shd w:val="clear" w:color="auto" w:fill="auto"/>
          <w:lang w:val="cs-CZ" w:eastAsia="cs-CZ" w:bidi="cs-CZ"/>
        </w:rPr>
        <w:t>■IIIIIIIIIIIH</w:t>
      </w:r>
      <w:bookmarkEnd w:id="0"/>
    </w:p>
    <w:p>
      <w:pPr>
        <w:pStyle w:val="Style14"/>
        <w:keepNext w:val="0"/>
        <w:keepLines w:val="0"/>
        <w:widowControl w:val="0"/>
        <w:shd w:val="clear" w:color="auto" w:fill="auto"/>
        <w:bidi w:val="0"/>
        <w:spacing w:before="0" w:line="240" w:lineRule="auto"/>
        <w:ind w:left="0" w:firstLine="0"/>
        <w:jc w:val="right"/>
      </w:pPr>
      <w:r>
        <w:rPr>
          <w:color w:val="000000"/>
          <w:spacing w:val="0"/>
          <w:w w:val="100"/>
          <w:position w:val="0"/>
          <w:shd w:val="clear" w:color="auto" w:fill="auto"/>
          <w:lang w:val="cs-CZ" w:eastAsia="cs-CZ" w:bidi="cs-CZ"/>
        </w:rPr>
        <w:t>2021001534</w:t>
      </w:r>
    </w:p>
    <w:p>
      <w:pPr>
        <w:pStyle w:val="Style16"/>
        <w:keepNext/>
        <w:keepLines/>
        <w:widowControl w:val="0"/>
        <w:pBdr>
          <w:bottom w:val="single" w:sz="4" w:space="0" w:color="auto"/>
        </w:pBdr>
        <w:shd w:val="clear" w:color="auto" w:fill="auto"/>
        <w:bidi w:val="0"/>
        <w:spacing w:before="0" w:line="240" w:lineRule="auto"/>
        <w:ind w:left="0" w:right="0" w:firstLine="0"/>
        <w:jc w:val="center"/>
      </w:pPr>
      <w:bookmarkStart w:id="2" w:name="bookmark2"/>
      <w:r>
        <w:rPr>
          <w:color w:val="000000"/>
          <w:spacing w:val="0"/>
          <w:w w:val="100"/>
          <w:position w:val="0"/>
          <w:sz w:val="24"/>
          <w:szCs w:val="24"/>
          <w:shd w:val="clear" w:color="auto" w:fill="auto"/>
          <w:lang w:val="cs-CZ" w:eastAsia="cs-CZ" w:bidi="cs-CZ"/>
        </w:rPr>
        <w:t>SMLOUVA O DÍLO</w:t>
      </w:r>
      <w:bookmarkEnd w:id="2"/>
    </w:p>
    <w:p>
      <w:pPr>
        <w:pStyle w:val="Style4"/>
        <w:keepNext w:val="0"/>
        <w:keepLines w:val="0"/>
        <w:widowControl w:val="0"/>
        <w:shd w:val="clear" w:color="auto" w:fill="auto"/>
        <w:bidi w:val="0"/>
        <w:spacing w:before="0" w:after="460" w:line="252" w:lineRule="auto"/>
        <w:ind w:left="0" w:right="0" w:firstLine="0"/>
        <w:jc w:val="center"/>
      </w:pPr>
      <w:r>
        <w:rPr>
          <w:color w:val="000000"/>
          <w:spacing w:val="0"/>
          <w:w w:val="100"/>
          <w:position w:val="0"/>
          <w:shd w:val="clear" w:color="auto" w:fill="auto"/>
          <w:lang w:val="cs-CZ" w:eastAsia="cs-CZ" w:bidi="cs-CZ"/>
        </w:rPr>
        <w:t>uzavřená v souladu s ustanovením § 2586 a násl. zákona č. 89/2012 Sb., občanský zákoník, mezi</w:t>
        <w:br/>
        <w:t>níže uvedenými smluvními stranami</w:t>
      </w:r>
    </w:p>
    <w:tbl>
      <w:tblPr>
        <w:tblOverlap w:val="never"/>
        <w:jc w:val="center"/>
        <w:tblLayout w:type="fixed"/>
      </w:tblPr>
      <w:tblGrid>
        <w:gridCol w:w="2754"/>
        <w:gridCol w:w="6210"/>
      </w:tblGrid>
      <w:tr>
        <w:trPr>
          <w:trHeight w:val="518"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auto"/>
            <w:vAlign w:val="top"/>
          </w:tcPr>
          <w:p>
            <w:pPr>
              <w:pStyle w:val="Style21"/>
              <w:keepNext w:val="0"/>
              <w:keepLines w:val="0"/>
              <w:widowControl w:val="0"/>
              <w:shd w:val="clear" w:color="auto" w:fill="auto"/>
              <w:bidi w:val="0"/>
              <w:spacing w:before="0" w:after="0" w:line="293" w:lineRule="auto"/>
              <w:ind w:left="0" w:right="0" w:firstLine="0"/>
              <w:jc w:val="left"/>
            </w:pPr>
            <w:r>
              <w:rPr>
                <w:b/>
                <w:bCs/>
                <w:color w:val="000000"/>
                <w:spacing w:val="0"/>
                <w:w w:val="100"/>
                <w:position w:val="0"/>
                <w:shd w:val="clear" w:color="auto" w:fill="auto"/>
                <w:lang w:val="cs-CZ" w:eastAsia="cs-CZ" w:bidi="cs-CZ"/>
              </w:rPr>
              <w:t>Zdravotnická záchranná služba Jihomoravského kraje, příspěvková organizace</w:t>
            </w:r>
          </w:p>
        </w:tc>
      </w:tr>
      <w:tr>
        <w:trPr>
          <w:trHeight w:val="245"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Kamenice 798/1 d, 625 00 Brno</w:t>
            </w:r>
          </w:p>
        </w:tc>
      </w:tr>
      <w:tr>
        <w:trPr>
          <w:trHeight w:val="270"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MUDr. Hana Albrechtová, ředitelka</w:t>
            </w:r>
          </w:p>
        </w:tc>
      </w:tr>
      <w:tr>
        <w:trPr>
          <w:trHeight w:val="259"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Kontaktní osoba:</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000000"/>
                <w:lang w:val="cs-CZ" w:eastAsia="cs-CZ" w:bidi="cs-CZ"/>
              </w:rPr>
              <w:t>.......​</w:t>
            </w:r>
            <w:r>
              <w:rPr>
                <w:color w:val="000000"/>
                <w:spacing w:val="5"/>
                <w:w w:val="100"/>
                <w:position w:val="0"/>
                <w:shd w:val="clear" w:color="auto" w:fill="000000"/>
                <w:lang w:val="cs-CZ" w:eastAsia="cs-CZ" w:bidi="cs-CZ"/>
              </w:rPr>
              <w:t>.........</w:t>
            </w:r>
            <w:r>
              <w:rPr>
                <w:color w:val="000000"/>
                <w:spacing w:val="6"/>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u w:val="single"/>
                <w:shd w:val="clear" w:color="auto" w:fill="000000"/>
                <w:lang w:val="en-US" w:eastAsia="en-US" w:bidi="en-US"/>
              </w:rPr>
              <w:t>​...</w:t>
            </w:r>
            <w:r>
              <w:rPr>
                <w:color w:val="000000"/>
                <w:spacing w:val="1"/>
                <w:w w:val="100"/>
                <w:position w:val="0"/>
                <w:u w:val="single"/>
                <w:shd w:val="clear" w:color="auto" w:fill="000000"/>
                <w:lang w:val="en-US" w:eastAsia="en-US" w:bidi="en-US"/>
              </w:rPr>
              <w:t>...........................</w:t>
            </w:r>
            <w:r>
              <w:rPr>
                <w:color w:val="000000"/>
                <w:spacing w:val="0"/>
                <w:w w:val="100"/>
                <w:position w:val="0"/>
                <w:shd w:val="clear" w:color="auto" w:fill="000000"/>
                <w:lang w:val="en-US" w:eastAsia="en-US" w:bidi="en-US"/>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6"/>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p>
        </w:tc>
      </w:tr>
      <w:tr>
        <w:trPr>
          <w:trHeight w:val="259"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top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00346292</w:t>
            </w:r>
          </w:p>
        </w:tc>
      </w:tr>
      <w:tr>
        <w:trPr>
          <w:trHeight w:val="266"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CZ00346292</w:t>
            </w:r>
          </w:p>
        </w:tc>
      </w:tr>
      <w:tr>
        <w:trPr>
          <w:trHeight w:val="281"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OR:</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Brně sp. zn. Pr 1245</w:t>
            </w:r>
          </w:p>
        </w:tc>
      </w:tr>
      <w:tr>
        <w:trPr>
          <w:trHeight w:val="382"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MONETA Money Bank, a.s., č. ú</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p>
        </w:tc>
      </w:tr>
    </w:tbl>
    <w:p>
      <w:pPr>
        <w:pStyle w:val="Style18"/>
        <w:keepNext w:val="0"/>
        <w:keepLines w:val="0"/>
        <w:widowControl w:val="0"/>
        <w:shd w:val="clear" w:color="auto" w:fill="auto"/>
        <w:bidi w:val="0"/>
        <w:spacing w:before="0" w:after="0" w:line="240" w:lineRule="auto"/>
        <w:ind w:left="22" w:right="0" w:firstLine="0"/>
        <w:jc w:val="left"/>
      </w:pPr>
      <w:r>
        <w:rPr>
          <w:b w:val="0"/>
          <w:bCs w:val="0"/>
          <w:i w:val="0"/>
          <w:iCs w:val="0"/>
          <w:color w:val="000000"/>
          <w:spacing w:val="0"/>
          <w:w w:val="100"/>
          <w:position w:val="0"/>
          <w:sz w:val="19"/>
          <w:szCs w:val="19"/>
          <w:shd w:val="clear" w:color="auto" w:fill="auto"/>
          <w:lang w:val="cs-CZ" w:eastAsia="cs-CZ" w:bidi="cs-CZ"/>
        </w:rPr>
        <w:t xml:space="preserve">(dále jen </w:t>
      </w:r>
      <w:r>
        <w:rPr>
          <w:color w:val="000000"/>
          <w:spacing w:val="0"/>
          <w:w w:val="100"/>
          <w:position w:val="0"/>
          <w:shd w:val="clear" w:color="auto" w:fill="auto"/>
          <w:lang w:val="cs-CZ" w:eastAsia="cs-CZ" w:bidi="cs-CZ"/>
        </w:rPr>
        <w:t>„objednáte?</w:t>
      </w:r>
    </w:p>
    <w:p>
      <w:pPr>
        <w:widowControl w:val="0"/>
        <w:spacing w:after="279" w:line="1" w:lineRule="exact"/>
      </w:pPr>
    </w:p>
    <w:p>
      <w:pPr>
        <w:widowControl w:val="0"/>
        <w:spacing w:line="1" w:lineRule="exact"/>
      </w:pPr>
    </w:p>
    <w:tbl>
      <w:tblPr>
        <w:tblOverlap w:val="never"/>
        <w:jc w:val="center"/>
        <w:tblLayout w:type="fixed"/>
      </w:tblPr>
      <w:tblGrid>
        <w:gridCol w:w="2754"/>
        <w:gridCol w:w="6206"/>
      </w:tblGrid>
      <w:tr>
        <w:trPr>
          <w:trHeight w:val="594" w:hRule="exact"/>
        </w:trPr>
        <w:tc>
          <w:tcPr>
            <w:tcBorders/>
            <w:shd w:val="clear" w:color="auto" w:fill="auto"/>
            <w:vAlign w:val="top"/>
          </w:tcPr>
          <w:p>
            <w:pPr>
              <w:pStyle w:val="Style2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w:t>
            </w:r>
          </w:p>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PER4MANCE s.r.o.</w:t>
            </w:r>
          </w:p>
        </w:tc>
      </w:tr>
      <w:tr>
        <w:trPr>
          <w:trHeight w:val="266"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Fišova 399/3, 602 00 Brno</w:t>
            </w:r>
          </w:p>
        </w:tc>
      </w:tr>
      <w:tr>
        <w:trPr>
          <w:trHeight w:val="281"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Jednající:</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Petr Maleňák, jednatel</w:t>
            </w:r>
          </w:p>
        </w:tc>
      </w:tr>
      <w:tr>
        <w:trPr>
          <w:trHeight w:val="256"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Kontaktní osoba:</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000000"/>
                <w:lang w:val="cs-CZ" w:eastAsia="cs-CZ" w:bidi="cs-CZ"/>
              </w:rPr>
              <w:t>.......​</w:t>
            </w:r>
            <w:r>
              <w:rPr>
                <w:color w:val="000000"/>
                <w:spacing w:val="8"/>
                <w:w w:val="100"/>
                <w:position w:val="0"/>
                <w:shd w:val="clear" w:color="auto" w:fill="000000"/>
                <w:lang w:val="cs-CZ" w:eastAsia="cs-CZ" w:bidi="cs-CZ"/>
              </w:rPr>
              <w:t>....</w:t>
            </w:r>
            <w:r>
              <w:rPr>
                <w:color w:val="000000"/>
                <w:spacing w:val="9"/>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u w:val="single"/>
                <w:shd w:val="clear" w:color="auto" w:fill="000000"/>
                <w:lang w:val="en-US" w:eastAsia="en-US" w:bidi="en-US"/>
              </w:rPr>
              <w:t>​........</w:t>
            </w:r>
            <w:r>
              <w:rPr>
                <w:color w:val="000000"/>
                <w:spacing w:val="1"/>
                <w:w w:val="100"/>
                <w:position w:val="0"/>
                <w:u w:val="single"/>
                <w:shd w:val="clear" w:color="auto" w:fill="000000"/>
                <w:lang w:val="en-US" w:eastAsia="en-US" w:bidi="en-US"/>
              </w:rPr>
              <w:t>.............................</w:t>
            </w:r>
            <w:r>
              <w:rPr>
                <w:color w:val="000000"/>
                <w:spacing w:val="0"/>
                <w:w w:val="100"/>
                <w:position w:val="0"/>
                <w:shd w:val="clear" w:color="auto" w:fill="000000"/>
                <w:lang w:val="en-US" w:eastAsia="en-US" w:bidi="en-US"/>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p>
        </w:tc>
      </w:tr>
      <w:tr>
        <w:trPr>
          <w:trHeight w:val="792" w:hRule="exact"/>
        </w:trPr>
        <w:tc>
          <w:tcPr>
            <w:tcBorders/>
            <w:shd w:val="clear" w:color="auto" w:fill="auto"/>
            <w:vAlign w:val="top"/>
          </w:tcPr>
          <w:p>
            <w:pPr>
              <w:pStyle w:val="Style21"/>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cs-CZ" w:eastAsia="cs-CZ" w:bidi="cs-CZ"/>
              </w:rPr>
              <w:t>IČO:</w:t>
            </w:r>
          </w:p>
          <w:p>
            <w:pPr>
              <w:pStyle w:val="Style21"/>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cs-CZ" w:eastAsia="cs-CZ" w:bidi="cs-CZ"/>
              </w:rPr>
              <w:t>DIČ:</w:t>
            </w:r>
          </w:p>
          <w:p>
            <w:pPr>
              <w:pStyle w:val="Style21"/>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cs-CZ" w:eastAsia="cs-CZ" w:bidi="cs-CZ"/>
              </w:rPr>
              <w:t>Zápis v OR:</w:t>
            </w:r>
          </w:p>
        </w:tc>
        <w:tc>
          <w:tcPr>
            <w:tcBorders>
              <w:top w:val="single" w:sz="4"/>
            </w:tcBorders>
            <w:shd w:val="clear" w:color="auto" w:fill="auto"/>
            <w:vAlign w:val="top"/>
          </w:tcPr>
          <w:p>
            <w:pPr>
              <w:pStyle w:val="Style21"/>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60749024</w:t>
            </w:r>
          </w:p>
          <w:p>
            <w:pPr>
              <w:pStyle w:val="Style21"/>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CZ60748024</w:t>
            </w:r>
          </w:p>
          <w:p>
            <w:pPr>
              <w:pStyle w:val="Style21"/>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Krajský soud v Brně sp. zn. C 19044</w:t>
            </w:r>
          </w:p>
        </w:tc>
      </w:tr>
      <w:tr>
        <w:trPr>
          <w:trHeight w:val="382"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č.ú.</w:t>
            </w:r>
            <w:r>
              <w:rPr>
                <w:color w:val="000000"/>
                <w:spacing w:val="0"/>
                <w:w w:val="100"/>
                <w:position w:val="0"/>
                <w:shd w:val="clear" w:color="auto" w:fill="000000"/>
                <w:lang w:val="cs-CZ" w:eastAsia="cs-CZ" w:bidi="cs-CZ"/>
              </w:rPr>
              <w:t>..​.............................</w:t>
            </w:r>
          </w:p>
        </w:tc>
      </w:tr>
    </w:tbl>
    <w:p>
      <w:pPr>
        <w:pStyle w:val="Style18"/>
        <w:keepNext w:val="0"/>
        <w:keepLines w:val="0"/>
        <w:widowControl w:val="0"/>
        <w:shd w:val="clear" w:color="auto" w:fill="auto"/>
        <w:bidi w:val="0"/>
        <w:spacing w:before="0" w:after="0" w:line="240" w:lineRule="auto"/>
        <w:ind w:left="0" w:right="0" w:firstLine="0"/>
        <w:jc w:val="left"/>
      </w:pPr>
      <w:r>
        <w:rPr>
          <w:b w:val="0"/>
          <w:bCs w:val="0"/>
          <w:i w:val="0"/>
          <w:iCs w:val="0"/>
          <w:color w:val="000000"/>
          <w:spacing w:val="0"/>
          <w:w w:val="100"/>
          <w:position w:val="0"/>
          <w:sz w:val="19"/>
          <w:szCs w:val="19"/>
          <w:shd w:val="clear" w:color="auto" w:fill="auto"/>
          <w:lang w:val="cs-CZ" w:eastAsia="cs-CZ" w:bidi="cs-CZ"/>
        </w:rPr>
        <w:t xml:space="preserve">(dále jen </w:t>
      </w:r>
      <w:r>
        <w:rPr>
          <w:color w:val="000000"/>
          <w:spacing w:val="0"/>
          <w:w w:val="100"/>
          <w:position w:val="0"/>
          <w:shd w:val="clear" w:color="auto" w:fill="auto"/>
          <w:lang w:val="cs-CZ" w:eastAsia="cs-CZ" w:bidi="cs-CZ"/>
        </w:rPr>
        <w:t>„zhotovíte?</w:t>
      </w:r>
    </w:p>
    <w:p>
      <w:pPr>
        <w:widowControl w:val="0"/>
        <w:spacing w:after="699" w:line="1" w:lineRule="exact"/>
      </w:pPr>
    </w:p>
    <w:p>
      <w:pPr>
        <w:pStyle w:val="Style4"/>
        <w:keepNext w:val="0"/>
        <w:keepLines w:val="0"/>
        <w:widowControl w:val="0"/>
        <w:numPr>
          <w:ilvl w:val="0"/>
          <w:numId w:val="1"/>
        </w:numPr>
        <w:shd w:val="clear" w:color="auto" w:fill="auto"/>
        <w:tabs>
          <w:tab w:pos="414" w:val="left"/>
        </w:tabs>
        <w:bidi w:val="0"/>
        <w:spacing w:before="0" w:after="120"/>
        <w:ind w:left="420" w:right="0" w:hanging="420"/>
        <w:jc w:val="both"/>
      </w:pPr>
      <w:r>
        <w:rPr>
          <w:color w:val="000000"/>
          <w:spacing w:val="0"/>
          <w:w w:val="100"/>
          <w:position w:val="0"/>
          <w:shd w:val="clear" w:color="auto" w:fill="auto"/>
          <w:lang w:val="cs-CZ" w:eastAsia="cs-CZ" w:bidi="cs-CZ"/>
        </w:rPr>
        <w:t>Zhotovitel je oprávněn zajišťovat technickou podporu k tomuto počítačovému programu z produkce společnosti Kerio (dále jen „výrobce“) s obchodním názvem:</w:t>
      </w:r>
    </w:p>
    <w:p>
      <w:pPr>
        <w:pStyle w:val="Style4"/>
        <w:keepNext w:val="0"/>
        <w:keepLines w:val="0"/>
        <w:widowControl w:val="0"/>
        <w:shd w:val="clear" w:color="auto" w:fill="auto"/>
        <w:bidi w:val="0"/>
        <w:spacing w:before="0" w:after="240"/>
        <w:ind w:left="0" w:right="0" w:firstLine="0"/>
        <w:jc w:val="center"/>
      </w:pPr>
      <w:r>
        <w:rPr>
          <w:b/>
          <w:bCs/>
          <w:color w:val="000000"/>
          <w:spacing w:val="0"/>
          <w:w w:val="100"/>
          <w:position w:val="0"/>
          <w:shd w:val="clear" w:color="auto" w:fill="auto"/>
          <w:lang w:val="cs-CZ" w:eastAsia="cs-CZ" w:bidi="cs-CZ"/>
        </w:rPr>
        <w:t>„KerioConnect“</w:t>
      </w:r>
    </w:p>
    <w:p>
      <w:pPr>
        <w:pStyle w:val="Style4"/>
        <w:keepNext w:val="0"/>
        <w:keepLines w:val="0"/>
        <w:widowControl w:val="0"/>
        <w:numPr>
          <w:ilvl w:val="0"/>
          <w:numId w:val="1"/>
        </w:numPr>
        <w:shd w:val="clear" w:color="auto" w:fill="auto"/>
        <w:tabs>
          <w:tab w:pos="414" w:val="left"/>
        </w:tabs>
        <w:bidi w:val="0"/>
        <w:spacing w:before="0" w:after="240" w:line="293" w:lineRule="auto"/>
        <w:ind w:left="420" w:right="0" w:hanging="420"/>
        <w:jc w:val="both"/>
      </w:pPr>
      <w:r>
        <w:rPr>
          <w:color w:val="000000"/>
          <w:spacing w:val="0"/>
          <w:w w:val="100"/>
          <w:position w:val="0"/>
          <w:shd w:val="clear" w:color="auto" w:fill="auto"/>
          <w:lang w:val="cs-CZ" w:eastAsia="cs-CZ" w:bidi="cs-CZ"/>
        </w:rPr>
        <w:t xml:space="preserve">Objednatel je oprávněn užívat pro svoje potřeby počítačový program podle čl. 1 této smlouvy. Děje se tak na základě příslušné licenční smlouvy, licenční číslo: </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p>
    <w:p>
      <w:pPr>
        <w:pStyle w:val="Style4"/>
        <w:keepNext w:val="0"/>
        <w:keepLines w:val="0"/>
        <w:widowControl w:val="0"/>
        <w:numPr>
          <w:ilvl w:val="0"/>
          <w:numId w:val="1"/>
        </w:numPr>
        <w:shd w:val="clear" w:color="auto" w:fill="auto"/>
        <w:tabs>
          <w:tab w:pos="414" w:val="left"/>
        </w:tabs>
        <w:bidi w:val="0"/>
        <w:spacing w:before="0" w:after="240" w:line="286" w:lineRule="auto"/>
        <w:ind w:left="420" w:right="0" w:hanging="420"/>
        <w:jc w:val="both"/>
      </w:pPr>
      <w:r>
        <w:rPr>
          <w:color w:val="000000"/>
          <w:spacing w:val="0"/>
          <w:w w:val="100"/>
          <w:position w:val="0"/>
          <w:shd w:val="clear" w:color="auto" w:fill="auto"/>
          <w:lang w:val="cs-CZ" w:eastAsia="cs-CZ" w:bidi="cs-CZ"/>
        </w:rPr>
        <w:t>Zhotovitel se zavazuje zajistit pro objednatele dílo ve formě tzv. technické podpory výrobce, čímž se rozumí umožnění přístupu k novým verzím počítačového programu podle čl. 1 této smlouvy a k portálu výrobce pro řešení případných chyb tohoto programu, a to po dobu 1 roku ode dne účinnosti této smlouvy. Zhotovitel se zavazuje tak učinit v rozsahu dle podmínek podpory příslušného programu ze strany jejich výrobce.</w:t>
      </w:r>
    </w:p>
    <w:p>
      <w:pPr>
        <w:pStyle w:val="Style4"/>
        <w:keepNext w:val="0"/>
        <w:keepLines w:val="0"/>
        <w:widowControl w:val="0"/>
        <w:numPr>
          <w:ilvl w:val="0"/>
          <w:numId w:val="1"/>
        </w:numPr>
        <w:shd w:val="clear" w:color="auto" w:fill="auto"/>
        <w:tabs>
          <w:tab w:pos="414" w:val="left"/>
        </w:tabs>
        <w:bidi w:val="0"/>
        <w:spacing w:before="0" w:after="240"/>
        <w:ind w:left="420" w:right="0" w:hanging="420"/>
        <w:jc w:val="both"/>
      </w:pPr>
      <w:r>
        <w:rPr>
          <w:color w:val="000000"/>
          <w:spacing w:val="0"/>
          <w:w w:val="100"/>
          <w:position w:val="0"/>
          <w:shd w:val="clear" w:color="auto" w:fill="auto"/>
          <w:lang w:val="cs-CZ" w:eastAsia="cs-CZ" w:bidi="cs-CZ"/>
        </w:rPr>
        <w:t>Závazek zhotovitele k provedení díla podle čl. 3 této smlouvy se považuje za splněný po faktickém poskytnutí příslušných přístupových údajů objednateli dnem předání a převzetí díla formou písemného předávacího protokolu, podepsaného oběma smluvními stranami. Zhotovitel se zavazuje postupovat při provádění díla podle čl. 1 této smlouvy s náležitou odbornou péčí, dle příslušných právních předpisů, technických norem a dle podmínek podpory příslušných programů ze strany jejich výrobce.</w:t>
      </w:r>
    </w:p>
    <w:p>
      <w:pPr>
        <w:pStyle w:val="Style4"/>
        <w:keepNext w:val="0"/>
        <w:keepLines w:val="0"/>
        <w:widowControl w:val="0"/>
        <w:numPr>
          <w:ilvl w:val="0"/>
          <w:numId w:val="1"/>
        </w:numPr>
        <w:shd w:val="clear" w:color="auto" w:fill="auto"/>
        <w:tabs>
          <w:tab w:pos="414" w:val="left"/>
        </w:tabs>
        <w:bidi w:val="0"/>
        <w:spacing w:before="0" w:line="293" w:lineRule="auto"/>
        <w:ind w:left="400" w:right="0" w:hanging="400"/>
        <w:jc w:val="both"/>
      </w:pPr>
      <w:r>
        <w:rPr>
          <w:color w:val="000000"/>
          <w:spacing w:val="0"/>
          <w:w w:val="100"/>
          <w:position w:val="0"/>
          <w:shd w:val="clear" w:color="auto" w:fill="auto"/>
          <w:lang w:val="cs-CZ" w:eastAsia="cs-CZ" w:bidi="cs-CZ"/>
        </w:rPr>
        <w:t xml:space="preserve">Zhotovitel se zavazuje splnit svůj závazek k provedení díla podle čl. 3 této smlouvy ve lhůtě do </w:t>
      </w:r>
      <w:r>
        <w:rPr>
          <w:b/>
          <w:bCs/>
          <w:color w:val="000000"/>
          <w:spacing w:val="0"/>
          <w:w w:val="100"/>
          <w:position w:val="0"/>
          <w:shd w:val="clear" w:color="auto" w:fill="auto"/>
          <w:lang w:val="cs-CZ" w:eastAsia="cs-CZ" w:bidi="cs-CZ"/>
        </w:rPr>
        <w:t xml:space="preserve">12. 03. 2021. </w:t>
      </w:r>
      <w:r>
        <w:rPr>
          <w:color w:val="000000"/>
          <w:spacing w:val="0"/>
          <w:w w:val="100"/>
          <w:position w:val="0"/>
          <w:shd w:val="clear" w:color="auto" w:fill="auto"/>
          <w:lang w:val="cs-CZ" w:eastAsia="cs-CZ" w:bidi="cs-CZ"/>
        </w:rPr>
        <w:t>Místem splnění tohoto závazku zhotovitele je sídlo objednatele dle záhlaví k této smlouvě.</w:t>
      </w:r>
    </w:p>
    <w:p>
      <w:pPr>
        <w:pStyle w:val="Style4"/>
        <w:keepNext w:val="0"/>
        <w:keepLines w:val="0"/>
        <w:widowControl w:val="0"/>
        <w:numPr>
          <w:ilvl w:val="0"/>
          <w:numId w:val="1"/>
        </w:numPr>
        <w:shd w:val="clear" w:color="auto" w:fill="auto"/>
        <w:tabs>
          <w:tab w:pos="414" w:val="left"/>
        </w:tabs>
        <w:bidi w:val="0"/>
        <w:spacing w:before="0"/>
        <w:ind w:left="400" w:right="0" w:hanging="400"/>
        <w:jc w:val="both"/>
      </w:pPr>
      <w:r>
        <w:rPr>
          <w:color w:val="000000"/>
          <w:spacing w:val="0"/>
          <w:w w:val="100"/>
          <w:position w:val="0"/>
          <w:shd w:val="clear" w:color="auto" w:fill="auto"/>
          <w:lang w:val="cs-CZ" w:eastAsia="cs-CZ" w:bidi="cs-CZ"/>
        </w:rPr>
        <w:t>Pro případ prodlení zhotovitele se splněním jeho závazku podle této smlouvy ve lhůtě podle čl. 5 této smlouvy se zhotovitel zavazuje zaplatit objednateli smluvní pokutu ve výši 0,1 % z ceny díla podle čl. 7 této smlouvy za každý započatý den prodlení. Pro případ tohoto prodlení zhotovitele o víc, než 10 dnů, je objednatel oprávněn od této smlouvy odstoupit.</w:t>
      </w:r>
    </w:p>
    <w:p>
      <w:pPr>
        <w:pStyle w:val="Style4"/>
        <w:keepNext w:val="0"/>
        <w:keepLines w:val="0"/>
        <w:widowControl w:val="0"/>
        <w:numPr>
          <w:ilvl w:val="0"/>
          <w:numId w:val="1"/>
        </w:numPr>
        <w:shd w:val="clear" w:color="auto" w:fill="auto"/>
        <w:tabs>
          <w:tab w:pos="414" w:val="left"/>
        </w:tabs>
        <w:bidi w:val="0"/>
        <w:spacing w:before="0" w:after="40"/>
        <w:ind w:left="400" w:right="0" w:hanging="400"/>
        <w:jc w:val="both"/>
      </w:pPr>
      <w:r>
        <w:rPr>
          <w:color w:val="000000"/>
          <w:spacing w:val="0"/>
          <w:w w:val="100"/>
          <w:position w:val="0"/>
          <w:shd w:val="clear" w:color="auto" w:fill="auto"/>
          <w:lang w:val="cs-CZ" w:eastAsia="cs-CZ" w:bidi="cs-CZ"/>
        </w:rPr>
        <w:t>Objednatel se zavazuje zaplatit zhotoviteli za dílo podle čl. 3 této smlouvy paušální cenu díla ve výši:</w:t>
      </w:r>
    </w:p>
    <w:p>
      <w:pPr>
        <w:pStyle w:val="Style4"/>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183 000 Kč bez DPH, tj. 221 430 Kč včetně DPH.</w:t>
      </w:r>
    </w:p>
    <w:p>
      <w:pPr>
        <w:pStyle w:val="Style4"/>
        <w:keepNext w:val="0"/>
        <w:keepLines w:val="0"/>
        <w:widowControl w:val="0"/>
        <w:numPr>
          <w:ilvl w:val="0"/>
          <w:numId w:val="1"/>
        </w:numPr>
        <w:shd w:val="clear" w:color="auto" w:fill="auto"/>
        <w:tabs>
          <w:tab w:pos="414" w:val="left"/>
        </w:tabs>
        <w:bidi w:val="0"/>
        <w:spacing w:before="0"/>
        <w:ind w:left="400" w:right="0" w:hanging="400"/>
        <w:jc w:val="both"/>
      </w:pPr>
      <w:r>
        <w:rPr>
          <w:color w:val="000000"/>
          <w:spacing w:val="0"/>
          <w:w w:val="100"/>
          <w:position w:val="0"/>
          <w:shd w:val="clear" w:color="auto" w:fill="auto"/>
          <w:lang w:val="cs-CZ" w:eastAsia="cs-CZ" w:bidi="cs-CZ"/>
        </w:rPr>
        <w:t>Součástí ceny díla podle čl. 7 této smlouvy bude náhrada všech ostatních nákladů, vynaložených zhotovitelem na splnění jeho závazku podle čl. 3 této smlouvy způsobem podle čl. 4 této smlouvy.</w:t>
      </w:r>
    </w:p>
    <w:p>
      <w:pPr>
        <w:pStyle w:val="Style4"/>
        <w:keepNext w:val="0"/>
        <w:keepLines w:val="0"/>
        <w:widowControl w:val="0"/>
        <w:numPr>
          <w:ilvl w:val="0"/>
          <w:numId w:val="1"/>
        </w:numPr>
        <w:shd w:val="clear" w:color="auto" w:fill="auto"/>
        <w:tabs>
          <w:tab w:pos="414" w:val="left"/>
        </w:tabs>
        <w:bidi w:val="0"/>
        <w:spacing w:before="0" w:line="290" w:lineRule="auto"/>
        <w:ind w:left="400" w:right="0" w:hanging="400"/>
        <w:jc w:val="both"/>
      </w:pPr>
      <w:r>
        <w:rPr>
          <w:color w:val="000000"/>
          <w:spacing w:val="0"/>
          <w:w w:val="100"/>
          <w:position w:val="0"/>
          <w:shd w:val="clear" w:color="auto" w:fill="auto"/>
          <w:lang w:val="cs-CZ" w:eastAsia="cs-CZ" w:bidi="cs-CZ"/>
        </w:rPr>
        <w:t xml:space="preserve">Cena díla podle čl. 7 této smlouvy je splatná jednorázově předem ve lhůtě do 30 dnů ode dne doručení jejího písemného vyúčtování (faktury/daňového dokladu). Faktura bude doručena elektronicky na email: </w:t>
      </w:r>
      <w:r>
        <w:fldChar w:fldCharType="begin"/>
      </w:r>
      <w:r>
        <w:rPr/>
        <w:instrText> HYPERLINK "mailto:podatelna@zzsjmk.cz" </w:instrText>
      </w:r>
      <w:r>
        <w:fldChar w:fldCharType="separate"/>
      </w:r>
      <w:r>
        <w:rPr>
          <w:color w:val="2260AD"/>
          <w:spacing w:val="0"/>
          <w:w w:val="100"/>
          <w:position w:val="0"/>
          <w:u w:val="single"/>
          <w:shd w:val="clear" w:color="auto" w:fill="auto"/>
          <w:lang w:val="en-US" w:eastAsia="en-US" w:bidi="en-US"/>
        </w:rPr>
        <w:t>podatelna@zzsjmk.cz</w:t>
      </w:r>
      <w:r>
        <w:fldChar w:fldCharType="end"/>
      </w:r>
      <w:r>
        <w:rPr>
          <w:color w:val="2260AD"/>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 xml:space="preserve">Na faktuře musí být mimo jiné vždy uvedeno toto číslo veřejné zakázky, ke které se faktura vztahuje: </w:t>
      </w:r>
      <w:r>
        <w:rPr>
          <w:b/>
          <w:bCs/>
          <w:color w:val="000000"/>
          <w:spacing w:val="0"/>
          <w:w w:val="100"/>
          <w:position w:val="0"/>
          <w:shd w:val="clear" w:color="auto" w:fill="auto"/>
          <w:lang w:val="cs-CZ" w:eastAsia="cs-CZ" w:bidi="cs-CZ"/>
        </w:rPr>
        <w:t xml:space="preserve">P21V00000519. </w:t>
      </w:r>
      <w:r>
        <w:rPr>
          <w:color w:val="000000"/>
          <w:spacing w:val="0"/>
          <w:w w:val="100"/>
          <w:position w:val="0"/>
          <w:shd w:val="clear" w:color="auto" w:fill="auto"/>
          <w:lang w:val="cs-CZ" w:eastAsia="cs-CZ" w:bidi="cs-CZ"/>
        </w:rPr>
        <w:t>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4"/>
        <w:keepNext w:val="0"/>
        <w:keepLines w:val="0"/>
        <w:widowControl w:val="0"/>
        <w:numPr>
          <w:ilvl w:val="0"/>
          <w:numId w:val="1"/>
        </w:numPr>
        <w:shd w:val="clear" w:color="auto" w:fill="auto"/>
        <w:tabs>
          <w:tab w:pos="414" w:val="left"/>
        </w:tabs>
        <w:bidi w:val="0"/>
        <w:spacing w:before="0" w:line="286" w:lineRule="auto"/>
        <w:ind w:left="400" w:right="0" w:hanging="400"/>
        <w:jc w:val="both"/>
      </w:pPr>
      <w:r>
        <w:rPr>
          <w:color w:val="000000"/>
          <w:spacing w:val="0"/>
          <w:w w:val="100"/>
          <w:position w:val="0"/>
          <w:shd w:val="clear" w:color="auto" w:fill="auto"/>
          <w:lang w:val="cs-CZ" w:eastAsia="cs-CZ" w:bidi="cs-CZ"/>
        </w:rPr>
        <w:t>Pro případ prodlení s úhradou ceny díla ve lhůtě podle čl. 9 této smlouvy se objednatel zavazuje zaplatit zhotoviteli úrok z prodlení ve výši dle zákona.</w:t>
      </w:r>
    </w:p>
    <w:p>
      <w:pPr>
        <w:pStyle w:val="Style4"/>
        <w:keepNext w:val="0"/>
        <w:keepLines w:val="0"/>
        <w:widowControl w:val="0"/>
        <w:numPr>
          <w:ilvl w:val="0"/>
          <w:numId w:val="1"/>
        </w:numPr>
        <w:shd w:val="clear" w:color="auto" w:fill="auto"/>
        <w:tabs>
          <w:tab w:pos="414" w:val="left"/>
        </w:tabs>
        <w:bidi w:val="0"/>
        <w:spacing w:before="0"/>
        <w:ind w:left="400" w:right="0" w:hanging="400"/>
        <w:jc w:val="both"/>
      </w:pPr>
      <w:r>
        <w:rPr>
          <w:color w:val="000000"/>
          <w:spacing w:val="0"/>
          <w:w w:val="100"/>
          <w:position w:val="0"/>
          <w:shd w:val="clear" w:color="auto" w:fill="auto"/>
          <w:lang w:val="cs-CZ" w:eastAsia="cs-CZ" w:bidi="cs-CZ"/>
        </w:rPr>
        <w:t>Pro případ závady na díle podle čl. 3 této smlouvy, čímž se rozumí jakákoliv závada v přístupu k novým verzím počítačových programů podle čl. 1 této smlouvy a k portálu výrobce pro řešení případných chyb těchto programů, je objednatel oprávněn od této smlouvy odstoupit.</w:t>
      </w:r>
    </w:p>
    <w:p>
      <w:pPr>
        <w:pStyle w:val="Style4"/>
        <w:keepNext w:val="0"/>
        <w:keepLines w:val="0"/>
        <w:widowControl w:val="0"/>
        <w:numPr>
          <w:ilvl w:val="0"/>
          <w:numId w:val="1"/>
        </w:numPr>
        <w:shd w:val="clear" w:color="auto" w:fill="auto"/>
        <w:tabs>
          <w:tab w:pos="414" w:val="left"/>
        </w:tabs>
        <w:bidi w:val="0"/>
        <w:spacing w:before="0" w:line="290" w:lineRule="auto"/>
        <w:ind w:left="400" w:right="0" w:hanging="400"/>
        <w:jc w:val="both"/>
      </w:pPr>
      <w:r>
        <w:rPr>
          <w:color w:val="000000"/>
          <w:spacing w:val="0"/>
          <w:w w:val="100"/>
          <w:position w:val="0"/>
          <w:shd w:val="clear" w:color="auto" w:fill="auto"/>
          <w:lang w:val="cs-CZ" w:eastAsia="cs-CZ" w:bidi="cs-CZ"/>
        </w:rPr>
        <w:t>Pro případ sporu o oprávněnost odstoupení od smlouvy podle čl. 11 této smlouvy se objednateli vyhrazuje právo nechat vyhotovit k prověření této oprávněnosti soudně znalecký posudek, jehož výroku se obé strany zavazují podřizovat stím, že náklady na vyhotoveni tohoto posudku se zavazuje nést ten účastník sporu, kterému tento posudek nedal zapravdu.</w:t>
      </w:r>
    </w:p>
    <w:p>
      <w:pPr>
        <w:pStyle w:val="Style4"/>
        <w:keepNext w:val="0"/>
        <w:keepLines w:val="0"/>
        <w:widowControl w:val="0"/>
        <w:numPr>
          <w:ilvl w:val="0"/>
          <w:numId w:val="1"/>
        </w:numPr>
        <w:shd w:val="clear" w:color="auto" w:fill="auto"/>
        <w:tabs>
          <w:tab w:pos="414" w:val="left"/>
        </w:tabs>
        <w:bidi w:val="0"/>
        <w:spacing w:before="0"/>
        <w:ind w:left="400" w:right="0" w:hanging="400"/>
        <w:jc w:val="both"/>
      </w:pPr>
      <w:r>
        <w:rPr>
          <w:color w:val="000000"/>
          <w:spacing w:val="0"/>
          <w:w w:val="100"/>
          <w:position w:val="0"/>
          <w:shd w:val="clear" w:color="auto" w:fill="auto"/>
          <w:lang w:val="cs-CZ" w:eastAsia="cs-CZ" w:bidi="cs-CZ"/>
        </w:rPr>
        <w:t>Není-li touto smlouvou ujednáno jinak, řídí se vzájemný právní vztah mezi zhotovitelem a objednatelem tuzemským právním řádem, konkrétně ust. § 2586 až 2622 občanského zákoníku, přičemž citovaná ustanovení zákona mají přednost před nepsanými obchodními zvyklostmi. Tímto ujednáním se přitom vylučuje aplikaci ust. § 558 občanského zákoníku na vztah mezi oběma stranami podle této smlouvy.</w:t>
      </w:r>
    </w:p>
    <w:p>
      <w:pPr>
        <w:pStyle w:val="Style4"/>
        <w:keepNext w:val="0"/>
        <w:keepLines w:val="0"/>
        <w:widowControl w:val="0"/>
        <w:numPr>
          <w:ilvl w:val="0"/>
          <w:numId w:val="1"/>
        </w:numPr>
        <w:shd w:val="clear" w:color="auto" w:fill="auto"/>
        <w:tabs>
          <w:tab w:pos="414" w:val="left"/>
        </w:tabs>
        <w:bidi w:val="0"/>
        <w:spacing w:before="0"/>
        <w:ind w:left="0" w:right="0" w:firstLine="0"/>
        <w:jc w:val="both"/>
      </w:pPr>
      <w:r>
        <w:rPr>
          <w:color w:val="000000"/>
          <w:spacing w:val="0"/>
          <w:w w:val="100"/>
          <w:position w:val="0"/>
          <w:shd w:val="clear" w:color="auto" w:fill="auto"/>
          <w:lang w:val="cs-CZ" w:eastAsia="cs-CZ" w:bidi="cs-CZ"/>
        </w:rPr>
        <w:t>Tato smlouvu lze změnit nebo zrušit pouze jinou písemnou dohodu obou smluvních stran.</w:t>
      </w:r>
    </w:p>
    <w:p>
      <w:pPr>
        <w:pStyle w:val="Style4"/>
        <w:keepNext w:val="0"/>
        <w:keepLines w:val="0"/>
        <w:widowControl w:val="0"/>
        <w:numPr>
          <w:ilvl w:val="0"/>
          <w:numId w:val="1"/>
        </w:numPr>
        <w:shd w:val="clear" w:color="auto" w:fill="auto"/>
        <w:tabs>
          <w:tab w:pos="414" w:val="left"/>
        </w:tabs>
        <w:bidi w:val="0"/>
        <w:spacing w:before="0" w:line="290" w:lineRule="auto"/>
        <w:ind w:left="400" w:right="0" w:hanging="400"/>
        <w:jc w:val="both"/>
      </w:pPr>
      <w:r>
        <w:rPr>
          <w:color w:val="000000"/>
          <w:spacing w:val="0"/>
          <w:w w:val="100"/>
          <w:position w:val="0"/>
          <w:shd w:val="clear" w:color="auto" w:fill="auto"/>
          <w:lang w:val="cs-CZ" w:eastAsia="cs-CZ" w:bidi="cs-CZ"/>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18 této smlouvy. Objednatel přitom předem vylučuje přijetí tohoto návrhu s dodatkem nebo odchylkou ve smyslu ust. § 1740 odst. 3 občanského zákoníku.</w:t>
      </w:r>
    </w:p>
    <w:p>
      <w:pPr>
        <w:pStyle w:val="Style4"/>
        <w:keepNext w:val="0"/>
        <w:keepLines w:val="0"/>
        <w:widowControl w:val="0"/>
        <w:numPr>
          <w:ilvl w:val="0"/>
          <w:numId w:val="1"/>
        </w:numPr>
        <w:shd w:val="clear" w:color="auto" w:fill="auto"/>
        <w:tabs>
          <w:tab w:pos="414" w:val="left"/>
        </w:tabs>
        <w:bidi w:val="0"/>
        <w:spacing w:before="0"/>
        <w:ind w:left="0" w:right="0" w:firstLine="0"/>
        <w:jc w:val="both"/>
      </w:pPr>
      <w:r>
        <w:rPr>
          <w:color w:val="000000"/>
          <w:spacing w:val="0"/>
          <w:w w:val="100"/>
          <w:position w:val="0"/>
          <w:shd w:val="clear" w:color="auto" w:fill="auto"/>
          <w:lang w:val="cs-CZ" w:eastAsia="cs-CZ" w:bidi="cs-CZ"/>
        </w:rPr>
        <w:t>Obě strany se dohodly, že zaplacením smluvní pokuty podle této smlouvy není nijak dotčeno právo strany na náhradu škody v plné výši. Tímto ujednáním se přitom vylučuje aplikace ust. § 2050 na vztah mezi oběma stranami podle této smlouvy.</w:t>
      </w:r>
      <w:r>
        <w:br w:type="page"/>
      </w:r>
    </w:p>
    <w:p>
      <w:pPr>
        <w:pStyle w:val="Style4"/>
        <w:keepNext w:val="0"/>
        <w:keepLines w:val="0"/>
        <w:widowControl w:val="0"/>
        <w:numPr>
          <w:ilvl w:val="0"/>
          <w:numId w:val="1"/>
        </w:numPr>
        <w:shd w:val="clear" w:color="auto" w:fill="auto"/>
        <w:tabs>
          <w:tab w:pos="414" w:val="left"/>
        </w:tabs>
        <w:bidi w:val="0"/>
        <w:spacing w:before="0" w:after="200" w:line="298" w:lineRule="auto"/>
        <w:ind w:left="420" w:right="0" w:hanging="420"/>
        <w:jc w:val="left"/>
      </w:pPr>
      <w:r>
        <w:rPr>
          <w:color w:val="000000"/>
          <w:spacing w:val="0"/>
          <w:w w:val="100"/>
          <w:position w:val="0"/>
          <w:shd w:val="clear" w:color="auto" w:fill="auto"/>
          <w:lang w:val="cs-CZ" w:eastAsia="cs-CZ" w:bidi="cs-CZ"/>
        </w:rPr>
        <w:t>Tato smlouva nabývá platnosti dnem jejího uzavření a účinnosti dnem jejího uveřejnění registru podle zákona č. 340/2015 Sb. o registru smluv.</w:t>
      </w:r>
    </w:p>
    <w:p>
      <w:pPr>
        <w:pStyle w:val="Style4"/>
        <w:keepNext w:val="0"/>
        <w:keepLines w:val="0"/>
        <w:widowControl w:val="0"/>
        <w:numPr>
          <w:ilvl w:val="0"/>
          <w:numId w:val="1"/>
        </w:numPr>
        <w:shd w:val="clear" w:color="auto" w:fill="auto"/>
        <w:tabs>
          <w:tab w:pos="414" w:val="left"/>
        </w:tabs>
        <w:bidi w:val="0"/>
        <w:spacing w:before="0" w:after="440" w:line="300" w:lineRule="auto"/>
        <w:ind w:left="420" w:right="0" w:hanging="420"/>
        <w:jc w:val="left"/>
      </w:pPr>
      <w:r>
        <w:rPr>
          <w:color w:val="000000"/>
          <w:spacing w:val="0"/>
          <w:w w:val="100"/>
          <w:position w:val="0"/>
          <w:shd w:val="clear" w:color="auto" w:fill="auto"/>
          <w:lang w:val="cs-CZ" w:eastAsia="cs-CZ" w:bidi="cs-CZ"/>
        </w:rPr>
        <w:t>Dáno ve dvou originálních písemných vyhotoveních, z nichž každá ze smluvních stran obdrží po jednom.</w:t>
      </w:r>
    </w:p>
    <w:p>
      <w:pPr>
        <w:pStyle w:val="Style4"/>
        <w:keepNext w:val="0"/>
        <w:keepLines w:val="0"/>
        <w:widowControl w:val="0"/>
        <w:shd w:val="clear" w:color="auto" w:fill="auto"/>
        <w:bidi w:val="0"/>
        <w:spacing w:before="0" w:after="1440" w:line="240" w:lineRule="auto"/>
        <w:ind w:left="0" w:right="0" w:firstLine="0"/>
        <w:jc w:val="left"/>
      </w:pPr>
      <w:r>
        <w:rPr>
          <w:color w:val="000000"/>
          <w:spacing w:val="0"/>
          <w:w w:val="100"/>
          <w:position w:val="0"/>
          <w:shd w:val="clear" w:color="auto" w:fill="auto"/>
          <w:lang w:val="cs-CZ" w:eastAsia="cs-CZ" w:bidi="cs-CZ"/>
        </w:rPr>
        <w:t>V Brně, dne</w:t>
      </w:r>
    </w:p>
    <w:p>
      <w:pPr>
        <w:pStyle w:val="Style4"/>
        <w:keepNext w:val="0"/>
        <w:keepLines w:val="0"/>
        <w:widowControl w:val="0"/>
        <w:shd w:val="clear" w:color="auto" w:fill="auto"/>
        <w:bidi w:val="0"/>
        <w:spacing w:before="0" w:after="820" w:line="290" w:lineRule="auto"/>
        <w:ind w:left="0" w:right="0" w:firstLine="0"/>
        <w:jc w:val="left"/>
      </w:pPr>
      <w:r>
        <w:drawing>
          <wp:anchor distT="0" distB="0" distL="0" distR="0" simplePos="0" relativeHeight="125829378" behindDoc="0" locked="0" layoutInCell="1" allowOverlap="1">
            <wp:simplePos x="0" y="0"/>
            <wp:positionH relativeFrom="page">
              <wp:posOffset>1596390</wp:posOffset>
            </wp:positionH>
            <wp:positionV relativeFrom="margin">
              <wp:posOffset>2105660</wp:posOffset>
            </wp:positionV>
            <wp:extent cx="1225550" cy="737870"/>
            <wp:wrapTight wrapText="left">
              <wp:wrapPolygon>
                <wp:start x="0" y="0"/>
                <wp:lineTo x="21600" y="0"/>
                <wp:lineTo x="21600" y="21600"/>
                <wp:lineTo x="16210" y="21600"/>
                <wp:lineTo x="16210" y="11903"/>
                <wp:lineTo x="0" y="11903"/>
                <wp:lineTo x="0" y="0"/>
              </wp:wrapPolygon>
            </wp:wrapT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225550" cy="737870"/>
                    </a:xfrm>
                    <a:prstGeom prst="rect"/>
                  </pic:spPr>
                </pic:pic>
              </a:graphicData>
            </a:graphic>
          </wp:anchor>
        </w:drawing>
      </w:r>
      <w:r>
        <w:rPr>
          <w:color w:val="000000"/>
          <w:spacing w:val="0"/>
          <w:w w:val="100"/>
          <w:position w:val="0"/>
          <w:shd w:val="clear" w:color="auto" w:fill="auto"/>
          <w:lang w:val="cs-CZ" w:eastAsia="cs-CZ" w:bidi="cs-CZ"/>
        </w:rPr>
        <w:t>MUDr. H</w:t>
      </w:r>
      <w:r>
        <w:rPr>
          <w:color w:val="000000"/>
          <w:spacing w:val="7"/>
          <w:w w:val="100"/>
          <w:position w:val="0"/>
          <w:shd w:val="clear" w:color="auto" w:fill="000000"/>
          <w:lang w:val="cs-CZ" w:eastAsia="cs-CZ" w:bidi="cs-CZ"/>
        </w:rPr>
        <w:t>.....</w:t>
      </w:r>
      <w:r>
        <w:rPr>
          <w:color w:val="000000"/>
          <w:spacing w:val="8"/>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auto"/>
          <w:lang w:val="cs-CZ" w:eastAsia="cs-CZ" w:bidi="cs-CZ"/>
        </w:rPr>
        <w:t xml:space="preserve"> ředitelka </w:t>
      </w:r>
      <w:r>
        <w:rPr>
          <w:b/>
          <w:bCs/>
          <w:i/>
          <w:iCs/>
          <w:color w:val="000000"/>
          <w:spacing w:val="0"/>
          <w:w w:val="100"/>
          <w:position w:val="0"/>
          <w:sz w:val="19"/>
          <w:szCs w:val="19"/>
          <w:shd w:val="clear" w:color="auto" w:fill="auto"/>
          <w:lang w:val="cs-CZ" w:eastAsia="cs-CZ" w:bidi="cs-CZ"/>
        </w:rPr>
        <w:t>objednatel</w:t>
      </w:r>
    </w:p>
    <w:p>
      <w:pPr>
        <w:pStyle w:val="Style45"/>
        <w:keepNext w:val="0"/>
        <w:keepLines w:val="0"/>
        <w:widowControl w:val="0"/>
        <w:shd w:val="clear" w:color="auto" w:fill="auto"/>
        <w:bidi w:val="0"/>
        <w:spacing w:before="0" w:after="0" w:line="240" w:lineRule="auto"/>
        <w:ind w:right="0" w:firstLine="0"/>
        <w:jc w:val="left"/>
      </w:pPr>
      <w:r>
        <w:drawing>
          <wp:anchor distT="255905" distB="610235" distL="153035" distR="114300" simplePos="0" relativeHeight="125829379" behindDoc="0" locked="0" layoutInCell="1" allowOverlap="1">
            <wp:simplePos x="0" y="0"/>
            <wp:positionH relativeFrom="page">
              <wp:posOffset>4170045</wp:posOffset>
            </wp:positionH>
            <wp:positionV relativeFrom="margin">
              <wp:posOffset>1840230</wp:posOffset>
            </wp:positionV>
            <wp:extent cx="2060575" cy="719455"/>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2060575" cy="71945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4140200</wp:posOffset>
                </wp:positionH>
                <wp:positionV relativeFrom="margin">
                  <wp:posOffset>1584325</wp:posOffset>
                </wp:positionV>
                <wp:extent cx="1218565" cy="153035"/>
                <wp:wrapNone/>
                <wp:docPr id="5" name="Shape 5"/>
                <a:graphic xmlns:a="http://schemas.openxmlformats.org/drawingml/2006/main">
                  <a:graphicData uri="http://schemas.microsoft.com/office/word/2010/wordprocessingShape">
                    <wps:wsp>
                      <wps:cNvSpPr txBox="1"/>
                      <wps:spPr>
                        <a:xfrm>
                          <a:ext cx="1218565" cy="1530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8.3.2021</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26.pt;margin-top:124.75pt;width:95.950000000000003pt;height:12.050000000000001pt;z-index:25165772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8.3.2021</w:t>
                      </w:r>
                    </w:p>
                  </w:txbxContent>
                </v:textbox>
                <w10:wrap anchorx="page" anchory="margin"/>
              </v:shape>
            </w:pict>
          </mc:Fallback>
        </mc:AlternateContent>
      </w:r>
      <w:r>
        <mc:AlternateContent>
          <mc:Choice Requires="wps">
            <w:drawing>
              <wp:anchor distT="1065530" distB="0" distL="114300" distR="1170305" simplePos="0" relativeHeight="125829380" behindDoc="0" locked="0" layoutInCell="1" allowOverlap="1">
                <wp:simplePos x="0" y="0"/>
                <wp:positionH relativeFrom="page">
                  <wp:posOffset>4131310</wp:posOffset>
                </wp:positionH>
                <wp:positionV relativeFrom="margin">
                  <wp:posOffset>2649855</wp:posOffset>
                </wp:positionV>
                <wp:extent cx="1040130" cy="518795"/>
                <wp:wrapSquare wrapText="left"/>
                <wp:docPr id="7" name="Shape 7"/>
                <a:graphic xmlns:a="http://schemas.openxmlformats.org/drawingml/2006/main">
                  <a:graphicData uri="http://schemas.microsoft.com/office/word/2010/wordprocessingShape">
                    <wps:wsp>
                      <wps:cNvSpPr txBox="1"/>
                      <wps:spPr>
                        <a:xfrm>
                          <a:ext cx="1040130" cy="518795"/>
                        </a:xfrm>
                        <a:prstGeom prst="rect"/>
                        <a:noFill/>
                      </wps:spPr>
                      <wps:txbx>
                        <w:txbxContent>
                          <w:p>
                            <w:pPr>
                              <w:pStyle w:val="Style4"/>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 xml:space="preserve">Ing. Petr Maleňák jednatel </w:t>
                            </w:r>
                            <w:r>
                              <w:rPr>
                                <w:b/>
                                <w:bCs/>
                                <w:i/>
                                <w:iCs/>
                                <w:color w:val="000000"/>
                                <w:spacing w:val="0"/>
                                <w:w w:val="100"/>
                                <w:position w:val="0"/>
                                <w:sz w:val="19"/>
                                <w:szCs w:val="19"/>
                                <w:shd w:val="clear" w:color="auto" w:fill="auto"/>
                                <w:lang w:val="cs-CZ" w:eastAsia="cs-CZ" w:bidi="cs-CZ"/>
                              </w:rPr>
                              <w:t>zhotovitel</w:t>
                            </w:r>
                          </w:p>
                        </w:txbxContent>
                      </wps:txbx>
                      <wps:bodyPr lIns="0" tIns="0" rIns="0" bIns="0">
                        <a:noAutoFit/>
                      </wps:bodyPr>
                    </wps:wsp>
                  </a:graphicData>
                </a:graphic>
              </wp:anchor>
            </w:drawing>
          </mc:Choice>
          <mc:Fallback>
            <w:pict>
              <v:shape id="_x0000_s1033" type="#_x0000_t202" style="position:absolute;margin-left:325.30000000000001pt;margin-top:208.65000000000001pt;width:81.900000000000006pt;height:40.850000000000001pt;z-index:-125829373;mso-wrap-distance-left:9.pt;mso-wrap-distance-top:83.900000000000006pt;mso-wrap-distance-right:92.150000000000006pt;mso-position-horizontal-relative:page;mso-position-vertical-relative:margin" filled="f" stroked="f">
                <v:textbox inset="0,0,0,0">
                  <w:txbxContent>
                    <w:p>
                      <w:pPr>
                        <w:pStyle w:val="Style4"/>
                        <w:keepNext w:val="0"/>
                        <w:keepLines w:val="0"/>
                        <w:widowControl w:val="0"/>
                        <w:shd w:val="clear" w:color="auto" w:fill="auto"/>
                        <w:bidi w:val="0"/>
                        <w:spacing w:before="0" w:after="0" w:line="290" w:lineRule="auto"/>
                        <w:ind w:left="0" w:right="0" w:firstLine="0"/>
                        <w:jc w:val="left"/>
                      </w:pPr>
                      <w:r>
                        <w:rPr>
                          <w:color w:val="000000"/>
                          <w:spacing w:val="0"/>
                          <w:w w:val="100"/>
                          <w:position w:val="0"/>
                          <w:shd w:val="clear" w:color="auto" w:fill="auto"/>
                          <w:lang w:val="cs-CZ" w:eastAsia="cs-CZ" w:bidi="cs-CZ"/>
                        </w:rPr>
                        <w:t xml:space="preserve">Ing. Petr Maleňák jednatel </w:t>
                      </w:r>
                      <w:r>
                        <w:rPr>
                          <w:b/>
                          <w:bCs/>
                          <w:i/>
                          <w:iCs/>
                          <w:color w:val="000000"/>
                          <w:spacing w:val="0"/>
                          <w:w w:val="100"/>
                          <w:position w:val="0"/>
                          <w:sz w:val="19"/>
                          <w:szCs w:val="19"/>
                          <w:shd w:val="clear" w:color="auto" w:fill="auto"/>
                          <w:lang w:val="cs-CZ" w:eastAsia="cs-CZ" w:bidi="cs-CZ"/>
                        </w:rPr>
                        <w:t>zhotovitel</w:t>
                      </w:r>
                    </w:p>
                  </w:txbxContent>
                </v:textbox>
                <w10:wrap type="square" side="left" anchorx="page" anchory="margin"/>
              </v:shape>
            </w:pict>
          </mc:Fallback>
        </mc:AlternateContent>
      </w:r>
      <w:r>
        <mc:AlternateContent>
          <mc:Choice Requires="wps">
            <w:drawing>
              <wp:anchor distT="0" distB="0" distL="114300" distR="114300" simplePos="0" relativeHeight="125829382" behindDoc="0" locked="0" layoutInCell="1" allowOverlap="1">
                <wp:simplePos x="0" y="0"/>
                <wp:positionH relativeFrom="page">
                  <wp:posOffset>1920875</wp:posOffset>
                </wp:positionH>
                <wp:positionV relativeFrom="margin">
                  <wp:posOffset>3261995</wp:posOffset>
                </wp:positionV>
                <wp:extent cx="1252855" cy="425450"/>
                <wp:wrapSquare wrapText="right"/>
                <wp:docPr id="9" name="Shape 9"/>
                <a:graphic xmlns:a="http://schemas.openxmlformats.org/drawingml/2006/main">
                  <a:graphicData uri="http://schemas.microsoft.com/office/word/2010/wordprocessingShape">
                    <wps:wsp>
                      <wps:cNvSpPr txBox="1"/>
                      <wps:spPr>
                        <a:xfrm>
                          <a:ext cx="1252855" cy="425450"/>
                        </a:xfrm>
                        <a:prstGeom prst="rect"/>
                        <a:noFill/>
                      </wps:spPr>
                      <wps:txbx>
                        <w:txbxContent>
                          <w:p>
                            <w:pPr>
                              <w:pStyle w:val="Style4"/>
                              <w:keepNext w:val="0"/>
                              <w:keepLines w:val="0"/>
                              <w:widowControl w:val="0"/>
                              <w:shd w:val="clear" w:color="auto" w:fill="auto"/>
                              <w:bidi w:val="0"/>
                              <w:spacing w:before="0" w:after="0" w:line="211" w:lineRule="auto"/>
                              <w:ind w:left="0" w:right="0" w:firstLine="0"/>
                              <w:jc w:val="right"/>
                              <w:rPr>
                                <w:sz w:val="18"/>
                                <w:szCs w:val="18"/>
                              </w:rPr>
                            </w:pPr>
                            <w:r>
                              <w:rPr>
                                <w:i/>
                                <w:iCs/>
                                <w:color w:val="8BDDE8"/>
                                <w:spacing w:val="0"/>
                                <w:w w:val="100"/>
                                <w:position w:val="0"/>
                                <w:sz w:val="18"/>
                                <w:szCs w:val="18"/>
                                <w:shd w:val="clear" w:color="auto" w:fill="auto"/>
                                <w:lang w:val="cs-CZ" w:eastAsia="cs-CZ" w:bidi="cs-CZ"/>
                              </w:rPr>
                              <w:t xml:space="preserve">siužba </w:t>
                            </w:r>
                            <w:r>
                              <w:rPr>
                                <w:color w:val="8BDDE8"/>
                                <w:spacing w:val="0"/>
                                <w:w w:val="100"/>
                                <w:position w:val="0"/>
                                <w:sz w:val="18"/>
                                <w:szCs w:val="18"/>
                                <w:shd w:val="clear" w:color="auto" w:fill="auto"/>
                                <w:lang w:val="cs-CZ" w:eastAsia="cs-CZ" w:bidi="cs-CZ"/>
                              </w:rPr>
                              <w:t>kravského kraje, p.o. i(j</w:t>
                            </w:r>
                            <w:r>
                              <w:rPr>
                                <w:color w:val="8BDDE8"/>
                                <w:spacing w:val="0"/>
                                <w:w w:val="100"/>
                                <w:position w:val="0"/>
                                <w:sz w:val="18"/>
                                <w:szCs w:val="18"/>
                                <w:shd w:val="clear" w:color="auto" w:fill="auto"/>
                                <w:vertAlign w:val="subscript"/>
                                <w:lang w:val="cs-CZ" w:eastAsia="cs-CZ" w:bidi="cs-CZ"/>
                              </w:rPr>
                              <w:t>;</w:t>
                            </w:r>
                            <w:r>
                              <w:rPr>
                                <w:color w:val="8BDDE8"/>
                                <w:spacing w:val="0"/>
                                <w:w w:val="100"/>
                                <w:position w:val="0"/>
                                <w:sz w:val="18"/>
                                <w:szCs w:val="18"/>
                                <w:shd w:val="clear" w:color="auto" w:fill="auto"/>
                                <w:lang w:val="cs-CZ" w:eastAsia="cs-CZ" w:bidi="cs-CZ"/>
                              </w:rPr>
                              <w:t xml:space="preserve"> 525 CO Brno</w:t>
                            </w:r>
                          </w:p>
                        </w:txbxContent>
                      </wps:txbx>
                      <wps:bodyPr lIns="0" tIns="0" rIns="0" bIns="0">
                        <a:noAutoFit/>
                      </wps:bodyPr>
                    </wps:wsp>
                  </a:graphicData>
                </a:graphic>
              </wp:anchor>
            </w:drawing>
          </mc:Choice>
          <mc:Fallback>
            <w:pict>
              <v:shape id="_x0000_s1035" type="#_x0000_t202" style="position:absolute;margin-left:151.25pt;margin-top:256.85000000000002pt;width:98.650000000000006pt;height:33.5pt;z-index:-125829371;mso-wrap-distance-left:9.pt;mso-wrap-distance-right:9.pt;mso-position-horizontal-relative:page;mso-position-vertical-relative:margin" filled="f" stroked="f">
                <v:textbox inset="0,0,0,0">
                  <w:txbxContent>
                    <w:p>
                      <w:pPr>
                        <w:pStyle w:val="Style4"/>
                        <w:keepNext w:val="0"/>
                        <w:keepLines w:val="0"/>
                        <w:widowControl w:val="0"/>
                        <w:shd w:val="clear" w:color="auto" w:fill="auto"/>
                        <w:bidi w:val="0"/>
                        <w:spacing w:before="0" w:after="0" w:line="211" w:lineRule="auto"/>
                        <w:ind w:left="0" w:right="0" w:firstLine="0"/>
                        <w:jc w:val="right"/>
                        <w:rPr>
                          <w:sz w:val="18"/>
                          <w:szCs w:val="18"/>
                        </w:rPr>
                      </w:pPr>
                      <w:r>
                        <w:rPr>
                          <w:i/>
                          <w:iCs/>
                          <w:color w:val="8BDDE8"/>
                          <w:spacing w:val="0"/>
                          <w:w w:val="100"/>
                          <w:position w:val="0"/>
                          <w:sz w:val="18"/>
                          <w:szCs w:val="18"/>
                          <w:shd w:val="clear" w:color="auto" w:fill="auto"/>
                          <w:lang w:val="cs-CZ" w:eastAsia="cs-CZ" w:bidi="cs-CZ"/>
                        </w:rPr>
                        <w:t xml:space="preserve">siužba </w:t>
                      </w:r>
                      <w:r>
                        <w:rPr>
                          <w:color w:val="8BDDE8"/>
                          <w:spacing w:val="0"/>
                          <w:w w:val="100"/>
                          <w:position w:val="0"/>
                          <w:sz w:val="18"/>
                          <w:szCs w:val="18"/>
                          <w:shd w:val="clear" w:color="auto" w:fill="auto"/>
                          <w:lang w:val="cs-CZ" w:eastAsia="cs-CZ" w:bidi="cs-CZ"/>
                        </w:rPr>
                        <w:t>kravského kraje, p.o. i(j</w:t>
                      </w:r>
                      <w:r>
                        <w:rPr>
                          <w:color w:val="8BDDE8"/>
                          <w:spacing w:val="0"/>
                          <w:w w:val="100"/>
                          <w:position w:val="0"/>
                          <w:sz w:val="18"/>
                          <w:szCs w:val="18"/>
                          <w:shd w:val="clear" w:color="auto" w:fill="auto"/>
                          <w:vertAlign w:val="subscript"/>
                          <w:lang w:val="cs-CZ" w:eastAsia="cs-CZ" w:bidi="cs-CZ"/>
                        </w:rPr>
                        <w:t>;</w:t>
                      </w:r>
                      <w:r>
                        <w:rPr>
                          <w:color w:val="8BDDE8"/>
                          <w:spacing w:val="0"/>
                          <w:w w:val="100"/>
                          <w:position w:val="0"/>
                          <w:sz w:val="18"/>
                          <w:szCs w:val="18"/>
                          <w:shd w:val="clear" w:color="auto" w:fill="auto"/>
                          <w:lang w:val="cs-CZ" w:eastAsia="cs-CZ" w:bidi="cs-CZ"/>
                        </w:rPr>
                        <w:t xml:space="preserve"> 525 CO Brno</w:t>
                      </w:r>
                    </w:p>
                  </w:txbxContent>
                </v:textbox>
                <w10:wrap type="square" side="right" anchorx="page" anchory="margin"/>
              </v:shape>
            </w:pict>
          </mc:Fallback>
        </mc:AlternateContent>
      </w:r>
      <w:r>
        <w:rPr>
          <w:color w:val="000000"/>
          <w:spacing w:val="0"/>
          <w:w w:val="100"/>
          <w:position w:val="0"/>
          <w:shd w:val="clear" w:color="auto" w:fill="auto"/>
          <w:lang w:val="cs-CZ" w:eastAsia="cs-CZ" w:bidi="cs-CZ"/>
        </w:rPr>
        <w:t xml:space="preserve">H*34MANCEw«4 </w:t>
      </w:r>
      <w:r>
        <w:rPr>
          <w:color w:val="000000"/>
          <w:spacing w:val="0"/>
          <w:w w:val="100"/>
          <w:position w:val="0"/>
          <w:shd w:val="clear" w:color="auto" w:fill="auto"/>
          <w:vertAlign w:val="subscript"/>
          <w:lang w:val="cs-CZ" w:eastAsia="cs-CZ" w:bidi="cs-CZ"/>
        </w:rPr>
        <w:t>x</w:t>
      </w:r>
      <w:r>
        <w:rPr>
          <w:color w:val="000000"/>
          <w:spacing w:val="0"/>
          <w:w w:val="100"/>
          <w:position w:val="0"/>
          <w:shd w:val="clear" w:color="auto" w:fill="auto"/>
          <w:lang w:val="cs-CZ" w:eastAsia="cs-CZ" w:bidi="cs-CZ"/>
        </w:rPr>
        <w:t xml:space="preserve"> Hšo/d 3, 602 00 Brrfd ’C: *0749024, DlČ; </w:t>
      </w:r>
      <w:r>
        <w:rPr>
          <w:rFonts w:ascii="Times New Roman" w:eastAsia="Times New Roman" w:hAnsi="Times New Roman" w:cs="Times New Roman"/>
          <w:b/>
          <w:bCs/>
          <w:color w:val="000000"/>
          <w:spacing w:val="0"/>
          <w:w w:val="100"/>
          <w:position w:val="0"/>
          <w:sz w:val="16"/>
          <w:szCs w:val="16"/>
          <w:shd w:val="clear" w:color="auto" w:fill="auto"/>
          <w:lang w:val="cs-CZ" w:eastAsia="cs-CZ" w:bidi="cs-CZ"/>
        </w:rPr>
        <w:t xml:space="preserve">CZ30749C24 </w:t>
      </w:r>
      <w:r>
        <w:rPr>
          <w:color w:val="000000"/>
          <w:spacing w:val="0"/>
          <w:w w:val="100"/>
          <w:position w:val="0"/>
          <w:shd w:val="clear" w:color="auto" w:fill="auto"/>
          <w:lang w:val="cs-CZ" w:eastAsia="cs-CZ" w:bidi="cs-CZ"/>
        </w:rPr>
        <w:t>O</w:t>
      </w:r>
    </w:p>
    <w:sectPr>
      <w:footerReference w:type="default" r:id="rId9"/>
      <w:footnotePr>
        <w:pos w:val="pageBottom"/>
        <w:numFmt w:val="decimal"/>
        <w:numRestart w:val="continuous"/>
      </w:footnotePr>
      <w:pgSz w:w="11900" w:h="16840"/>
      <w:pgMar w:top="755" w:right="1438" w:bottom="1449" w:left="1315" w:header="327"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859790</wp:posOffset>
              </wp:positionH>
              <wp:positionV relativeFrom="page">
                <wp:posOffset>10375265</wp:posOffset>
              </wp:positionV>
              <wp:extent cx="3093085" cy="118745"/>
              <wp:wrapNone/>
              <wp:docPr id="11" name="Shape 11"/>
              <a:graphic xmlns:a="http://schemas.openxmlformats.org/drawingml/2006/main">
                <a:graphicData uri="http://schemas.microsoft.com/office/word/2010/wordprocessingShape">
                  <wps:wsp>
                    <wps:cNvSpPr txBox="1"/>
                    <wps:spPr>
                      <a:xfrm>
                        <a:ext cx="3093085" cy="1187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Veřejná zakázka: 11_2021 Maintenance Kerio Connect</w:t>
                          </w:r>
                        </w:p>
                      </w:txbxContent>
                    </wps:txbx>
                    <wps:bodyPr wrap="none" lIns="0" tIns="0" rIns="0" bIns="0">
                      <a:spAutoFit/>
                    </wps:bodyPr>
                  </wps:wsp>
                </a:graphicData>
              </a:graphic>
            </wp:anchor>
          </w:drawing>
        </mc:Choice>
        <mc:Fallback>
          <w:pict>
            <v:shape id="_x0000_s1037" type="#_x0000_t202" style="position:absolute;margin-left:67.700000000000003pt;margin-top:816.95000000000005pt;width:243.55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i/>
                        <w:iCs/>
                        <w:color w:val="000000"/>
                        <w:spacing w:val="0"/>
                        <w:w w:val="100"/>
                        <w:position w:val="0"/>
                        <w:sz w:val="19"/>
                        <w:szCs w:val="19"/>
                        <w:shd w:val="clear" w:color="auto" w:fill="auto"/>
                        <w:lang w:val="cs-CZ" w:eastAsia="cs-CZ" w:bidi="cs-CZ"/>
                      </w:rPr>
                      <w:t>Veřejná zakázka: 11_2021 Maintenance Kerio Connect</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10">
    <w:name w:val="Nadpis #1_"/>
    <w:basedOn w:val="DefaultParagraphFont"/>
    <w:link w:val="Style9"/>
    <w:rPr>
      <w:rFonts w:ascii="Arial" w:eastAsia="Arial" w:hAnsi="Arial" w:cs="Arial"/>
      <w:b w:val="0"/>
      <w:bCs w:val="0"/>
      <w:i w:val="0"/>
      <w:iCs w:val="0"/>
      <w:smallCaps w:val="0"/>
      <w:strike w:val="0"/>
      <w:sz w:val="58"/>
      <w:szCs w:val="58"/>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Základní text (3)_"/>
    <w:basedOn w:val="DefaultParagraphFont"/>
    <w:link w:val="Style14"/>
    <w:rPr>
      <w:rFonts w:ascii="Arial" w:eastAsia="Arial" w:hAnsi="Arial" w:cs="Arial"/>
      <w:b w:val="0"/>
      <w:bCs w:val="0"/>
      <w:i w:val="0"/>
      <w:iCs w:val="0"/>
      <w:smallCaps w:val="0"/>
      <w:strike w:val="0"/>
      <w:sz w:val="16"/>
      <w:szCs w:val="16"/>
      <w:u w:val="none"/>
    </w:rPr>
  </w:style>
  <w:style w:type="character" w:customStyle="1" w:styleId="CharStyle17">
    <w:name w:val="Nadpis #2_"/>
    <w:basedOn w:val="DefaultParagraphFont"/>
    <w:link w:val="Style16"/>
    <w:rPr>
      <w:rFonts w:ascii="Arial" w:eastAsia="Arial" w:hAnsi="Arial" w:cs="Arial"/>
      <w:b/>
      <w:bCs/>
      <w:i w:val="0"/>
      <w:iCs w:val="0"/>
      <w:smallCaps w:val="0"/>
      <w:strike w:val="0"/>
      <w:u w:val="none"/>
    </w:rPr>
  </w:style>
  <w:style w:type="character" w:customStyle="1" w:styleId="CharStyle19">
    <w:name w:val="Titulek tabulky_"/>
    <w:basedOn w:val="DefaultParagraphFont"/>
    <w:link w:val="Style18"/>
    <w:rPr>
      <w:rFonts w:ascii="Arial" w:eastAsia="Arial" w:hAnsi="Arial" w:cs="Arial"/>
      <w:b/>
      <w:bCs/>
      <w:i/>
      <w:iCs/>
      <w:smallCaps w:val="0"/>
      <w:strike w:val="0"/>
      <w:sz w:val="19"/>
      <w:szCs w:val="19"/>
      <w:u w:val="none"/>
    </w:rPr>
  </w:style>
  <w:style w:type="character" w:customStyle="1" w:styleId="CharStyle22">
    <w:name w:val="Jiné_"/>
    <w:basedOn w:val="DefaultParagraphFont"/>
    <w:link w:val="Style21"/>
    <w:rPr>
      <w:rFonts w:ascii="Arial" w:eastAsia="Arial" w:hAnsi="Arial" w:cs="Arial"/>
      <w:b w:val="0"/>
      <w:bCs w:val="0"/>
      <w:i w:val="0"/>
      <w:iCs w:val="0"/>
      <w:smallCaps w:val="0"/>
      <w:strike w:val="0"/>
      <w:sz w:val="19"/>
      <w:szCs w:val="19"/>
      <w:u w:val="none"/>
    </w:rPr>
  </w:style>
  <w:style w:type="character" w:customStyle="1" w:styleId="CharStyle46">
    <w:name w:val="Základní text (2)_"/>
    <w:basedOn w:val="DefaultParagraphFont"/>
    <w:link w:val="Style45"/>
    <w:rPr>
      <w:rFonts w:ascii="Arial" w:eastAsia="Arial" w:hAnsi="Arial" w:cs="Arial"/>
      <w:b w:val="0"/>
      <w:bCs w:val="0"/>
      <w:i w:val="0"/>
      <w:iCs w:val="0"/>
      <w:smallCaps w:val="0"/>
      <w:strike w:val="0"/>
      <w:sz w:val="14"/>
      <w:szCs w:val="14"/>
      <w:u w:val="none"/>
    </w:rPr>
  </w:style>
  <w:style w:type="paragraph" w:customStyle="1" w:styleId="Style2">
    <w:name w:val="Titulek obrázku"/>
    <w:basedOn w:val="Normal"/>
    <w:link w:val="CharStyle3"/>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4">
    <w:name w:val="Základní text"/>
    <w:basedOn w:val="Normal"/>
    <w:link w:val="CharStyle5"/>
    <w:pPr>
      <w:widowControl w:val="0"/>
      <w:shd w:val="clear" w:color="auto" w:fill="auto"/>
      <w:spacing w:after="220" w:line="288" w:lineRule="auto"/>
    </w:pPr>
    <w:rPr>
      <w:rFonts w:ascii="Arial" w:eastAsia="Arial" w:hAnsi="Arial" w:cs="Arial"/>
      <w:b w:val="0"/>
      <w:bCs w:val="0"/>
      <w:i w:val="0"/>
      <w:iCs w:val="0"/>
      <w:smallCaps w:val="0"/>
      <w:strike w:val="0"/>
      <w:sz w:val="19"/>
      <w:szCs w:val="19"/>
      <w:u w:val="none"/>
    </w:rPr>
  </w:style>
  <w:style w:type="paragraph" w:customStyle="1" w:styleId="Style9">
    <w:name w:val="Nadpis #1"/>
    <w:basedOn w:val="Normal"/>
    <w:link w:val="CharStyle10"/>
    <w:pPr>
      <w:widowControl w:val="0"/>
      <w:shd w:val="clear" w:color="auto" w:fill="auto"/>
      <w:spacing w:after="60"/>
      <w:ind w:right="240"/>
      <w:jc w:val="right"/>
      <w:outlineLvl w:val="0"/>
    </w:pPr>
    <w:rPr>
      <w:rFonts w:ascii="Arial" w:eastAsia="Arial" w:hAnsi="Arial" w:cs="Arial"/>
      <w:b w:val="0"/>
      <w:bCs w:val="0"/>
      <w:i w:val="0"/>
      <w:iCs w:val="0"/>
      <w:smallCaps w:val="0"/>
      <w:strike w:val="0"/>
      <w:sz w:val="58"/>
      <w:szCs w:val="58"/>
      <w:u w:val="none"/>
    </w:rPr>
  </w:style>
  <w:style w:type="paragraph" w:customStyle="1" w:styleId="Style11">
    <w:name w:val="Záhlaví nebo zápatí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Základní text (3)"/>
    <w:basedOn w:val="Normal"/>
    <w:link w:val="CharStyle15"/>
    <w:pPr>
      <w:widowControl w:val="0"/>
      <w:shd w:val="clear" w:color="auto" w:fill="auto"/>
      <w:spacing w:after="240"/>
      <w:ind w:right="240"/>
      <w:jc w:val="right"/>
    </w:pPr>
    <w:rPr>
      <w:rFonts w:ascii="Arial" w:eastAsia="Arial" w:hAnsi="Arial" w:cs="Arial"/>
      <w:b w:val="0"/>
      <w:bCs w:val="0"/>
      <w:i w:val="0"/>
      <w:iCs w:val="0"/>
      <w:smallCaps w:val="0"/>
      <w:strike w:val="0"/>
      <w:sz w:val="16"/>
      <w:szCs w:val="16"/>
      <w:u w:val="none"/>
    </w:rPr>
  </w:style>
  <w:style w:type="paragraph" w:customStyle="1" w:styleId="Style16">
    <w:name w:val="Nadpis #2"/>
    <w:basedOn w:val="Normal"/>
    <w:link w:val="CharStyle17"/>
    <w:pPr>
      <w:widowControl w:val="0"/>
      <w:shd w:val="clear" w:color="auto" w:fill="auto"/>
      <w:spacing w:after="240"/>
      <w:jc w:val="center"/>
      <w:outlineLvl w:val="1"/>
    </w:pPr>
    <w:rPr>
      <w:rFonts w:ascii="Arial" w:eastAsia="Arial" w:hAnsi="Arial" w:cs="Arial"/>
      <w:b/>
      <w:bCs/>
      <w:i w:val="0"/>
      <w:iCs w:val="0"/>
      <w:smallCaps w:val="0"/>
      <w:strike w:val="0"/>
      <w:u w:val="none"/>
    </w:rPr>
  </w:style>
  <w:style w:type="paragraph" w:customStyle="1" w:styleId="Style18">
    <w:name w:val="Titulek tabulky"/>
    <w:basedOn w:val="Normal"/>
    <w:link w:val="CharStyle19"/>
    <w:pPr>
      <w:widowControl w:val="0"/>
      <w:shd w:val="clear" w:color="auto" w:fill="auto"/>
    </w:pPr>
    <w:rPr>
      <w:rFonts w:ascii="Arial" w:eastAsia="Arial" w:hAnsi="Arial" w:cs="Arial"/>
      <w:b/>
      <w:bCs/>
      <w:i/>
      <w:iCs/>
      <w:smallCaps w:val="0"/>
      <w:strike w:val="0"/>
      <w:sz w:val="19"/>
      <w:szCs w:val="19"/>
      <w:u w:val="none"/>
    </w:rPr>
  </w:style>
  <w:style w:type="paragraph" w:customStyle="1" w:styleId="Style21">
    <w:name w:val="Jiné"/>
    <w:basedOn w:val="Normal"/>
    <w:link w:val="CharStyle22"/>
    <w:pPr>
      <w:widowControl w:val="0"/>
      <w:shd w:val="clear" w:color="auto" w:fill="auto"/>
      <w:spacing w:after="220" w:line="288" w:lineRule="auto"/>
    </w:pPr>
    <w:rPr>
      <w:rFonts w:ascii="Arial" w:eastAsia="Arial" w:hAnsi="Arial" w:cs="Arial"/>
      <w:b w:val="0"/>
      <w:bCs w:val="0"/>
      <w:i w:val="0"/>
      <w:iCs w:val="0"/>
      <w:smallCaps w:val="0"/>
      <w:strike w:val="0"/>
      <w:sz w:val="19"/>
      <w:szCs w:val="19"/>
      <w:u w:val="none"/>
    </w:rPr>
  </w:style>
  <w:style w:type="paragraph" w:customStyle="1" w:styleId="Style45">
    <w:name w:val="Základní text (2)"/>
    <w:basedOn w:val="Normal"/>
    <w:link w:val="CharStyle46"/>
    <w:pPr>
      <w:widowControl w:val="0"/>
      <w:shd w:val="clear" w:color="auto" w:fill="auto"/>
      <w:ind w:left="2300"/>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22C-6e-20210310113121</dc:title>
  <dc:subject/>
  <dc:creator/>
  <cp:keywords/>
</cp:coreProperties>
</file>