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 M L O U V A O D Í L O</w:t>
      </w:r>
      <w:bookmarkEnd w:id="0"/>
      <w:bookmarkEnd w:id="1"/>
    </w:p>
    <w:p>
      <w:pPr>
        <w:pStyle w:val="Style9"/>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Číslo smlouvy objednatele: ZMR-SL-3-2021</w:t>
      </w:r>
    </w:p>
    <w:p>
      <w:pPr>
        <w:pStyle w:val="Style11"/>
        <w:keepNext w:val="0"/>
        <w:keepLines w:val="0"/>
        <w:widowControl w:val="0"/>
        <w:shd w:val="clear" w:color="auto" w:fill="auto"/>
        <w:bidi w:val="0"/>
        <w:spacing w:before="0" w:after="0" w:line="240" w:lineRule="auto"/>
        <w:ind w:left="4190" w:right="0" w:firstLine="0"/>
        <w:jc w:val="left"/>
      </w:pPr>
      <w:r>
        <w:rPr>
          <w:b/>
          <w:bCs/>
          <w:color w:val="000000"/>
          <w:spacing w:val="0"/>
          <w:w w:val="100"/>
          <w:position w:val="0"/>
          <w:shd w:val="clear" w:color="auto" w:fill="auto"/>
          <w:lang w:val="cs-CZ" w:eastAsia="cs-CZ" w:bidi="cs-CZ"/>
        </w:rPr>
        <w:t>Článek 1</w:t>
      </w:r>
    </w:p>
    <w:tbl>
      <w:tblPr>
        <w:tblOverlap w:val="never"/>
        <w:jc w:val="left"/>
        <w:tblLayout w:type="fixed"/>
      </w:tblPr>
      <w:tblGrid>
        <w:gridCol w:w="1685"/>
        <w:gridCol w:w="6778"/>
      </w:tblGrid>
      <w:tr>
        <w:trPr>
          <w:trHeight w:val="336"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413"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398"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Kosovská 1122/16, 586 01 Jihlava</w:t>
            </w:r>
          </w:p>
        </w:tc>
      </w:tr>
      <w:tr>
        <w:trPr>
          <w:trHeight w:val="355"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Ing. Radovanem Necidem, ředitelem organizace</w:t>
            </w:r>
          </w:p>
        </w:tc>
      </w:tr>
    </w:tbl>
    <w:p>
      <w:pPr>
        <w:widowControl w:val="0"/>
        <w:spacing w:after="79" w:line="1" w:lineRule="exact"/>
      </w:pP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tbl>
      <w:tblPr>
        <w:tblOverlap w:val="never"/>
        <w:jc w:val="left"/>
        <w:tblLayout w:type="fixed"/>
      </w:tblPr>
      <w:tblGrid>
        <w:gridCol w:w="1685"/>
        <w:gridCol w:w="6773"/>
      </w:tblGrid>
      <w:tr>
        <w:trPr>
          <w:trHeight w:val="322"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Ing. Radovan Necid, ředitel organizace</w:t>
            </w:r>
          </w:p>
        </w:tc>
      </w:tr>
      <w:tr>
        <w:trPr>
          <w:trHeight w:val="413"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00090450</w:t>
            </w:r>
          </w:p>
        </w:tc>
      </w:tr>
      <w:tr>
        <w:trPr>
          <w:trHeight w:val="413"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CZ00090450</w:t>
            </w:r>
          </w:p>
        </w:tc>
      </w:tr>
      <w:tr>
        <w:trPr>
          <w:trHeight w:val="355"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Kraj Vysočina</w:t>
            </w:r>
          </w:p>
        </w:tc>
      </w:tr>
    </w:tbl>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„Objednatel“)</w:t>
      </w:r>
    </w:p>
    <w:p>
      <w:pPr>
        <w:widowControl w:val="0"/>
        <w:spacing w:after="79" w:line="1" w:lineRule="exact"/>
      </w:pPr>
    </w:p>
    <w:p>
      <w:pPr>
        <w:pStyle w:val="Style11"/>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tbl>
      <w:tblPr>
        <w:tblOverlap w:val="never"/>
        <w:jc w:val="left"/>
        <w:tblLayout w:type="fixed"/>
      </w:tblPr>
      <w:tblGrid>
        <w:gridCol w:w="1690"/>
        <w:gridCol w:w="3192"/>
      </w:tblGrid>
      <w:tr>
        <w:trPr>
          <w:trHeight w:val="32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Midakon s.r.o.</w:t>
            </w:r>
          </w:p>
        </w:tc>
      </w:tr>
      <w:tr>
        <w:trPr>
          <w:trHeight w:val="413"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pPr>
            <w:r>
              <w:rPr>
                <w:color w:val="000000"/>
                <w:spacing w:val="0"/>
                <w:w w:val="100"/>
                <w:position w:val="0"/>
                <w:shd w:val="clear" w:color="auto" w:fill="auto"/>
                <w:lang w:val="cs-CZ" w:eastAsia="cs-CZ" w:bidi="cs-CZ"/>
              </w:rPr>
              <w:t>Na Návsi 18/4, 620 00 Brno</w:t>
            </w:r>
          </w:p>
        </w:tc>
      </w:tr>
      <w:tr>
        <w:trPr>
          <w:trHeight w:val="355"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cs-CZ" w:eastAsia="cs-CZ" w:bidi="cs-CZ"/>
              </w:rPr>
              <w:t>Ing. Milan Sedlák - jednatel</w:t>
            </w:r>
          </w:p>
        </w:tc>
      </w:tr>
    </w:tbl>
    <w:p>
      <w:pPr>
        <w:widowControl w:val="0"/>
        <w:spacing w:after="79" w:line="1" w:lineRule="exact"/>
      </w:pPr>
    </w:p>
    <w:p>
      <w:pPr>
        <w:pStyle w:val="Style17"/>
        <w:keepNext w:val="0"/>
        <w:keepLines w:val="0"/>
        <w:widowControl w:val="0"/>
        <w:shd w:val="clear" w:color="auto" w:fill="auto"/>
        <w:bidi w:val="0"/>
        <w:spacing w:before="0" w:line="240" w:lineRule="auto"/>
        <w:ind w:left="0" w:right="0" w:firstLine="0"/>
        <w:jc w:val="both"/>
      </w:pPr>
      <w:r>
        <w:rPr>
          <w:color w:val="000000"/>
          <w:spacing w:val="0"/>
          <w:w w:val="100"/>
          <w:position w:val="0"/>
          <w:sz w:val="24"/>
          <w:szCs w:val="24"/>
          <w:shd w:val="clear" w:color="auto" w:fill="auto"/>
          <w:lang w:val="cs-CZ" w:eastAsia="cs-CZ" w:bidi="cs-CZ"/>
        </w:rPr>
        <w:t xml:space="preserve">zapsán v obchodním rejstříku </w:t>
      </w:r>
      <w:r>
        <w:rPr>
          <w:color w:val="000000"/>
          <w:spacing w:val="0"/>
          <w:w w:val="100"/>
          <w:position w:val="0"/>
          <w:shd w:val="clear" w:color="auto" w:fill="auto"/>
          <w:lang w:val="cs-CZ" w:eastAsia="cs-CZ" w:bidi="cs-CZ"/>
        </w:rPr>
        <w:t>Krajským/městským soudem v Brně pod sp. zn. Oddíl C vložka</w:t>
      </w:r>
    </w:p>
    <w:p>
      <w:pPr>
        <w:pStyle w:val="Style17"/>
        <w:keepNext w:val="0"/>
        <w:keepLines w:val="0"/>
        <w:widowControl w:val="0"/>
        <w:shd w:val="clear" w:color="auto" w:fill="auto"/>
        <w:bidi w:val="0"/>
        <w:spacing w:before="0" w:line="240" w:lineRule="auto"/>
        <w:ind w:left="2120" w:right="0" w:firstLine="0"/>
        <w:jc w:val="both"/>
      </w:pPr>
      <w:r>
        <w:rPr>
          <w:color w:val="000000"/>
          <w:spacing w:val="0"/>
          <w:w w:val="100"/>
          <w:position w:val="0"/>
          <w:shd w:val="clear" w:color="auto" w:fill="auto"/>
          <w:lang w:val="cs-CZ" w:eastAsia="cs-CZ" w:bidi="cs-CZ"/>
        </w:rPr>
        <w:t>116217</w:t>
      </w:r>
    </w:p>
    <w:p>
      <w:pPr>
        <w:pStyle w:val="Style9"/>
        <w:keepNext w:val="0"/>
        <w:keepLines w:val="0"/>
        <w:widowControl w:val="0"/>
        <w:shd w:val="clear" w:color="auto" w:fill="auto"/>
        <w:bidi w:val="0"/>
        <w:spacing w:before="0" w:after="80" w:line="334" w:lineRule="auto"/>
        <w:ind w:left="0" w:right="0" w:firstLine="0"/>
        <w:jc w:val="left"/>
      </w:pPr>
      <w:r>
        <w:rPr>
          <w:color w:val="000000"/>
          <w:spacing w:val="0"/>
          <w:w w:val="100"/>
          <w:position w:val="0"/>
          <w:shd w:val="clear" w:color="auto" w:fill="auto"/>
          <w:lang w:val="cs-CZ" w:eastAsia="cs-CZ" w:bidi="cs-CZ"/>
        </w:rPr>
        <w:t>Osoba pověřená jednat jménem zhotovitele ve věcech smluvních:</w:t>
      </w:r>
    </w:p>
    <w:tbl>
      <w:tblPr>
        <w:tblOverlap w:val="never"/>
        <w:jc w:val="left"/>
        <w:tblLayout w:type="fixed"/>
      </w:tblPr>
      <w:tblGrid>
        <w:gridCol w:w="1598"/>
        <w:gridCol w:w="3730"/>
      </w:tblGrid>
      <w:tr>
        <w:trPr>
          <w:trHeight w:val="31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08927677</w:t>
            </w:r>
          </w:p>
        </w:tc>
      </w:tr>
      <w:tr>
        <w:trPr>
          <w:trHeight w:val="31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520"/>
              <w:jc w:val="left"/>
            </w:pPr>
            <w:r>
              <w:rPr>
                <w:color w:val="000000"/>
                <w:spacing w:val="0"/>
                <w:w w:val="100"/>
                <w:position w:val="0"/>
                <w:shd w:val="clear" w:color="auto" w:fill="auto"/>
                <w:lang w:val="cs-CZ" w:eastAsia="cs-CZ" w:bidi="cs-CZ"/>
              </w:rPr>
              <w:t>CZ08927677</w:t>
            </w:r>
          </w:p>
        </w:tc>
      </w:tr>
    </w:tbl>
    <w:p>
      <w:pPr>
        <w:widowControl w:val="0"/>
        <w:spacing w:after="119" w:line="1" w:lineRule="exact"/>
      </w:pPr>
    </w:p>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(dále jen jako „Zhotovitel“)</w:t>
      </w:r>
    </w:p>
    <w:p>
      <w:pPr>
        <w:pStyle w:val="Style9"/>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(společně také jako „</w:t>
      </w:r>
      <w:r>
        <w:rPr>
          <w:b/>
          <w:bCs/>
          <w:color w:val="000000"/>
          <w:spacing w:val="0"/>
          <w:w w:val="100"/>
          <w:position w:val="0"/>
          <w:shd w:val="clear" w:color="auto" w:fill="auto"/>
          <w:lang w:val="cs-CZ" w:eastAsia="cs-CZ" w:bidi="cs-CZ"/>
        </w:rPr>
        <w:t>Smluvní strany</w:t>
      </w:r>
      <w:r>
        <w:rPr>
          <w:color w:val="000000"/>
          <w:spacing w:val="0"/>
          <w:w w:val="100"/>
          <w:position w:val="0"/>
          <w:shd w:val="clear" w:color="auto" w:fill="auto"/>
          <w:lang w:val="cs-CZ" w:eastAsia="cs-CZ" w:bidi="cs-CZ"/>
        </w:rPr>
        <w:t>“ 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se dohodly, že jejich závazkový vztah se řídí </w:t>
      </w:r>
      <w:r>
        <w:rPr>
          <w:b/>
          <w:bCs/>
          <w:color w:val="000000"/>
          <w:spacing w:val="0"/>
          <w:w w:val="100"/>
          <w:position w:val="0"/>
          <w:shd w:val="clear" w:color="auto" w:fill="auto"/>
          <w:lang w:val="cs-CZ" w:eastAsia="cs-CZ" w:bidi="cs-CZ"/>
        </w:rPr>
        <w:t xml:space="preserve">§ 2586 a násl. zákona č. 89/2012 Sb., občanského zákoníku, v platném znění (dále jen „OZ“). </w:t>
      </w:r>
      <w:r>
        <w:rPr>
          <w:color w:val="000000"/>
          <w:spacing w:val="0"/>
          <w:w w:val="100"/>
          <w:position w:val="0"/>
          <w:shd w:val="clear" w:color="auto" w:fill="auto"/>
          <w:lang w:val="cs-CZ" w:eastAsia="cs-CZ" w:bidi="cs-CZ"/>
        </w:rPr>
        <w:t>Za účelem realizace díla definovaného v této smlouvě o dílo navazující na výběr nejvhodnější nabídky v rámci veřejné zakázky s názvem „</w:t>
      </w:r>
      <w:r>
        <w:rPr>
          <w:b/>
          <w:bCs/>
          <w:color w:val="000000"/>
          <w:spacing w:val="0"/>
          <w:w w:val="100"/>
          <w:position w:val="0"/>
          <w:shd w:val="clear" w:color="auto" w:fill="auto"/>
          <w:lang w:val="cs-CZ" w:eastAsia="cs-CZ" w:bidi="cs-CZ"/>
        </w:rPr>
        <w:t xml:space="preserve">Vypracování projektové dokumentace III/02321 Mysliboř - most ev. č. 02321-1“, </w:t>
      </w:r>
      <w:r>
        <w:rPr>
          <w:color w:val="000000"/>
          <w:spacing w:val="0"/>
          <w:w w:val="100"/>
          <w:position w:val="0"/>
          <w:shd w:val="clear" w:color="auto" w:fill="auto"/>
          <w:lang w:val="cs-CZ" w:eastAsia="cs-CZ" w:bidi="cs-CZ"/>
        </w:rPr>
        <w:t>uzavírají níže uvedeného dne, měsíce a roku tuto Smlouvu o dílo (dále jen „smlouva“).</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9"/>
        <w:keepNext w:val="0"/>
        <w:keepLines w:val="0"/>
        <w:widowControl w:val="0"/>
        <w:numPr>
          <w:ilvl w:val="0"/>
          <w:numId w:val="1"/>
        </w:numPr>
        <w:shd w:val="clear" w:color="auto" w:fill="auto"/>
        <w:tabs>
          <w:tab w:pos="593"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Předmětem plnění této smlouvy je závazek zhotovitele provést na svůj náklad a nebezpečí </w:t>
      </w:r>
      <w:r>
        <w:rPr>
          <w:b/>
          <w:bCs/>
          <w:color w:val="000000"/>
          <w:spacing w:val="0"/>
          <w:w w:val="100"/>
          <w:position w:val="0"/>
          <w:shd w:val="clear" w:color="auto" w:fill="auto"/>
          <w:lang w:val="cs-CZ" w:eastAsia="cs-CZ" w:bidi="cs-CZ"/>
        </w:rPr>
        <w:t xml:space="preserve">vypracování samostatné projektové dokumentace (PD) a zajištění výkonu autorského dozoru (AD) </w:t>
      </w: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 xml:space="preserve">III/02321 Mysliboř - most ev. č. 02321-1, </w:t>
      </w:r>
      <w:r>
        <w:rPr>
          <w:color w:val="000000"/>
          <w:spacing w:val="0"/>
          <w:w w:val="100"/>
          <w:position w:val="0"/>
          <w:shd w:val="clear" w:color="auto" w:fill="auto"/>
          <w:lang w:val="cs-CZ" w:eastAsia="cs-CZ" w:bidi="cs-CZ"/>
        </w:rPr>
        <w:t xml:space="preserve">a to v souladu s nabídkou zhotovitele podanou v předchozím poptávkovém řízení 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 xml:space="preserve">této smlouvy, přičemž ujednání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mají přednost před ujednáními v této smlouvě.</w:t>
      </w:r>
    </w:p>
    <w:p>
      <w:pPr>
        <w:pStyle w:val="Style9"/>
        <w:keepNext w:val="0"/>
        <w:keepLines w:val="0"/>
        <w:widowControl w:val="0"/>
        <w:numPr>
          <w:ilvl w:val="0"/>
          <w:numId w:val="1"/>
        </w:numPr>
        <w:shd w:val="clear" w:color="auto" w:fill="auto"/>
        <w:tabs>
          <w:tab w:pos="593" w:val="left"/>
        </w:tabs>
        <w:bidi w:val="0"/>
        <w:spacing w:before="0" w:line="240" w:lineRule="auto"/>
        <w:ind w:left="560" w:right="0" w:hanging="560"/>
        <w:jc w:val="both"/>
      </w:pPr>
      <w:r>
        <w:rPr>
          <w:color w:val="000000"/>
          <w:spacing w:val="0"/>
          <w:w w:val="100"/>
          <w:position w:val="0"/>
          <w:shd w:val="clear" w:color="auto" w:fill="auto"/>
          <w:lang w:val="cs-CZ" w:eastAsia="cs-CZ" w:bidi="cs-CZ"/>
        </w:rPr>
        <w:t>Zhotovitel je povinen provést dílo v nejvyšší kvalitě v souladu s platnými právními předpisy. Objednatel je oprávněn kontrolovat provádění díla. Zhotovitel odpovídá za vady, které má dílo v době jeho odevzdání objednateli. Objednatel je povinen vady díla reklamovat písemně. Zhotovitel je povinen reklamované vady odstranit na své náklady do 15 dnů po uplatnění oprávněné reklamace.</w:t>
      </w:r>
    </w:p>
    <w:p>
      <w:pPr>
        <w:pStyle w:val="Style9"/>
        <w:keepNext w:val="0"/>
        <w:keepLines w:val="0"/>
        <w:widowControl w:val="0"/>
        <w:numPr>
          <w:ilvl w:val="0"/>
          <w:numId w:val="1"/>
        </w:numPr>
        <w:shd w:val="clear" w:color="auto" w:fill="auto"/>
        <w:tabs>
          <w:tab w:pos="593"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Objednatel se zavazuje poskytnout zhotoviteli součinnost a provést všechny práce „zadavatele“, které jsou uvedeny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(Technické podmínky), která je součástí této smlouvy.</w:t>
      </w:r>
    </w:p>
    <w:p>
      <w:pPr>
        <w:pStyle w:val="Style9"/>
        <w:keepNext w:val="0"/>
        <w:keepLines w:val="0"/>
        <w:widowControl w:val="0"/>
        <w:numPr>
          <w:ilvl w:val="0"/>
          <w:numId w:val="1"/>
        </w:numPr>
        <w:shd w:val="clear" w:color="auto" w:fill="auto"/>
        <w:tabs>
          <w:tab w:pos="593" w:val="left"/>
        </w:tabs>
        <w:bidi w:val="0"/>
        <w:spacing w:before="0" w:after="520" w:line="240" w:lineRule="auto"/>
        <w:ind w:left="560" w:right="0" w:hanging="56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Doba plnění</w:t>
      </w:r>
    </w:p>
    <w:p>
      <w:pPr>
        <w:pStyle w:val="Style9"/>
        <w:keepNext w:val="0"/>
        <w:keepLines w:val="0"/>
        <w:widowControl w:val="0"/>
        <w:numPr>
          <w:ilvl w:val="0"/>
          <w:numId w:val="3"/>
        </w:numPr>
        <w:shd w:val="clear" w:color="auto" w:fill="auto"/>
        <w:tabs>
          <w:tab w:pos="593" w:val="left"/>
        </w:tabs>
        <w:bidi w:val="0"/>
        <w:spacing w:before="0" w:line="240" w:lineRule="auto"/>
        <w:ind w:left="660" w:right="0" w:hanging="660"/>
        <w:jc w:val="both"/>
      </w:pPr>
      <w:r>
        <w:rPr>
          <w:color w:val="000000"/>
          <w:spacing w:val="0"/>
          <w:w w:val="100"/>
          <w:position w:val="0"/>
          <w:shd w:val="clear" w:color="auto" w:fill="auto"/>
          <w:lang w:val="cs-CZ" w:eastAsia="cs-CZ" w:bidi="cs-CZ"/>
        </w:rPr>
        <w:t xml:space="preserve">Termíny plnění pro </w:t>
      </w:r>
      <w:r>
        <w:rPr>
          <w:b/>
          <w:bCs/>
          <w:color w:val="000000"/>
          <w:spacing w:val="0"/>
          <w:w w:val="100"/>
          <w:position w:val="0"/>
          <w:u w:val="single"/>
          <w:shd w:val="clear" w:color="auto" w:fill="auto"/>
          <w:lang w:val="cs-CZ" w:eastAsia="cs-CZ" w:bidi="cs-CZ"/>
        </w:rPr>
        <w:t>vypracování jednotlivých projektových dokumentací</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v rámci předmětu plnění smluvní strany sjednávají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(Technické podmínky), která je nedílnou součástí této smlouvy.</w:t>
      </w:r>
    </w:p>
    <w:p>
      <w:pPr>
        <w:pStyle w:val="Style9"/>
        <w:keepNext w:val="0"/>
        <w:keepLines w:val="0"/>
        <w:widowControl w:val="0"/>
        <w:numPr>
          <w:ilvl w:val="0"/>
          <w:numId w:val="3"/>
        </w:numPr>
        <w:shd w:val="clear" w:color="auto" w:fill="auto"/>
        <w:tabs>
          <w:tab w:pos="593" w:val="left"/>
        </w:tabs>
        <w:bidi w:val="0"/>
        <w:spacing w:before="0" w:line="240" w:lineRule="auto"/>
        <w:ind w:left="660" w:right="0" w:hanging="660"/>
        <w:jc w:val="both"/>
      </w:pPr>
      <w:r>
        <w:rPr>
          <w:color w:val="000000"/>
          <w:spacing w:val="0"/>
          <w:w w:val="100"/>
          <w:position w:val="0"/>
          <w:shd w:val="clear" w:color="auto" w:fill="auto"/>
          <w:lang w:val="cs-CZ" w:eastAsia="cs-CZ" w:bidi="cs-CZ"/>
        </w:rPr>
        <w:t xml:space="preserve">Smluvní strany se dohodly, že vyskytnou-li se překážky v době některé z lhůt plnění dle předchozího odstavce, které zhotovitel nezavinil, ani nemohl předvídat, vyvolané neposkytnutím řádné součinnosti objednatele nebo při zajištění vyjádření a stanovisek dotčených orgánů v příslušném stavebním řízení, může zhotovitel požádat objednatele o stavění této lhůty v důsledku překážky. Stavění lhůty plnění znamená, že již započatá lhůta dle </w:t>
      </w:r>
      <w:r>
        <w:rPr>
          <w:b/>
          <w:bCs/>
          <w:color w:val="000000"/>
          <w:spacing w:val="0"/>
          <w:w w:val="100"/>
          <w:position w:val="0"/>
          <w:shd w:val="clear" w:color="auto" w:fill="auto"/>
          <w:lang w:val="cs-CZ" w:eastAsia="cs-CZ" w:bidi="cs-CZ"/>
        </w:rPr>
        <w:t xml:space="preserve">odst. 3.1. </w:t>
      </w:r>
      <w:r>
        <w:rPr>
          <w:color w:val="000000"/>
          <w:spacing w:val="0"/>
          <w:w w:val="100"/>
          <w:position w:val="0"/>
          <w:shd w:val="clear" w:color="auto" w:fill="auto"/>
          <w:lang w:val="cs-CZ" w:eastAsia="cs-CZ" w:bidi="cs-CZ"/>
        </w:rPr>
        <w:t>po dobu trvání překážky neběží.</w:t>
      </w:r>
    </w:p>
    <w:p>
      <w:pPr>
        <w:pStyle w:val="Style9"/>
        <w:keepNext w:val="0"/>
        <w:keepLines w:val="0"/>
        <w:widowControl w:val="0"/>
        <w:numPr>
          <w:ilvl w:val="0"/>
          <w:numId w:val="3"/>
        </w:numPr>
        <w:shd w:val="clear" w:color="auto" w:fill="auto"/>
        <w:tabs>
          <w:tab w:pos="593" w:val="left"/>
        </w:tabs>
        <w:bidi w:val="0"/>
        <w:spacing w:before="0" w:line="240" w:lineRule="auto"/>
        <w:ind w:left="660" w:right="0" w:hanging="660"/>
        <w:jc w:val="both"/>
      </w:pPr>
      <w:r>
        <w:rPr>
          <w:color w:val="000000"/>
          <w:spacing w:val="0"/>
          <w:w w:val="100"/>
          <w:position w:val="0"/>
          <w:shd w:val="clear" w:color="auto" w:fill="auto"/>
          <w:lang w:val="cs-CZ" w:eastAsia="cs-CZ" w:bidi="cs-CZ"/>
        </w:rPr>
        <w:t>Žádost o stavění lhůty musí být učiněna bezodkladně, prokazatelným způsobem (prostřednictvím datové schránky, doporučeným dopisem), s podrobným zdůvodněním.</w:t>
      </w:r>
    </w:p>
    <w:p>
      <w:pPr>
        <w:pStyle w:val="Style9"/>
        <w:keepNext w:val="0"/>
        <w:keepLines w:val="0"/>
        <w:widowControl w:val="0"/>
        <w:numPr>
          <w:ilvl w:val="0"/>
          <w:numId w:val="3"/>
        </w:numPr>
        <w:shd w:val="clear" w:color="auto" w:fill="auto"/>
        <w:tabs>
          <w:tab w:pos="593" w:val="left"/>
        </w:tabs>
        <w:bidi w:val="0"/>
        <w:spacing w:before="0" w:line="240" w:lineRule="auto"/>
        <w:ind w:left="660" w:right="0" w:hanging="660"/>
        <w:jc w:val="both"/>
      </w:pPr>
      <w:r>
        <w:rPr>
          <w:color w:val="000000"/>
          <w:spacing w:val="0"/>
          <w:w w:val="100"/>
          <w:position w:val="0"/>
          <w:shd w:val="clear" w:color="auto" w:fill="auto"/>
          <w:lang w:val="cs-CZ" w:eastAsia="cs-CZ" w:bidi="cs-CZ"/>
        </w:rPr>
        <w:t>Objednatel bezodkladně vyrozumí zhotovitele prokazatelným způsobem, zda žádosti objednatele vyhovuje a se stavěním lhůty souhlasí, či nikoliv. V případě souhlasu se stavěním lhůty si zástupci smluvních stran vzájemně odsouhlasí i dobu ve dnech, kdy lhůta neběží.</w:t>
      </w:r>
    </w:p>
    <w:p>
      <w:pPr>
        <w:pStyle w:val="Style9"/>
        <w:keepNext w:val="0"/>
        <w:keepLines w:val="0"/>
        <w:widowControl w:val="0"/>
        <w:numPr>
          <w:ilvl w:val="0"/>
          <w:numId w:val="3"/>
        </w:numPr>
        <w:shd w:val="clear" w:color="auto" w:fill="auto"/>
        <w:tabs>
          <w:tab w:pos="593" w:val="left"/>
        </w:tabs>
        <w:bidi w:val="0"/>
        <w:spacing w:before="0" w:line="240" w:lineRule="auto"/>
        <w:ind w:left="0" w:right="0" w:firstLine="0"/>
        <w:jc w:val="left"/>
      </w:pPr>
      <w:r>
        <w:rPr>
          <w:color w:val="000000"/>
          <w:spacing w:val="0"/>
          <w:w w:val="100"/>
          <w:position w:val="0"/>
          <w:shd w:val="clear" w:color="auto" w:fill="auto"/>
          <w:lang w:val="cs-CZ" w:eastAsia="cs-CZ" w:bidi="cs-CZ"/>
        </w:rPr>
        <w:t>Nevysloví-li zástupce objednatele souhlas se stavěním lhůty, lhůta běží bez přerušení.</w:t>
      </w:r>
    </w:p>
    <w:p>
      <w:pPr>
        <w:pStyle w:val="Style9"/>
        <w:keepNext w:val="0"/>
        <w:keepLines w:val="0"/>
        <w:widowControl w:val="0"/>
        <w:numPr>
          <w:ilvl w:val="0"/>
          <w:numId w:val="3"/>
        </w:numPr>
        <w:shd w:val="clear" w:color="auto" w:fill="auto"/>
        <w:tabs>
          <w:tab w:pos="585" w:val="left"/>
        </w:tabs>
        <w:bidi w:val="0"/>
        <w:spacing w:before="0" w:line="240" w:lineRule="auto"/>
        <w:ind w:left="660" w:right="0" w:hanging="660"/>
        <w:jc w:val="both"/>
      </w:pPr>
      <w:r>
        <w:rPr>
          <w:color w:val="000000"/>
          <w:spacing w:val="0"/>
          <w:w w:val="100"/>
          <w:position w:val="0"/>
          <w:shd w:val="clear" w:color="auto" w:fill="auto"/>
          <w:lang w:val="cs-CZ" w:eastAsia="cs-CZ" w:bidi="cs-CZ"/>
        </w:rPr>
        <w:t xml:space="preserve">Termín plnění pro zahájení </w:t>
      </w:r>
      <w:r>
        <w:rPr>
          <w:b/>
          <w:bCs/>
          <w:color w:val="000000"/>
          <w:spacing w:val="0"/>
          <w:w w:val="100"/>
          <w:position w:val="0"/>
          <w:u w:val="single"/>
          <w:shd w:val="clear" w:color="auto" w:fill="auto"/>
          <w:lang w:val="cs-CZ" w:eastAsia="cs-CZ" w:bidi="cs-CZ"/>
        </w:rPr>
        <w:t>výkonu autorského dozoru</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v rámci předmětu plnění smluvní strany sjednávají </w:t>
      </w:r>
      <w:r>
        <w:rPr>
          <w:b/>
          <w:bCs/>
          <w:color w:val="000000"/>
          <w:spacing w:val="0"/>
          <w:w w:val="100"/>
          <w:position w:val="0"/>
          <w:shd w:val="clear" w:color="auto" w:fill="auto"/>
          <w:lang w:val="cs-CZ" w:eastAsia="cs-CZ" w:bidi="cs-CZ"/>
        </w:rPr>
        <w:t xml:space="preserve">po podpisu smlouvy na veřejnou zakázku na stavební práce </w:t>
      </w:r>
      <w:r>
        <w:rPr>
          <w:color w:val="000000"/>
          <w:spacing w:val="0"/>
          <w:w w:val="100"/>
          <w:position w:val="0"/>
          <w:shd w:val="clear" w:color="auto" w:fill="auto"/>
          <w:lang w:val="cs-CZ" w:eastAsia="cs-CZ" w:bidi="cs-CZ"/>
        </w:rPr>
        <w:t>dle zhotovitelem zpracované projektové dokumentace na konkrétní akci.</w:t>
      </w:r>
    </w:p>
    <w:p>
      <w:pPr>
        <w:pStyle w:val="Style9"/>
        <w:keepNext w:val="0"/>
        <w:keepLines w:val="0"/>
        <w:widowControl w:val="0"/>
        <w:numPr>
          <w:ilvl w:val="0"/>
          <w:numId w:val="3"/>
        </w:numPr>
        <w:shd w:val="clear" w:color="auto" w:fill="auto"/>
        <w:tabs>
          <w:tab w:pos="585" w:val="left"/>
        </w:tabs>
        <w:bidi w:val="0"/>
        <w:spacing w:before="0" w:after="520" w:line="240" w:lineRule="auto"/>
        <w:ind w:left="660" w:right="0" w:hanging="660"/>
        <w:jc w:val="both"/>
      </w:pPr>
      <w:r>
        <w:rPr>
          <w:color w:val="000000"/>
          <w:spacing w:val="0"/>
          <w:w w:val="100"/>
          <w:position w:val="0"/>
          <w:shd w:val="clear" w:color="auto" w:fill="auto"/>
          <w:lang w:val="cs-CZ" w:eastAsia="cs-CZ" w:bidi="cs-CZ"/>
        </w:rPr>
        <w:t xml:space="preserve">Zhotovitel má právo </w:t>
      </w:r>
      <w:r>
        <w:rPr>
          <w:b/>
          <w:bCs/>
          <w:color w:val="000000"/>
          <w:spacing w:val="0"/>
          <w:w w:val="100"/>
          <w:position w:val="0"/>
          <w:u w:val="single"/>
          <w:shd w:val="clear" w:color="auto" w:fill="auto"/>
          <w:lang w:val="cs-CZ" w:eastAsia="cs-CZ" w:bidi="cs-CZ"/>
        </w:rPr>
        <w:t>vypovědět</w:t>
      </w:r>
      <w:r>
        <w:rPr>
          <w:b/>
          <w:bCs/>
          <w:color w:val="000000"/>
          <w:spacing w:val="0"/>
          <w:w w:val="100"/>
          <w:position w:val="0"/>
          <w:shd w:val="clear" w:color="auto" w:fill="auto"/>
          <w:lang w:val="cs-CZ" w:eastAsia="cs-CZ" w:bidi="cs-CZ"/>
        </w:rPr>
        <w:t xml:space="preserve"> plnění výkonu autorského dozoru</w:t>
      </w:r>
      <w:r>
        <w:rPr>
          <w:color w:val="000000"/>
          <w:spacing w:val="0"/>
          <w:w w:val="100"/>
          <w:position w:val="0"/>
          <w:shd w:val="clear" w:color="auto" w:fill="auto"/>
          <w:lang w:val="cs-CZ" w:eastAsia="cs-CZ" w:bidi="cs-CZ"/>
        </w:rPr>
        <w:t xml:space="preserve">, pokud objednatel neuzavře smlouvu na veřejnou zakázku na stavební práce </w:t>
      </w:r>
      <w:r>
        <w:rPr>
          <w:b/>
          <w:bCs/>
          <w:color w:val="000000"/>
          <w:spacing w:val="0"/>
          <w:w w:val="100"/>
          <w:position w:val="0"/>
          <w:shd w:val="clear" w:color="auto" w:fill="auto"/>
          <w:lang w:val="cs-CZ" w:eastAsia="cs-CZ" w:bidi="cs-CZ"/>
        </w:rPr>
        <w:t xml:space="preserve">do 24 měsíců </w:t>
      </w:r>
      <w:r>
        <w:rPr>
          <w:color w:val="000000"/>
          <w:spacing w:val="0"/>
          <w:w w:val="100"/>
          <w:position w:val="0"/>
          <w:shd w:val="clear" w:color="auto" w:fill="auto"/>
          <w:lang w:val="cs-CZ" w:eastAsia="cs-CZ" w:bidi="cs-CZ"/>
        </w:rPr>
        <w:t>od předání projektové dokumentace pro provedení stavby (PDPS) v souladu s touto smlouvou bez vad a ve sjednaném termínu.</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r>
    </w:p>
    <w:p>
      <w:pPr>
        <w:pStyle w:val="Style9"/>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Cena díla</w:t>
      </w:r>
    </w:p>
    <w:p>
      <w:pPr>
        <w:pStyle w:val="Style9"/>
        <w:keepNext w:val="0"/>
        <w:keepLines w:val="0"/>
        <w:widowControl w:val="0"/>
        <w:numPr>
          <w:ilvl w:val="0"/>
          <w:numId w:val="5"/>
        </w:numPr>
        <w:shd w:val="clear" w:color="auto" w:fill="auto"/>
        <w:tabs>
          <w:tab w:pos="585"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Cena díla dle </w:t>
      </w:r>
      <w:r>
        <w:rPr>
          <w:b/>
          <w:bCs/>
          <w:color w:val="000000"/>
          <w:spacing w:val="0"/>
          <w:w w:val="100"/>
          <w:position w:val="0"/>
          <w:shd w:val="clear" w:color="auto" w:fill="auto"/>
          <w:lang w:val="cs-CZ" w:eastAsia="cs-CZ" w:bidi="cs-CZ"/>
        </w:rPr>
        <w:t xml:space="preserve">čl. 2 </w:t>
      </w:r>
      <w:r>
        <w:rPr>
          <w:color w:val="000000"/>
          <w:spacing w:val="0"/>
          <w:w w:val="100"/>
          <w:position w:val="0"/>
          <w:shd w:val="clear" w:color="auto" w:fill="auto"/>
          <w:lang w:val="cs-CZ" w:eastAsia="cs-CZ" w:bidi="cs-CZ"/>
        </w:rPr>
        <w:t>této smlouvy je stanovena následovně:</w:t>
      </w:r>
    </w:p>
    <w:p>
      <w:pPr>
        <w:pStyle w:val="Style9"/>
        <w:keepNext w:val="0"/>
        <w:keepLines w:val="0"/>
        <w:widowControl w:val="0"/>
        <w:shd w:val="clear" w:color="auto" w:fill="auto"/>
        <w:bidi w:val="0"/>
        <w:spacing w:before="0" w:line="240" w:lineRule="auto"/>
        <w:ind w:left="0" w:right="0" w:firstLine="58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vypracování projektové dokumentace</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ve výši:</w:t>
      </w:r>
    </w:p>
    <w:tbl>
      <w:tblPr>
        <w:tblOverlap w:val="never"/>
        <w:jc w:val="right"/>
        <w:tblLayout w:type="fixed"/>
      </w:tblPr>
      <w:tblGrid>
        <w:gridCol w:w="4258"/>
        <w:gridCol w:w="3979"/>
      </w:tblGrid>
      <w:tr>
        <w:trPr>
          <w:trHeight w:val="547"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projektové dokumentace</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305 000 Kč bez DPH</w:t>
            </w:r>
          </w:p>
        </w:tc>
      </w:tr>
      <w:tr>
        <w:trPr>
          <w:trHeight w:val="610"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64 050 Kč</w:t>
            </w:r>
          </w:p>
        </w:tc>
      </w:tr>
      <w:tr>
        <w:trPr>
          <w:trHeight w:val="552" w:hRule="exact"/>
        </w:trPr>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projektové dokumentace</w:t>
            </w: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369 050 Kč včetně DPH</w:t>
            </w:r>
          </w:p>
        </w:tc>
      </w:tr>
    </w:tbl>
    <w:p>
      <w:pPr>
        <w:widowControl w:val="0"/>
        <w:spacing w:after="399" w:line="1" w:lineRule="exact"/>
      </w:pPr>
    </w:p>
    <w:p>
      <w:pPr>
        <w:pStyle w:val="Style22"/>
        <w:keepNext/>
        <w:keepLines/>
        <w:widowControl w:val="0"/>
        <w:shd w:val="clear" w:color="auto" w:fill="auto"/>
        <w:bidi w:val="0"/>
        <w:spacing w:before="0" w:line="240" w:lineRule="auto"/>
        <w:ind w:left="0" w:right="0" w:firstLine="580"/>
        <w:jc w:val="both"/>
      </w:pPr>
      <w:bookmarkStart w:id="2" w:name="bookmark2"/>
      <w:bookmarkStart w:id="3" w:name="bookmark3"/>
      <w:r>
        <w:rPr>
          <w:color w:val="000000"/>
          <w:spacing w:val="0"/>
          <w:w w:val="100"/>
          <w:position w:val="0"/>
          <w:shd w:val="clear" w:color="auto" w:fill="auto"/>
          <w:lang w:val="cs-CZ" w:eastAsia="cs-CZ" w:bidi="cs-CZ"/>
        </w:rPr>
        <w:t xml:space="preserve">b) </w:t>
      </w:r>
      <w:r>
        <w:rPr>
          <w:color w:val="000000"/>
          <w:spacing w:val="0"/>
          <w:w w:val="100"/>
          <w:position w:val="0"/>
          <w:u w:val="single"/>
          <w:shd w:val="clear" w:color="auto" w:fill="auto"/>
          <w:lang w:val="cs-CZ" w:eastAsia="cs-CZ" w:bidi="cs-CZ"/>
        </w:rPr>
        <w:t>zajištění autorského dozoru</w:t>
      </w: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ve výši:</w:t>
      </w:r>
      <w:bookmarkEnd w:id="2"/>
      <w:bookmarkEnd w:id="3"/>
    </w:p>
    <w:tbl>
      <w:tblPr>
        <w:tblOverlap w:val="never"/>
        <w:jc w:val="right"/>
        <w:tblLayout w:type="fixed"/>
      </w:tblPr>
      <w:tblGrid>
        <w:gridCol w:w="4402"/>
        <w:gridCol w:w="3835"/>
      </w:tblGrid>
      <w:tr>
        <w:trPr>
          <w:trHeight w:val="840"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autorského dozoru - práce v kanceláři</w:t>
            </w:r>
          </w:p>
        </w:tc>
        <w:tc>
          <w:tcPr>
            <w:tcBorders>
              <w:top w:val="single" w:sz="4"/>
              <w:left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350 Kč bez DPH</w:t>
            </w:r>
          </w:p>
        </w:tc>
      </w:tr>
      <w:tr>
        <w:trPr>
          <w:trHeight w:val="845" w:hRule="exact"/>
        </w:trPr>
        <w:tc>
          <w:tcPr>
            <w:tcBorders>
              <w:top w:val="single" w:sz="4"/>
              <w:left w:val="single" w:sz="4"/>
              <w:bottom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návštěvu (180 minut výkonu) autorského dozoru na staveništi</w:t>
            </w:r>
          </w:p>
        </w:tc>
        <w:tc>
          <w:tcPr>
            <w:tcBorders>
              <w:top w:val="single" w:sz="4"/>
              <w:left w:val="single" w:sz="4"/>
              <w:bottom w:val="single" w:sz="4"/>
              <w:righ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2 500 Kč bez DPH</w:t>
            </w:r>
          </w:p>
        </w:tc>
      </w:tr>
    </w:tbl>
    <w:p>
      <w:pPr>
        <w:widowControl w:val="0"/>
        <w:spacing w:after="399" w:line="1" w:lineRule="exact"/>
      </w:pPr>
    </w:p>
    <w:p>
      <w:pPr>
        <w:pStyle w:val="Style9"/>
        <w:keepNext w:val="0"/>
        <w:keepLines w:val="0"/>
        <w:widowControl w:val="0"/>
        <w:numPr>
          <w:ilvl w:val="0"/>
          <w:numId w:val="5"/>
        </w:numPr>
        <w:shd w:val="clear" w:color="auto" w:fill="auto"/>
        <w:tabs>
          <w:tab w:pos="585"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V ceně jsou obsaženy všechny práce a činnosti nutné ke splnění díla, uvedené v kalkulaci projekčních prací, v rozsahu </w:t>
      </w:r>
      <w:r>
        <w:rPr>
          <w:b/>
          <w:bCs/>
          <w:color w:val="000000"/>
          <w:spacing w:val="0"/>
          <w:w w:val="100"/>
          <w:position w:val="0"/>
          <w:shd w:val="clear" w:color="auto" w:fill="auto"/>
          <w:lang w:val="cs-CZ" w:eastAsia="cs-CZ" w:bidi="cs-CZ"/>
        </w:rPr>
        <w:t xml:space="preserve">C1 </w:t>
      </w:r>
      <w:r>
        <w:rPr>
          <w:color w:val="000000"/>
          <w:spacing w:val="0"/>
          <w:w w:val="100"/>
          <w:position w:val="0"/>
          <w:shd w:val="clear" w:color="auto" w:fill="auto"/>
          <w:lang w:val="cs-CZ" w:eastAsia="cs-CZ" w:bidi="cs-CZ"/>
        </w:rPr>
        <w:t xml:space="preserve">(Kalkulace projekčních prací), které jsou součástí této smlouvy, cestovné na místa konzultačních dnů a autorského dozoru a odměna za užití nehmotného statku dle </w:t>
      </w:r>
      <w:r>
        <w:rPr>
          <w:b/>
          <w:bCs/>
          <w:color w:val="000000"/>
          <w:spacing w:val="0"/>
          <w:w w:val="100"/>
          <w:position w:val="0"/>
          <w:shd w:val="clear" w:color="auto" w:fill="auto"/>
          <w:lang w:val="cs-CZ" w:eastAsia="cs-CZ" w:bidi="cs-CZ"/>
        </w:rPr>
        <w:t xml:space="preserve">odst. 8.7. </w:t>
      </w:r>
      <w:r>
        <w:rPr>
          <w:color w:val="000000"/>
          <w:spacing w:val="0"/>
          <w:w w:val="100"/>
          <w:position w:val="0"/>
          <w:shd w:val="clear" w:color="auto" w:fill="auto"/>
          <w:lang w:val="cs-CZ" w:eastAsia="cs-CZ" w:bidi="cs-CZ"/>
        </w:rPr>
        <w:t>této smlouvy.</w:t>
      </w:r>
    </w:p>
    <w:p>
      <w:pPr>
        <w:pStyle w:val="Style9"/>
        <w:keepNext w:val="0"/>
        <w:keepLines w:val="0"/>
        <w:widowControl w:val="0"/>
        <w:numPr>
          <w:ilvl w:val="0"/>
          <w:numId w:val="5"/>
        </w:numPr>
        <w:shd w:val="clear" w:color="auto" w:fill="auto"/>
        <w:tabs>
          <w:tab w:pos="585" w:val="left"/>
        </w:tabs>
        <w:bidi w:val="0"/>
        <w:spacing w:before="0" w:line="240" w:lineRule="auto"/>
        <w:ind w:left="580" w:right="0" w:hanging="580"/>
        <w:jc w:val="both"/>
      </w:pPr>
      <w:r>
        <w:rPr>
          <w:color w:val="000000"/>
          <w:spacing w:val="0"/>
          <w:w w:val="100"/>
          <w:position w:val="0"/>
          <w:shd w:val="clear" w:color="auto" w:fill="auto"/>
          <w:lang w:val="cs-CZ" w:eastAsia="cs-CZ" w:bidi="cs-CZ"/>
        </w:rPr>
        <w:t>V případě, že délka návštěvy AD na staveništi dle záznamu k odsouhlasení výkonu činnosti AD schvalovaného osobou pověřenou jednat ve věcech technických, bude odlišná proti smluvené době (180 minut), bude návštěva fakturována dle doložené skutečnosti.</w:t>
      </w:r>
    </w:p>
    <w:p>
      <w:pPr>
        <w:pStyle w:val="Style9"/>
        <w:keepNext w:val="0"/>
        <w:keepLines w:val="0"/>
        <w:widowControl w:val="0"/>
        <w:numPr>
          <w:ilvl w:val="0"/>
          <w:numId w:val="5"/>
        </w:numPr>
        <w:shd w:val="clear" w:color="auto" w:fill="auto"/>
        <w:tabs>
          <w:tab w:pos="585" w:val="left"/>
        </w:tabs>
        <w:bidi w:val="0"/>
        <w:spacing w:before="0" w:line="240" w:lineRule="auto"/>
        <w:ind w:left="580" w:right="0" w:hanging="580"/>
        <w:jc w:val="both"/>
      </w:pPr>
      <w:r>
        <w:rPr>
          <w:color w:val="000000"/>
          <w:spacing w:val="0"/>
          <w:w w:val="100"/>
          <w:position w:val="0"/>
          <w:shd w:val="clear" w:color="auto" w:fill="auto"/>
          <w:lang w:val="cs-CZ" w:eastAsia="cs-CZ" w:bidi="cs-CZ"/>
        </w:rPr>
        <w:t>Ke sjednané ceně bez DPH za zajištění AD bude u plátce daně z přidané hodnoty účtována daň z přidané hodnoty v zákonné výši.</w:t>
      </w:r>
    </w:p>
    <w:p>
      <w:pPr>
        <w:pStyle w:val="Style9"/>
        <w:keepNext w:val="0"/>
        <w:keepLines w:val="0"/>
        <w:widowControl w:val="0"/>
        <w:numPr>
          <w:ilvl w:val="0"/>
          <w:numId w:val="5"/>
        </w:numPr>
        <w:shd w:val="clear" w:color="auto" w:fill="auto"/>
        <w:tabs>
          <w:tab w:pos="585" w:val="left"/>
        </w:tabs>
        <w:bidi w:val="0"/>
        <w:spacing w:before="0" w:line="240" w:lineRule="auto"/>
        <w:ind w:left="580" w:right="0" w:hanging="580"/>
        <w:jc w:val="both"/>
      </w:pPr>
      <w:r>
        <w:rPr>
          <w:color w:val="000000"/>
          <w:spacing w:val="0"/>
          <w:w w:val="100"/>
          <w:position w:val="0"/>
          <w:shd w:val="clear" w:color="auto" w:fill="auto"/>
          <w:lang w:val="cs-CZ" w:eastAsia="cs-CZ" w:bidi="cs-CZ"/>
        </w:rPr>
        <w:t>Celkovou a pro účely fakturace rozhodnou cenou se u plátce daně z přidané hodnoty rozumí cena včetně DPH.</w:t>
      </w:r>
    </w:p>
    <w:p>
      <w:pPr>
        <w:pStyle w:val="Style9"/>
        <w:keepNext w:val="0"/>
        <w:keepLines w:val="0"/>
        <w:widowControl w:val="0"/>
        <w:numPr>
          <w:ilvl w:val="0"/>
          <w:numId w:val="5"/>
        </w:numPr>
        <w:shd w:val="clear" w:color="auto" w:fill="auto"/>
        <w:tabs>
          <w:tab w:pos="585"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Smluvní strany se dohodly, že dojde-li v průběhu plnění předmětu této smlouvy ke </w:t>
      </w:r>
      <w:r>
        <w:rPr>
          <w:color w:val="000000"/>
          <w:spacing w:val="0"/>
          <w:w w:val="100"/>
          <w:position w:val="0"/>
          <w:shd w:val="clear" w:color="auto" w:fill="auto"/>
          <w:lang w:val="cs-CZ" w:eastAsia="cs-CZ" w:bidi="cs-CZ"/>
        </w:rPr>
        <w:t>změně zákonné sazby DPH stanovené pro příslušné plnění vyplývající z této smlouvy, je zhotovitel (plátce daně) od okamžiku nabytí účinnosti změny zákonné sazby DPH povinen účtovat objednateli platnou sazbu DPH. O této skutečnosti není nutné uzavírat dodatek k této smlouvě.</w:t>
      </w:r>
    </w:p>
    <w:p>
      <w:pPr>
        <w:pStyle w:val="Style9"/>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 Zhotovitel (plátce daně) odpovídá za to, že sazba DPH je stanovena v souladu s platnými právními předpisy.</w:t>
      </w:r>
    </w:p>
    <w:p>
      <w:pPr>
        <w:pStyle w:val="Style9"/>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Dalším důvodem pro překročení ceny díla jsou tzv. dodatečné služby, které vyplynou z požadavků objednatele nebo na základě postupu zhotovitele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 xml:space="preserve">Pro účely této smlouvy jsou dodatečné služby vždy spojeny s výdejem veřejných prostředků a podléhají postupům dle </w:t>
      </w:r>
      <w:r>
        <w:rPr>
          <w:b/>
          <w:bCs/>
          <w:color w:val="000000"/>
          <w:spacing w:val="0"/>
          <w:w w:val="100"/>
          <w:position w:val="0"/>
          <w:shd w:val="clear" w:color="auto" w:fill="auto"/>
          <w:lang w:val="cs-CZ" w:eastAsia="cs-CZ" w:bidi="cs-CZ"/>
        </w:rPr>
        <w:t>§ 222 zákona č. 134/2016 Sb., o zadávání veřejných zakázek, v platném znění (dále jen „ZZVZ“)</w:t>
      </w:r>
      <w:r>
        <w:rPr>
          <w:color w:val="000000"/>
          <w:spacing w:val="0"/>
          <w:w w:val="100"/>
          <w:position w:val="0"/>
          <w:shd w:val="clear" w:color="auto" w:fill="auto"/>
          <w:lang w:val="cs-CZ" w:eastAsia="cs-CZ" w:bidi="cs-CZ"/>
        </w:rPr>
        <w:t>.</w:t>
      </w:r>
    </w:p>
    <w:p>
      <w:pPr>
        <w:pStyle w:val="Style9"/>
        <w:keepNext w:val="0"/>
        <w:keepLines w:val="0"/>
        <w:widowControl w:val="0"/>
        <w:numPr>
          <w:ilvl w:val="0"/>
          <w:numId w:val="5"/>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Dodatečné služby nad rámec předmětu plnění smlouvy mající dopad na zvýšení ceny díla vyžadují předchozí dohodu smluvních stran formou písemného dodatku ke smlouvě. Dodatek ke smlouvě o dílo musí být uzavřen v souladu s předchozím postupem dle </w:t>
      </w:r>
      <w:r>
        <w:rPr>
          <w:b/>
          <w:bCs/>
          <w:color w:val="000000"/>
          <w:spacing w:val="0"/>
          <w:w w:val="100"/>
          <w:position w:val="0"/>
          <w:shd w:val="clear" w:color="auto" w:fill="auto"/>
          <w:lang w:val="cs-CZ" w:eastAsia="cs-CZ" w:bidi="cs-CZ"/>
        </w:rPr>
        <w:t>ZZVZ</w:t>
      </w:r>
      <w:r>
        <w:rPr>
          <w:color w:val="000000"/>
          <w:spacing w:val="0"/>
          <w:w w:val="100"/>
          <w:position w:val="0"/>
          <w:shd w:val="clear" w:color="auto" w:fill="auto"/>
          <w:lang w:val="cs-CZ" w:eastAsia="cs-CZ" w:bidi="cs-CZ"/>
        </w:rPr>
        <w:t>, jinak je uzavřený dodatek neplatný a zhotovitel nemá právo na úhradu ceny díla sjednané v tomto dodatku.</w:t>
      </w:r>
    </w:p>
    <w:p>
      <w:pPr>
        <w:pStyle w:val="Style9"/>
        <w:keepNext w:val="0"/>
        <w:keepLines w:val="0"/>
        <w:widowControl w:val="0"/>
        <w:numPr>
          <w:ilvl w:val="0"/>
          <w:numId w:val="5"/>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Pokud zhotovitel provede </w:t>
      </w:r>
      <w:r>
        <w:rPr>
          <w:b/>
          <w:bCs/>
          <w:color w:val="000000"/>
          <w:spacing w:val="0"/>
          <w:w w:val="100"/>
          <w:position w:val="0"/>
          <w:shd w:val="clear" w:color="auto" w:fill="auto"/>
          <w:lang w:val="cs-CZ" w:eastAsia="cs-CZ" w:bidi="cs-CZ"/>
        </w:rPr>
        <w:t xml:space="preserve">dodatečné služby </w:t>
      </w:r>
      <w:r>
        <w:rPr>
          <w:color w:val="000000"/>
          <w:spacing w:val="0"/>
          <w:w w:val="100"/>
          <w:position w:val="0"/>
          <w:shd w:val="clear" w:color="auto" w:fill="auto"/>
          <w:lang w:val="cs-CZ" w:eastAsia="cs-CZ" w:bidi="cs-CZ"/>
        </w:rPr>
        <w:t xml:space="preserve">mimo předchozí postup dle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 xml:space="preserve">a nedohodne se s objednatelem na ceně díla postupem dle </w:t>
      </w:r>
      <w:r>
        <w:rPr>
          <w:b/>
          <w:bCs/>
          <w:color w:val="000000"/>
          <w:spacing w:val="0"/>
          <w:w w:val="100"/>
          <w:position w:val="0"/>
          <w:shd w:val="clear" w:color="auto" w:fill="auto"/>
          <w:lang w:val="cs-CZ" w:eastAsia="cs-CZ" w:bidi="cs-CZ"/>
        </w:rPr>
        <w:t xml:space="preserve">§ 2612 odst. 1 OZ, </w:t>
      </w:r>
      <w:r>
        <w:rPr>
          <w:color w:val="000000"/>
          <w:spacing w:val="0"/>
          <w:w w:val="100"/>
          <w:position w:val="0"/>
          <w:shd w:val="clear" w:color="auto" w:fill="auto"/>
          <w:lang w:val="cs-CZ" w:eastAsia="cs-CZ" w:bidi="cs-CZ"/>
        </w:rPr>
        <w:t xml:space="preserve">pak zhotovitel díla nemá právo na úhradu ceny té části díla, která nebyla provedena v souladu se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 xml:space="preserve">a </w:t>
      </w:r>
      <w:r>
        <w:rPr>
          <w:b/>
          <w:bCs/>
          <w:color w:val="000000"/>
          <w:spacing w:val="0"/>
          <w:w w:val="100"/>
          <w:position w:val="0"/>
          <w:shd w:val="clear" w:color="auto" w:fill="auto"/>
          <w:lang w:val="cs-CZ" w:eastAsia="cs-CZ" w:bidi="cs-CZ"/>
        </w:rPr>
        <w:t xml:space="preserve">§ 2614 OZ </w:t>
      </w:r>
      <w:r>
        <w:rPr>
          <w:color w:val="000000"/>
          <w:spacing w:val="0"/>
          <w:w w:val="100"/>
          <w:position w:val="0"/>
          <w:shd w:val="clear" w:color="auto" w:fill="auto"/>
          <w:lang w:val="cs-CZ" w:eastAsia="cs-CZ" w:bidi="cs-CZ"/>
        </w:rPr>
        <w:t xml:space="preserve">a nelze ze strany zhotovitele požadovat po objednateli vydání bezdůvodného obohacení z titulu takto zhotovitelem provedených a předem objednatelem neodsouhlasených </w:t>
      </w:r>
      <w:r>
        <w:rPr>
          <w:b/>
          <w:bCs/>
          <w:color w:val="000000"/>
          <w:spacing w:val="0"/>
          <w:w w:val="100"/>
          <w:position w:val="0"/>
          <w:shd w:val="clear" w:color="auto" w:fill="auto"/>
          <w:lang w:val="cs-CZ" w:eastAsia="cs-CZ" w:bidi="cs-CZ"/>
        </w:rPr>
        <w:t>dodatečných služeb.</w:t>
      </w:r>
    </w:p>
    <w:p>
      <w:pPr>
        <w:pStyle w:val="Style9"/>
        <w:keepNext w:val="0"/>
        <w:keepLines w:val="0"/>
        <w:widowControl w:val="0"/>
        <w:numPr>
          <w:ilvl w:val="0"/>
          <w:numId w:val="5"/>
        </w:numPr>
        <w:shd w:val="clear" w:color="auto" w:fill="auto"/>
        <w:tabs>
          <w:tab w:pos="634"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Veškeré dodatečné služby splňující podmínky stanovené v </w:t>
      </w:r>
      <w:r>
        <w:rPr>
          <w:b/>
          <w:bCs/>
          <w:color w:val="000000"/>
          <w:spacing w:val="0"/>
          <w:w w:val="100"/>
          <w:position w:val="0"/>
          <w:shd w:val="clear" w:color="auto" w:fill="auto"/>
          <w:lang w:val="cs-CZ" w:eastAsia="cs-CZ" w:bidi="cs-CZ"/>
        </w:rPr>
        <w:t xml:space="preserve">§ 222 ZZVZ, </w:t>
      </w:r>
      <w:r>
        <w:rPr>
          <w:color w:val="000000"/>
          <w:spacing w:val="0"/>
          <w:w w:val="100"/>
          <w:position w:val="0"/>
          <w:shd w:val="clear" w:color="auto" w:fill="auto"/>
          <w:lang w:val="cs-CZ" w:eastAsia="cs-CZ" w:bidi="cs-CZ"/>
        </w:rPr>
        <w:t xml:space="preserve">které jsou nezbytné pro dokončení díla, musí být písemně dohodnuty osobami oprávněnými jednat ve věcech smlouvy a v souladu se </w:t>
      </w:r>
      <w:r>
        <w:rPr>
          <w:b/>
          <w:bCs/>
          <w:color w:val="000000"/>
          <w:spacing w:val="0"/>
          <w:w w:val="100"/>
          <w:position w:val="0"/>
          <w:shd w:val="clear" w:color="auto" w:fill="auto"/>
          <w:lang w:val="cs-CZ" w:eastAsia="cs-CZ" w:bidi="cs-CZ"/>
        </w:rPr>
        <w:t>ZZVZ.</w:t>
      </w:r>
    </w:p>
    <w:p>
      <w:pPr>
        <w:pStyle w:val="Style9"/>
        <w:keepNext w:val="0"/>
        <w:keepLines w:val="0"/>
        <w:widowControl w:val="0"/>
        <w:numPr>
          <w:ilvl w:val="0"/>
          <w:numId w:val="5"/>
        </w:numPr>
        <w:shd w:val="clear" w:color="auto" w:fill="auto"/>
        <w:tabs>
          <w:tab w:pos="634"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Objednatel je oprávněn zmenšit rozsah předmětu díla. V tomto případě bude smluvní cena poměrně snížena s použitím cen z oceněného soupisu služeb. Nedojde-li mezi oběma stranami k dohodě při odsouhlasení množství nebo druhu provedených služeb, je zhotovitel oprávněn fakturovat pouze práce, u kterých nedošlo k rozporu.</w:t>
      </w:r>
    </w:p>
    <w:p>
      <w:pPr>
        <w:pStyle w:val="Style22"/>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Článek 5</w:t>
      </w:r>
      <w:bookmarkEnd w:id="4"/>
      <w:bookmarkEnd w:id="5"/>
    </w:p>
    <w:p>
      <w:pPr>
        <w:pStyle w:val="Style22"/>
        <w:keepNext/>
        <w:keepLines/>
        <w:widowControl w:val="0"/>
        <w:shd w:val="clear" w:color="auto" w:fill="auto"/>
        <w:bidi w:val="0"/>
        <w:spacing w:before="0" w:line="240"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Způsob provádění díla a dodání díla</w:t>
      </w:r>
      <w:bookmarkEnd w:id="6"/>
      <w:bookmarkEnd w:id="7"/>
    </w:p>
    <w:p>
      <w:pPr>
        <w:pStyle w:val="Style9"/>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Dílo bude provedeno s veškerou péčí a odborností, bude předáno kompletní a bez vad, v rozsahu a v termínech stanovených touto smlouvou, a to osobně odpovědnému pracovníkovi objednatele na základě předávacího protokolu.</w:t>
      </w:r>
    </w:p>
    <w:p>
      <w:pPr>
        <w:pStyle w:val="Style9"/>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w:t>
      </w:r>
    </w:p>
    <w:p>
      <w:pPr>
        <w:pStyle w:val="Style9"/>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Zhotovitel je povinen dle </w:t>
      </w:r>
      <w:r>
        <w:rPr>
          <w:b/>
          <w:bCs/>
          <w:color w:val="000000"/>
          <w:spacing w:val="0"/>
          <w:w w:val="100"/>
          <w:position w:val="0"/>
          <w:shd w:val="clear" w:color="auto" w:fill="auto"/>
          <w:lang w:val="cs-CZ" w:eastAsia="cs-CZ" w:bidi="cs-CZ"/>
        </w:rPr>
        <w:t xml:space="preserve">§ 2594 OZ </w:t>
      </w:r>
      <w:r>
        <w:rPr>
          <w:color w:val="000000"/>
          <w:spacing w:val="0"/>
          <w:w w:val="100"/>
          <w:position w:val="0"/>
          <w:shd w:val="clear" w:color="auto" w:fill="auto"/>
          <w:lang w:val="cs-CZ" w:eastAsia="cs-CZ" w:bidi="cs-CZ"/>
        </w:rPr>
        <w:t>upozornit objednatele bez zbytečného odkladu na nevhodnou povahu věcí, kterou mu objednatel k provedení díla předal nebo příkazů daných mu objednatelem k provedení díla, jestliže zhotovitel mohl tuto nevhodnost zjistit při vynaložení odborné péče.</w:t>
      </w:r>
    </w:p>
    <w:p>
      <w:pPr>
        <w:pStyle w:val="Style9"/>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Překáží-li nevhodná věc nebo příkaz v řádném provádění díla, zhotovitel je v nezbytném rozsahu přeruší až do výměny věci nebo změny příkazu. Trvá - li objednatel na provádění díla s použitím předané věci nebo podle daného příkazu, má zhotovitel právo požadovat, aby tak objednatel učinil v písemné formě.</w:t>
      </w:r>
    </w:p>
    <w:p>
      <w:pPr>
        <w:pStyle w:val="Style9"/>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Není-li v </w:t>
      </w:r>
      <w:r>
        <w:rPr>
          <w:b/>
          <w:bCs/>
          <w:color w:val="000000"/>
          <w:spacing w:val="0"/>
          <w:w w:val="100"/>
          <w:position w:val="0"/>
          <w:shd w:val="clear" w:color="auto" w:fill="auto"/>
          <w:lang w:val="cs-CZ" w:eastAsia="cs-CZ" w:bidi="cs-CZ"/>
        </w:rPr>
        <w:t xml:space="preserve">příloze A1 </w:t>
      </w:r>
      <w:r>
        <w:rPr>
          <w:color w:val="000000"/>
          <w:spacing w:val="0"/>
          <w:w w:val="100"/>
          <w:position w:val="0"/>
          <w:shd w:val="clear" w:color="auto" w:fill="auto"/>
          <w:lang w:val="cs-CZ" w:eastAsia="cs-CZ" w:bidi="cs-CZ"/>
        </w:rPr>
        <w:t>stanoveno jinak, bude projektová dokumentace předána i v elektronické podobě a zhotovitel se zavazuje předat příslušné soubory projektové dokumentace ve formátu - .dwg, nebo .pdf. 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pPr>
        <w:pStyle w:val="Style9"/>
        <w:keepNext w:val="0"/>
        <w:keepLines w:val="0"/>
        <w:widowControl w:val="0"/>
        <w:numPr>
          <w:ilvl w:val="0"/>
          <w:numId w:val="7"/>
        </w:numPr>
        <w:shd w:val="clear" w:color="auto" w:fill="auto"/>
        <w:tabs>
          <w:tab w:pos="566"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Zhotovitel je oprávněn provést dílo i před sjednanou dobou dle </w:t>
      </w:r>
      <w:r>
        <w:rPr>
          <w:b/>
          <w:bCs/>
          <w:color w:val="000000"/>
          <w:spacing w:val="0"/>
          <w:w w:val="100"/>
          <w:position w:val="0"/>
          <w:shd w:val="clear" w:color="auto" w:fill="auto"/>
          <w:lang w:val="cs-CZ" w:eastAsia="cs-CZ" w:bidi="cs-CZ"/>
        </w:rPr>
        <w:t>čl. 3</w:t>
      </w:r>
      <w:r>
        <w:rPr>
          <w:color w:val="000000"/>
          <w:spacing w:val="0"/>
          <w:w w:val="100"/>
          <w:position w:val="0"/>
          <w:shd w:val="clear" w:color="auto" w:fill="auto"/>
          <w:lang w:val="cs-CZ" w:eastAsia="cs-CZ" w:bidi="cs-CZ"/>
        </w:rPr>
        <w:t>. této smlouvy.</w:t>
      </w:r>
    </w:p>
    <w:p>
      <w:pPr>
        <w:pStyle w:val="Style9"/>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Kontaktní osoby objednatele, zhotovitele a osoby pověřené provedením díla jsou uvedeny v </w:t>
      </w:r>
      <w:r>
        <w:rPr>
          <w:b/>
          <w:bCs/>
          <w:color w:val="000000"/>
          <w:spacing w:val="0"/>
          <w:w w:val="100"/>
          <w:position w:val="0"/>
          <w:shd w:val="clear" w:color="auto" w:fill="auto"/>
          <w:lang w:val="cs-CZ" w:eastAsia="cs-CZ" w:bidi="cs-CZ"/>
        </w:rPr>
        <w:t>příloze B1.</w:t>
      </w:r>
    </w:p>
    <w:p>
      <w:pPr>
        <w:pStyle w:val="Style9"/>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Dílo je provedeno, je-li dokončeno a předáno objednateli v rozsahu dle </w:t>
      </w:r>
      <w:r>
        <w:rPr>
          <w:b/>
          <w:bCs/>
          <w:color w:val="000000"/>
          <w:spacing w:val="0"/>
          <w:w w:val="100"/>
          <w:position w:val="0"/>
          <w:shd w:val="clear" w:color="auto" w:fill="auto"/>
          <w:lang w:val="cs-CZ" w:eastAsia="cs-CZ" w:bidi="cs-CZ"/>
        </w:rPr>
        <w:t xml:space="preserve">přílohy A1 </w:t>
      </w:r>
      <w:r>
        <w:rPr>
          <w:color w:val="000000"/>
          <w:spacing w:val="0"/>
          <w:w w:val="100"/>
          <w:position w:val="0"/>
          <w:shd w:val="clear" w:color="auto" w:fill="auto"/>
          <w:lang w:val="cs-CZ" w:eastAsia="cs-CZ" w:bidi="cs-CZ"/>
        </w:rPr>
        <w:t>této smlouvy.</w:t>
      </w:r>
    </w:p>
    <w:p>
      <w:pPr>
        <w:pStyle w:val="Style9"/>
        <w:keepNext w:val="0"/>
        <w:keepLines w:val="0"/>
        <w:widowControl w:val="0"/>
        <w:numPr>
          <w:ilvl w:val="0"/>
          <w:numId w:val="7"/>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Předání díla bude provedeno na základě písemného Předávacího protokolu podepsaného oprávněnými zástupci obou smluvních stran</w:t>
      </w:r>
    </w:p>
    <w:p>
      <w:pPr>
        <w:pStyle w:val="Style9"/>
        <w:keepNext w:val="0"/>
        <w:keepLines w:val="0"/>
        <w:widowControl w:val="0"/>
        <w:numPr>
          <w:ilvl w:val="0"/>
          <w:numId w:val="7"/>
        </w:numPr>
        <w:shd w:val="clear" w:color="auto" w:fill="auto"/>
        <w:tabs>
          <w:tab w:pos="654" w:val="left"/>
        </w:tabs>
        <w:bidi w:val="0"/>
        <w:spacing w:before="0" w:line="240" w:lineRule="auto"/>
        <w:ind w:left="0" w:right="0" w:firstLine="0"/>
        <w:jc w:val="left"/>
      </w:pPr>
      <w:r>
        <w:rPr>
          <w:color w:val="000000"/>
          <w:spacing w:val="0"/>
          <w:w w:val="100"/>
          <w:position w:val="0"/>
          <w:shd w:val="clear" w:color="auto" w:fill="auto"/>
          <w:lang w:val="cs-CZ" w:eastAsia="cs-CZ" w:bidi="cs-CZ"/>
        </w:rPr>
        <w:t xml:space="preserve">Osoba pověřená převzetím díla za objednatele je uvedena v </w:t>
      </w:r>
      <w:r>
        <w:rPr>
          <w:b/>
          <w:bCs/>
          <w:color w:val="000000"/>
          <w:spacing w:val="0"/>
          <w:w w:val="100"/>
          <w:position w:val="0"/>
          <w:shd w:val="clear" w:color="auto" w:fill="auto"/>
          <w:lang w:val="cs-CZ" w:eastAsia="cs-CZ" w:bidi="cs-CZ"/>
        </w:rPr>
        <w:t>příloze B1</w:t>
      </w:r>
      <w:r>
        <w:rPr>
          <w:color w:val="000000"/>
          <w:spacing w:val="0"/>
          <w:w w:val="100"/>
          <w:position w:val="0"/>
          <w:shd w:val="clear" w:color="auto" w:fill="auto"/>
          <w:lang w:val="cs-CZ" w:eastAsia="cs-CZ" w:bidi="cs-CZ"/>
        </w:rPr>
        <w:t>.</w:t>
      </w:r>
    </w:p>
    <w:p>
      <w:pPr>
        <w:pStyle w:val="Style9"/>
        <w:keepNext w:val="0"/>
        <w:keepLines w:val="0"/>
        <w:widowControl w:val="0"/>
        <w:numPr>
          <w:ilvl w:val="0"/>
          <w:numId w:val="7"/>
        </w:numPr>
        <w:shd w:val="clear" w:color="auto" w:fill="auto"/>
        <w:tabs>
          <w:tab w:pos="654" w:val="left"/>
        </w:tabs>
        <w:bidi w:val="0"/>
        <w:spacing w:before="0" w:line="240" w:lineRule="auto"/>
        <w:ind w:left="0" w:right="0" w:firstLine="0"/>
        <w:jc w:val="left"/>
      </w:pPr>
      <w:r>
        <w:rPr>
          <w:color w:val="000000"/>
          <w:spacing w:val="0"/>
          <w:w w:val="100"/>
          <w:position w:val="0"/>
          <w:shd w:val="clear" w:color="auto" w:fill="auto"/>
          <w:lang w:val="cs-CZ" w:eastAsia="cs-CZ" w:bidi="cs-CZ"/>
        </w:rPr>
        <w:t>Místem plnění je:</w:t>
      </w:r>
    </w:p>
    <w:p>
      <w:pPr>
        <w:pStyle w:val="Style9"/>
        <w:keepNext w:val="0"/>
        <w:keepLines w:val="0"/>
        <w:widowControl w:val="0"/>
        <w:numPr>
          <w:ilvl w:val="0"/>
          <w:numId w:val="9"/>
        </w:numPr>
        <w:shd w:val="clear" w:color="auto" w:fill="auto"/>
        <w:tabs>
          <w:tab w:pos="1380" w:val="left"/>
        </w:tabs>
        <w:bidi w:val="0"/>
        <w:spacing w:before="0" w:line="240" w:lineRule="auto"/>
        <w:ind w:left="0" w:right="0" w:firstLine="960"/>
        <w:jc w:val="left"/>
      </w:pPr>
      <w:r>
        <w:rPr>
          <w:color w:val="000000"/>
          <w:spacing w:val="0"/>
          <w:w w:val="100"/>
          <w:position w:val="0"/>
          <w:shd w:val="clear" w:color="auto" w:fill="auto"/>
          <w:lang w:val="cs-CZ" w:eastAsia="cs-CZ" w:bidi="cs-CZ"/>
        </w:rPr>
        <w:t>pro předání dokumentace</w:t>
      </w:r>
    </w:p>
    <w:p>
      <w:pPr>
        <w:pStyle w:val="Style22"/>
        <w:keepNext/>
        <w:keepLines/>
        <w:widowControl w:val="0"/>
        <w:shd w:val="clear" w:color="auto" w:fill="auto"/>
        <w:bidi w:val="0"/>
        <w:spacing w:before="0" w:line="240" w:lineRule="auto"/>
        <w:ind w:left="1300" w:right="0" w:firstLine="0"/>
        <w:jc w:val="left"/>
      </w:pPr>
      <w:bookmarkStart w:id="8" w:name="bookmark8"/>
      <w:bookmarkStart w:id="9" w:name="bookmark9"/>
      <w:r>
        <w:rPr>
          <w:color w:val="000000"/>
          <w:spacing w:val="0"/>
          <w:w w:val="100"/>
          <w:position w:val="0"/>
          <w:shd w:val="clear" w:color="auto" w:fill="auto"/>
          <w:lang w:val="cs-CZ" w:eastAsia="cs-CZ" w:bidi="cs-CZ"/>
        </w:rPr>
        <w:t>Krajská správa a údržba silnic Vysočiny, příspěvková organizace</w:t>
      </w:r>
      <w:bookmarkEnd w:id="8"/>
      <w:bookmarkEnd w:id="9"/>
    </w:p>
    <w:p>
      <w:pPr>
        <w:pStyle w:val="Style9"/>
        <w:keepNext w:val="0"/>
        <w:keepLines w:val="0"/>
        <w:widowControl w:val="0"/>
        <w:shd w:val="clear" w:color="auto" w:fill="auto"/>
        <w:bidi w:val="0"/>
        <w:spacing w:before="0" w:line="240" w:lineRule="auto"/>
        <w:ind w:left="1300" w:right="0" w:firstLine="0"/>
        <w:jc w:val="left"/>
      </w:pPr>
      <w:r>
        <w:rPr>
          <w:color w:val="000000"/>
          <w:spacing w:val="0"/>
          <w:w w:val="100"/>
          <w:position w:val="0"/>
          <w:shd w:val="clear" w:color="auto" w:fill="auto"/>
          <w:lang w:val="cs-CZ" w:eastAsia="cs-CZ" w:bidi="cs-CZ"/>
        </w:rPr>
        <w:t>Kosovská 1122/16, Jihlava, PSČ 586 01</w:t>
      </w:r>
    </w:p>
    <w:p>
      <w:pPr>
        <w:pStyle w:val="Style9"/>
        <w:keepNext w:val="0"/>
        <w:keepLines w:val="0"/>
        <w:widowControl w:val="0"/>
        <w:numPr>
          <w:ilvl w:val="0"/>
          <w:numId w:val="9"/>
        </w:numPr>
        <w:shd w:val="clear" w:color="auto" w:fill="auto"/>
        <w:tabs>
          <w:tab w:pos="1380" w:val="left"/>
        </w:tabs>
        <w:bidi w:val="0"/>
        <w:spacing w:before="0" w:line="240" w:lineRule="auto"/>
        <w:ind w:left="0" w:right="0" w:firstLine="960"/>
        <w:jc w:val="left"/>
      </w:pPr>
      <w:r>
        <w:rPr>
          <w:color w:val="000000"/>
          <w:spacing w:val="0"/>
          <w:w w:val="100"/>
          <w:position w:val="0"/>
          <w:shd w:val="clear" w:color="auto" w:fill="auto"/>
          <w:lang w:val="cs-CZ" w:eastAsia="cs-CZ" w:bidi="cs-CZ"/>
        </w:rPr>
        <w:t>pro práce spojené s vypracováním PD a výkonem AD</w:t>
      </w:r>
    </w:p>
    <w:p>
      <w:pPr>
        <w:pStyle w:val="Style22"/>
        <w:keepNext/>
        <w:keepLines/>
        <w:widowControl w:val="0"/>
        <w:shd w:val="clear" w:color="auto" w:fill="auto"/>
        <w:bidi w:val="0"/>
        <w:spacing w:before="0" w:line="240" w:lineRule="auto"/>
        <w:ind w:left="1300" w:right="0" w:firstLine="0"/>
        <w:jc w:val="left"/>
      </w:pPr>
      <w:bookmarkStart w:id="10" w:name="bookmark10"/>
      <w:bookmarkStart w:id="11" w:name="bookmark11"/>
      <w:r>
        <w:rPr>
          <w:color w:val="000000"/>
          <w:spacing w:val="0"/>
          <w:w w:val="100"/>
          <w:position w:val="0"/>
          <w:shd w:val="clear" w:color="auto" w:fill="auto"/>
          <w:lang w:val="cs-CZ" w:eastAsia="cs-CZ" w:bidi="cs-CZ"/>
        </w:rPr>
        <w:t>místo stavby uvedené v příloze A1</w:t>
      </w:r>
      <w:bookmarkEnd w:id="10"/>
      <w:bookmarkEnd w:id="11"/>
    </w:p>
    <w:p>
      <w:pPr>
        <w:pStyle w:val="Style22"/>
        <w:keepNext/>
        <w:keepLines/>
        <w:widowControl w:val="0"/>
        <w:numPr>
          <w:ilvl w:val="0"/>
          <w:numId w:val="7"/>
        </w:numPr>
        <w:shd w:val="clear" w:color="auto" w:fill="auto"/>
        <w:tabs>
          <w:tab w:pos="654" w:val="left"/>
        </w:tabs>
        <w:bidi w:val="0"/>
        <w:spacing w:before="0" w:line="240" w:lineRule="auto"/>
        <w:ind w:left="0" w:right="0" w:firstLine="0"/>
        <w:jc w:val="left"/>
      </w:pPr>
      <w:bookmarkStart w:id="12" w:name="bookmark12"/>
      <w:bookmarkStart w:id="13" w:name="bookmark13"/>
      <w:r>
        <w:rPr>
          <w:b w:val="0"/>
          <w:bCs w:val="0"/>
          <w:color w:val="000000"/>
          <w:spacing w:val="0"/>
          <w:w w:val="100"/>
          <w:position w:val="0"/>
          <w:shd w:val="clear" w:color="auto" w:fill="auto"/>
          <w:lang w:val="cs-CZ" w:eastAsia="cs-CZ" w:bidi="cs-CZ"/>
        </w:rPr>
        <w:t xml:space="preserve">Další ujednání provádění díla </w:t>
      </w:r>
      <w:r>
        <w:rPr>
          <w:color w:val="000000"/>
          <w:spacing w:val="0"/>
          <w:w w:val="100"/>
          <w:position w:val="0"/>
          <w:shd w:val="clear" w:color="auto" w:fill="auto"/>
          <w:lang w:val="cs-CZ" w:eastAsia="cs-CZ" w:bidi="cs-CZ"/>
        </w:rPr>
        <w:t>při výkonu autorského dozoru:</w:t>
      </w:r>
      <w:bookmarkEnd w:id="12"/>
      <w:bookmarkEnd w:id="13"/>
    </w:p>
    <w:p>
      <w:pPr>
        <w:pStyle w:val="Style9"/>
        <w:keepNext w:val="0"/>
        <w:keepLines w:val="0"/>
        <w:widowControl w:val="0"/>
        <w:numPr>
          <w:ilvl w:val="0"/>
          <w:numId w:val="11"/>
        </w:numPr>
        <w:shd w:val="clear" w:color="auto" w:fill="auto"/>
        <w:tabs>
          <w:tab w:pos="1411" w:val="left"/>
        </w:tabs>
        <w:bidi w:val="0"/>
        <w:spacing w:before="0" w:line="240" w:lineRule="auto"/>
        <w:ind w:left="1440" w:right="0" w:hanging="860"/>
        <w:jc w:val="both"/>
      </w:pPr>
      <w:r>
        <w:rPr>
          <w:color w:val="000000"/>
          <w:spacing w:val="0"/>
          <w:w w:val="100"/>
          <w:position w:val="0"/>
          <w:shd w:val="clear" w:color="auto" w:fill="auto"/>
          <w:lang w:val="cs-CZ" w:eastAsia="cs-CZ" w:bidi="cs-CZ"/>
        </w:rP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pPr>
        <w:pStyle w:val="Style9"/>
        <w:keepNext w:val="0"/>
        <w:keepLines w:val="0"/>
        <w:widowControl w:val="0"/>
        <w:numPr>
          <w:ilvl w:val="0"/>
          <w:numId w:val="11"/>
        </w:numPr>
        <w:shd w:val="clear" w:color="auto" w:fill="auto"/>
        <w:tabs>
          <w:tab w:pos="1411" w:val="left"/>
        </w:tabs>
        <w:bidi w:val="0"/>
        <w:spacing w:before="0" w:line="240" w:lineRule="auto"/>
        <w:ind w:left="1440" w:right="0" w:hanging="860"/>
        <w:jc w:val="both"/>
      </w:pPr>
      <w:r>
        <w:rPr>
          <w:color w:val="000000"/>
          <w:spacing w:val="0"/>
          <w:w w:val="100"/>
          <w:position w:val="0"/>
          <w:shd w:val="clear" w:color="auto" w:fill="auto"/>
          <w:lang w:val="cs-CZ" w:eastAsia="cs-CZ" w:bidi="cs-CZ"/>
        </w:rPr>
        <w:t xml:space="preserve">Zhotovitel je povinen při plnění AD poskytnout svoji součinnost vždy bezodkladně poté, kdy bude k tomu objednatelem vyzván nebo poté, kdy </w:t>
      </w:r>
      <w:r>
        <w:rPr>
          <w:color w:val="000000"/>
          <w:spacing w:val="0"/>
          <w:w w:val="100"/>
          <w:position w:val="0"/>
          <w:shd w:val="clear" w:color="auto" w:fill="auto"/>
          <w:lang w:val="cs-CZ" w:eastAsia="cs-CZ" w:bidi="cs-CZ"/>
        </w:rPr>
        <w:t>takovou potřebu sám zjistí.</w:t>
      </w:r>
    </w:p>
    <w:p>
      <w:pPr>
        <w:pStyle w:val="Style9"/>
        <w:keepNext w:val="0"/>
        <w:keepLines w:val="0"/>
        <w:widowControl w:val="0"/>
        <w:numPr>
          <w:ilvl w:val="0"/>
          <w:numId w:val="11"/>
        </w:numPr>
        <w:shd w:val="clear" w:color="auto" w:fill="auto"/>
        <w:tabs>
          <w:tab w:pos="1433" w:val="left"/>
        </w:tabs>
        <w:bidi w:val="0"/>
        <w:spacing w:before="0" w:line="240" w:lineRule="auto"/>
        <w:ind w:left="1440" w:right="0" w:hanging="860"/>
        <w:jc w:val="both"/>
      </w:pPr>
      <w:r>
        <w:rPr>
          <w:color w:val="000000"/>
          <w:spacing w:val="0"/>
          <w:w w:val="100"/>
          <w:position w:val="0"/>
          <w:shd w:val="clear" w:color="auto" w:fill="auto"/>
          <w:lang w:val="cs-CZ" w:eastAsia="cs-CZ" w:bidi="cs-CZ"/>
        </w:rPr>
        <w:t>Zjistí-li zhotovitel při výkonu autorského dozoru nedodržení projektové dokumentace stavby, uvědomí bez zbytečného odkladu o této skutečnosti objednatele a zhotovitele stavby. V odůvodněných případech uvede stručnou charakteristiku porušení dokumentace a tomu odpovídající důsledky.</w:t>
      </w:r>
    </w:p>
    <w:p>
      <w:pPr>
        <w:pStyle w:val="Style9"/>
        <w:keepNext w:val="0"/>
        <w:keepLines w:val="0"/>
        <w:widowControl w:val="0"/>
        <w:numPr>
          <w:ilvl w:val="0"/>
          <w:numId w:val="11"/>
        </w:numPr>
        <w:shd w:val="clear" w:color="auto" w:fill="auto"/>
        <w:tabs>
          <w:tab w:pos="1433" w:val="left"/>
        </w:tabs>
        <w:bidi w:val="0"/>
        <w:spacing w:before="0" w:after="520" w:line="240" w:lineRule="auto"/>
        <w:ind w:left="1440" w:right="0" w:hanging="860"/>
        <w:jc w:val="both"/>
      </w:pPr>
      <w:r>
        <w:rPr>
          <w:color w:val="000000"/>
          <w:spacing w:val="0"/>
          <w:w w:val="100"/>
          <w:position w:val="0"/>
          <w:shd w:val="clear" w:color="auto" w:fill="auto"/>
          <w:lang w:val="cs-CZ" w:eastAsia="cs-CZ" w:bidi="cs-CZ"/>
        </w:rPr>
        <w:t>AD bude vykonáván na vyžádání ze strany objednatele. Předmět, termín a místo výkonu AD budou dohodnuty vždy individuálně při každé výzvě objednatele.</w:t>
      </w:r>
    </w:p>
    <w:p>
      <w:pPr>
        <w:pStyle w:val="Style22"/>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6</w:t>
      </w:r>
      <w:bookmarkEnd w:id="14"/>
      <w:bookmarkEnd w:id="15"/>
    </w:p>
    <w:p>
      <w:pPr>
        <w:pStyle w:val="Style22"/>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Placení a fakturace</w:t>
      </w:r>
      <w:bookmarkEnd w:id="16"/>
      <w:bookmarkEnd w:id="17"/>
    </w:p>
    <w:p>
      <w:pPr>
        <w:pStyle w:val="Style9"/>
        <w:keepNext w:val="0"/>
        <w:keepLines w:val="0"/>
        <w:widowControl w:val="0"/>
        <w:numPr>
          <w:ilvl w:val="0"/>
          <w:numId w:val="13"/>
        </w:numPr>
        <w:shd w:val="clear" w:color="auto" w:fill="auto"/>
        <w:tabs>
          <w:tab w:pos="566" w:val="left"/>
        </w:tabs>
        <w:bidi w:val="0"/>
        <w:spacing w:before="0" w:line="240" w:lineRule="auto"/>
        <w:ind w:left="0" w:right="0" w:firstLine="0"/>
        <w:jc w:val="left"/>
      </w:pPr>
      <w:r>
        <w:rPr>
          <w:color w:val="000000"/>
          <w:spacing w:val="0"/>
          <w:w w:val="100"/>
          <w:position w:val="0"/>
          <w:shd w:val="clear" w:color="auto" w:fill="auto"/>
          <w:lang w:val="cs-CZ" w:eastAsia="cs-CZ" w:bidi="cs-CZ"/>
        </w:rPr>
        <w:t>Nárok na zaplacení ceny a právo vystavení faktury vzniká:</w:t>
      </w:r>
    </w:p>
    <w:p>
      <w:pPr>
        <w:pStyle w:val="Style9"/>
        <w:keepNext w:val="0"/>
        <w:keepLines w:val="0"/>
        <w:widowControl w:val="0"/>
        <w:numPr>
          <w:ilvl w:val="0"/>
          <w:numId w:val="15"/>
        </w:numPr>
        <w:shd w:val="clear" w:color="auto" w:fill="auto"/>
        <w:tabs>
          <w:tab w:pos="1433" w:val="left"/>
        </w:tabs>
        <w:bidi w:val="0"/>
        <w:spacing w:before="0" w:line="240" w:lineRule="auto"/>
        <w:ind w:left="1440" w:right="0" w:hanging="700"/>
        <w:jc w:val="both"/>
      </w:pPr>
      <w:r>
        <w:rPr>
          <w:color w:val="000000"/>
          <w:spacing w:val="0"/>
          <w:w w:val="100"/>
          <w:position w:val="0"/>
          <w:shd w:val="clear" w:color="auto" w:fill="auto"/>
          <w:lang w:val="cs-CZ" w:eastAsia="cs-CZ" w:bidi="cs-CZ"/>
        </w:rPr>
        <w:t>Předáním kompletní dokumentace pro vydání společného územního a stavebního povolení (DUSP), včetně všech požadovaných příloh, dokladů a vyjádření, odsouhlasené objednatelem bez výhrad ve formě a v počtu sjednaném v této smlouvě; strany se dohodly, že objednatel zaplatí cenu za tuto část díla na základě daňového dokladu vystaveného zhotovitelem ve lhůtě splatnosti 30 dnů od doručení, a to do výše 80% celkové ceny této části díla, a 20% z celkové ceny této části díla bez DPH uhradí objednatel zhotoviteli do 14 dnů po zajištění pravomocného stavebního povolení (SP) pro projektovanou stavbu. Tato pozastávka může být započtena v případě náhrady škody související s odstraňováním vad projektové dokumentace nebo v případě smluvní pokuty sjednané ve smlouvě o dílo.</w:t>
      </w:r>
    </w:p>
    <w:p>
      <w:pPr>
        <w:pStyle w:val="Style9"/>
        <w:keepNext w:val="0"/>
        <w:keepLines w:val="0"/>
        <w:widowControl w:val="0"/>
        <w:numPr>
          <w:ilvl w:val="0"/>
          <w:numId w:val="15"/>
        </w:numPr>
        <w:shd w:val="clear" w:color="auto" w:fill="auto"/>
        <w:tabs>
          <w:tab w:pos="1433" w:val="left"/>
        </w:tabs>
        <w:bidi w:val="0"/>
        <w:spacing w:before="0" w:line="240" w:lineRule="auto"/>
        <w:ind w:left="1440" w:right="0" w:hanging="700"/>
        <w:jc w:val="both"/>
      </w:pPr>
      <w:r>
        <w:rPr>
          <w:color w:val="000000"/>
          <w:spacing w:val="0"/>
          <w:w w:val="100"/>
          <w:position w:val="0"/>
          <w:shd w:val="clear" w:color="auto" w:fill="auto"/>
          <w:lang w:val="cs-CZ" w:eastAsia="cs-CZ" w:bidi="cs-CZ"/>
        </w:rPr>
        <w:t>Předáním kompletní dokumentace pro provedení stavby (PDPS) odsouhlasené objednatelem bez výhrad ve formě a v počtu sjednaném v této smlouvě; strany se dohodly, že objednatel zaplatí cenu za tuto část díla na základě daňového dokladu vystaveného zhotovitelem ve lhůtě splatnosti 30 dnů od doručení.</w:t>
      </w:r>
    </w:p>
    <w:p>
      <w:pPr>
        <w:pStyle w:val="Style9"/>
        <w:keepNext w:val="0"/>
        <w:keepLines w:val="0"/>
        <w:widowControl w:val="0"/>
        <w:numPr>
          <w:ilvl w:val="0"/>
          <w:numId w:val="15"/>
        </w:numPr>
        <w:shd w:val="clear" w:color="auto" w:fill="auto"/>
        <w:tabs>
          <w:tab w:pos="1433" w:val="left"/>
        </w:tabs>
        <w:bidi w:val="0"/>
        <w:spacing w:before="0" w:line="240" w:lineRule="auto"/>
        <w:ind w:left="1440" w:right="0" w:hanging="700"/>
        <w:jc w:val="both"/>
      </w:pPr>
      <w:r>
        <w:rPr>
          <w:color w:val="000000"/>
          <w:spacing w:val="0"/>
          <w:w w:val="100"/>
          <w:position w:val="0"/>
          <w:shd w:val="clear" w:color="auto" w:fill="auto"/>
          <w:lang w:val="cs-CZ" w:eastAsia="cs-CZ" w:bidi="cs-CZ"/>
        </w:rPr>
        <w:t>Ukončením činností se zajištěním autorského dozoru a převzetím projektované stavby objednatelem, přičemž stavba bude převzata ve stavu nebránícím k užívání a činnosti AD budou odsouhlaseny TDS objednatele bez výhrad; strany se dohodly, že objednatel zaplatí cenu za tuto část díla na základě daňového dokladu vystaveného zhotovitelem ve lhůtě splatnosti 30 dnů od doručení.</w:t>
      </w:r>
    </w:p>
    <w:p>
      <w:pPr>
        <w:pStyle w:val="Style9"/>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Faktura musí v souladu se </w:t>
      </w:r>
      <w:r>
        <w:rPr>
          <w:b/>
          <w:bCs/>
          <w:color w:val="000000"/>
          <w:spacing w:val="0"/>
          <w:w w:val="100"/>
          <w:position w:val="0"/>
          <w:shd w:val="clear" w:color="auto" w:fill="auto"/>
          <w:lang w:val="cs-CZ" w:eastAsia="cs-CZ" w:bidi="cs-CZ"/>
        </w:rPr>
        <w:t>zákonem č. 235/2004 Sb., o dani z přidané hodnoty, ve znění pozdějších předpisů (dále zákon o DPH) a zákonem č. 563/1991 Sb. o účetnictví, ve znění pozdějších předpisů</w:t>
      </w:r>
      <w:r>
        <w:rPr>
          <w:color w:val="000000"/>
          <w:spacing w:val="0"/>
          <w:w w:val="100"/>
          <w:position w:val="0"/>
          <w:shd w:val="clear" w:color="auto" w:fill="auto"/>
          <w:lang w:val="cs-CZ" w:eastAsia="cs-CZ" w:bidi="cs-CZ"/>
        </w:rPr>
        <w:t>, obsahovat označení faktura a její číslo, název a sídlo zhotovitele a objednatele s jejich dalšími identifikačními údaji, označení smlouvy a částku k fakturaci a další údaje povinné podle uvedených právních předpisů.</w:t>
      </w:r>
    </w:p>
    <w:p>
      <w:pPr>
        <w:pStyle w:val="Style9"/>
        <w:keepNext w:val="0"/>
        <w:keepLines w:val="0"/>
        <w:widowControl w:val="0"/>
        <w:numPr>
          <w:ilvl w:val="0"/>
          <w:numId w:val="13"/>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je povinen fakturu, „Předávací protokol“ a případně další doklady, označit číslem smlouvy. Objednatel může fakturu vrátit v případě, kdy obsahuje nesprávné nebo neúplné cenové a jiné údaje. Toto vrácení musí proběhnout do konce lhůty splatnosti faktury. V takovém případě vystaví zhotovitel novou fakturu s novou lhůtou splatnosti, kterou je povinen doručit objednateli.</w:t>
      </w:r>
    </w:p>
    <w:p>
      <w:pPr>
        <w:pStyle w:val="Style9"/>
        <w:keepNext w:val="0"/>
        <w:keepLines w:val="0"/>
        <w:widowControl w:val="0"/>
        <w:numPr>
          <w:ilvl w:val="0"/>
          <w:numId w:val="13"/>
        </w:numPr>
        <w:shd w:val="clear" w:color="auto" w:fill="auto"/>
        <w:tabs>
          <w:tab w:pos="564" w:val="left"/>
        </w:tabs>
        <w:bidi w:val="0"/>
        <w:spacing w:before="0" w:line="226" w:lineRule="auto"/>
        <w:ind w:left="560" w:right="0" w:hanging="560"/>
        <w:jc w:val="left"/>
        <w:rPr>
          <w:sz w:val="22"/>
          <w:szCs w:val="22"/>
        </w:rPr>
      </w:pPr>
      <w:r>
        <w:rPr>
          <w:color w:val="000000"/>
          <w:spacing w:val="0"/>
          <w:w w:val="100"/>
          <w:position w:val="0"/>
          <w:sz w:val="22"/>
          <w:szCs w:val="22"/>
          <w:shd w:val="clear" w:color="auto" w:fill="auto"/>
          <w:lang w:val="cs-CZ" w:eastAsia="cs-CZ" w:bidi="cs-CZ"/>
        </w:rPr>
        <w:t>Objednatel přijímá i elektronické faktury, a to ve formátech XML nebo PDF. V takovém případě je zhotovitel povinen elektronickou fakturu zaslat objednateli na email</w:t>
      </w:r>
      <w:r>
        <w:fldChar w:fldCharType="begin"/>
      </w:r>
      <w:r>
        <w:rPr/>
        <w:instrText> HYPERLINK "mailto:ksusv@ksusv.cz" </w:instrText>
      </w:r>
      <w:r>
        <w:fldChar w:fldCharType="separate"/>
      </w:r>
      <w:r>
        <w:rPr>
          <w:color w:val="000000"/>
          <w:spacing w:val="0"/>
          <w:w w:val="100"/>
          <w:position w:val="0"/>
          <w:sz w:val="22"/>
          <w:szCs w:val="22"/>
          <w:shd w:val="clear" w:color="auto" w:fill="auto"/>
          <w:lang w:val="cs-CZ" w:eastAsia="cs-CZ" w:bidi="cs-CZ"/>
        </w:rPr>
        <w:t xml:space="preserve"> ksusv@ksusv.cz</w:t>
      </w:r>
      <w:r>
        <w:fldChar w:fldCharType="end"/>
      </w:r>
    </w:p>
    <w:p>
      <w:pPr>
        <w:pStyle w:val="Style9"/>
        <w:keepNext w:val="0"/>
        <w:keepLines w:val="0"/>
        <w:widowControl w:val="0"/>
        <w:numPr>
          <w:ilvl w:val="0"/>
          <w:numId w:val="13"/>
        </w:numPr>
        <w:shd w:val="clear" w:color="auto" w:fill="auto"/>
        <w:tabs>
          <w:tab w:pos="564" w:val="left"/>
        </w:tabs>
        <w:bidi w:val="0"/>
        <w:spacing w:before="0" w:line="240" w:lineRule="auto"/>
        <w:ind w:left="0" w:right="0" w:firstLine="0"/>
        <w:jc w:val="left"/>
      </w:pPr>
      <w:r>
        <w:rPr>
          <w:color w:val="000000"/>
          <w:spacing w:val="0"/>
          <w:w w:val="100"/>
          <w:position w:val="0"/>
          <w:shd w:val="clear" w:color="auto" w:fill="auto"/>
          <w:lang w:val="cs-CZ" w:eastAsia="cs-CZ" w:bidi="cs-CZ"/>
        </w:rPr>
        <w:t>Objednatel nebude zhotoviteli poskytovat zálohy.</w:t>
      </w:r>
    </w:p>
    <w:p>
      <w:pPr>
        <w:pStyle w:val="Style9"/>
        <w:keepNext w:val="0"/>
        <w:keepLines w:val="0"/>
        <w:widowControl w:val="0"/>
        <w:numPr>
          <w:ilvl w:val="0"/>
          <w:numId w:val="13"/>
        </w:numPr>
        <w:shd w:val="clear" w:color="auto" w:fill="auto"/>
        <w:tabs>
          <w:tab w:pos="564" w:val="left"/>
        </w:tabs>
        <w:bidi w:val="0"/>
        <w:spacing w:before="0" w:line="240" w:lineRule="auto"/>
        <w:ind w:left="560" w:right="0" w:hanging="560"/>
        <w:jc w:val="both"/>
      </w:pPr>
      <w:r>
        <w:rPr>
          <w:color w:val="000000"/>
          <w:spacing w:val="0"/>
          <w:w w:val="100"/>
          <w:position w:val="0"/>
          <w:shd w:val="clear" w:color="auto" w:fill="auto"/>
          <w:lang w:val="cs-CZ" w:eastAsia="cs-CZ" w:bidi="cs-CZ"/>
        </w:rPr>
        <w:t>Smluvní strany se dohodly, že pokud nebude některá část předmětu díla plněna, nebude tato cena účtována.</w:t>
      </w:r>
    </w:p>
    <w:p>
      <w:pPr>
        <w:pStyle w:val="Style9"/>
        <w:keepNext w:val="0"/>
        <w:keepLines w:val="0"/>
        <w:widowControl w:val="0"/>
        <w:numPr>
          <w:ilvl w:val="0"/>
          <w:numId w:val="13"/>
        </w:numPr>
        <w:shd w:val="clear" w:color="auto" w:fill="auto"/>
        <w:tabs>
          <w:tab w:pos="564"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Úhrada ceny díla bude realizována bezhotovostním převodem na účet zhotovitele, který je správcem daně (finančním úřadem) zveřejněn způsobem umožňujícím dálkový přístup ve smyslu </w:t>
      </w:r>
      <w:r>
        <w:rPr>
          <w:b/>
          <w:bCs/>
          <w:color w:val="000000"/>
          <w:spacing w:val="0"/>
          <w:w w:val="100"/>
          <w:position w:val="0"/>
          <w:shd w:val="clear" w:color="auto" w:fill="auto"/>
          <w:lang w:val="cs-CZ" w:eastAsia="cs-CZ" w:bidi="cs-CZ"/>
        </w:rPr>
        <w:t>§ 98 zákona o DPH</w:t>
      </w:r>
      <w:r>
        <w:rPr>
          <w:color w:val="000000"/>
          <w:spacing w:val="0"/>
          <w:w w:val="100"/>
          <w:position w:val="0"/>
          <w:shd w:val="clear" w:color="auto" w:fill="auto"/>
          <w:lang w:val="cs-CZ" w:eastAsia="cs-CZ" w:bidi="cs-CZ"/>
        </w:rPr>
        <w:t>.</w:t>
      </w:r>
    </w:p>
    <w:p>
      <w:pPr>
        <w:pStyle w:val="Style9"/>
        <w:keepNext w:val="0"/>
        <w:keepLines w:val="0"/>
        <w:widowControl w:val="0"/>
        <w:numPr>
          <w:ilvl w:val="0"/>
          <w:numId w:val="13"/>
        </w:numPr>
        <w:shd w:val="clear" w:color="auto" w:fill="auto"/>
        <w:tabs>
          <w:tab w:pos="564" w:val="left"/>
        </w:tabs>
        <w:bidi w:val="0"/>
        <w:spacing w:before="0" w:after="520" w:line="240" w:lineRule="auto"/>
        <w:ind w:left="560" w:right="0" w:hanging="56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w:t>
      </w:r>
      <w:r>
        <w:rPr>
          <w:b/>
          <w:bCs/>
          <w:color w:val="000000"/>
          <w:spacing w:val="0"/>
          <w:w w:val="100"/>
          <w:position w:val="0"/>
          <w:shd w:val="clear" w:color="auto" w:fill="auto"/>
          <w:lang w:val="cs-CZ" w:eastAsia="cs-CZ" w:bidi="cs-CZ"/>
        </w:rPr>
        <w:t>§ 106a zákona o DPH</w:t>
      </w:r>
      <w:r>
        <w:rPr>
          <w:color w:val="000000"/>
          <w:spacing w:val="0"/>
          <w:w w:val="100"/>
          <w:position w:val="0"/>
          <w:shd w:val="clear" w:color="auto" w:fill="auto"/>
          <w:lang w:val="cs-CZ" w:eastAsia="cs-CZ" w:bidi="cs-CZ"/>
        </w:rPr>
        <w:t>, smluvní strany se dohodly, že objednatel uhradí DPH za zdanitelné plnění přímo příslušnému správci daně. Objednatelem takto provedená úhrada je považována z uhrazení příslušné části smluvní ceny rovnající se výši DPH fakturované zhotovitelem.</w:t>
      </w:r>
    </w:p>
    <w:p>
      <w:pPr>
        <w:pStyle w:val="Style22"/>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Článek 7</w:t>
      </w:r>
      <w:bookmarkEnd w:id="18"/>
      <w:bookmarkEnd w:id="19"/>
    </w:p>
    <w:p>
      <w:pPr>
        <w:pStyle w:val="Style22"/>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Smluvní pokuty</w:t>
      </w:r>
      <w:bookmarkEnd w:id="20"/>
      <w:bookmarkEnd w:id="21"/>
    </w:p>
    <w:p>
      <w:pPr>
        <w:pStyle w:val="Style9"/>
        <w:keepNext w:val="0"/>
        <w:keepLines w:val="0"/>
        <w:widowControl w:val="0"/>
        <w:numPr>
          <w:ilvl w:val="0"/>
          <w:numId w:val="17"/>
        </w:numPr>
        <w:shd w:val="clear" w:color="auto" w:fill="auto"/>
        <w:tabs>
          <w:tab w:pos="564"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Pro případ porušení níže uvedených smluvních povinností jsou mezi smluvními stranami sjednány dle </w:t>
      </w:r>
      <w:r>
        <w:rPr>
          <w:b/>
          <w:bCs/>
          <w:color w:val="000000"/>
          <w:spacing w:val="0"/>
          <w:w w:val="100"/>
          <w:position w:val="0"/>
          <w:shd w:val="clear" w:color="auto" w:fill="auto"/>
          <w:lang w:val="cs-CZ" w:eastAsia="cs-CZ" w:bidi="cs-CZ"/>
        </w:rPr>
        <w:t xml:space="preserve">§ 2048 a násl. OZ </w:t>
      </w:r>
      <w:r>
        <w:rPr>
          <w:color w:val="000000"/>
          <w:spacing w:val="0"/>
          <w:w w:val="100"/>
          <w:position w:val="0"/>
          <w:shd w:val="clear" w:color="auto" w:fill="auto"/>
          <w:lang w:val="cs-CZ" w:eastAsia="cs-CZ" w:bidi="cs-CZ"/>
        </w:rPr>
        <w:t xml:space="preserve">tyto níže uvedené smluvní pokuty, jejichž sjednáním není dle </w:t>
      </w:r>
      <w:r>
        <w:rPr>
          <w:b/>
          <w:bCs/>
          <w:color w:val="000000"/>
          <w:spacing w:val="0"/>
          <w:w w:val="100"/>
          <w:position w:val="0"/>
          <w:shd w:val="clear" w:color="auto" w:fill="auto"/>
          <w:lang w:val="cs-CZ" w:eastAsia="cs-CZ" w:bidi="cs-CZ"/>
        </w:rPr>
        <w:t xml:space="preserve">§ 2050 OZ </w:t>
      </w:r>
      <w:r>
        <w:rPr>
          <w:color w:val="000000"/>
          <w:spacing w:val="0"/>
          <w:w w:val="100"/>
          <w:position w:val="0"/>
          <w:shd w:val="clear" w:color="auto" w:fill="auto"/>
          <w:lang w:val="cs-CZ" w:eastAsia="cs-CZ" w:bidi="cs-CZ"/>
        </w:rPr>
        <w:t>dotčen nárok objednatele na náhradu škody způsobené porušením povinnosti, zajištěné smluvní pokutou. Pohledávku objednatele na zaplacení smluvní pokuty je objednatel oprávněn započítat s pohledávkou zhotovitele na zaplacení ceny.</w:t>
      </w:r>
    </w:p>
    <w:p>
      <w:pPr>
        <w:pStyle w:val="Style9"/>
        <w:keepNext w:val="0"/>
        <w:keepLines w:val="0"/>
        <w:widowControl w:val="0"/>
        <w:numPr>
          <w:ilvl w:val="0"/>
          <w:numId w:val="17"/>
        </w:numPr>
        <w:shd w:val="clear" w:color="auto" w:fill="auto"/>
        <w:tabs>
          <w:tab w:pos="564"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odevzdání konceptu DUSP, dokumentace DUSP, včetně všech požadovaných příloh, dokladů a vyjádření, odsouhlasené objednatelem bez výhrad ve formě a v počtu sjednaném v této smlouvě </w:t>
      </w:r>
      <w:r>
        <w:rPr>
          <w:b/>
          <w:bCs/>
          <w:color w:val="000000"/>
          <w:spacing w:val="0"/>
          <w:w w:val="100"/>
          <w:position w:val="0"/>
          <w:shd w:val="clear" w:color="auto" w:fill="auto"/>
          <w:lang w:val="cs-CZ" w:eastAsia="cs-CZ" w:bidi="cs-CZ"/>
        </w:rPr>
        <w:t xml:space="preserve">v případě prodlení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ceny DUSP včetně DPH uvedené v </w:t>
      </w:r>
      <w:r>
        <w:rPr>
          <w:b/>
          <w:bCs/>
          <w:color w:val="000000"/>
          <w:spacing w:val="0"/>
          <w:w w:val="100"/>
          <w:position w:val="0"/>
          <w:shd w:val="clear" w:color="auto" w:fill="auto"/>
          <w:lang w:val="cs-CZ" w:eastAsia="cs-CZ" w:bidi="cs-CZ"/>
        </w:rPr>
        <w:t xml:space="preserve">příloze C1 </w:t>
      </w:r>
      <w:r>
        <w:rPr>
          <w:color w:val="000000"/>
          <w:spacing w:val="0"/>
          <w:w w:val="100"/>
          <w:position w:val="0"/>
          <w:shd w:val="clear" w:color="auto" w:fill="auto"/>
          <w:lang w:val="cs-CZ" w:eastAsia="cs-CZ" w:bidi="cs-CZ"/>
        </w:rPr>
        <w:t>této smlouvy, a to za každý započatý den prodlení.</w:t>
      </w:r>
    </w:p>
    <w:p>
      <w:pPr>
        <w:pStyle w:val="Style9"/>
        <w:keepNext w:val="0"/>
        <w:keepLines w:val="0"/>
        <w:widowControl w:val="0"/>
        <w:numPr>
          <w:ilvl w:val="0"/>
          <w:numId w:val="17"/>
        </w:numPr>
        <w:shd w:val="clear" w:color="auto" w:fill="auto"/>
        <w:tabs>
          <w:tab w:pos="564"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odevzdání konceptu PDPS, dokumentace PDPS odsouhlasené objednatelem bez výhrad ve formě a v počtu sjednaném v této smlouvě </w:t>
      </w:r>
      <w:r>
        <w:rPr>
          <w:b/>
          <w:bCs/>
          <w:color w:val="000000"/>
          <w:spacing w:val="0"/>
          <w:w w:val="100"/>
          <w:position w:val="0"/>
          <w:shd w:val="clear" w:color="auto" w:fill="auto"/>
          <w:lang w:val="cs-CZ" w:eastAsia="cs-CZ" w:bidi="cs-CZ"/>
        </w:rPr>
        <w:t xml:space="preserve">v případě prodlení </w:t>
      </w:r>
      <w:r>
        <w:rPr>
          <w:color w:val="000000"/>
          <w:spacing w:val="0"/>
          <w:w w:val="100"/>
          <w:position w:val="0"/>
          <w:shd w:val="clear" w:color="auto" w:fill="auto"/>
          <w:lang w:val="cs-CZ" w:eastAsia="cs-CZ" w:bidi="cs-CZ"/>
        </w:rPr>
        <w:t xml:space="preserve">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ceny PDPS včetně DPH uvedené v </w:t>
      </w:r>
      <w:r>
        <w:rPr>
          <w:b/>
          <w:bCs/>
          <w:color w:val="000000"/>
          <w:spacing w:val="0"/>
          <w:w w:val="100"/>
          <w:position w:val="0"/>
          <w:shd w:val="clear" w:color="auto" w:fill="auto"/>
          <w:lang w:val="cs-CZ" w:eastAsia="cs-CZ" w:bidi="cs-CZ"/>
        </w:rPr>
        <w:t xml:space="preserve">příloze C1 </w:t>
      </w:r>
      <w:r>
        <w:rPr>
          <w:color w:val="000000"/>
          <w:spacing w:val="0"/>
          <w:w w:val="100"/>
          <w:position w:val="0"/>
          <w:shd w:val="clear" w:color="auto" w:fill="auto"/>
          <w:lang w:val="cs-CZ" w:eastAsia="cs-CZ" w:bidi="cs-CZ"/>
        </w:rPr>
        <w:t>této smlouvy, a to za každý započatý den prodlení.</w:t>
      </w:r>
    </w:p>
    <w:p>
      <w:pPr>
        <w:pStyle w:val="Style9"/>
        <w:keepNext w:val="0"/>
        <w:keepLines w:val="0"/>
        <w:widowControl w:val="0"/>
        <w:numPr>
          <w:ilvl w:val="0"/>
          <w:numId w:val="17"/>
        </w:numPr>
        <w:shd w:val="clear" w:color="auto" w:fill="auto"/>
        <w:tabs>
          <w:tab w:pos="564"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0,2 % </w:t>
      </w:r>
      <w:r>
        <w:rPr>
          <w:color w:val="000000"/>
          <w:spacing w:val="0"/>
          <w:w w:val="100"/>
          <w:position w:val="0"/>
          <w:shd w:val="clear" w:color="auto" w:fill="auto"/>
          <w:lang w:val="cs-CZ" w:eastAsia="cs-CZ" w:bidi="cs-CZ"/>
        </w:rPr>
        <w:t xml:space="preserve">z ceny PD včetně DPH 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této smlouvy, a to za každý započatý den prodlení.</w:t>
      </w:r>
    </w:p>
    <w:p>
      <w:pPr>
        <w:pStyle w:val="Style9"/>
        <w:keepNext w:val="0"/>
        <w:keepLines w:val="0"/>
        <w:widowControl w:val="0"/>
        <w:numPr>
          <w:ilvl w:val="0"/>
          <w:numId w:val="17"/>
        </w:numPr>
        <w:shd w:val="clear" w:color="auto" w:fill="auto"/>
        <w:tabs>
          <w:tab w:pos="564"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Zhotovitel je povinen uhradit objednateli smluvní pokutu za početní chyby v soupise stavebních prací, dodávek a služeb s výkazem výměr, kterými dojde k vícepracím v průběhu realizaci stavby, a to ve výši </w:t>
      </w:r>
      <w:r>
        <w:rPr>
          <w:b/>
          <w:bCs/>
          <w:color w:val="000000"/>
          <w:spacing w:val="0"/>
          <w:w w:val="100"/>
          <w:position w:val="0"/>
          <w:shd w:val="clear" w:color="auto" w:fill="auto"/>
          <w:lang w:val="cs-CZ" w:eastAsia="cs-CZ" w:bidi="cs-CZ"/>
        </w:rPr>
        <w:t xml:space="preserve">1 % </w:t>
      </w:r>
      <w:r>
        <w:rPr>
          <w:color w:val="000000"/>
          <w:spacing w:val="0"/>
          <w:w w:val="100"/>
          <w:position w:val="0"/>
          <w:shd w:val="clear" w:color="auto" w:fill="auto"/>
          <w:lang w:val="cs-CZ" w:eastAsia="cs-CZ" w:bidi="cs-CZ"/>
        </w:rPr>
        <w:t xml:space="preserve">z ceny PD včetně DPH 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 xml:space="preserve">této smlouvy, a to za každý jednotlivý případ, nejvýše však do výše </w:t>
      </w:r>
      <w:r>
        <w:rPr>
          <w:b/>
          <w:bCs/>
          <w:color w:val="000000"/>
          <w:spacing w:val="0"/>
          <w:w w:val="100"/>
          <w:position w:val="0"/>
          <w:shd w:val="clear" w:color="auto" w:fill="auto"/>
          <w:lang w:val="cs-CZ" w:eastAsia="cs-CZ" w:bidi="cs-CZ"/>
        </w:rPr>
        <w:t xml:space="preserve">20 % </w:t>
      </w:r>
      <w:r>
        <w:rPr>
          <w:color w:val="000000"/>
          <w:spacing w:val="0"/>
          <w:w w:val="100"/>
          <w:position w:val="0"/>
          <w:shd w:val="clear" w:color="auto" w:fill="auto"/>
          <w:lang w:val="cs-CZ" w:eastAsia="cs-CZ" w:bidi="cs-CZ"/>
        </w:rPr>
        <w:t xml:space="preserve">ceny PD včetně DPH uvedené v </w:t>
      </w:r>
      <w:r>
        <w:rPr>
          <w:b/>
          <w:bCs/>
          <w:color w:val="000000"/>
          <w:spacing w:val="0"/>
          <w:w w:val="100"/>
          <w:position w:val="0"/>
          <w:shd w:val="clear" w:color="auto" w:fill="auto"/>
          <w:lang w:val="cs-CZ" w:eastAsia="cs-CZ" w:bidi="cs-CZ"/>
        </w:rPr>
        <w:t xml:space="preserve">článku 4 </w:t>
      </w:r>
      <w:r>
        <w:rPr>
          <w:color w:val="000000"/>
          <w:spacing w:val="0"/>
          <w:w w:val="100"/>
          <w:position w:val="0"/>
          <w:shd w:val="clear" w:color="auto" w:fill="auto"/>
          <w:lang w:val="cs-CZ" w:eastAsia="cs-CZ" w:bidi="cs-CZ"/>
        </w:rPr>
        <w:t>této smlouvy v souhrnu za všechny takové případy. Jedním případem se rozumí i chyba ve více vzájemně provázaných položkách soupisu stavebních</w:t>
      </w:r>
    </w:p>
    <w:p>
      <w:pPr>
        <w:pStyle w:val="Style9"/>
        <w:keepNext w:val="0"/>
        <w:keepLines w:val="0"/>
        <w:widowControl w:val="0"/>
        <w:shd w:val="clear" w:color="auto" w:fill="auto"/>
        <w:bidi w:val="0"/>
        <w:spacing w:before="0" w:line="240" w:lineRule="auto"/>
        <w:ind w:left="0" w:right="0" w:firstLine="560"/>
        <w:jc w:val="left"/>
      </w:pPr>
      <w:r>
        <w:rPr>
          <w:color w:val="000000"/>
          <w:spacing w:val="0"/>
          <w:w w:val="100"/>
          <w:position w:val="0"/>
          <w:shd w:val="clear" w:color="auto" w:fill="auto"/>
          <w:lang w:val="cs-CZ" w:eastAsia="cs-CZ" w:bidi="cs-CZ"/>
        </w:rPr>
        <w:t>prací, dodávek a služeb s výkazem výměr.</w:t>
      </w:r>
    </w:p>
    <w:p>
      <w:pPr>
        <w:pStyle w:val="Style9"/>
        <w:keepNext w:val="0"/>
        <w:keepLines w:val="0"/>
        <w:widowControl w:val="0"/>
        <w:numPr>
          <w:ilvl w:val="0"/>
          <w:numId w:val="17"/>
        </w:numPr>
        <w:shd w:val="clear" w:color="auto" w:fill="auto"/>
        <w:tabs>
          <w:tab w:pos="556"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V případě zjištění neplnění některé z činností souvisejících s výkonem autorského dozoru, blíže specifikovaných </w:t>
      </w:r>
      <w:r>
        <w:rPr>
          <w:b/>
          <w:bCs/>
          <w:color w:val="000000"/>
          <w:spacing w:val="0"/>
          <w:w w:val="100"/>
          <w:position w:val="0"/>
          <w:shd w:val="clear" w:color="auto" w:fill="auto"/>
          <w:lang w:val="cs-CZ" w:eastAsia="cs-CZ" w:bidi="cs-CZ"/>
        </w:rPr>
        <w:t>příloze A1</w:t>
      </w:r>
      <w:r>
        <w:rPr>
          <w:color w:val="000000"/>
          <w:spacing w:val="0"/>
          <w:w w:val="100"/>
          <w:position w:val="0"/>
          <w:shd w:val="clear" w:color="auto" w:fill="auto"/>
          <w:lang w:val="cs-CZ" w:eastAsia="cs-CZ" w:bidi="cs-CZ"/>
        </w:rPr>
        <w:t xml:space="preserve">, je zhotovitel povinen uhradit objednateli smluvní pokutu ve výši </w:t>
      </w:r>
      <w:r>
        <w:rPr>
          <w:b/>
          <w:bCs/>
          <w:color w:val="000000"/>
          <w:spacing w:val="0"/>
          <w:w w:val="100"/>
          <w:position w:val="0"/>
          <w:shd w:val="clear" w:color="auto" w:fill="auto"/>
          <w:lang w:val="cs-CZ" w:eastAsia="cs-CZ" w:bidi="cs-CZ"/>
        </w:rPr>
        <w:t xml:space="preserve">3.000,-- Kč </w:t>
      </w:r>
      <w:r>
        <w:rPr>
          <w:color w:val="000000"/>
          <w:spacing w:val="0"/>
          <w:w w:val="100"/>
          <w:position w:val="0"/>
          <w:shd w:val="clear" w:color="auto" w:fill="auto"/>
          <w:lang w:val="cs-CZ" w:eastAsia="cs-CZ" w:bidi="cs-CZ"/>
        </w:rPr>
        <w:t>vč. DPH za každé zjištění. Tuto pokutu je možné ukládat opakovaně, dokud nedojde ke zjednání nápravy.</w:t>
      </w:r>
    </w:p>
    <w:p>
      <w:pPr>
        <w:pStyle w:val="Style9"/>
        <w:keepNext w:val="0"/>
        <w:keepLines w:val="0"/>
        <w:widowControl w:val="0"/>
        <w:numPr>
          <w:ilvl w:val="0"/>
          <w:numId w:val="17"/>
        </w:numPr>
        <w:shd w:val="clear" w:color="auto" w:fill="auto"/>
        <w:tabs>
          <w:tab w:pos="556" w:val="left"/>
        </w:tabs>
        <w:bidi w:val="0"/>
        <w:spacing w:before="0" w:line="240" w:lineRule="auto"/>
        <w:ind w:left="560" w:right="0" w:hanging="560"/>
        <w:jc w:val="both"/>
      </w:pPr>
      <w:r>
        <w:rPr>
          <w:color w:val="000000"/>
          <w:spacing w:val="0"/>
          <w:w w:val="100"/>
          <w:position w:val="0"/>
          <w:shd w:val="clear" w:color="auto" w:fill="auto"/>
          <w:lang w:val="cs-CZ" w:eastAsia="cs-CZ" w:bidi="cs-CZ"/>
        </w:rPr>
        <w:t xml:space="preserve">V případě zjištění nepravdivých nebo zkreslených údajů v žádosti zhotovitele o stavění lhůty dle </w:t>
      </w:r>
      <w:r>
        <w:rPr>
          <w:b/>
          <w:bCs/>
          <w:color w:val="000000"/>
          <w:spacing w:val="0"/>
          <w:w w:val="100"/>
          <w:position w:val="0"/>
          <w:shd w:val="clear" w:color="auto" w:fill="auto"/>
          <w:lang w:val="cs-CZ" w:eastAsia="cs-CZ" w:bidi="cs-CZ"/>
        </w:rPr>
        <w:t xml:space="preserve">odst. 3.3. </w:t>
      </w:r>
      <w:r>
        <w:rPr>
          <w:color w:val="000000"/>
          <w:spacing w:val="0"/>
          <w:w w:val="100"/>
          <w:position w:val="0"/>
          <w:shd w:val="clear" w:color="auto" w:fill="auto"/>
          <w:lang w:val="cs-CZ" w:eastAsia="cs-CZ" w:bidi="cs-CZ"/>
        </w:rPr>
        <w:t xml:space="preserve">je zhotovitel povinen uhradit objednateli smluvní pokutu ve výši </w:t>
      </w:r>
      <w:r>
        <w:rPr>
          <w:b/>
          <w:bCs/>
          <w:color w:val="000000"/>
          <w:spacing w:val="0"/>
          <w:w w:val="100"/>
          <w:position w:val="0"/>
          <w:shd w:val="clear" w:color="auto" w:fill="auto"/>
          <w:lang w:val="cs-CZ" w:eastAsia="cs-CZ" w:bidi="cs-CZ"/>
        </w:rPr>
        <w:t xml:space="preserve">10.000,-- Kč </w:t>
      </w:r>
      <w:r>
        <w:rPr>
          <w:color w:val="000000"/>
          <w:spacing w:val="0"/>
          <w:w w:val="100"/>
          <w:position w:val="0"/>
          <w:shd w:val="clear" w:color="auto" w:fill="auto"/>
          <w:lang w:val="cs-CZ" w:eastAsia="cs-CZ" w:bidi="cs-CZ"/>
        </w:rPr>
        <w:t>vč. DPH za každé zjištění. Tuto pokutu je možné ukládat opakovaně.</w:t>
      </w:r>
    </w:p>
    <w:p>
      <w:pPr>
        <w:pStyle w:val="Style9"/>
        <w:keepNext w:val="0"/>
        <w:keepLines w:val="0"/>
        <w:widowControl w:val="0"/>
        <w:numPr>
          <w:ilvl w:val="0"/>
          <w:numId w:val="17"/>
        </w:numPr>
        <w:shd w:val="clear" w:color="auto" w:fill="auto"/>
        <w:tabs>
          <w:tab w:pos="556" w:val="left"/>
        </w:tabs>
        <w:bidi w:val="0"/>
        <w:spacing w:before="0" w:line="240" w:lineRule="auto"/>
        <w:ind w:left="560" w:right="0" w:hanging="560"/>
        <w:jc w:val="both"/>
      </w:pPr>
      <w:r>
        <w:rPr>
          <w:color w:val="000000"/>
          <w:spacing w:val="0"/>
          <w:w w:val="100"/>
          <w:position w:val="0"/>
          <w:shd w:val="clear" w:color="auto" w:fill="auto"/>
          <w:lang w:val="cs-CZ" w:eastAsia="cs-CZ" w:bidi="cs-CZ"/>
        </w:rPr>
        <w:t>Objednatel je povinen zaplatit zhotoviteli úrok z prodlení v zákonné výši z fakturované částky za každý započatý den prodlení se zaplacením faktury.</w:t>
      </w:r>
    </w:p>
    <w:p>
      <w:pPr>
        <w:pStyle w:val="Style9"/>
        <w:keepNext w:val="0"/>
        <w:keepLines w:val="0"/>
        <w:widowControl w:val="0"/>
        <w:numPr>
          <w:ilvl w:val="0"/>
          <w:numId w:val="17"/>
        </w:numPr>
        <w:shd w:val="clear" w:color="auto" w:fill="auto"/>
        <w:tabs>
          <w:tab w:pos="556" w:val="left"/>
        </w:tabs>
        <w:bidi w:val="0"/>
        <w:spacing w:before="0" w:line="240" w:lineRule="auto"/>
        <w:ind w:left="560" w:right="0" w:hanging="560"/>
        <w:jc w:val="both"/>
      </w:pPr>
      <w:r>
        <w:rPr>
          <w:color w:val="000000"/>
          <w:spacing w:val="0"/>
          <w:w w:val="100"/>
          <w:position w:val="0"/>
          <w:shd w:val="clear" w:color="auto" w:fill="auto"/>
          <w:lang w:val="cs-CZ" w:eastAsia="cs-CZ" w:bidi="cs-CZ"/>
        </w:rPr>
        <w:t>Smluvní strany se dohodly, že ujednáním o smluvních pokutách není dotčeno právo na náhradu škody vzniklé z porušení povinnosti, ke kterému se smluvní pokuta vztahuje.</w:t>
      </w:r>
    </w:p>
    <w:p>
      <w:pPr>
        <w:pStyle w:val="Style9"/>
        <w:keepNext w:val="0"/>
        <w:keepLines w:val="0"/>
        <w:widowControl w:val="0"/>
        <w:numPr>
          <w:ilvl w:val="0"/>
          <w:numId w:val="17"/>
        </w:numPr>
        <w:shd w:val="clear" w:color="auto" w:fill="auto"/>
        <w:tabs>
          <w:tab w:pos="574" w:val="left"/>
        </w:tabs>
        <w:bidi w:val="0"/>
        <w:spacing w:before="0" w:after="520" w:line="240" w:lineRule="auto"/>
        <w:ind w:left="560" w:right="0" w:hanging="56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22"/>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Článek 8</w:t>
      </w:r>
      <w:bookmarkEnd w:id="22"/>
      <w:bookmarkEnd w:id="23"/>
    </w:p>
    <w:p>
      <w:pPr>
        <w:pStyle w:val="Style22"/>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Další ujednání</w:t>
      </w:r>
      <w:bookmarkEnd w:id="24"/>
      <w:bookmarkEnd w:id="25"/>
    </w:p>
    <w:p>
      <w:pPr>
        <w:pStyle w:val="Style9"/>
        <w:keepNext w:val="0"/>
        <w:keepLines w:val="0"/>
        <w:widowControl w:val="0"/>
        <w:numPr>
          <w:ilvl w:val="0"/>
          <w:numId w:val="19"/>
        </w:numPr>
        <w:shd w:val="clear" w:color="auto" w:fill="auto"/>
        <w:tabs>
          <w:tab w:pos="556" w:val="left"/>
        </w:tabs>
        <w:bidi w:val="0"/>
        <w:spacing w:before="0" w:line="240" w:lineRule="auto"/>
        <w:ind w:left="560" w:right="0" w:hanging="56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22"/>
        <w:keepNext/>
        <w:keepLines/>
        <w:widowControl w:val="0"/>
        <w:numPr>
          <w:ilvl w:val="0"/>
          <w:numId w:val="19"/>
        </w:numPr>
        <w:shd w:val="clear" w:color="auto" w:fill="auto"/>
        <w:tabs>
          <w:tab w:pos="556" w:val="left"/>
        </w:tabs>
        <w:bidi w:val="0"/>
        <w:spacing w:before="0" w:line="240" w:lineRule="auto"/>
        <w:ind w:left="560" w:right="0" w:hanging="560"/>
        <w:jc w:val="both"/>
      </w:pPr>
      <w:bookmarkStart w:id="26" w:name="bookmark26"/>
      <w:bookmarkStart w:id="27" w:name="bookmark27"/>
      <w:r>
        <w:rPr>
          <w:b w:val="0"/>
          <w:bCs w:val="0"/>
          <w:color w:val="000000"/>
          <w:spacing w:val="0"/>
          <w:w w:val="100"/>
          <w:position w:val="0"/>
          <w:shd w:val="clear" w:color="auto" w:fill="auto"/>
          <w:lang w:val="cs-CZ" w:eastAsia="cs-CZ" w:bidi="cs-CZ"/>
        </w:rPr>
        <w:t xml:space="preserve">Zhotovitel se zavazuje spolupůsobit jako osoba povinná ve smyslu </w:t>
      </w:r>
      <w:r>
        <w:rPr>
          <w:color w:val="000000"/>
          <w:spacing w:val="0"/>
          <w:w w:val="100"/>
          <w:position w:val="0"/>
          <w:shd w:val="clear" w:color="auto" w:fill="auto"/>
          <w:lang w:val="cs-CZ" w:eastAsia="cs-CZ" w:bidi="cs-CZ"/>
        </w:rPr>
        <w:t>§ 2 písm. e) zákona č. 320/2001 Sb., o finanční kontrole ve veřejné správě a o změně některých zákonů (zákon o finanční kontrole) v platném znění</w:t>
      </w:r>
      <w:r>
        <w:rPr>
          <w:b w:val="0"/>
          <w:bCs w:val="0"/>
          <w:color w:val="000000"/>
          <w:spacing w:val="0"/>
          <w:w w:val="100"/>
          <w:position w:val="0"/>
          <w:shd w:val="clear" w:color="auto" w:fill="auto"/>
          <w:lang w:val="cs-CZ" w:eastAsia="cs-CZ" w:bidi="cs-CZ"/>
        </w:rPr>
        <w:t>.</w:t>
      </w:r>
      <w:bookmarkEnd w:id="26"/>
      <w:bookmarkEnd w:id="27"/>
    </w:p>
    <w:p>
      <w:pPr>
        <w:pStyle w:val="Style9"/>
        <w:keepNext w:val="0"/>
        <w:keepLines w:val="0"/>
        <w:widowControl w:val="0"/>
        <w:numPr>
          <w:ilvl w:val="0"/>
          <w:numId w:val="19"/>
        </w:numPr>
        <w:shd w:val="clear" w:color="auto" w:fill="auto"/>
        <w:tabs>
          <w:tab w:pos="556" w:val="left"/>
        </w:tabs>
        <w:bidi w:val="0"/>
        <w:spacing w:before="0" w:line="240" w:lineRule="auto"/>
        <w:ind w:left="560" w:right="0" w:hanging="560"/>
        <w:jc w:val="both"/>
      </w:pPr>
      <w:r>
        <w:rPr>
          <w:color w:val="000000"/>
          <w:spacing w:val="0"/>
          <w:w w:val="100"/>
          <w:position w:val="0"/>
          <w:shd w:val="clear" w:color="auto" w:fill="auto"/>
          <w:lang w:val="cs-CZ" w:eastAsia="cs-CZ" w:bidi="cs-CZ"/>
        </w:rPr>
        <w:t>Veškerá rozhodnutí, která mají vliv na změnu ceny díla a na jeho základní parametry, budou předem projednány s objednatelem, nebo s jeho zástupcem.</w:t>
      </w:r>
    </w:p>
    <w:p>
      <w:pPr>
        <w:pStyle w:val="Style9"/>
        <w:keepNext w:val="0"/>
        <w:keepLines w:val="0"/>
        <w:widowControl w:val="0"/>
        <w:numPr>
          <w:ilvl w:val="0"/>
          <w:numId w:val="19"/>
        </w:numPr>
        <w:shd w:val="clear" w:color="auto" w:fill="auto"/>
        <w:tabs>
          <w:tab w:pos="556" w:val="left"/>
        </w:tabs>
        <w:bidi w:val="0"/>
        <w:spacing w:before="0" w:line="240" w:lineRule="auto"/>
        <w:ind w:left="560" w:right="0" w:hanging="56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w:t>
      </w:r>
    </w:p>
    <w:p>
      <w:pPr>
        <w:pStyle w:val="Style9"/>
        <w:keepNext w:val="0"/>
        <w:keepLines w:val="0"/>
        <w:widowControl w:val="0"/>
        <w:numPr>
          <w:ilvl w:val="0"/>
          <w:numId w:val="19"/>
        </w:numPr>
        <w:shd w:val="clear" w:color="auto" w:fill="auto"/>
        <w:tabs>
          <w:tab w:pos="556" w:val="left"/>
        </w:tabs>
        <w:bidi w:val="0"/>
        <w:spacing w:before="0" w:line="240" w:lineRule="auto"/>
        <w:ind w:left="560" w:right="0" w:hanging="560"/>
        <w:jc w:val="both"/>
      </w:pPr>
      <w:r>
        <w:rPr>
          <w:color w:val="000000"/>
          <w:spacing w:val="0"/>
          <w:w w:val="100"/>
          <w:position w:val="0"/>
          <w:shd w:val="clear" w:color="auto" w:fill="auto"/>
          <w:lang w:val="cs-CZ" w:eastAsia="cs-CZ" w:bidi="cs-CZ"/>
        </w:rPr>
        <w:t>Pokud objednatel zjistí, že zhotovitel provádí dílo v rozporu se svými povinnostmi, je oprávněn dožadovat se toho, aby zhotovitel odstranil vzniklé vady a dílo prováděl řádným způsobem. Jestliže zhotovitel tak neučiní v poskytnuté přiměřené lhůtě a jeho postup by vedl k podstatnému porušení smlouvy, je objednatel oprávněn odstoupit od smlouvy.</w:t>
      </w:r>
    </w:p>
    <w:p>
      <w:pPr>
        <w:pStyle w:val="Style9"/>
        <w:keepNext w:val="0"/>
        <w:keepLines w:val="0"/>
        <w:widowControl w:val="0"/>
        <w:numPr>
          <w:ilvl w:val="0"/>
          <w:numId w:val="19"/>
        </w:numPr>
        <w:shd w:val="clear" w:color="auto" w:fill="auto"/>
        <w:tabs>
          <w:tab w:pos="556" w:val="left"/>
        </w:tabs>
        <w:bidi w:val="0"/>
        <w:spacing w:before="0" w:line="240" w:lineRule="auto"/>
        <w:ind w:left="560" w:right="0" w:hanging="560"/>
        <w:jc w:val="both"/>
      </w:pPr>
      <w:r>
        <w:rPr>
          <w:color w:val="000000"/>
          <w:spacing w:val="0"/>
          <w:w w:val="100"/>
          <w:position w:val="0"/>
          <w:shd w:val="clear" w:color="auto" w:fill="auto"/>
          <w:lang w:val="cs-CZ" w:eastAsia="cs-CZ" w:bidi="cs-CZ"/>
        </w:rPr>
        <w:t>Nebezpečí škody na zhotovovaném díle přechází na objednatele předáním díla. Vlastnické právo na zhotovované věci nabývá objednatel úplným zaplacením ceny za dílo.</w:t>
      </w:r>
    </w:p>
    <w:p>
      <w:pPr>
        <w:pStyle w:val="Style22"/>
        <w:keepNext/>
        <w:keepLines/>
        <w:widowControl w:val="0"/>
        <w:numPr>
          <w:ilvl w:val="0"/>
          <w:numId w:val="19"/>
        </w:numPr>
        <w:shd w:val="clear" w:color="auto" w:fill="auto"/>
        <w:tabs>
          <w:tab w:pos="556" w:val="left"/>
        </w:tabs>
        <w:bidi w:val="0"/>
        <w:spacing w:before="0" w:line="240" w:lineRule="auto"/>
        <w:ind w:left="560" w:right="0" w:hanging="560"/>
        <w:jc w:val="both"/>
      </w:pPr>
      <w:bookmarkStart w:id="28" w:name="bookmark28"/>
      <w:bookmarkStart w:id="29" w:name="bookmark29"/>
      <w:r>
        <w:rPr>
          <w:b w:val="0"/>
          <w:bCs w:val="0"/>
          <w:color w:val="000000"/>
          <w:spacing w:val="0"/>
          <w:w w:val="100"/>
          <w:position w:val="0"/>
          <w:shd w:val="clear" w:color="auto" w:fill="auto"/>
          <w:lang w:val="cs-CZ" w:eastAsia="cs-CZ" w:bidi="cs-CZ"/>
        </w:rPr>
        <w:t xml:space="preserve">V případě, že součástí díla bude nehmotný statek, jenž je předmětem úpravy </w:t>
      </w:r>
      <w:r>
        <w:rPr>
          <w:color w:val="000000"/>
          <w:spacing w:val="0"/>
          <w:w w:val="100"/>
          <w:position w:val="0"/>
          <w:shd w:val="clear" w:color="auto" w:fill="auto"/>
          <w:lang w:val="cs-CZ" w:eastAsia="cs-CZ" w:bidi="cs-CZ"/>
        </w:rPr>
        <w:t xml:space="preserve">OZ </w:t>
      </w:r>
      <w:r>
        <w:rPr>
          <w:b w:val="0"/>
          <w:bCs w:val="0"/>
          <w:color w:val="000000"/>
          <w:spacing w:val="0"/>
          <w:w w:val="100"/>
          <w:position w:val="0"/>
          <w:shd w:val="clear" w:color="auto" w:fill="auto"/>
          <w:lang w:val="cs-CZ" w:eastAsia="cs-CZ" w:bidi="cs-CZ"/>
        </w:rPr>
        <w:t xml:space="preserve">a </w:t>
      </w:r>
      <w:r>
        <w:rPr>
          <w:color w:val="000000"/>
          <w:spacing w:val="0"/>
          <w:w w:val="100"/>
          <w:position w:val="0"/>
          <w:shd w:val="clear" w:color="auto" w:fill="auto"/>
          <w:lang w:val="cs-CZ" w:eastAsia="cs-CZ" w:bidi="cs-CZ"/>
        </w:rPr>
        <w:t>zákona č. 121/2000 Sb., o právu autorském, o právech souvisejících s právem autorským a o změně některých zákonů (autorský zákon)</w:t>
      </w:r>
      <w:r>
        <w:rPr>
          <w:b w:val="0"/>
          <w:bCs w:val="0"/>
          <w:color w:val="000000"/>
          <w:spacing w:val="0"/>
          <w:w w:val="100"/>
          <w:position w:val="0"/>
          <w:shd w:val="clear" w:color="auto" w:fill="auto"/>
          <w:lang w:val="cs-CZ" w:eastAsia="cs-CZ" w:bidi="cs-CZ"/>
        </w:rPr>
        <w:t>, ve znění pozdějších předpisů</w:t>
      </w:r>
      <w:bookmarkEnd w:id="28"/>
      <w:bookmarkEnd w:id="29"/>
      <w:r>
        <w:rPr>
          <w:b w:val="0"/>
          <w:bCs w:val="0"/>
          <w:color w:val="000000"/>
          <w:spacing w:val="0"/>
          <w:w w:val="100"/>
          <w:position w:val="0"/>
          <w:shd w:val="clear" w:color="auto" w:fill="auto"/>
          <w:lang w:val="cs-CZ" w:eastAsia="cs-CZ" w:bidi="cs-CZ"/>
        </w:rPr>
        <w:t xml:space="preserve"> </w:t>
      </w:r>
      <w:r>
        <w:rPr>
          <w:rStyle w:val="CharStyle10"/>
          <w:b w:val="0"/>
          <w:bCs w:val="0"/>
        </w:rPr>
        <w:t xml:space="preserve">(dále jen „nehmotný statek“), udílí zhotovitel objednateli nevýhradní licenci k užití nehmotného statku na dobu neurčitou. Objednatel je oprávněn nehmotný statek užít všemi způsoby pouze pro naplnění účelu připravované akce, stavby. Odměna za užití nehmotného statku je již zahrnuta do ceny za dílo uvedené v </w:t>
      </w:r>
      <w:r>
        <w:rPr>
          <w:rStyle w:val="CharStyle10"/>
        </w:rPr>
        <w:t xml:space="preserve">článku 4 </w:t>
      </w:r>
      <w:r>
        <w:rPr>
          <w:rStyle w:val="CharStyle10"/>
          <w:b w:val="0"/>
          <w:bCs w:val="0"/>
        </w:rPr>
        <w:t>této smlouvy a zhotovitel není oprávněn požadovat jakoukoli další platbu za užívání díla.</w:t>
      </w:r>
    </w:p>
    <w:p>
      <w:pPr>
        <w:pStyle w:val="Style9"/>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a jeho poddodavatelé jsou po celou dobu trvání smlouvy v rámci realizace díla až do jeho ukončení povinni splňovat všechny kvalifikační předpoklady bezprostředně související s předmětem plnění díla, které byly prokázány v předchozím poptávkovém řízení, na základě něhož byla se zhotovitelem, jakožto vybraným dodavatelem uzavřena příslušná smlouva na předmět plnění veřejné zakázky.</w:t>
      </w:r>
    </w:p>
    <w:p>
      <w:pPr>
        <w:pStyle w:val="Style9"/>
        <w:keepNext w:val="0"/>
        <w:keepLines w:val="0"/>
        <w:widowControl w:val="0"/>
        <w:numPr>
          <w:ilvl w:val="0"/>
          <w:numId w:val="19"/>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Dojde-li v průběhu účinnosti této smlouvy na straně zhotovitele ke změně kvalifikačních předpokladů, je zhotovitel povinen tuto skutečnost oznámit objednateli do 10 pracovních dnů ode dne kdy se o takové skutečnosti dověděl a ve lhůtě dalších 10 pracovních dnů ode dne oznámení této skutečnosti objednateli je povinen prokázat předložením příslušného dokladu v originále nebo úředně ověřené kopii splnění kvalifikačních předpokladů.</w:t>
      </w:r>
    </w:p>
    <w:p>
      <w:pPr>
        <w:pStyle w:val="Style9"/>
        <w:keepNext w:val="0"/>
        <w:keepLines w:val="0"/>
        <w:widowControl w:val="0"/>
        <w:numPr>
          <w:ilvl w:val="0"/>
          <w:numId w:val="19"/>
        </w:numPr>
        <w:shd w:val="clear" w:color="auto" w:fill="auto"/>
        <w:tabs>
          <w:tab w:pos="572" w:val="left"/>
        </w:tabs>
        <w:bidi w:val="0"/>
        <w:spacing w:before="0" w:after="520" w:line="240" w:lineRule="auto"/>
        <w:ind w:left="580" w:right="0" w:hanging="580"/>
        <w:jc w:val="both"/>
      </w:pPr>
      <w:r>
        <w:rPr>
          <w:b/>
          <w:bCs/>
          <w:color w:val="000000"/>
          <w:spacing w:val="0"/>
          <w:w w:val="100"/>
          <w:position w:val="0"/>
          <w:shd w:val="clear" w:color="auto" w:fill="auto"/>
          <w:lang w:val="cs-CZ" w:eastAsia="cs-CZ" w:bidi="cs-CZ"/>
        </w:rPr>
        <w:t xml:space="preserve">Zhotovitel je povinen mít </w:t>
      </w:r>
      <w:r>
        <w:rPr>
          <w:color w:val="000000"/>
          <w:spacing w:val="0"/>
          <w:w w:val="100"/>
          <w:position w:val="0"/>
          <w:shd w:val="clear" w:color="auto" w:fill="auto"/>
          <w:lang w:val="cs-CZ" w:eastAsia="cs-CZ" w:bidi="cs-CZ"/>
        </w:rPr>
        <w:t xml:space="preserve">po celou dobu trvání této smlouvy </w:t>
      </w:r>
      <w:r>
        <w:rPr>
          <w:b/>
          <w:bCs/>
          <w:color w:val="000000"/>
          <w:spacing w:val="0"/>
          <w:w w:val="100"/>
          <w:position w:val="0"/>
          <w:shd w:val="clear" w:color="auto" w:fill="auto"/>
          <w:lang w:val="cs-CZ" w:eastAsia="cs-CZ" w:bidi="cs-CZ"/>
        </w:rPr>
        <w:t xml:space="preserve">sjednáno platné pojištění odpovědnosti za škodu způsobenou třetí osobě </w:t>
      </w:r>
      <w:r>
        <w:rPr>
          <w:color w:val="000000"/>
          <w:spacing w:val="0"/>
          <w:w w:val="100"/>
          <w:position w:val="0"/>
          <w:shd w:val="clear" w:color="auto" w:fill="auto"/>
          <w:lang w:val="cs-CZ" w:eastAsia="cs-CZ" w:bidi="cs-CZ"/>
        </w:rPr>
        <w:t xml:space="preserve">s limitem pojistného plnění minimálně </w:t>
      </w:r>
      <w:r>
        <w:rPr>
          <w:b/>
          <w:bCs/>
          <w:color w:val="000000"/>
          <w:spacing w:val="0"/>
          <w:w w:val="100"/>
          <w:position w:val="0"/>
          <w:shd w:val="clear" w:color="auto" w:fill="auto"/>
          <w:lang w:val="cs-CZ" w:eastAsia="cs-CZ" w:bidi="cs-CZ"/>
        </w:rPr>
        <w:t>500.000,-- Kč</w:t>
      </w:r>
      <w:r>
        <w:rPr>
          <w:color w:val="000000"/>
          <w:spacing w:val="0"/>
          <w:w w:val="100"/>
          <w:position w:val="0"/>
          <w:shd w:val="clear" w:color="auto" w:fill="auto"/>
          <w:lang w:val="cs-CZ" w:eastAsia="cs-CZ" w:bidi="cs-CZ"/>
        </w:rPr>
        <w:t>. Za účelem prokázání splnění tohoto požadavku je zhotovitel povinen doložit objednateli do 3 pracovních dnů od doručení výzvy doklad osvědčující uzavření pojistné smlouvy v požadovaném rozsahu.</w:t>
      </w:r>
    </w:p>
    <w:p>
      <w:pPr>
        <w:pStyle w:val="Style22"/>
        <w:keepNext/>
        <w:keepLines/>
        <w:widowControl w:val="0"/>
        <w:shd w:val="clear" w:color="auto" w:fill="auto"/>
        <w:bidi w:val="0"/>
        <w:spacing w:before="0" w:line="240" w:lineRule="auto"/>
        <w:ind w:left="0" w:right="0" w:firstLine="0"/>
        <w:jc w:val="center"/>
      </w:pPr>
      <w:bookmarkStart w:id="30" w:name="bookmark30"/>
      <w:bookmarkStart w:id="31" w:name="bookmark31"/>
      <w:r>
        <w:rPr>
          <w:color w:val="000000"/>
          <w:spacing w:val="0"/>
          <w:w w:val="100"/>
          <w:position w:val="0"/>
          <w:shd w:val="clear" w:color="auto" w:fill="auto"/>
          <w:lang w:val="cs-CZ" w:eastAsia="cs-CZ" w:bidi="cs-CZ"/>
        </w:rPr>
        <w:t>Článek 9</w:t>
      </w:r>
      <w:bookmarkEnd w:id="30"/>
      <w:bookmarkEnd w:id="31"/>
    </w:p>
    <w:p>
      <w:pPr>
        <w:pStyle w:val="Style22"/>
        <w:keepNext/>
        <w:keepLines/>
        <w:widowControl w:val="0"/>
        <w:shd w:val="clear" w:color="auto" w:fill="auto"/>
        <w:bidi w:val="0"/>
        <w:spacing w:before="0" w:line="240" w:lineRule="auto"/>
        <w:ind w:left="0" w:right="0" w:firstLine="0"/>
        <w:jc w:val="center"/>
      </w:pPr>
      <w:bookmarkStart w:id="32" w:name="bookmark32"/>
      <w:bookmarkStart w:id="33" w:name="bookmark33"/>
      <w:r>
        <w:rPr>
          <w:color w:val="000000"/>
          <w:spacing w:val="0"/>
          <w:w w:val="100"/>
          <w:position w:val="0"/>
          <w:shd w:val="clear" w:color="auto" w:fill="auto"/>
          <w:lang w:val="cs-CZ" w:eastAsia="cs-CZ" w:bidi="cs-CZ"/>
        </w:rPr>
        <w:t>Zvláštní ujednání</w:t>
      </w:r>
      <w:bookmarkEnd w:id="32"/>
      <w:bookmarkEnd w:id="33"/>
    </w:p>
    <w:p>
      <w:pPr>
        <w:pStyle w:val="Style9"/>
        <w:keepNext w:val="0"/>
        <w:keepLines w:val="0"/>
        <w:widowControl w:val="0"/>
        <w:numPr>
          <w:ilvl w:val="0"/>
          <w:numId w:val="2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účastníkům nedopustil žádného jednání narušujícího hospodářskou soutěž.</w:t>
      </w:r>
    </w:p>
    <w:p>
      <w:pPr>
        <w:pStyle w:val="Style9"/>
        <w:keepNext w:val="0"/>
        <w:keepLines w:val="0"/>
        <w:widowControl w:val="0"/>
        <w:numPr>
          <w:ilvl w:val="0"/>
          <w:numId w:val="2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prohlašuje, že i při plnění svého závazku bude respektovat obecně závazné předpisy a dodržovat zákaz jakékoli diskriminace zaměstnanců, zajistí rovné zacházení se zaměstnanci a neumožní výkon nelegální práce.</w:t>
      </w:r>
    </w:p>
    <w:p>
      <w:pPr>
        <w:pStyle w:val="Style9"/>
        <w:keepNext w:val="0"/>
        <w:keepLines w:val="0"/>
        <w:widowControl w:val="0"/>
        <w:numPr>
          <w:ilvl w:val="0"/>
          <w:numId w:val="2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Kterákoli ze smluvních stran může odstoupit od této smlouvy, poruší-li druhá strana podstatným způsobem své smluvní povinnosti, přestože byla na tuto skutečnost prokazatelným způsobem (doporučeným dopisem) upozorněna.</w:t>
      </w:r>
    </w:p>
    <w:p>
      <w:pPr>
        <w:pStyle w:val="Style9"/>
        <w:keepNext w:val="0"/>
        <w:keepLines w:val="0"/>
        <w:widowControl w:val="0"/>
        <w:shd w:val="clear" w:color="auto" w:fill="auto"/>
        <w:bidi w:val="0"/>
        <w:spacing w:before="0" w:line="240" w:lineRule="auto"/>
        <w:ind w:left="580" w:right="0" w:firstLine="0"/>
        <w:jc w:val="both"/>
      </w:pPr>
      <w:r>
        <w:rPr>
          <w:color w:val="000000"/>
          <w:spacing w:val="0"/>
          <w:w w:val="100"/>
          <w:position w:val="0"/>
          <w:shd w:val="clear" w:color="auto" w:fill="auto"/>
          <w:lang w:val="cs-CZ" w:eastAsia="cs-CZ" w:bidi="cs-CZ"/>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w:t>
      </w:r>
    </w:p>
    <w:p>
      <w:pPr>
        <w:pStyle w:val="Style9"/>
        <w:keepNext w:val="0"/>
        <w:keepLines w:val="0"/>
        <w:widowControl w:val="0"/>
        <w:shd w:val="clear" w:color="auto" w:fill="auto"/>
        <w:bidi w:val="0"/>
        <w:spacing w:before="0" w:line="240" w:lineRule="auto"/>
        <w:ind w:left="0" w:right="0" w:firstLine="580"/>
        <w:jc w:val="left"/>
      </w:pPr>
      <w:r>
        <w:rPr>
          <w:color w:val="000000"/>
          <w:spacing w:val="0"/>
          <w:w w:val="100"/>
          <w:position w:val="0"/>
          <w:shd w:val="clear" w:color="auto" w:fill="auto"/>
          <w:lang w:val="cs-CZ" w:eastAsia="cs-CZ" w:bidi="cs-CZ"/>
        </w:rPr>
        <w:t>druhé smluvní strany obdržela.</w:t>
      </w:r>
    </w:p>
    <w:p>
      <w:pPr>
        <w:pStyle w:val="Style9"/>
        <w:keepNext w:val="0"/>
        <w:keepLines w:val="0"/>
        <w:widowControl w:val="0"/>
        <w:numPr>
          <w:ilvl w:val="0"/>
          <w:numId w:val="2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Objednatel má dále právo bez předchozího písemného upozornění od smlouvy odstoupit:</w:t>
      </w:r>
    </w:p>
    <w:p>
      <w:pPr>
        <w:pStyle w:val="Style9"/>
        <w:keepNext w:val="0"/>
        <w:keepLines w:val="0"/>
        <w:widowControl w:val="0"/>
        <w:numPr>
          <w:ilvl w:val="0"/>
          <w:numId w:val="23"/>
        </w:numPr>
        <w:shd w:val="clear" w:color="auto" w:fill="auto"/>
        <w:tabs>
          <w:tab w:pos="888" w:val="left"/>
        </w:tabs>
        <w:bidi w:val="0"/>
        <w:spacing w:before="0" w:line="240" w:lineRule="auto"/>
        <w:ind w:left="860" w:right="0" w:hanging="280"/>
        <w:jc w:val="both"/>
      </w:pPr>
      <w:r>
        <w:rPr>
          <w:color w:val="000000"/>
          <w:spacing w:val="0"/>
          <w:w w:val="100"/>
          <w:position w:val="0"/>
          <w:shd w:val="clear" w:color="auto" w:fill="auto"/>
          <w:lang w:val="cs-CZ" w:eastAsia="cs-CZ" w:bidi="cs-CZ"/>
        </w:rPr>
        <w:t>při prodlení s předáním díla ze strany zhotovitele po dobu delší než 30 kalendářních dnů; a nebo</w:t>
      </w:r>
    </w:p>
    <w:p>
      <w:pPr>
        <w:pStyle w:val="Style9"/>
        <w:keepNext w:val="0"/>
        <w:keepLines w:val="0"/>
        <w:widowControl w:val="0"/>
        <w:numPr>
          <w:ilvl w:val="0"/>
          <w:numId w:val="23"/>
        </w:numPr>
        <w:shd w:val="clear" w:color="auto" w:fill="auto"/>
        <w:tabs>
          <w:tab w:pos="898" w:val="left"/>
        </w:tabs>
        <w:bidi w:val="0"/>
        <w:spacing w:before="0" w:line="240" w:lineRule="auto"/>
        <w:ind w:left="860" w:right="0" w:hanging="280"/>
        <w:jc w:val="both"/>
      </w:pPr>
      <w:r>
        <w:rPr>
          <w:color w:val="000000"/>
          <w:spacing w:val="0"/>
          <w:w w:val="100"/>
          <w:position w:val="0"/>
          <w:shd w:val="clear" w:color="auto" w:fill="auto"/>
          <w:lang w:val="cs-CZ" w:eastAsia="cs-CZ" w:bidi="cs-CZ"/>
        </w:rPr>
        <w:t>při zjištění, že dílo neodpovídají požadavkům objednatele stanoveným v zadávací dokumentaci; a nebo</w:t>
      </w:r>
    </w:p>
    <w:p>
      <w:pPr>
        <w:pStyle w:val="Style9"/>
        <w:keepNext w:val="0"/>
        <w:keepLines w:val="0"/>
        <w:widowControl w:val="0"/>
        <w:numPr>
          <w:ilvl w:val="0"/>
          <w:numId w:val="23"/>
        </w:numPr>
        <w:shd w:val="clear" w:color="auto" w:fill="auto"/>
        <w:tabs>
          <w:tab w:pos="898" w:val="left"/>
        </w:tabs>
        <w:bidi w:val="0"/>
        <w:spacing w:before="0" w:line="240" w:lineRule="auto"/>
        <w:ind w:left="860" w:right="0" w:hanging="280"/>
        <w:jc w:val="both"/>
      </w:pPr>
      <w:r>
        <w:rPr>
          <w:color w:val="000000"/>
          <w:spacing w:val="0"/>
          <w:w w:val="100"/>
          <w:position w:val="0"/>
          <w:shd w:val="clear" w:color="auto" w:fill="auto"/>
          <w:lang w:val="cs-CZ" w:eastAsia="cs-CZ" w:bidi="cs-CZ"/>
        </w:rPr>
        <w:t>v případě, že zhotovitel uvedl ve své nabídce podané v předchozím zadávacím řízení informace nebo doklady, které neodpovídají skutečnosti a měly nebo mohly mít vliv na výsledek zadávacího řízení; a</w:t>
      </w:r>
    </w:p>
    <w:p>
      <w:pPr>
        <w:pStyle w:val="Style9"/>
        <w:keepNext w:val="0"/>
        <w:keepLines w:val="0"/>
        <w:widowControl w:val="0"/>
        <w:numPr>
          <w:ilvl w:val="0"/>
          <w:numId w:val="23"/>
        </w:numPr>
        <w:shd w:val="clear" w:color="auto" w:fill="auto"/>
        <w:tabs>
          <w:tab w:pos="898" w:val="left"/>
        </w:tabs>
        <w:bidi w:val="0"/>
        <w:spacing w:before="0" w:line="240" w:lineRule="auto"/>
        <w:ind w:left="860" w:right="0" w:hanging="280"/>
        <w:jc w:val="both"/>
      </w:pPr>
      <w:r>
        <w:rPr>
          <w:color w:val="000000"/>
          <w:spacing w:val="0"/>
          <w:w w:val="100"/>
          <w:position w:val="0"/>
          <w:shd w:val="clear" w:color="auto" w:fill="auto"/>
          <w:lang w:val="cs-CZ" w:eastAsia="cs-CZ" w:bidi="cs-CZ"/>
        </w:rPr>
        <w:t>bude-li zahájeno insolvenční řízení dle zákona č. 182/2006 Sb., o úpadku a způsobech jeho řešení (insolvenční zákon)“, v platném znění, jehož předmětem bude úpadek nebo hrozící úpadek zhotovitele, zhotovitel je povinen tuto skutečnost oznámit neprodleně objednateli.</w:t>
      </w:r>
    </w:p>
    <w:p>
      <w:pPr>
        <w:pStyle w:val="Style9"/>
        <w:keepNext w:val="0"/>
        <w:keepLines w:val="0"/>
        <w:widowControl w:val="0"/>
        <w:numPr>
          <w:ilvl w:val="0"/>
          <w:numId w:val="21"/>
        </w:numPr>
        <w:shd w:val="clear" w:color="auto" w:fill="auto"/>
        <w:tabs>
          <w:tab w:pos="566" w:val="left"/>
        </w:tabs>
        <w:bidi w:val="0"/>
        <w:spacing w:before="0" w:line="240" w:lineRule="auto"/>
        <w:ind w:left="580" w:right="0" w:hanging="580"/>
        <w:jc w:val="both"/>
      </w:pPr>
      <w:r>
        <w:rPr>
          <w:color w:val="000000"/>
          <w:spacing w:val="0"/>
          <w:w w:val="100"/>
          <w:position w:val="0"/>
          <w:shd w:val="clear" w:color="auto" w:fill="auto"/>
          <w:lang w:val="cs-CZ" w:eastAsia="cs-CZ" w:bidi="cs-CZ"/>
        </w:rPr>
        <w:t>Objednatel má nárok na uplatnění náhrady škody v případě, že zhotovitel dílo řádně nedokončí. Náhrada škody bude vypočítána tak, že objednatel provede nové (poptávkové) zadávací řízení na nového zhotovitele, který dokončí rozpracované dílo. Pro tyto účely budou předmětem veřejné zakázky ty části díla, které nebyly zhotovitelem doposud realizovány. Objednatel porovná (případně může porovnání provést třetí osoba zmocněná objednatelem) cenovou nabídku zhotovitele a cenovou nabídku nového zhotovitele (účastníka, jehož nabídka bude v novém zadávacím řízení vybrána jako nejvýhodnější)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w:t>
      </w:r>
    </w:p>
    <w:p>
      <w:pPr>
        <w:pStyle w:val="Style9"/>
        <w:keepNext w:val="0"/>
        <w:keepLines w:val="0"/>
        <w:widowControl w:val="0"/>
        <w:shd w:val="clear" w:color="auto" w:fill="auto"/>
        <w:bidi w:val="0"/>
        <w:spacing w:before="0" w:after="520" w:line="240" w:lineRule="auto"/>
        <w:ind w:left="580" w:right="0" w:firstLine="0"/>
        <w:jc w:val="both"/>
      </w:pPr>
      <w:r>
        <w:rPr>
          <w:color w:val="000000"/>
          <w:spacing w:val="0"/>
          <w:w w:val="100"/>
          <w:position w:val="0"/>
          <w:shd w:val="clear" w:color="auto" w:fill="auto"/>
          <w:lang w:val="cs-CZ" w:eastAsia="cs-CZ" w:bidi="cs-CZ"/>
        </w:rPr>
        <w:t>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22"/>
        <w:keepNext/>
        <w:keepLines/>
        <w:widowControl w:val="0"/>
        <w:shd w:val="clear" w:color="auto" w:fill="auto"/>
        <w:bidi w:val="0"/>
        <w:spacing w:before="0" w:line="240" w:lineRule="auto"/>
        <w:ind w:left="0" w:right="0" w:firstLine="0"/>
        <w:jc w:val="center"/>
      </w:pPr>
      <w:bookmarkStart w:id="34" w:name="bookmark34"/>
      <w:bookmarkStart w:id="35" w:name="bookmark35"/>
      <w:r>
        <w:rPr>
          <w:color w:val="000000"/>
          <w:spacing w:val="0"/>
          <w:w w:val="100"/>
          <w:position w:val="0"/>
          <w:shd w:val="clear" w:color="auto" w:fill="auto"/>
          <w:lang w:val="cs-CZ" w:eastAsia="cs-CZ" w:bidi="cs-CZ"/>
        </w:rPr>
        <w:t>Článek 10</w:t>
      </w:r>
      <w:bookmarkEnd w:id="34"/>
      <w:bookmarkEnd w:id="35"/>
    </w:p>
    <w:p>
      <w:pPr>
        <w:pStyle w:val="Style22"/>
        <w:keepNext/>
        <w:keepLines/>
        <w:widowControl w:val="0"/>
        <w:shd w:val="clear" w:color="auto" w:fill="auto"/>
        <w:bidi w:val="0"/>
        <w:spacing w:before="0" w:line="240" w:lineRule="auto"/>
        <w:ind w:left="0" w:right="0" w:firstLine="0"/>
        <w:jc w:val="center"/>
      </w:pPr>
      <w:bookmarkStart w:id="36" w:name="bookmark36"/>
      <w:bookmarkStart w:id="37" w:name="bookmark37"/>
      <w:r>
        <w:rPr>
          <w:color w:val="000000"/>
          <w:spacing w:val="0"/>
          <w:w w:val="100"/>
          <w:position w:val="0"/>
          <w:shd w:val="clear" w:color="auto" w:fill="auto"/>
          <w:lang w:val="cs-CZ" w:eastAsia="cs-CZ" w:bidi="cs-CZ"/>
        </w:rPr>
        <w:t>Závěrečná ujednání</w:t>
      </w:r>
      <w:bookmarkEnd w:id="36"/>
      <w:bookmarkEnd w:id="37"/>
    </w:p>
    <w:p>
      <w:pPr>
        <w:pStyle w:val="Style9"/>
        <w:keepNext w:val="0"/>
        <w:keepLines w:val="0"/>
        <w:widowControl w:val="0"/>
        <w:shd w:val="clear" w:color="auto" w:fill="auto"/>
        <w:bidi w:val="0"/>
        <w:spacing w:before="0" w:line="240" w:lineRule="auto"/>
        <w:ind w:left="580" w:right="0" w:hanging="580"/>
        <w:jc w:val="both"/>
      </w:pPr>
      <w:r>
        <w:rPr>
          <w:b/>
          <w:bCs/>
          <w:color w:val="000000"/>
          <w:spacing w:val="0"/>
          <w:w w:val="100"/>
          <w:position w:val="0"/>
          <w:shd w:val="clear" w:color="auto" w:fill="auto"/>
          <w:lang w:val="cs-CZ" w:eastAsia="cs-CZ" w:bidi="cs-CZ"/>
        </w:rPr>
        <w:t xml:space="preserve">10.1. </w:t>
      </w:r>
      <w:r>
        <w:rPr>
          <w:color w:val="000000"/>
          <w:spacing w:val="0"/>
          <w:w w:val="100"/>
          <w:position w:val="0"/>
          <w:shd w:val="clear" w:color="auto" w:fill="auto"/>
          <w:lang w:val="cs-CZ" w:eastAsia="cs-CZ" w:bidi="cs-CZ"/>
        </w:rPr>
        <w:t xml:space="preserve">Zhotovitel souhlasí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zadavatele dle § 219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 xml:space="preserve">a v registru smluv dle </w:t>
      </w:r>
      <w:r>
        <w:rPr>
          <w:b/>
          <w:bCs/>
          <w:color w:val="000000"/>
          <w:spacing w:val="0"/>
          <w:w w:val="100"/>
          <w:position w:val="0"/>
          <w:shd w:val="clear" w:color="auto" w:fill="auto"/>
          <w:lang w:val="cs-CZ" w:eastAsia="cs-CZ" w:bidi="cs-CZ"/>
        </w:rPr>
        <w:t>zákona č. 340/2015 Sb., o zvláštních podmínkách účinnosti některých smluv, uveřejňování těchto smluv a o registru smluv (zákon o registru smluv), v platném a účinném znění</w:t>
      </w:r>
      <w:r>
        <w:rPr>
          <w:color w:val="000000"/>
          <w:spacing w:val="0"/>
          <w:w w:val="100"/>
          <w:position w:val="0"/>
          <w:shd w:val="clear" w:color="auto" w:fill="auto"/>
          <w:lang w:val="cs-CZ" w:eastAsia="cs-CZ" w:bidi="cs-CZ"/>
        </w:rPr>
        <w:t>. Smlouvu bude dle vůle smluvních stran na profilu zadavatele a v registru smluv v souladu s příslušnými právními předpisy, zejména ve lhůtách stanovených příslušnými právními předpisy, zveřejňovat objednatel.</w:t>
      </w:r>
    </w:p>
    <w:p>
      <w:pPr>
        <w:pStyle w:val="Style9"/>
        <w:keepNext w:val="0"/>
        <w:keepLines w:val="0"/>
        <w:widowControl w:val="0"/>
        <w:numPr>
          <w:ilvl w:val="0"/>
          <w:numId w:val="25"/>
        </w:numPr>
        <w:shd w:val="clear" w:color="auto" w:fill="auto"/>
        <w:tabs>
          <w:tab w:pos="660" w:val="left"/>
        </w:tabs>
        <w:bidi w:val="0"/>
        <w:spacing w:before="0" w:line="240" w:lineRule="auto"/>
        <w:ind w:left="580" w:right="0" w:hanging="580"/>
        <w:jc w:val="both"/>
      </w:pPr>
      <w:r>
        <w:rPr>
          <w:color w:val="000000"/>
          <w:spacing w:val="0"/>
          <w:w w:val="100"/>
          <w:position w:val="0"/>
          <w:shd w:val="clear" w:color="auto" w:fill="auto"/>
          <w:lang w:val="cs-CZ" w:eastAsia="cs-CZ" w:bidi="cs-CZ"/>
        </w:rPr>
        <w:t>Tato Smlouva o dílo je vyhotovena v elektronické podobě, přičemž obě smluvní strany obdrží její elektronický originál.</w:t>
      </w:r>
    </w:p>
    <w:p>
      <w:pPr>
        <w:pStyle w:val="Style9"/>
        <w:keepNext w:val="0"/>
        <w:keepLines w:val="0"/>
        <w:widowControl w:val="0"/>
        <w:numPr>
          <w:ilvl w:val="0"/>
          <w:numId w:val="25"/>
        </w:numPr>
        <w:shd w:val="clear" w:color="auto" w:fill="auto"/>
        <w:tabs>
          <w:tab w:pos="660" w:val="left"/>
        </w:tabs>
        <w:bidi w:val="0"/>
        <w:spacing w:before="0" w:line="240" w:lineRule="auto"/>
        <w:ind w:left="580" w:right="0" w:hanging="580"/>
        <w:jc w:val="both"/>
      </w:pPr>
      <w:r>
        <w:rPr>
          <w:color w:val="000000"/>
          <w:spacing w:val="0"/>
          <w:w w:val="100"/>
          <w:position w:val="0"/>
          <w:shd w:val="clear" w:color="auto" w:fill="auto"/>
          <w:lang w:val="cs-CZ" w:eastAsia="cs-CZ" w:bidi="cs-CZ"/>
        </w:rPr>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9"/>
        <w:keepNext w:val="0"/>
        <w:keepLines w:val="0"/>
        <w:widowControl w:val="0"/>
        <w:numPr>
          <w:ilvl w:val="0"/>
          <w:numId w:val="25"/>
        </w:numPr>
        <w:shd w:val="clear" w:color="auto" w:fill="auto"/>
        <w:tabs>
          <w:tab w:pos="660" w:val="left"/>
        </w:tabs>
        <w:bidi w:val="0"/>
        <w:spacing w:before="0" w:line="240" w:lineRule="auto"/>
        <w:ind w:left="0" w:right="0" w:firstLine="0"/>
        <w:jc w:val="both"/>
      </w:pPr>
      <w:r>
        <w:rPr>
          <w:color w:val="000000"/>
          <w:spacing w:val="0"/>
          <w:w w:val="100"/>
          <w:position w:val="0"/>
          <w:shd w:val="clear" w:color="auto" w:fill="auto"/>
          <w:lang w:val="cs-CZ" w:eastAsia="cs-CZ" w:bidi="cs-CZ"/>
        </w:rPr>
        <w:t>Smlouva je účinná dnem jejího uveřejnění v registru smluv.</w:t>
      </w:r>
    </w:p>
    <w:p>
      <w:pPr>
        <w:pStyle w:val="Style9"/>
        <w:keepNext w:val="0"/>
        <w:keepLines w:val="0"/>
        <w:widowControl w:val="0"/>
        <w:numPr>
          <w:ilvl w:val="0"/>
          <w:numId w:val="25"/>
        </w:numPr>
        <w:shd w:val="clear" w:color="auto" w:fill="auto"/>
        <w:tabs>
          <w:tab w:pos="660" w:val="left"/>
        </w:tabs>
        <w:bidi w:val="0"/>
        <w:spacing w:before="0" w:line="240" w:lineRule="auto"/>
        <w:ind w:left="580" w:right="0" w:hanging="580"/>
        <w:jc w:val="both"/>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9"/>
        <w:keepNext w:val="0"/>
        <w:keepLines w:val="0"/>
        <w:widowControl w:val="0"/>
        <w:numPr>
          <w:ilvl w:val="0"/>
          <w:numId w:val="25"/>
        </w:numPr>
        <w:shd w:val="clear" w:color="auto" w:fill="auto"/>
        <w:tabs>
          <w:tab w:pos="660" w:val="left"/>
        </w:tabs>
        <w:bidi w:val="0"/>
        <w:spacing w:before="0" w:line="240" w:lineRule="auto"/>
        <w:ind w:left="580" w:right="0" w:hanging="580"/>
        <w:jc w:val="both"/>
      </w:pPr>
      <w:r>
        <w:rPr>
          <w:color w:val="000000"/>
          <w:spacing w:val="0"/>
          <w:w w:val="100"/>
          <w:position w:val="0"/>
          <w:shd w:val="clear" w:color="auto" w:fill="auto"/>
          <w:lang w:val="cs-CZ" w:eastAsia="cs-CZ" w:bidi="cs-CZ"/>
        </w:rPr>
        <w:t>Zhotovitel není oprávněn postoupit pohledávku plynoucí z této smlouvy třetí osobě bez předchozího písemného souhlasu objednatele. V případě porušení této povinnosti se považuje takovéto postoupení pohledávky od počátku za neplatné.</w:t>
      </w:r>
    </w:p>
    <w:p>
      <w:pPr>
        <w:pStyle w:val="Style9"/>
        <w:keepNext w:val="0"/>
        <w:keepLines w:val="0"/>
        <w:widowControl w:val="0"/>
        <w:numPr>
          <w:ilvl w:val="0"/>
          <w:numId w:val="25"/>
        </w:numPr>
        <w:shd w:val="clear" w:color="auto" w:fill="auto"/>
        <w:tabs>
          <w:tab w:pos="660" w:val="left"/>
        </w:tabs>
        <w:bidi w:val="0"/>
        <w:spacing w:before="0" w:line="240" w:lineRule="auto"/>
        <w:ind w:left="580" w:right="0" w:hanging="580"/>
        <w:jc w:val="both"/>
      </w:pPr>
      <w:r>
        <w:rPr>
          <w:color w:val="000000"/>
          <w:spacing w:val="0"/>
          <w:w w:val="100"/>
          <w:position w:val="0"/>
          <w:shd w:val="clear" w:color="auto" w:fill="auto"/>
          <w:lang w:val="cs-CZ" w:eastAsia="cs-CZ" w:bidi="cs-CZ"/>
        </w:rPr>
        <w:t xml:space="preserve">Změny a doplňky této smlouvy lze provádět pouze písemnými oboustranně dohodnutými dodatky, které se stanou nedílnou součástí této smlouvy. Dodatek ke smlouvě musí být uzavřen v souladu s </w:t>
      </w:r>
      <w:r>
        <w:rPr>
          <w:b/>
          <w:bCs/>
          <w:color w:val="000000"/>
          <w:spacing w:val="0"/>
          <w:w w:val="100"/>
          <w:position w:val="0"/>
          <w:shd w:val="clear" w:color="auto" w:fill="auto"/>
          <w:lang w:val="cs-CZ" w:eastAsia="cs-CZ" w:bidi="cs-CZ"/>
        </w:rPr>
        <w:t>§ 222 ZZVZ</w:t>
      </w:r>
      <w:r>
        <w:rPr>
          <w:color w:val="000000"/>
          <w:spacing w:val="0"/>
          <w:w w:val="100"/>
          <w:position w:val="0"/>
          <w:shd w:val="clear" w:color="auto" w:fill="auto"/>
          <w:lang w:val="cs-CZ" w:eastAsia="cs-CZ" w:bidi="cs-CZ"/>
        </w:rPr>
        <w:t>.</w:t>
      </w:r>
    </w:p>
    <w:p>
      <w:pPr>
        <w:pStyle w:val="Style22"/>
        <w:keepNext/>
        <w:keepLines/>
        <w:widowControl w:val="0"/>
        <w:numPr>
          <w:ilvl w:val="0"/>
          <w:numId w:val="25"/>
        </w:numPr>
        <w:shd w:val="clear" w:color="auto" w:fill="auto"/>
        <w:tabs>
          <w:tab w:pos="660" w:val="left"/>
        </w:tabs>
        <w:bidi w:val="0"/>
        <w:spacing w:before="0" w:line="240" w:lineRule="auto"/>
        <w:ind w:left="0" w:right="0" w:firstLine="0"/>
        <w:jc w:val="both"/>
      </w:pPr>
      <w:bookmarkStart w:id="38" w:name="bookmark38"/>
      <w:bookmarkStart w:id="39" w:name="bookmark39"/>
      <w:r>
        <w:rPr>
          <w:b w:val="0"/>
          <w:bCs w:val="0"/>
          <w:color w:val="000000"/>
          <w:spacing w:val="0"/>
          <w:w w:val="100"/>
          <w:position w:val="0"/>
          <w:shd w:val="clear" w:color="auto" w:fill="auto"/>
          <w:lang w:val="cs-CZ" w:eastAsia="cs-CZ" w:bidi="cs-CZ"/>
        </w:rPr>
        <w:t xml:space="preserve">Plnění této smlouvy se řídí </w:t>
      </w:r>
      <w:r>
        <w:rPr>
          <w:color w:val="000000"/>
          <w:spacing w:val="0"/>
          <w:w w:val="100"/>
          <w:position w:val="0"/>
          <w:shd w:val="clear" w:color="auto" w:fill="auto"/>
          <w:lang w:val="cs-CZ" w:eastAsia="cs-CZ" w:bidi="cs-CZ"/>
        </w:rPr>
        <w:t>zákonem č. 89/2012 Sb., občanský zákoník, v platném znění</w:t>
      </w:r>
      <w:r>
        <w:rPr>
          <w:b w:val="0"/>
          <w:bCs w:val="0"/>
          <w:color w:val="000000"/>
          <w:spacing w:val="0"/>
          <w:w w:val="100"/>
          <w:position w:val="0"/>
          <w:shd w:val="clear" w:color="auto" w:fill="auto"/>
          <w:lang w:val="cs-CZ" w:eastAsia="cs-CZ" w:bidi="cs-CZ"/>
        </w:rPr>
        <w:t>.</w:t>
      </w:r>
      <w:bookmarkEnd w:id="38"/>
      <w:bookmarkEnd w:id="39"/>
    </w:p>
    <w:p>
      <w:pPr>
        <w:pStyle w:val="Style9"/>
        <w:keepNext w:val="0"/>
        <w:keepLines w:val="0"/>
        <w:widowControl w:val="0"/>
        <w:numPr>
          <w:ilvl w:val="0"/>
          <w:numId w:val="25"/>
        </w:numPr>
        <w:shd w:val="clear" w:color="auto" w:fill="auto"/>
        <w:tabs>
          <w:tab w:pos="660" w:val="left"/>
        </w:tabs>
        <w:bidi w:val="0"/>
        <w:spacing w:before="0" w:after="520" w:line="240" w:lineRule="auto"/>
        <w:ind w:left="580" w:right="0" w:hanging="580"/>
        <w:jc w:val="both"/>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Nedílnou součástí smlouvy jsou následující přílohy:</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Příloha A1 - Technické podmínky</w:t>
      </w:r>
    </w:p>
    <w:p>
      <w:pPr>
        <w:pStyle w:val="Style9"/>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Příloha B1 - Údaje, které jsou součástí ujednání a nebudou zveřejněny v Registru smluv</w:t>
      </w:r>
    </w:p>
    <w:p>
      <w:pPr>
        <w:pStyle w:val="Style9"/>
        <w:keepNext w:val="0"/>
        <w:keepLines w:val="0"/>
        <w:widowControl w:val="0"/>
        <w:shd w:val="clear" w:color="auto" w:fill="auto"/>
        <w:bidi w:val="0"/>
        <w:spacing w:before="0" w:after="760" w:line="240" w:lineRule="auto"/>
        <w:ind w:left="0" w:right="0" w:firstLine="0"/>
        <w:jc w:val="both"/>
      </w:pPr>
      <w:r>
        <w:rPr>
          <w:color w:val="000000"/>
          <w:spacing w:val="0"/>
          <w:w w:val="100"/>
          <w:position w:val="0"/>
          <w:shd w:val="clear" w:color="auto" w:fill="auto"/>
          <w:lang w:val="cs-CZ" w:eastAsia="cs-CZ" w:bidi="cs-CZ"/>
        </w:rPr>
        <w:t>Příloha C1 - Kalkulace projekčních prací</w:t>
      </w:r>
    </w:p>
    <w:p>
      <w:pPr>
        <w:pStyle w:val="Style9"/>
        <w:keepNext w:val="0"/>
        <w:keepLines w:val="0"/>
        <w:widowControl w:val="0"/>
        <w:shd w:val="clear" w:color="auto" w:fill="auto"/>
        <w:bidi w:val="0"/>
        <w:spacing w:before="0" w:line="271" w:lineRule="auto"/>
        <w:ind w:left="0" w:right="0" w:firstLine="0"/>
        <w:jc w:val="both"/>
        <w:rPr>
          <w:sz w:val="22"/>
          <w:szCs w:val="22"/>
        </w:rPr>
        <w:sectPr>
          <w:headerReference w:type="default" r:id="rId5"/>
          <w:footerReference w:type="default" r:id="rId6"/>
          <w:footnotePr>
            <w:pos w:val="pageBottom"/>
            <w:numFmt w:val="decimal"/>
            <w:numRestart w:val="continuous"/>
          </w:footnotePr>
          <w:pgSz w:w="11900" w:h="16840"/>
          <w:pgMar w:top="2180" w:left="1360" w:right="1132" w:bottom="1282" w:header="0" w:footer="3" w:gutter="0"/>
          <w:pgNumType w:start="1"/>
          <w:cols w:space="720"/>
          <w:noEndnote/>
          <w:rtlGutter w:val="0"/>
          <w:docGrid w:linePitch="360"/>
        </w:sectPr>
      </w:pPr>
      <w:r>
        <w:rPr>
          <w:color w:val="000000"/>
          <w:spacing w:val="0"/>
          <w:w w:val="100"/>
          <w:position w:val="0"/>
          <w:sz w:val="22"/>
          <w:szCs w:val="22"/>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pgSz w:w="11900" w:h="16840"/>
          <w:pgMar w:top="1536" w:left="1413" w:right="2500" w:bottom="854" w:header="0" w:footer="3" w:gutter="0"/>
          <w:cols w:space="720"/>
          <w:noEndnote/>
          <w:rtlGutter w:val="0"/>
          <w:docGrid w:linePitch="360"/>
        </w:sectPr>
      </w:pPr>
    </w:p>
    <w:p>
      <w:pPr>
        <w:pStyle w:val="Style9"/>
        <w:keepNext w:val="0"/>
        <w:keepLines w:val="0"/>
        <w:framePr w:w="1536" w:h="307" w:wrap="none" w:vAnchor="text" w:hAnchor="page" w:x="2124" w:y="21"/>
        <w:widowControl w:val="0"/>
        <w:shd w:val="clear" w:color="auto" w:fill="auto"/>
        <w:tabs>
          <w:tab w:leader="dot" w:pos="1478" w:val="left"/>
        </w:tabs>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V</w:t>
        <w:tab/>
      </w:r>
    </w:p>
    <w:p>
      <w:pPr>
        <w:pStyle w:val="Style9"/>
        <w:keepNext w:val="0"/>
        <w:keepLines w:val="0"/>
        <w:framePr w:w="840" w:h="307" w:wrap="none" w:vAnchor="text" w:hAnchor="page" w:x="6463" w:y="21"/>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V Jihlavě</w:t>
      </w:r>
    </w:p>
    <w:p>
      <w:pPr>
        <w:pStyle w:val="Style9"/>
        <w:keepNext w:val="0"/>
        <w:keepLines w:val="0"/>
        <w:framePr w:w="1243" w:h="307" w:wrap="none" w:vAnchor="text" w:hAnchor="page" w:x="3593" w:y="35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název funkce</w:t>
      </w:r>
    </w:p>
    <w:p>
      <w:pPr>
        <w:pStyle w:val="Style9"/>
        <w:keepNext w:val="0"/>
        <w:keepLines w:val="0"/>
        <w:framePr w:w="1675" w:h="307" w:wrap="none" w:vAnchor="text" w:hAnchor="page" w:x="7726" w:y="3563"/>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shd w:val="clear" w:color="auto" w:fill="auto"/>
          <w:lang w:val="cs-CZ" w:eastAsia="cs-CZ" w:bidi="cs-CZ"/>
        </w:rPr>
        <w:t>ředitel organizace</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8" w:line="1" w:lineRule="exact"/>
      </w:pPr>
    </w:p>
    <w:p>
      <w:pPr>
        <w:widowControl w:val="0"/>
        <w:spacing w:line="1" w:lineRule="exact"/>
        <w:sectPr>
          <w:footnotePr>
            <w:pos w:val="pageBottom"/>
            <w:numFmt w:val="decimal"/>
            <w:numRestart w:val="continuous"/>
          </w:footnotePr>
          <w:type w:val="continuous"/>
          <w:pgSz w:w="11900" w:h="16840"/>
          <w:pgMar w:top="1536" w:left="1413" w:right="2500" w:bottom="854" w:header="0" w:footer="3" w:gutter="0"/>
          <w:cols w:space="720"/>
          <w:noEndnote/>
          <w:rtlGutter w:val="0"/>
          <w:docGrid w:linePitch="360"/>
        </w:sectPr>
      </w:pP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100" w:after="60" w:line="298" w:lineRule="auto"/>
        <w:ind w:left="0" w:right="0" w:firstLine="0"/>
        <w:jc w:val="right"/>
        <w:rPr>
          <w:sz w:val="22"/>
          <w:szCs w:val="22"/>
        </w:rPr>
      </w:pPr>
      <w:r>
        <w:rPr>
          <w:color w:val="000000"/>
          <w:spacing w:val="0"/>
          <w:w w:val="100"/>
          <w:position w:val="0"/>
          <w:sz w:val="22"/>
          <w:szCs w:val="22"/>
          <w:shd w:val="clear" w:color="auto" w:fill="auto"/>
          <w:lang w:val="cs-CZ" w:eastAsia="cs-CZ" w:bidi="cs-CZ"/>
        </w:rPr>
        <w:t>Příloha A1</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360" w:line="271" w:lineRule="auto"/>
        <w:ind w:left="0" w:right="0" w:firstLine="0"/>
        <w:jc w:val="center"/>
      </w:pPr>
      <w:r>
        <w:rPr>
          <w:b/>
          <w:bCs/>
          <w:color w:val="000000"/>
          <w:spacing w:val="0"/>
          <w:w w:val="100"/>
          <w:position w:val="0"/>
          <w:shd w:val="clear" w:color="auto" w:fill="auto"/>
          <w:lang w:val="cs-CZ" w:eastAsia="cs-CZ" w:bidi="cs-CZ"/>
        </w:rPr>
        <w:t>Technické podmínky</w:t>
      </w:r>
    </w:p>
    <w:p>
      <w:pPr>
        <w:pStyle w:val="Style22"/>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71" w:lineRule="auto"/>
        <w:ind w:left="0" w:right="0" w:firstLine="0"/>
        <w:jc w:val="left"/>
      </w:pPr>
      <w:bookmarkStart w:id="40" w:name="bookmark40"/>
      <w:bookmarkStart w:id="41" w:name="bookmark41"/>
      <w:r>
        <w:rPr>
          <w:color w:val="000000"/>
          <w:spacing w:val="0"/>
          <w:w w:val="100"/>
          <w:position w:val="0"/>
          <w:u w:val="single"/>
          <w:shd w:val="clear" w:color="auto" w:fill="auto"/>
          <w:lang w:val="cs-CZ" w:eastAsia="cs-CZ" w:bidi="cs-CZ"/>
        </w:rPr>
        <w:t xml:space="preserve">„III/02321 MYSLIBOŘ - MOST EV. Č. </w:t>
      </w:r>
      <w:r>
        <w:rPr>
          <w:i/>
          <w:iCs/>
          <w:color w:val="000000"/>
          <w:spacing w:val="0"/>
          <w:w w:val="100"/>
          <w:position w:val="0"/>
          <w:u w:val="single"/>
          <w:shd w:val="clear" w:color="auto" w:fill="auto"/>
          <w:lang w:val="cs-CZ" w:eastAsia="cs-CZ" w:bidi="cs-CZ"/>
        </w:rPr>
        <w:t>02321-1“</w:t>
      </w:r>
      <w:bookmarkEnd w:id="40"/>
      <w:bookmarkEnd w:id="41"/>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71" w:lineRule="auto"/>
        <w:ind w:left="0" w:right="0" w:firstLine="0"/>
        <w:jc w:val="both"/>
      </w:pPr>
      <w:r>
        <w:rPr>
          <w:color w:val="000000"/>
          <w:spacing w:val="0"/>
          <w:w w:val="100"/>
          <w:position w:val="0"/>
          <w:shd w:val="clear" w:color="auto" w:fill="auto"/>
          <w:lang w:val="cs-CZ" w:eastAsia="cs-CZ" w:bidi="cs-CZ"/>
        </w:rPr>
        <w:t>Předmětem plnění je:</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740" w:val="left"/>
        </w:tabs>
        <w:bidi w:val="0"/>
        <w:spacing w:before="0" w:after="0" w:line="271" w:lineRule="auto"/>
        <w:ind w:left="740" w:right="0" w:hanging="360"/>
        <w:jc w:val="both"/>
      </w:pPr>
      <w:r>
        <w:rPr>
          <w:color w:val="000000"/>
          <w:spacing w:val="0"/>
          <w:w w:val="100"/>
          <w:position w:val="0"/>
          <w:shd w:val="clear" w:color="auto" w:fill="auto"/>
          <w:lang w:val="cs-CZ" w:eastAsia="cs-CZ" w:bidi="cs-CZ"/>
        </w:rPr>
        <w:t>Geodetické zaměření předmětného území (výškopisné a polohopisné zaměření) v potřebném rozsahu rekonstrukce mostu.</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740" w:val="left"/>
        </w:tabs>
        <w:bidi w:val="0"/>
        <w:spacing w:before="0" w:after="0" w:line="271" w:lineRule="auto"/>
        <w:ind w:left="740" w:right="0" w:hanging="360"/>
        <w:jc w:val="both"/>
      </w:pPr>
      <w:r>
        <w:rPr>
          <w:color w:val="000000"/>
          <w:spacing w:val="0"/>
          <w:w w:val="100"/>
          <w:position w:val="0"/>
          <w:shd w:val="clear" w:color="auto" w:fill="auto"/>
          <w:lang w:val="cs-CZ" w:eastAsia="cs-CZ" w:bidi="cs-CZ"/>
        </w:rPr>
        <w:t>Vypracování projektové dokumentace ve stupni pro vydání společného územního a stavebního povolení (DUSP)</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740" w:val="left"/>
        </w:tabs>
        <w:bidi w:val="0"/>
        <w:spacing w:before="0" w:after="0" w:line="271" w:lineRule="auto"/>
        <w:ind w:left="740" w:right="0" w:hanging="360"/>
        <w:jc w:val="both"/>
      </w:pPr>
      <w:r>
        <w:rPr>
          <w:color w:val="000000"/>
          <w:spacing w:val="0"/>
          <w:w w:val="100"/>
          <w:position w:val="0"/>
          <w:shd w:val="clear" w:color="auto" w:fill="auto"/>
          <w:lang w:val="cs-CZ" w:eastAsia="cs-CZ" w:bidi="cs-CZ"/>
        </w:rPr>
        <w:t>Zajištění potřebných pravomocných společných územních a stavebních povolení (ÚSP), včetně všech požadovaných příloh, dokladů a vyjádření.</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740" w:val="left"/>
        </w:tabs>
        <w:bidi w:val="0"/>
        <w:spacing w:before="0" w:after="0" w:line="271" w:lineRule="auto"/>
        <w:ind w:left="740" w:right="0" w:hanging="360"/>
        <w:jc w:val="both"/>
      </w:pPr>
      <w:r>
        <w:rPr>
          <w:color w:val="000000"/>
          <w:spacing w:val="0"/>
          <w:w w:val="100"/>
          <w:position w:val="0"/>
          <w:shd w:val="clear" w:color="auto" w:fill="auto"/>
          <w:lang w:val="cs-CZ" w:eastAsia="cs-CZ" w:bidi="cs-CZ"/>
        </w:rPr>
        <w:t>Zajištění všech povolení potřebných k vlastní realizaci kompletních stavebních prací a zajištění kladných vyjádření a stanovisek všech dotčených orgánů pro podání řádných žádostí o vydání SP k příslušnému stavebnímu úřadu včetně všech požadovaných příloh.</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740" w:val="left"/>
        </w:tabs>
        <w:bidi w:val="0"/>
        <w:spacing w:before="0" w:after="0" w:line="271" w:lineRule="auto"/>
        <w:ind w:left="740" w:right="0" w:hanging="360"/>
        <w:jc w:val="both"/>
      </w:pPr>
      <w:r>
        <w:rPr>
          <w:color w:val="000000"/>
          <w:spacing w:val="0"/>
          <w:w w:val="100"/>
          <w:position w:val="0"/>
          <w:shd w:val="clear" w:color="auto" w:fill="auto"/>
          <w:lang w:val="cs-CZ" w:eastAsia="cs-CZ" w:bidi="cs-CZ"/>
        </w:rPr>
        <w:t>Vypracování projektové dokumentace pro provádění stavby (PDPS) včetně oceněného a neoceněného soupisu prací.</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740" w:val="left"/>
        </w:tabs>
        <w:bidi w:val="0"/>
        <w:spacing w:before="0" w:after="120" w:line="271" w:lineRule="auto"/>
        <w:ind w:left="0" w:right="0" w:firstLine="380"/>
        <w:jc w:val="both"/>
      </w:pPr>
      <w:r>
        <w:rPr>
          <w:color w:val="000000"/>
          <w:spacing w:val="0"/>
          <w:w w:val="100"/>
          <w:position w:val="0"/>
          <w:shd w:val="clear" w:color="auto" w:fill="auto"/>
          <w:lang w:val="cs-CZ" w:eastAsia="cs-CZ" w:bidi="cs-CZ"/>
        </w:rPr>
        <w:t>Výkon autorského dozoru při realizaci stavby.</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71" w:lineRule="auto"/>
        <w:ind w:left="0" w:right="0" w:firstLine="0"/>
        <w:jc w:val="both"/>
      </w:pPr>
      <w:r>
        <w:rPr>
          <w:color w:val="000000"/>
          <w:spacing w:val="0"/>
          <w:w w:val="100"/>
          <w:position w:val="0"/>
          <w:shd w:val="clear" w:color="auto" w:fill="auto"/>
          <w:lang w:val="cs-CZ" w:eastAsia="cs-CZ" w:bidi="cs-CZ"/>
        </w:rPr>
        <w:t>Stávající most ev. č. 02321-1 z roku 1927 převádí silnici třetí třídy č. 02321 ve staničení km 3,134 přes potok Votavice. Most se nachází v obci Mysliboř, v okrese Jihlava, na silnici mezi Sedlejovem a Telčí. Most je součástí hráze návesního rybníka/nádrže. Jedná se o jednopolový most s nosnou konstrukcí dvojího typu. Starší část mostu tvoří monolitická železobetonovou desku s krátkými náběhy, novější část je rozšíření z nosníků ŽMP-62. Základy mostních podpěr jsou pravděpodobně plošné. Opěry a křídla jsou tvořeny stěnami vyzděnými z žulových či pískovcových kvádrů. Na návodní straně je k rovnoběžným křídlům dotažen betonový přeliv rybníka. Nosná konstrukce je uložená přímo na kamenných dřících. Mostní závěry nejsou patrné, jsou zřejmě podpovrchové. Hydroizolace vanového typu v kombinaci se 4 odvodňovači je pouze částečně funkční až nefunkční. Mostní římsy jsou monolitické železobetonové. Na římsu na návodní straně navazuje ocelová lávka k přelivu. Vozovka na mostě je s živičným krytem a zpevněnou krajnicí. Příčný sklon je zhruba střechovitý. Z důvodu převrstvení vozovky jsou na mostě odrazné proužky minimální výšky. Na obou stranách mostu jsou silniční svodidla typu NH, které na návodní straně navazují na svodidla na hrázi návesního rybníka, jíž je most součástí. Odvodnění mostu je řešeno příčným a podélným sklonem vozovky a do skluzů na povodí straně. Dno pod mostem je zpevněno kamennou dlažbou do betonu. Otvor mostu slouží jako bezpečnostní přepad. Od požeráku je odtok rybníka veden plastovou troubou pod dlážděným dnem. Volná šířka mostu je 9,30 m, celková šířka 10,25 m. Délka přemostění je 3,50 m, délka nosné konstrukce 4,30 m. Výška mostu nad terénem 2,35 m.</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76" w:lineRule="auto"/>
        <w:ind w:left="0" w:right="0" w:firstLine="0"/>
        <w:jc w:val="both"/>
      </w:pPr>
      <w:r>
        <w:rPr>
          <w:color w:val="000000"/>
          <w:spacing w:val="0"/>
          <w:w w:val="100"/>
          <w:position w:val="0"/>
          <w:shd w:val="clear" w:color="auto" w:fill="auto"/>
          <w:lang w:val="cs-CZ" w:eastAsia="cs-CZ" w:bidi="cs-CZ"/>
        </w:rPr>
        <w:t>Stavební stav spodní stavby a nosné konstrukce je poslední hlavní mostní prohlídkou stanoven ve stupni V - špatný. Zatížitelnost mostu je omezena dopravním značením na 25 tun (31 tun pro jediné vozidlo). Povodní strana mostu je po provedené stavební údržbě</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71" w:lineRule="auto"/>
        <w:ind w:left="0" w:right="0" w:firstLine="8180"/>
        <w:jc w:val="both"/>
      </w:pPr>
      <w:r>
        <w:rPr>
          <w:color w:val="000000"/>
          <w:spacing w:val="0"/>
          <w:w w:val="100"/>
          <w:position w:val="0"/>
          <w:sz w:val="22"/>
          <w:szCs w:val="22"/>
          <w:shd w:val="clear" w:color="auto" w:fill="auto"/>
          <w:lang w:val="cs-CZ" w:eastAsia="cs-CZ" w:bidi="cs-CZ"/>
        </w:rPr>
        <w:t xml:space="preserve">Příloha A1 </w:t>
      </w:r>
      <w:r>
        <w:rPr>
          <w:color w:val="000000"/>
          <w:spacing w:val="0"/>
          <w:w w:val="100"/>
          <w:position w:val="0"/>
          <w:shd w:val="clear" w:color="auto" w:fill="auto"/>
          <w:lang w:val="cs-CZ" w:eastAsia="cs-CZ" w:bidi="cs-CZ"/>
        </w:rPr>
        <w:t>s novou římsou, dlážděnými skluzy a spárováním kamenných kvádrů. Založení mostu je bez viditelných závad. Kamenné zdivo opěr má však místy vypadanou spárovou maltu a uvolněné kameny, u opěry OP2 dochází k masivnímu průsaku vody a vyboulení zdiva. Toto zapříčiní při další hlavní prohlídce zhoršení stavu na stupeň VI nebo dokonce VII. Patní práh opěry 1 je rozpadlý, u opěry 2 chybí zcela. Nosná konstrukce na obou stranách mostu trpí na odpadání krycí vrstvy betonu a korozi výztuže. Do prostoru uložení taktéž prosakuje voda. Vozovka na mostě je silně převrstvená a s četnými trhlinami a vysprávkami. Mostní římsy jsou bez normového nášlapu. Odvodňovače jsou ucpané a nefunkční. Svodidla jsou nevyhovující provedením a výškou. Zábradlí zcela chybí.</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71" w:lineRule="auto"/>
        <w:ind w:left="0" w:right="0" w:firstLine="0"/>
        <w:jc w:val="both"/>
      </w:pPr>
      <w:r>
        <w:rPr>
          <w:color w:val="000000"/>
          <w:spacing w:val="0"/>
          <w:w w:val="100"/>
          <w:position w:val="0"/>
          <w:shd w:val="clear" w:color="auto" w:fill="auto"/>
          <w:lang w:val="cs-CZ" w:eastAsia="cs-CZ" w:bidi="cs-CZ"/>
        </w:rPr>
        <w:t>Vzhledem ke stavebně-technickému stavu mostu ev. č. 02321-1 je nutné v nejbližší době řešit jeho zásadnější rekonstrukci. Cílem rekonstrukce mostu by mělo být mimo jiné odstranění stávajícího omezení zatížitelnosti. Zadavatel však předpokládá, že vzhledem ke stavu mostu a zejména k průsakům vody z rybníka skrz opěry, bude nutná jeho kompletní demolice a následná výstavba nového mostu.</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71" w:lineRule="auto"/>
        <w:ind w:left="0" w:right="0" w:firstLine="0"/>
        <w:jc w:val="both"/>
      </w:pPr>
      <w:r>
        <w:rPr>
          <w:color w:val="000000"/>
          <w:spacing w:val="0"/>
          <w:w w:val="100"/>
          <w:position w:val="0"/>
          <w:shd w:val="clear" w:color="auto" w:fill="auto"/>
          <w:lang w:val="cs-CZ" w:eastAsia="cs-CZ" w:bidi="cs-CZ"/>
        </w:rPr>
        <w:t>V rámci projekčních prací rekonstrukce mostu bude stávající zádržné zařízení silnice na hrázi návesního rybníka napojeno na nový zádržný systém mostu a šířkové uspořádání na novém mostě (S7,5, eventuálně S6,5) bude plynule napojeno na stávající šířkové uspořádání silnice III/02321. Vyvolanou investicí bude i případná úprava zařízení rybníka (přeliv a stavidlo) v nutném rozsahu a napojení na stávající kamennou opěrnou zeď rybníka.</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71" w:lineRule="auto"/>
        <w:ind w:left="0" w:right="0" w:firstLine="0"/>
        <w:jc w:val="both"/>
      </w:pPr>
      <w:r>
        <w:rPr>
          <w:color w:val="000000"/>
          <w:spacing w:val="0"/>
          <w:w w:val="100"/>
          <w:position w:val="0"/>
          <w:shd w:val="clear" w:color="auto" w:fill="auto"/>
          <w:lang w:val="cs-CZ" w:eastAsia="cs-CZ" w:bidi="cs-CZ"/>
        </w:rPr>
        <w:t>Zadavatel předpokládá, že stavební realizace bude probíhat za uzavřeného silničního provozu. Předpokládaná doba realizace stavebních prací - rok 2022/2023.</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71" w:lineRule="auto"/>
        <w:ind w:left="0" w:right="0" w:firstLine="0"/>
        <w:jc w:val="both"/>
      </w:pPr>
      <w:r>
        <w:rPr>
          <w:color w:val="000000"/>
          <w:spacing w:val="0"/>
          <w:w w:val="100"/>
          <w:position w:val="0"/>
          <w:shd w:val="clear" w:color="auto" w:fill="auto"/>
          <w:lang w:val="cs-CZ" w:eastAsia="cs-CZ" w:bidi="cs-CZ"/>
        </w:rPr>
        <w:t>Projektové dokumentace v jednotlivých stupních budou vypracovány v rozsahu daném platnými předpisy v době zpracování a předání dokončeného předmětu plnění.</w:t>
      </w:r>
    </w:p>
    <w:p>
      <w:pPr>
        <w:pStyle w:val="Style22"/>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71" w:lineRule="auto"/>
        <w:ind w:left="0" w:right="0" w:firstLine="0"/>
        <w:jc w:val="both"/>
      </w:pPr>
      <w:bookmarkStart w:id="42" w:name="bookmark42"/>
      <w:bookmarkStart w:id="43" w:name="bookmark43"/>
      <w:r>
        <w:rPr>
          <w:color w:val="000000"/>
          <w:spacing w:val="0"/>
          <w:w w:val="100"/>
          <w:position w:val="0"/>
          <w:u w:val="single"/>
          <w:shd w:val="clear" w:color="auto" w:fill="auto"/>
          <w:lang w:val="cs-CZ" w:eastAsia="cs-CZ" w:bidi="cs-CZ"/>
        </w:rPr>
        <w:t>Technické podmínky</w:t>
      </w:r>
      <w:bookmarkEnd w:id="42"/>
      <w:bookmarkEnd w:id="43"/>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71" w:lineRule="auto"/>
        <w:ind w:left="0" w:right="0" w:firstLine="0"/>
        <w:jc w:val="both"/>
      </w:pPr>
      <w:r>
        <w:rPr>
          <w:color w:val="000000"/>
          <w:spacing w:val="0"/>
          <w:w w:val="100"/>
          <w:position w:val="0"/>
          <w:u w:val="single"/>
          <w:shd w:val="clear" w:color="auto" w:fill="auto"/>
          <w:lang w:val="cs-CZ" w:eastAsia="cs-CZ" w:bidi="cs-CZ"/>
        </w:rPr>
        <w:t>Vypracování dokumentace pro společné územní a stavební povolení a pro provádění stavby</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00" w:line="271" w:lineRule="auto"/>
        <w:ind w:left="0" w:right="0" w:firstLine="0"/>
        <w:jc w:val="both"/>
      </w:pPr>
      <w:r>
        <w:rPr>
          <w:color w:val="000000"/>
          <w:spacing w:val="0"/>
          <w:w w:val="100"/>
          <w:position w:val="0"/>
          <w:shd w:val="clear" w:color="auto" w:fill="auto"/>
          <w:lang w:val="cs-CZ" w:eastAsia="cs-CZ" w:bidi="cs-CZ"/>
        </w:rPr>
        <w:t>Rozsah a obsah dokumentace je stanoven Směrnicí pro dokumentaci staveb pozemních komunikací, schválenou Ministerstvem dopravy, č. j. 158/2017-120-TN/1 ze dne 9. 8. 2017 s účinností ode dne 14. 8. 2017 (platný Dodatek č. 1 byl schválen MD-OPK pod č. j. 66/2018- 120-TN ze dne 19.3.2018 s účinností od 1.4.2018); a dále aktuálním zněním vyhlášky č. 499/2006 Sb., o dokumentaci staveb; aktuálním zněním vyhlášky č. 169/2016 Sb., o stanovení rozsahu dokumentace veřejné zakázky na stavební práce a soupisu stavebních prací, dodávek a služeb; a aktuálním zněním vyhlášky č. 146/2008 Sb. o rozsahu o obsahu projektové dokumentace dopravních staveb; a bude obsahovat zejména:</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584" w:val="left"/>
        </w:tabs>
        <w:bidi w:val="0"/>
        <w:spacing w:before="0" w:after="0" w:line="271" w:lineRule="auto"/>
        <w:ind w:left="580" w:right="0" w:hanging="420"/>
        <w:jc w:val="both"/>
      </w:pPr>
      <w:r>
        <w:rPr>
          <w:color w:val="000000"/>
          <w:spacing w:val="0"/>
          <w:w w:val="100"/>
          <w:position w:val="0"/>
          <w:shd w:val="clear" w:color="auto" w:fill="auto"/>
          <w:lang w:val="cs-CZ" w:eastAsia="cs-CZ" w:bidi="cs-CZ"/>
        </w:rPr>
        <w:t>Vlastní návrh technického řešení rekonstrukce mostu (projednaný mezi zhotovitelem a zadavatelem na vstupním výrobním výboru).</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584" w:val="left"/>
        </w:tabs>
        <w:bidi w:val="0"/>
        <w:spacing w:before="0" w:after="0" w:line="271" w:lineRule="auto"/>
        <w:ind w:left="580" w:right="0" w:hanging="420"/>
        <w:jc w:val="both"/>
      </w:pPr>
      <w:r>
        <w:rPr>
          <w:color w:val="000000"/>
          <w:spacing w:val="0"/>
          <w:w w:val="100"/>
          <w:position w:val="0"/>
          <w:shd w:val="clear" w:color="auto" w:fill="auto"/>
          <w:lang w:val="cs-CZ" w:eastAsia="cs-CZ" w:bidi="cs-CZ"/>
        </w:rPr>
        <w:t>Geodetické zaměření předmětného území (výškopisné a polohopisné zaměření) v potřebném rozsahu rekonstrukce mostu.</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584" w:val="left"/>
        </w:tabs>
        <w:bidi w:val="0"/>
        <w:spacing w:before="0" w:after="200" w:line="271" w:lineRule="auto"/>
        <w:ind w:left="0" w:right="0" w:firstLine="160"/>
        <w:jc w:val="both"/>
      </w:pPr>
      <w:r>
        <w:rPr>
          <w:color w:val="000000"/>
          <w:spacing w:val="0"/>
          <w:w w:val="100"/>
          <w:position w:val="0"/>
          <w:shd w:val="clear" w:color="auto" w:fill="auto"/>
          <w:lang w:val="cs-CZ" w:eastAsia="cs-CZ" w:bidi="cs-CZ"/>
        </w:rPr>
        <w:t>Zákres stavby do aktuální katastrální mapy.</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580" w:right="0" w:firstLine="7600"/>
        <w:jc w:val="both"/>
      </w:pPr>
      <w:r>
        <w:rPr>
          <w:color w:val="000000"/>
          <w:spacing w:val="0"/>
          <w:w w:val="100"/>
          <w:position w:val="0"/>
          <w:sz w:val="22"/>
          <w:szCs w:val="22"/>
          <w:shd w:val="clear" w:color="auto" w:fill="auto"/>
          <w:lang w:val="cs-CZ" w:eastAsia="cs-CZ" w:bidi="cs-CZ"/>
        </w:rPr>
        <w:t xml:space="preserve">Příloha A1 </w:t>
      </w:r>
      <w:r>
        <w:rPr>
          <w:color w:val="000000"/>
          <w:spacing w:val="0"/>
          <w:w w:val="100"/>
          <w:position w:val="0"/>
          <w:shd w:val="clear" w:color="auto" w:fill="auto"/>
          <w:lang w:val="cs-CZ" w:eastAsia="cs-CZ" w:bidi="cs-CZ"/>
        </w:rPr>
        <w:t>Podrobný inženýrskogeologický, geotechnický a hydrogeologický průzkum daného území (pokud bude pro zpracování PD a vydání příslušných stanovisek a povolení nutné).</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firstLine="0"/>
        <w:jc w:val="both"/>
      </w:pPr>
      <w:r>
        <w:rPr>
          <w:color w:val="000000"/>
          <w:spacing w:val="0"/>
          <w:w w:val="100"/>
          <w:position w:val="0"/>
          <w:shd w:val="clear" w:color="auto" w:fill="auto"/>
          <w:lang w:val="cs-CZ" w:eastAsia="cs-CZ" w:bidi="cs-CZ"/>
        </w:rPr>
        <w:t>Vytyčovací výkres stavby. Definitivní dopravní značení včetně příslušných projednání.</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firstLine="0"/>
        <w:jc w:val="both"/>
      </w:pPr>
      <w:r>
        <w:rPr>
          <w:color w:val="000000"/>
          <w:spacing w:val="0"/>
          <w:w w:val="100"/>
          <w:position w:val="0"/>
          <w:shd w:val="clear" w:color="auto" w:fill="auto"/>
          <w:lang w:val="cs-CZ" w:eastAsia="cs-CZ" w:bidi="cs-CZ"/>
        </w:rPr>
        <w:t>Situace v měřítku min. 1:500. Zásady organizace výstavby. Statický výpočet, hydrotechnický výpočet.</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firstLine="0"/>
        <w:jc w:val="both"/>
      </w:pPr>
      <w:r>
        <w:rPr>
          <w:color w:val="000000"/>
          <w:spacing w:val="0"/>
          <w:w w:val="100"/>
          <w:position w:val="0"/>
          <w:shd w:val="clear" w:color="auto" w:fill="auto"/>
          <w:lang w:val="cs-CZ" w:eastAsia="cs-CZ" w:bidi="cs-CZ"/>
        </w:rPr>
        <w:t>Návrh kácení stromů včetně vyznačení v situaci, dendrologický průzkum (pokud bude pro zpracování PD a vydání příslušných stanovisek a povolení nutné), zajištění povolení ke kácení stromů je věcí zadavatele. V případě, že příslušný správní orgán povolí kácení dřevin dle PD, je nutné zjistit, zda se v dutinách stromů nenachází zvláště chráněné druhy živočichů - zejména netopýři, sovy či dřevokazní brouci (v tomto případě bude nutno zhotovitelem PD zažádat o výjimku z ochrany zvláště chráněných druhů na odboru životního prostředí Krajského úřadu Kraje Vysočina).</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firstLine="0"/>
        <w:jc w:val="both"/>
      </w:pPr>
      <w:r>
        <w:rPr>
          <w:color w:val="000000"/>
          <w:spacing w:val="0"/>
          <w:w w:val="100"/>
          <w:position w:val="0"/>
          <w:shd w:val="clear" w:color="auto" w:fill="auto"/>
          <w:lang w:val="cs-CZ" w:eastAsia="cs-CZ" w:bidi="cs-CZ"/>
        </w:rPr>
        <w:t>Prověření průběhu inženýrských sítí, přeložky inženýrských sítí včetně povolení (zajištění územního souhlasu/rozhodnutí).</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firstLine="0"/>
        <w:jc w:val="both"/>
      </w:pPr>
      <w:r>
        <w:rPr>
          <w:color w:val="000000"/>
          <w:spacing w:val="0"/>
          <w:w w:val="100"/>
          <w:position w:val="0"/>
          <w:shd w:val="clear" w:color="auto" w:fill="auto"/>
          <w:lang w:val="cs-CZ" w:eastAsia="cs-CZ" w:bidi="cs-CZ"/>
        </w:rPr>
        <w:t>Záborový elaborát s tabulkou dotčených pozemků pro dočasný a trvalý zábor a zákres do katastrální mapy včetně sousedních pozemků, pro zřízení věcných břemen bude vyčísleno dotčení jednotlivých pozemků.</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9" w:lineRule="auto"/>
        <w:ind w:left="1460" w:right="0" w:hanging="420"/>
        <w:jc w:val="both"/>
      </w:pP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color w:val="000000"/>
          <w:spacing w:val="0"/>
          <w:w w:val="100"/>
          <w:position w:val="0"/>
          <w:shd w:val="clear" w:color="auto" w:fill="auto"/>
          <w:lang w:val="cs-CZ" w:eastAsia="cs-CZ" w:bidi="cs-CZ"/>
        </w:rPr>
        <w:t>Zajištění souhlasu s vynětím pozemků trvale dotčených stavbou silnice ze ZPF a PUPFL včetně zpracování Pedologického průzkumu</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6" w:lineRule="auto"/>
        <w:ind w:left="580" w:right="0" w:firstLine="460"/>
        <w:jc w:val="left"/>
      </w:pP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color w:val="000000"/>
          <w:spacing w:val="0"/>
          <w:w w:val="100"/>
          <w:position w:val="0"/>
          <w:shd w:val="clear" w:color="auto" w:fill="auto"/>
          <w:lang w:val="cs-CZ" w:eastAsia="cs-CZ" w:bidi="cs-CZ"/>
        </w:rPr>
        <w:t xml:space="preserve">Zajištění souhlasu s dočasným vynětím pozemků dočasného záboru ze ZPF </w:t>
      </w:r>
      <w:r>
        <w:rPr>
          <w:rFonts w:ascii="Courier New" w:eastAsia="Courier New" w:hAnsi="Courier New" w:cs="Courier New"/>
          <w:color w:val="000000"/>
          <w:spacing w:val="0"/>
          <w:w w:val="100"/>
          <w:position w:val="0"/>
          <w:sz w:val="24"/>
          <w:szCs w:val="24"/>
          <w:shd w:val="clear" w:color="auto" w:fill="auto"/>
          <w:lang w:val="cs-CZ" w:eastAsia="cs-CZ" w:bidi="cs-CZ"/>
        </w:rPr>
        <w:t xml:space="preserve">o </w:t>
      </w:r>
      <w:r>
        <w:rPr>
          <w:color w:val="000000"/>
          <w:spacing w:val="0"/>
          <w:w w:val="100"/>
          <w:position w:val="0"/>
          <w:shd w:val="clear" w:color="auto" w:fill="auto"/>
          <w:lang w:val="cs-CZ" w:eastAsia="cs-CZ" w:bidi="cs-CZ"/>
        </w:rPr>
        <w:t>Součinnost zhotovitele při jednáních s vlastníky dotčených pozemků Odhad stavebních nákladů.</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firstLine="0"/>
        <w:jc w:val="both"/>
      </w:pPr>
      <w:r>
        <w:rPr>
          <w:color w:val="000000"/>
          <w:spacing w:val="0"/>
          <w:w w:val="100"/>
          <w:position w:val="0"/>
          <w:shd w:val="clear" w:color="auto" w:fill="auto"/>
          <w:lang w:val="cs-CZ" w:eastAsia="cs-CZ" w:bidi="cs-CZ"/>
        </w:rPr>
        <w:t>Vyřešení nakládání s odpady dle vyhlášky č. 541/2020, kdy u stávajících směsí stmelených asfaltovými pojivy bude např. provedením a rozborem jádrového odvrtu prověřen obsah PAU (dehtu), a v případě jeho zastižení bude tato směs jako odpad v maximální možné znovupoužita na stavbě, čemuž bude přizpůsobeno technické řešení.</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0" w:right="0" w:firstLine="580"/>
        <w:jc w:val="left"/>
      </w:pPr>
      <w:r>
        <w:rPr>
          <w:color w:val="000000"/>
          <w:spacing w:val="0"/>
          <w:w w:val="100"/>
          <w:position w:val="0"/>
          <w:shd w:val="clear" w:color="auto" w:fill="auto"/>
          <w:lang w:val="cs-CZ" w:eastAsia="cs-CZ" w:bidi="cs-CZ"/>
        </w:rPr>
        <w:t>Výkaz výměr s bilancí prací.</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firstLine="0"/>
        <w:jc w:val="both"/>
      </w:pPr>
      <w:r>
        <w:rPr>
          <w:color w:val="000000"/>
          <w:spacing w:val="0"/>
          <w:w w:val="100"/>
          <w:position w:val="0"/>
          <w:shd w:val="clear" w:color="auto" w:fill="auto"/>
          <w:lang w:val="cs-CZ" w:eastAsia="cs-CZ" w:bidi="cs-CZ"/>
        </w:rPr>
        <w:t>Dopravně inženýrská opatření (DIO) po dobu provádění stavebních prací, návrh objízdných tras, svislé dopravní značení pro dopravní opatření (zřízení a odstranění) bude navrženo dle TP 66 pro provizorní dopravní značení.</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firstLine="0"/>
        <w:jc w:val="both"/>
      </w:pPr>
      <w:r>
        <w:rPr>
          <w:color w:val="000000"/>
          <w:spacing w:val="0"/>
          <w:w w:val="100"/>
          <w:position w:val="0"/>
          <w:shd w:val="clear" w:color="auto" w:fill="auto"/>
          <w:lang w:val="cs-CZ" w:eastAsia="cs-CZ" w:bidi="cs-CZ"/>
        </w:rPr>
        <w:t>Plán BOZP potvrzený koordinátorem BOZP. Havarijní a povodňový plán.</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firstLine="0"/>
        <w:jc w:val="both"/>
      </w:pPr>
      <w:r>
        <w:rPr>
          <w:color w:val="000000"/>
          <w:spacing w:val="0"/>
          <w:w w:val="100"/>
          <w:position w:val="0"/>
          <w:shd w:val="clear" w:color="auto" w:fill="auto"/>
          <w:lang w:val="cs-CZ" w:eastAsia="cs-CZ" w:bidi="cs-CZ"/>
        </w:rPr>
        <w:t>Zajištění projednání, potřebných kladných vyjádření a souhlasných stanovisek všech orgánů státní správy a samosprávy, organizací a správců dotčených inženýrských sítí pro vydání společného územního a stavebního povolení, vč. případného následného zapracování změn do projektové dokumentace.</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8" w:lineRule="auto"/>
        <w:ind w:left="0" w:right="0" w:firstLine="0"/>
        <w:jc w:val="right"/>
        <w:rPr>
          <w:sz w:val="22"/>
          <w:szCs w:val="22"/>
        </w:rPr>
      </w:pPr>
      <w:r>
        <w:rPr>
          <w:color w:val="000000"/>
          <w:spacing w:val="0"/>
          <w:w w:val="100"/>
          <w:position w:val="0"/>
          <w:sz w:val="22"/>
          <w:szCs w:val="22"/>
          <w:shd w:val="clear" w:color="auto" w:fill="auto"/>
          <w:lang w:val="cs-CZ" w:eastAsia="cs-CZ" w:bidi="cs-CZ"/>
        </w:rPr>
        <w:t>Příloha A1</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hanging="4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Podání žádosti o společné územní a stavební povolení, zajištění vydání ÚSP včetně potřebné inženýrské činnosti (např. dořešení změn PD v průběhu ÚSŘ), získání doložky nabytí právní moci ÚSP</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hanging="4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Neoceněný soupis prací, oceněný soupis prací (kontrolní rozpočet pro potřeby zadavatele), soupis prací bude zpracován v rozpočtovém programu Aspe (v oborovém třídníku stavebních konstrukcí OTSKP) v souladu s vyhláškou č. 499/2006 Sb. O dokumentaci staveb, v platném znění; a vyhláškou č. 169/2016 Sb., o stanovení rozsahu dokumentace veřejné zakázky na stavební práce a soupisu stavebních prací, dodávek a služeb, v platném znění</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71" w:lineRule="auto"/>
        <w:ind w:left="0" w:right="0" w:firstLine="0"/>
        <w:jc w:val="both"/>
      </w:pPr>
      <w:r>
        <w:rPr>
          <w:color w:val="000000"/>
          <w:spacing w:val="0"/>
          <w:w w:val="100"/>
          <w:position w:val="0"/>
          <w:shd w:val="clear" w:color="auto" w:fill="auto"/>
          <w:lang w:val="cs-CZ" w:eastAsia="cs-CZ" w:bidi="cs-CZ"/>
        </w:rPr>
        <w:t>Majetkoprávní příprava, včetně zajištění příslušných smluv není součástí předmětu plnění a bude realizována zadavatelem. Zhotovitel zajistí pouze souhlasy dotčených vlastníků pozemků na situační výkres stavby v souladu s §110 a §184a zákona 183/2006 Sb., o územním plánování a stavebním řádu, v platném znění (stavební zákon), s účinností od 1. 1. 2018. Zhotovitel je však dále povinen spolupracovat se zadavatelem při jednání s vlastníky, tj. písemně informovat vlastníky dotčených pozemků o záměru realizovat stavbu, odpovídat na případné otázky vlastníků dotčených pozemků týkajících se technických záležitostí stavby a svolat výrobní výbor za účasti vlastníků dotčených pozemků, zástupců zadavatele a zástupců obcí, v jejímž katastru se bude záměr realizovat.</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71" w:lineRule="auto"/>
        <w:ind w:left="0" w:right="0" w:firstLine="0"/>
        <w:jc w:val="both"/>
      </w:pPr>
      <w:r>
        <w:rPr>
          <w:color w:val="000000"/>
          <w:spacing w:val="0"/>
          <w:w w:val="100"/>
          <w:position w:val="0"/>
          <w:shd w:val="clear" w:color="auto" w:fill="auto"/>
          <w:lang w:val="cs-CZ" w:eastAsia="cs-CZ" w:bidi="cs-CZ"/>
        </w:rPr>
        <w:t>Dokumentace bude projednána na výrobních výborech (minimálně 3x) za účasti všech orgánů, organizací a vlastníků pozemků, dotčených touto stavbou. Před dokončením a odevzdáním každého stupně projektové dokumentace (tj. DUSP a PDPS) budou svolány tzv. technicko-dokumentační komise (TDK). Zástupcům zadavatele bude zhotovitelem v dostatečném předstihu (7 dní) zaslána projektová dokumentace jako podklad pro TDK. Výrobní výbory a TDK svolává a zápis vyhotovuje zhotovitel projektové dokumentace.</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76" w:lineRule="auto"/>
        <w:ind w:left="0" w:right="0" w:firstLine="0"/>
        <w:jc w:val="both"/>
      </w:pPr>
      <w:r>
        <w:rPr>
          <w:color w:val="000000"/>
          <w:spacing w:val="0"/>
          <w:w w:val="100"/>
          <w:position w:val="0"/>
          <w:shd w:val="clear" w:color="auto" w:fill="auto"/>
          <w:lang w:val="cs-CZ" w:eastAsia="cs-CZ" w:bidi="cs-CZ"/>
        </w:rPr>
        <w:t>Po definitivním odsouhlasení zadavatelem bude následně projektová dokumentace ve stupni pro vydání společného územního a stavebního povolení (DUSP) a prováděcí dokumentace (PDPS) předána zadavateli v tištěné podobě a na CD (v plném rozsahu tištěné podoby) v následujícím počtu:</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580" w:right="0" w:hanging="4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DUSP - 2x v tištěné podobě, vč. dokladové části ve všech paré (z toho 1x ověřená stavebním úřadem), 1x v digitální ve formátu *.dwg a *.pdf</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0" w:line="271" w:lineRule="auto"/>
        <w:ind w:left="0" w:right="0" w:firstLine="160"/>
        <w:jc w:val="both"/>
      </w:pPr>
      <w:r>
        <w:rPr>
          <w:color w:val="000000"/>
          <w:spacing w:val="0"/>
          <w:w w:val="100"/>
          <w:position w:val="0"/>
          <w:shd w:val="clear" w:color="auto" w:fill="auto"/>
          <w:lang w:val="cs-CZ" w:eastAsia="cs-CZ" w:bidi="cs-CZ"/>
        </w:rPr>
        <w:t>Záborový elaborát - 1x v tištěné podobě, 1x v digitální ve formátu *.pdf nebo *.xls</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0" w:line="271" w:lineRule="auto"/>
        <w:ind w:left="580" w:right="0" w:hanging="420"/>
        <w:jc w:val="both"/>
      </w:pPr>
      <w:r>
        <w:rPr>
          <w:color w:val="000000"/>
          <w:spacing w:val="0"/>
          <w:w w:val="100"/>
          <w:position w:val="0"/>
          <w:shd w:val="clear" w:color="auto" w:fill="auto"/>
          <w:lang w:val="cs-CZ" w:eastAsia="cs-CZ" w:bidi="cs-CZ"/>
        </w:rPr>
        <w:t>Geodetické zaměření - 1x v tištěné podobě, 1x v digitální ve formátu *.dwg a *.pdf a vytyčovací síť vytyčovaných bodů ve formátu *.doc, *.xls nebo *.txt</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0" w:line="271" w:lineRule="auto"/>
        <w:ind w:left="580" w:right="0" w:hanging="420"/>
        <w:jc w:val="both"/>
      </w:pPr>
      <w:r>
        <w:rPr>
          <w:color w:val="000000"/>
          <w:spacing w:val="0"/>
          <w:w w:val="100"/>
          <w:position w:val="0"/>
          <w:shd w:val="clear" w:color="auto" w:fill="auto"/>
          <w:lang w:val="cs-CZ" w:eastAsia="cs-CZ" w:bidi="cs-CZ"/>
        </w:rPr>
        <w:t>Odhad stavebních nákladů - 1x v tištěné podobě, 1x v digitální ve formátu *.pdf nebo *.xls</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0" w:line="271" w:lineRule="auto"/>
        <w:ind w:left="0" w:right="0" w:firstLine="160"/>
        <w:jc w:val="both"/>
      </w:pPr>
      <w:r>
        <w:rPr>
          <w:color w:val="000000"/>
          <w:spacing w:val="0"/>
          <w:w w:val="100"/>
          <w:position w:val="0"/>
          <w:shd w:val="clear" w:color="auto" w:fill="auto"/>
          <w:lang w:val="cs-CZ" w:eastAsia="cs-CZ" w:bidi="cs-CZ"/>
        </w:rPr>
        <w:t>PDPS - 5x v tištěné podobě, 1x v digitální ve formátu *.dwg a *.pdf</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0" w:line="271" w:lineRule="auto"/>
        <w:ind w:left="580" w:right="0" w:hanging="420"/>
        <w:jc w:val="both"/>
      </w:pPr>
      <w:r>
        <w:rPr>
          <w:color w:val="000000"/>
          <w:spacing w:val="0"/>
          <w:w w:val="100"/>
          <w:position w:val="0"/>
          <w:shd w:val="clear" w:color="auto" w:fill="auto"/>
          <w:lang w:val="cs-CZ" w:eastAsia="cs-CZ" w:bidi="cs-CZ"/>
        </w:rPr>
        <w:t>Oceněný soupis prací - 1x v tištěné podobě, 1x v digitální ve formátu *.xls(x), *.pdf a *.xml (exportní soubor z Aspe ve formátu XC4)</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575" w:val="left"/>
        </w:tabs>
        <w:bidi w:val="0"/>
        <w:spacing w:before="0" w:after="240" w:line="271" w:lineRule="auto"/>
        <w:ind w:left="580" w:right="0" w:hanging="420"/>
        <w:jc w:val="both"/>
      </w:pPr>
      <w:r>
        <w:rPr>
          <w:color w:val="000000"/>
          <w:spacing w:val="0"/>
          <w:w w:val="100"/>
          <w:position w:val="0"/>
          <w:shd w:val="clear" w:color="auto" w:fill="auto"/>
          <w:lang w:val="cs-CZ" w:eastAsia="cs-CZ" w:bidi="cs-CZ"/>
        </w:rPr>
        <w:t>Neoceněný soupis prací - 1x v tištěné podobě, 1x v digitální ve formátu *.xls(x), *.pdf a *.xml (exportní soubor z Aspe ve formátu XC4)</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line="271" w:lineRule="auto"/>
        <w:ind w:left="0" w:right="0" w:firstLine="0"/>
        <w:jc w:val="both"/>
      </w:pPr>
      <w:r>
        <w:rPr>
          <w:color w:val="000000"/>
          <w:spacing w:val="0"/>
          <w:w w:val="100"/>
          <w:position w:val="0"/>
          <w:u w:val="single"/>
          <w:shd w:val="clear" w:color="auto" w:fill="auto"/>
          <w:lang w:val="cs-CZ" w:eastAsia="cs-CZ" w:bidi="cs-CZ"/>
        </w:rPr>
        <w:t>Zajištění vydání potřebných společných územních a stavebních povolení</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1" w:lineRule="auto"/>
        <w:ind w:left="0" w:right="0" w:firstLine="8180"/>
        <w:jc w:val="both"/>
      </w:pPr>
      <w:r>
        <w:rPr>
          <w:color w:val="000000"/>
          <w:spacing w:val="0"/>
          <w:w w:val="100"/>
          <w:position w:val="0"/>
          <w:sz w:val="22"/>
          <w:szCs w:val="22"/>
          <w:shd w:val="clear" w:color="auto" w:fill="auto"/>
          <w:lang w:val="cs-CZ" w:eastAsia="cs-CZ" w:bidi="cs-CZ"/>
        </w:rPr>
        <w:t xml:space="preserve">Příloha A1 </w:t>
      </w:r>
      <w:r>
        <w:rPr>
          <w:color w:val="000000"/>
          <w:spacing w:val="0"/>
          <w:w w:val="100"/>
          <w:position w:val="0"/>
          <w:shd w:val="clear" w:color="auto" w:fill="auto"/>
          <w:lang w:val="cs-CZ" w:eastAsia="cs-CZ" w:bidi="cs-CZ"/>
        </w:rPr>
        <w:t>Zpracování potřebných žádostí o vydání společných územních a stavebních povolení včetně všech požadovaných příloh, vyjádření a stanovisek a podání řádných žádostí k příslušným stavebním úřadům dle jednotlivých stavebních objektů a příslušnosti k úřadu, který stavební objekty povoluje.</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1" w:lineRule="auto"/>
        <w:ind w:left="0" w:right="0" w:firstLine="0"/>
        <w:jc w:val="both"/>
      </w:pPr>
      <w:r>
        <w:rPr>
          <w:color w:val="000000"/>
          <w:spacing w:val="0"/>
          <w:w w:val="100"/>
          <w:position w:val="0"/>
          <w:shd w:val="clear" w:color="auto" w:fill="auto"/>
          <w:lang w:val="cs-CZ" w:eastAsia="cs-CZ" w:bidi="cs-CZ"/>
        </w:rPr>
        <w:t>Před podáním žádostí na příslušné stavební úřady, je zhotovitel povinen odsouhlasit si tyto žádosti včetně všech příloh se zástupci zadavatele.</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6" w:lineRule="auto"/>
        <w:ind w:left="0" w:right="0" w:firstLine="0"/>
        <w:jc w:val="both"/>
      </w:pPr>
      <w:r>
        <w:rPr>
          <w:color w:val="000000"/>
          <w:spacing w:val="0"/>
          <w:w w:val="100"/>
          <w:position w:val="0"/>
          <w:shd w:val="clear" w:color="auto" w:fill="auto"/>
          <w:lang w:val="cs-CZ" w:eastAsia="cs-CZ" w:bidi="cs-CZ"/>
        </w:rPr>
        <w:t>Pravomocná stavební povolení budou předány zadavateli:</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6" w:lineRule="auto"/>
        <w:ind w:left="580" w:right="0" w:hanging="42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1x originál každého společného územního a stavebního povolení (ÚSP) v písemné podobě s vyznačením nabytí právní moci + projektová dokumentace pro společné územní a stavební povolení (DUSP) ověřená stavebním úřadem.</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71" w:lineRule="auto"/>
        <w:ind w:left="0" w:right="0" w:firstLine="0"/>
        <w:jc w:val="left"/>
      </w:pPr>
      <w:r>
        <w:rPr>
          <w:color w:val="000000"/>
          <w:spacing w:val="0"/>
          <w:w w:val="100"/>
          <w:position w:val="0"/>
          <w:u w:val="single"/>
          <w:shd w:val="clear" w:color="auto" w:fill="auto"/>
          <w:lang w:val="cs-CZ" w:eastAsia="cs-CZ" w:bidi="cs-CZ"/>
        </w:rPr>
        <w:t>Výkon autorského dozoru</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1" w:lineRule="auto"/>
        <w:ind w:left="0" w:right="0" w:firstLine="0"/>
        <w:jc w:val="both"/>
      </w:pPr>
      <w:r>
        <w:rPr>
          <w:color w:val="000000"/>
          <w:spacing w:val="0"/>
          <w:w w:val="100"/>
          <w:position w:val="0"/>
          <w:shd w:val="clear" w:color="auto" w:fill="auto"/>
          <w:lang w:val="cs-CZ" w:eastAsia="cs-CZ" w:bidi="cs-CZ"/>
        </w:rPr>
        <w:t>Výkonem autorského dozoru (AD) se rozumí uskutečnění činností předpokládaných obecně závaznými právními předpisy a vyžadovaných objektivní stavebně-technickou situací, jakožto součinnost autora při realizaci stavby podle zpracovaného projektu. V rámci výkonu AD je zhotovitel povinen zejména provádět pravidelnou kontrolu postupu realizace podle zpracovaného projektu, podávat vysvětlení a pokyny pro realizaci stavby. V případě potřeby provést přepracování nebo doplnění projektové dokumentace.</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1" w:lineRule="auto"/>
        <w:ind w:left="0" w:right="0" w:firstLine="0"/>
        <w:jc w:val="both"/>
      </w:pPr>
      <w:r>
        <w:rPr>
          <w:color w:val="000000"/>
          <w:spacing w:val="0"/>
          <w:w w:val="100"/>
          <w:position w:val="0"/>
          <w:shd w:val="clear" w:color="auto" w:fill="auto"/>
          <w:lang w:val="cs-CZ" w:eastAsia="cs-CZ" w:bidi="cs-CZ"/>
        </w:rPr>
        <w:t>Zhotovitel je povinen při plnění AD poskytnout svoji součinnost vždy bezodkladně poté, kdy bude k tomu zadavatelem vyzván nebo poté, kdy takovou potřebu sám zjistí.</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Předmětem výkonu AD je především:</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63" w:val="left"/>
        </w:tabs>
        <w:bidi w:val="0"/>
        <w:spacing w:before="0" w:after="0" w:line="271" w:lineRule="auto"/>
        <w:ind w:left="0" w:right="0" w:firstLine="0"/>
        <w:jc w:val="both"/>
      </w:pPr>
      <w:r>
        <w:rPr>
          <w:color w:val="000000"/>
          <w:spacing w:val="0"/>
          <w:w w:val="100"/>
          <w:position w:val="0"/>
          <w:shd w:val="clear" w:color="auto" w:fill="auto"/>
          <w:lang w:val="cs-CZ" w:eastAsia="cs-CZ" w:bidi="cs-CZ"/>
        </w:rPr>
        <w:t>účastnit se předání staveniště dodavateli,</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63" w:val="left"/>
        </w:tabs>
        <w:bidi w:val="0"/>
        <w:spacing w:before="0" w:after="0" w:line="271" w:lineRule="auto"/>
        <w:ind w:left="0" w:right="0" w:firstLine="0"/>
        <w:jc w:val="both"/>
      </w:pPr>
      <w:r>
        <w:rPr>
          <w:color w:val="000000"/>
          <w:spacing w:val="0"/>
          <w:w w:val="100"/>
          <w:position w:val="0"/>
          <w:shd w:val="clear" w:color="auto" w:fill="auto"/>
          <w:lang w:val="cs-CZ" w:eastAsia="cs-CZ" w:bidi="cs-CZ"/>
        </w:rPr>
        <w:t>dohled nad realizací díla,</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63" w:val="left"/>
        </w:tabs>
        <w:bidi w:val="0"/>
        <w:spacing w:before="0" w:after="0" w:line="271" w:lineRule="auto"/>
        <w:ind w:left="380" w:right="0" w:hanging="380"/>
        <w:jc w:val="both"/>
      </w:pPr>
      <w:r>
        <w:rPr>
          <w:color w:val="000000"/>
          <w:spacing w:val="0"/>
          <w:w w:val="100"/>
          <w:position w:val="0"/>
          <w:shd w:val="clear" w:color="auto" w:fill="auto"/>
          <w:lang w:val="cs-CZ" w:eastAsia="cs-CZ" w:bidi="cs-CZ"/>
        </w:rPr>
        <w:t>kontrola dodržování projektové dokumentace s přihlédnutím na podmínky určené stavebním povolením, souhlasem stavebního úřadu, případně nařízením nezbytných stavebních úprav,</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63" w:val="left"/>
        </w:tabs>
        <w:bidi w:val="0"/>
        <w:spacing w:before="0" w:after="0" w:line="271" w:lineRule="auto"/>
        <w:ind w:left="380" w:right="0" w:hanging="380"/>
        <w:jc w:val="both"/>
      </w:pPr>
      <w:r>
        <w:rPr>
          <w:color w:val="000000"/>
          <w:spacing w:val="0"/>
          <w:w w:val="100"/>
          <w:position w:val="0"/>
          <w:shd w:val="clear" w:color="auto" w:fill="auto"/>
          <w:lang w:val="cs-CZ" w:eastAsia="cs-CZ" w:bidi="cs-CZ"/>
        </w:rPr>
        <w:t>posuzování postupu výstavby z technického hlediska a z hlediska časového plánu výstavby,</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63" w:val="left"/>
        </w:tabs>
        <w:bidi w:val="0"/>
        <w:spacing w:before="0" w:after="0" w:line="271" w:lineRule="auto"/>
        <w:ind w:left="0" w:right="0" w:firstLine="0"/>
        <w:jc w:val="left"/>
      </w:pPr>
      <w:r>
        <w:rPr>
          <w:color w:val="000000"/>
          <w:spacing w:val="0"/>
          <w:w w:val="100"/>
          <w:position w:val="0"/>
          <w:shd w:val="clear" w:color="auto" w:fill="auto"/>
          <w:lang w:val="cs-CZ" w:eastAsia="cs-CZ" w:bidi="cs-CZ"/>
        </w:rPr>
        <w:t>sledování a kontrola technických a kvalitativních parametrů stavby,</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63" w:val="left"/>
        </w:tabs>
        <w:bidi w:val="0"/>
        <w:spacing w:before="0" w:after="0" w:line="271" w:lineRule="auto"/>
        <w:ind w:left="380" w:right="0" w:hanging="380"/>
        <w:jc w:val="both"/>
      </w:pPr>
      <w:r>
        <w:rPr>
          <w:color w:val="000000"/>
          <w:spacing w:val="0"/>
          <w:w w:val="100"/>
          <w:position w:val="0"/>
          <w:shd w:val="clear" w:color="auto" w:fill="auto"/>
          <w:lang w:val="cs-CZ" w:eastAsia="cs-CZ" w:bidi="cs-CZ"/>
        </w:rPr>
        <w:t>řešit drobné odchylky od projektu, které nebudou vyžadovat zpracování nového projektu případně jeho části nebo dodatku projektové dokumentace,</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63" w:val="left"/>
        </w:tabs>
        <w:bidi w:val="0"/>
        <w:spacing w:before="0" w:after="0" w:line="271" w:lineRule="auto"/>
        <w:ind w:left="380" w:right="0" w:hanging="380"/>
        <w:jc w:val="both"/>
      </w:pPr>
      <w:r>
        <w:rPr>
          <w:color w:val="000000"/>
          <w:spacing w:val="0"/>
          <w:w w:val="100"/>
          <w:position w:val="0"/>
          <w:shd w:val="clear" w:color="auto" w:fill="auto"/>
          <w:lang w:val="cs-CZ" w:eastAsia="cs-CZ" w:bidi="cs-CZ"/>
        </w:rPr>
        <w:t>posuzovat návrhy zadavatele stavby na změny a odchylky v částech projektů zpracovávaných v rámci realizační dokumentace z pohledu dodržení technicko- ekonomických parametrů, dodržení lhůt výstavby, případně dalších údajů a ukazatelů,</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63" w:val="left"/>
        </w:tabs>
        <w:bidi w:val="0"/>
        <w:spacing w:before="0" w:after="0" w:line="271" w:lineRule="auto"/>
        <w:ind w:left="380" w:right="0" w:hanging="380"/>
        <w:jc w:val="both"/>
      </w:pPr>
      <w:r>
        <w:rPr>
          <w:color w:val="000000"/>
          <w:spacing w:val="0"/>
          <w:w w:val="100"/>
          <w:position w:val="0"/>
          <w:shd w:val="clear" w:color="auto" w:fill="auto"/>
          <w:lang w:val="cs-CZ" w:eastAsia="cs-CZ" w:bidi="cs-CZ"/>
        </w:rPr>
        <w:t>vyjádření k požadavkům na zvětšený rozsah stavebních prací a dodávek materiálu oproti projektové dokumentaci,</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63" w:val="left"/>
        </w:tabs>
        <w:bidi w:val="0"/>
        <w:spacing w:before="0" w:after="0" w:line="271" w:lineRule="auto"/>
        <w:ind w:left="0" w:right="0" w:firstLine="0"/>
        <w:jc w:val="both"/>
      </w:pPr>
      <w:r>
        <w:rPr>
          <w:color w:val="000000"/>
          <w:spacing w:val="0"/>
          <w:w w:val="100"/>
          <w:position w:val="0"/>
          <w:shd w:val="clear" w:color="auto" w:fill="auto"/>
          <w:lang w:val="cs-CZ" w:eastAsia="cs-CZ" w:bidi="cs-CZ"/>
        </w:rPr>
        <w:t>účast na kontrolních dnech stavby,</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63" w:val="left"/>
        </w:tabs>
        <w:bidi w:val="0"/>
        <w:spacing w:before="0" w:after="0" w:line="271" w:lineRule="auto"/>
        <w:ind w:left="380" w:right="0" w:hanging="380"/>
        <w:jc w:val="both"/>
      </w:pPr>
      <w:r>
        <w:rPr>
          <w:color w:val="000000"/>
          <w:spacing w:val="0"/>
          <w:w w:val="100"/>
          <w:position w:val="0"/>
          <w:shd w:val="clear" w:color="auto" w:fill="auto"/>
          <w:lang w:val="cs-CZ" w:eastAsia="cs-CZ" w:bidi="cs-CZ"/>
        </w:rPr>
        <w:t>účast na přejímacím řízení stavby a jejích dílčích částech, případné kolaudaci stavby a řádně spolupracovat při těchto řízeních,</w:t>
      </w:r>
    </w:p>
    <w:p>
      <w:pPr>
        <w:pStyle w:val="Style9"/>
        <w:keepNext w:val="0"/>
        <w:keepLines w:val="0"/>
        <w:widowControl w:val="0"/>
        <w:numPr>
          <w:ilvl w:val="0"/>
          <w:numId w:val="27"/>
        </w:numPr>
        <w:pBdr>
          <w:top w:val="single" w:sz="4" w:space="0" w:color="auto"/>
          <w:left w:val="single" w:sz="4" w:space="0" w:color="auto"/>
          <w:bottom w:val="single" w:sz="4" w:space="0" w:color="auto"/>
          <w:right w:val="single" w:sz="4" w:space="0" w:color="auto"/>
        </w:pBdr>
        <w:shd w:val="clear" w:color="auto" w:fill="auto"/>
        <w:tabs>
          <w:tab w:pos="363" w:val="left"/>
        </w:tabs>
        <w:bidi w:val="0"/>
        <w:spacing w:before="0" w:after="220" w:line="271" w:lineRule="auto"/>
        <w:ind w:left="0" w:right="0" w:firstLine="0"/>
        <w:jc w:val="left"/>
      </w:pPr>
      <w:r>
        <w:rPr>
          <w:color w:val="000000"/>
          <w:spacing w:val="0"/>
          <w:w w:val="100"/>
          <w:position w:val="0"/>
          <w:shd w:val="clear" w:color="auto" w:fill="auto"/>
          <w:lang w:val="cs-CZ" w:eastAsia="cs-CZ" w:bidi="cs-CZ"/>
        </w:rPr>
        <w:t>provádění projekčních prací menšího rozsahu (doplňky a změny),</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5" w:lineRule="auto"/>
        <w:ind w:left="0" w:right="0" w:firstLine="0"/>
        <w:jc w:val="right"/>
        <w:rPr>
          <w:sz w:val="22"/>
          <w:szCs w:val="22"/>
        </w:rPr>
      </w:pPr>
      <w:r>
        <w:rPr>
          <w:color w:val="000000"/>
          <w:spacing w:val="0"/>
          <w:w w:val="100"/>
          <w:position w:val="0"/>
          <w:sz w:val="22"/>
          <w:szCs w:val="22"/>
          <w:shd w:val="clear" w:color="auto" w:fill="auto"/>
          <w:lang w:val="cs-CZ" w:eastAsia="cs-CZ" w:bidi="cs-CZ"/>
        </w:rPr>
        <w:t>Příloha A1</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poskytovat technické konzultace potřebné pro plynulost výstavby,</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0" w:right="0" w:firstLine="0"/>
        <w:jc w:val="left"/>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konzultovat a podávat upřesnění při vypracování realizační dokumentace,</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71" w:lineRule="auto"/>
        <w:ind w:left="380" w:right="0" w:hanging="380"/>
        <w:jc w:val="both"/>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 </w:t>
      </w:r>
      <w:r>
        <w:rPr>
          <w:color w:val="000000"/>
          <w:spacing w:val="0"/>
          <w:w w:val="100"/>
          <w:position w:val="0"/>
          <w:shd w:val="clear" w:color="auto" w:fill="auto"/>
          <w:lang w:val="cs-CZ" w:eastAsia="cs-CZ" w:bidi="cs-CZ"/>
        </w:rPr>
        <w:t>zapisovat své návštěvy, prohlídky a posouzení stavby ve stavebním deníku, kam bude také uvádět jím zjištěné nedostatky a navržená opatření, pokud není výše dohodnuto jinak.</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1" w:lineRule="auto"/>
        <w:ind w:left="0" w:right="0" w:firstLine="0"/>
        <w:jc w:val="both"/>
      </w:pPr>
      <w:r>
        <w:rPr>
          <w:color w:val="000000"/>
          <w:spacing w:val="0"/>
          <w:w w:val="100"/>
          <w:position w:val="0"/>
          <w:shd w:val="clear" w:color="auto" w:fill="auto"/>
          <w:lang w:val="cs-CZ" w:eastAsia="cs-CZ" w:bidi="cs-CZ"/>
        </w:rPr>
        <w:t>Zjistí-li autor při výkonu autorského dozoru nedodržení projektové dokumentace stavby, uvědomí bez zbytečného odkladu o této skutečnosti zadavatele a zhotovitele stavby. V odůvodněných případech uvede stručnou charakteristiku porušení dokumentace a tomu odpovídající důsledky.</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6" w:lineRule="auto"/>
        <w:ind w:left="0" w:right="0" w:firstLine="0"/>
        <w:jc w:val="both"/>
      </w:pPr>
      <w:r>
        <w:rPr>
          <w:color w:val="000000"/>
          <w:spacing w:val="0"/>
          <w:w w:val="100"/>
          <w:position w:val="0"/>
          <w:shd w:val="clear" w:color="auto" w:fill="auto"/>
          <w:lang w:val="cs-CZ" w:eastAsia="cs-CZ" w:bidi="cs-CZ"/>
        </w:rPr>
        <w:t>AD bude vykonáván na vyžádání ze strany zadavatelů. Předmět, termín a místo výkonu AD budou dohodnuty vždy individuálně při každé výzvě zadavatelů.</w:t>
      </w:r>
    </w:p>
    <w:p>
      <w:pPr>
        <w:pStyle w:val="Style22"/>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1" w:lineRule="auto"/>
        <w:ind w:left="0" w:right="0" w:firstLine="0"/>
        <w:jc w:val="both"/>
      </w:pPr>
      <w:bookmarkStart w:id="44" w:name="bookmark44"/>
      <w:bookmarkStart w:id="45" w:name="bookmark45"/>
      <w:r>
        <w:rPr>
          <w:color w:val="000000"/>
          <w:spacing w:val="0"/>
          <w:w w:val="100"/>
          <w:position w:val="0"/>
          <w:u w:val="single"/>
          <w:shd w:val="clear" w:color="auto" w:fill="auto"/>
          <w:lang w:val="cs-CZ" w:eastAsia="cs-CZ" w:bidi="cs-CZ"/>
        </w:rPr>
        <w:t>Místo plnění/realizace</w:t>
      </w:r>
      <w:bookmarkEnd w:id="44"/>
      <w:bookmarkEnd w:id="45"/>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1" w:lineRule="auto"/>
        <w:ind w:left="0" w:right="0" w:firstLine="0"/>
        <w:jc w:val="left"/>
      </w:pPr>
      <w:r>
        <w:rPr>
          <w:color w:val="000000"/>
          <w:spacing w:val="0"/>
          <w:w w:val="100"/>
          <w:position w:val="0"/>
          <w:shd w:val="clear" w:color="auto" w:fill="auto"/>
          <w:lang w:val="cs-CZ" w:eastAsia="cs-CZ" w:bidi="cs-CZ"/>
        </w:rPr>
        <w:t>Místo stavby - Kraj Vysočina, okres Jihlava, k. ú. Mysliboř</w:t>
      </w:r>
    </w:p>
    <w:p>
      <w:pPr>
        <w:pStyle w:val="Style22"/>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1" w:lineRule="auto"/>
        <w:ind w:left="0" w:right="0" w:firstLine="0"/>
        <w:jc w:val="left"/>
      </w:pPr>
      <w:bookmarkStart w:id="46" w:name="bookmark46"/>
      <w:bookmarkStart w:id="47" w:name="bookmark47"/>
      <w:r>
        <w:rPr>
          <w:color w:val="000000"/>
          <w:spacing w:val="0"/>
          <w:w w:val="100"/>
          <w:position w:val="0"/>
          <w:u w:val="single"/>
          <w:shd w:val="clear" w:color="auto" w:fill="auto"/>
          <w:lang w:val="cs-CZ" w:eastAsia="cs-CZ" w:bidi="cs-CZ"/>
        </w:rPr>
        <w:t>Seznam poskytnutých podkladů</w:t>
      </w:r>
      <w:bookmarkEnd w:id="46"/>
      <w:bookmarkEnd w:id="47"/>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71" w:lineRule="auto"/>
        <w:ind w:left="0" w:right="0" w:firstLine="0"/>
        <w:jc w:val="left"/>
      </w:pPr>
      <w:r>
        <w:rPr>
          <w:color w:val="000000"/>
          <w:spacing w:val="0"/>
          <w:w w:val="100"/>
          <w:position w:val="0"/>
          <w:shd w:val="clear" w:color="auto" w:fill="auto"/>
          <w:lang w:val="cs-CZ" w:eastAsia="cs-CZ" w:bidi="cs-CZ"/>
        </w:rPr>
        <w:t>Přehledná situace</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1" w:lineRule="auto"/>
        <w:ind w:left="0" w:right="0" w:firstLine="0"/>
        <w:jc w:val="left"/>
      </w:pPr>
      <w:r>
        <w:rPr>
          <w:color w:val="000000"/>
          <w:spacing w:val="0"/>
          <w:w w:val="100"/>
          <w:position w:val="0"/>
          <w:shd w:val="clear" w:color="auto" w:fill="auto"/>
          <w:lang w:val="cs-CZ" w:eastAsia="cs-CZ" w:bidi="cs-CZ"/>
        </w:rPr>
        <w:t>Mostní list mostu ev. č. 02321-1</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1" w:lineRule="auto"/>
        <w:ind w:left="0" w:right="0" w:firstLine="0"/>
        <w:jc w:val="left"/>
      </w:pPr>
      <w:r>
        <w:rPr>
          <w:color w:val="000000"/>
          <w:spacing w:val="0"/>
          <w:w w:val="100"/>
          <w:position w:val="0"/>
          <w:shd w:val="clear" w:color="auto" w:fill="auto"/>
          <w:lang w:val="cs-CZ" w:eastAsia="cs-CZ" w:bidi="cs-CZ"/>
        </w:rPr>
        <w:t>Poslední provedená hlavní mostní prohlídka mostu ev. č. 02321-1, 10/2019</w:t>
      </w:r>
    </w:p>
    <w:p>
      <w:pPr>
        <w:pStyle w:val="Style22"/>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220" w:line="271" w:lineRule="auto"/>
        <w:ind w:left="0" w:right="0" w:firstLine="0"/>
        <w:jc w:val="left"/>
      </w:pPr>
      <w:bookmarkStart w:id="48" w:name="bookmark48"/>
      <w:bookmarkStart w:id="49" w:name="bookmark49"/>
      <w:r>
        <w:rPr>
          <w:color w:val="000000"/>
          <w:spacing w:val="0"/>
          <w:w w:val="100"/>
          <w:position w:val="0"/>
          <w:u w:val="single"/>
          <w:shd w:val="clear" w:color="auto" w:fill="auto"/>
          <w:lang w:val="cs-CZ" w:eastAsia="cs-CZ" w:bidi="cs-CZ"/>
        </w:rPr>
        <w:t>Lhůty plnění</w:t>
      </w:r>
      <w:bookmarkEnd w:id="48"/>
      <w:bookmarkEnd w:id="49"/>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932" w:val="left"/>
        </w:tabs>
        <w:bidi w:val="0"/>
        <w:spacing w:before="0" w:after="120" w:line="271" w:lineRule="auto"/>
        <w:ind w:left="0" w:right="0" w:firstLine="0"/>
        <w:jc w:val="left"/>
      </w:pPr>
      <w:r>
        <w:rPr>
          <w:color w:val="000000"/>
          <w:spacing w:val="0"/>
          <w:w w:val="100"/>
          <w:position w:val="0"/>
          <w:shd w:val="clear" w:color="auto" w:fill="auto"/>
          <w:lang w:val="cs-CZ" w:eastAsia="cs-CZ" w:bidi="cs-CZ"/>
        </w:rPr>
        <w:t>Zahájení realizace:</w:t>
        <w:tab/>
        <w:t>ihned po nabytí účinnosti smlouvy</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4932" w:val="left"/>
        </w:tabs>
        <w:bidi w:val="0"/>
        <w:spacing w:before="0" w:after="120" w:line="271" w:lineRule="auto"/>
        <w:ind w:left="0" w:right="0" w:firstLine="0"/>
        <w:jc w:val="left"/>
      </w:pPr>
      <w:r>
        <w:rPr>
          <w:color w:val="000000"/>
          <w:spacing w:val="0"/>
          <w:w w:val="100"/>
          <w:position w:val="0"/>
          <w:shd w:val="clear" w:color="auto" w:fill="auto"/>
          <w:lang w:val="cs-CZ" w:eastAsia="cs-CZ" w:bidi="cs-CZ"/>
        </w:rPr>
        <w:t>Dokumentace DUSP (koncept)</w:t>
        <w:tab/>
        <w:t>do 75 dnů od nabytí účinnosti smlouvy</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Dokumentace DUSP (čistopis, včetně IČ a projednání s DOSS, odsouhlasený objednatelem)</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71" w:lineRule="auto"/>
        <w:ind w:left="4960" w:right="0" w:firstLine="0"/>
        <w:jc w:val="both"/>
      </w:pPr>
      <w:r>
        <w:rPr>
          <w:color w:val="000000"/>
          <w:spacing w:val="0"/>
          <w:w w:val="100"/>
          <w:position w:val="0"/>
          <w:shd w:val="clear" w:color="auto" w:fill="auto"/>
          <w:lang w:val="cs-CZ" w:eastAsia="cs-CZ" w:bidi="cs-CZ"/>
        </w:rPr>
        <w:t>do 60 dnů od předání konceptu DUSP</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Podání žádosti o společné územní a stavební povolení</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20" w:line="271" w:lineRule="auto"/>
        <w:ind w:left="4960" w:right="0" w:firstLine="0"/>
        <w:jc w:val="left"/>
      </w:pPr>
      <w:r>
        <w:rPr>
          <w:color w:val="000000"/>
          <w:spacing w:val="0"/>
          <w:w w:val="100"/>
          <w:position w:val="0"/>
          <w:shd w:val="clear" w:color="auto" w:fill="auto"/>
          <w:lang w:val="cs-CZ" w:eastAsia="cs-CZ" w:bidi="cs-CZ"/>
        </w:rPr>
        <w:t>do 10 dnů od dokončení IČ</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71" w:lineRule="auto"/>
        <w:ind w:left="0" w:right="0" w:firstLine="0"/>
        <w:jc w:val="both"/>
      </w:pPr>
      <w:r>
        <w:rPr>
          <w:color w:val="000000"/>
          <w:spacing w:val="0"/>
          <w:w w:val="100"/>
          <w:position w:val="0"/>
          <w:shd w:val="clear" w:color="auto" w:fill="auto"/>
          <w:lang w:val="cs-CZ" w:eastAsia="cs-CZ" w:bidi="cs-CZ"/>
        </w:rPr>
        <w:t>Dokumentace PDPS (čistopis, včetně zapracování případných připomínek ze stavebního řízení a včetně soupisů prací, odsouhlasený objednatelem)</w:t>
      </w:r>
    </w:p>
    <w:p>
      <w:pPr>
        <w:pStyle w:val="Style9"/>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160" w:line="271" w:lineRule="auto"/>
        <w:ind w:left="4960" w:right="0" w:firstLine="0"/>
        <w:jc w:val="both"/>
        <w:sectPr>
          <w:headerReference w:type="default" r:id="rId7"/>
          <w:footerReference w:type="default" r:id="rId8"/>
          <w:footnotePr>
            <w:pos w:val="pageBottom"/>
            <w:numFmt w:val="decimal"/>
            <w:numRestart w:val="continuous"/>
          </w:footnotePr>
          <w:pgSz w:w="11900" w:h="16840"/>
          <w:pgMar w:top="617" w:left="1368" w:right="1369" w:bottom="1291" w:header="189" w:footer="3" w:gutter="0"/>
          <w:pgNumType w:start="1"/>
          <w:cols w:space="720"/>
          <w:noEndnote/>
          <w:rtlGutter w:val="0"/>
          <w:docGrid w:linePitch="360"/>
        </w:sectPr>
      </w:pPr>
      <w:r>
        <w:rPr>
          <w:color w:val="000000"/>
          <w:spacing w:val="0"/>
          <w:w w:val="100"/>
          <w:position w:val="0"/>
          <w:shd w:val="clear" w:color="auto" w:fill="auto"/>
          <w:lang w:val="cs-CZ" w:eastAsia="cs-CZ" w:bidi="cs-CZ"/>
        </w:rPr>
        <w:t>do 15 dnů od vydání ÚSP</w:t>
      </w:r>
    </w:p>
    <w:p>
      <w:pPr>
        <w:pStyle w:val="Style34"/>
        <w:keepNext w:val="0"/>
        <w:keepLines w:val="0"/>
        <w:widowControl w:val="0"/>
        <w:shd w:val="clear" w:color="auto" w:fill="auto"/>
        <w:bidi w:val="0"/>
        <w:spacing w:before="0" w:line="240" w:lineRule="auto"/>
        <w:ind w:left="0" w:firstLine="0"/>
        <w:jc w:val="right"/>
      </w:pPr>
      <w:r>
        <w:rPr>
          <w:color w:val="000000"/>
          <w:spacing w:val="0"/>
          <w:w w:val="100"/>
          <w:position w:val="0"/>
          <w:shd w:val="clear" w:color="auto" w:fill="auto"/>
          <w:lang w:val="cs-CZ" w:eastAsia="cs-CZ" w:bidi="cs-CZ"/>
        </w:rPr>
        <w:t>Příloha B1</w:t>
      </w:r>
    </w:p>
    <w:p>
      <w:pPr>
        <w:pStyle w:val="Style36"/>
        <w:keepNext/>
        <w:keepLines/>
        <w:widowControl w:val="0"/>
        <w:shd w:val="clear" w:color="auto" w:fill="auto"/>
        <w:bidi w:val="0"/>
        <w:spacing w:before="0" w:line="240" w:lineRule="auto"/>
        <w:ind w:left="0" w:right="0" w:firstLine="0"/>
        <w:jc w:val="center"/>
      </w:pPr>
      <w:bookmarkStart w:id="50" w:name="bookmark50"/>
      <w:bookmarkStart w:id="51" w:name="bookmark51"/>
      <w:r>
        <w:rPr>
          <w:color w:val="000000"/>
          <w:spacing w:val="0"/>
          <w:w w:val="100"/>
          <w:position w:val="0"/>
          <w:shd w:val="clear" w:color="auto" w:fill="auto"/>
          <w:lang w:val="cs-CZ" w:eastAsia="cs-CZ" w:bidi="cs-CZ"/>
        </w:rPr>
        <w:t>Údaje, které jsou součástí ujednání a nebudou zveřejněny v Registru smluv:</w:t>
      </w:r>
      <w:bookmarkEnd w:id="50"/>
      <w:bookmarkEnd w:id="51"/>
    </w:p>
    <w:p>
      <w:pPr>
        <w:pStyle w:val="Style22"/>
        <w:keepNext/>
        <w:keepLines/>
        <w:widowControl w:val="0"/>
        <w:shd w:val="clear" w:color="auto" w:fill="auto"/>
        <w:bidi w:val="0"/>
        <w:spacing w:before="0" w:after="0" w:line="240" w:lineRule="auto"/>
        <w:ind w:left="0" w:right="0" w:firstLine="380"/>
        <w:jc w:val="left"/>
      </w:pPr>
      <w:bookmarkStart w:id="52" w:name="bookmark52"/>
      <w:bookmarkStart w:id="53" w:name="bookmark53"/>
      <w:r>
        <w:rPr>
          <w:color w:val="000000"/>
          <w:spacing w:val="0"/>
          <w:w w:val="100"/>
          <w:position w:val="0"/>
          <w:shd w:val="clear" w:color="auto" w:fill="auto"/>
          <w:lang w:val="cs-CZ" w:eastAsia="cs-CZ" w:bidi="cs-CZ"/>
        </w:rPr>
        <w:t>Objednatel:</w:t>
      </w:r>
      <w:bookmarkEnd w:id="52"/>
      <w:bookmarkEnd w:id="53"/>
    </w:p>
    <w:p>
      <w:pPr>
        <w:pStyle w:val="Style22"/>
        <w:keepNext/>
        <w:keepLines/>
        <w:widowControl w:val="0"/>
        <w:shd w:val="clear" w:color="auto" w:fill="auto"/>
        <w:bidi w:val="0"/>
        <w:spacing w:before="0" w:after="0" w:line="240" w:lineRule="auto"/>
        <w:ind w:left="0" w:right="0" w:firstLine="380"/>
        <w:jc w:val="left"/>
      </w:pPr>
      <w:bookmarkStart w:id="54" w:name="bookmark54"/>
      <w:bookmarkStart w:id="55" w:name="bookmark55"/>
      <w:r>
        <w:rPr>
          <w:color w:val="000000"/>
          <w:spacing w:val="0"/>
          <w:w w:val="100"/>
          <w:position w:val="0"/>
          <w:shd w:val="clear" w:color="auto" w:fill="auto"/>
          <w:lang w:val="cs-CZ" w:eastAsia="cs-CZ" w:bidi="cs-CZ"/>
        </w:rPr>
        <w:t>Krajská správa a údržba silnic Vysočiny, příspěvková organizace</w:t>
      </w:r>
      <w:bookmarkEnd w:id="54"/>
      <w:bookmarkEnd w:id="55"/>
    </w:p>
    <w:p>
      <w:pPr>
        <w:pStyle w:val="Style9"/>
        <w:keepNext w:val="0"/>
        <w:keepLines w:val="0"/>
        <w:widowControl w:val="0"/>
        <w:shd w:val="clear" w:color="auto" w:fill="auto"/>
        <w:bidi w:val="0"/>
        <w:spacing w:before="0" w:after="280" w:line="240" w:lineRule="auto"/>
        <w:ind w:left="0" w:right="0" w:firstLine="380"/>
        <w:jc w:val="left"/>
      </w:pPr>
      <w:r>
        <w:rPr>
          <w:color w:val="000000"/>
          <w:spacing w:val="0"/>
          <w:w w:val="100"/>
          <w:position w:val="0"/>
          <w:shd w:val="clear" w:color="auto" w:fill="auto"/>
          <w:lang w:val="cs-CZ" w:eastAsia="cs-CZ" w:bidi="cs-CZ"/>
        </w:rPr>
        <w:t>Číslo účtu:</w:t>
      </w:r>
    </w:p>
    <w:p>
      <w:pPr>
        <w:pStyle w:val="Style9"/>
        <w:keepNext w:val="0"/>
        <w:keepLines w:val="0"/>
        <w:widowControl w:val="0"/>
        <w:shd w:val="clear" w:color="auto" w:fill="auto"/>
        <w:bidi w:val="0"/>
        <w:spacing w:before="0" w:after="860" w:line="240" w:lineRule="auto"/>
        <w:ind w:left="380" w:right="0" w:firstLine="0"/>
        <w:jc w:val="left"/>
      </w:pPr>
      <w:r>
        <w:rPr>
          <w:color w:val="000000"/>
          <w:spacing w:val="0"/>
          <w:w w:val="100"/>
          <w:position w:val="0"/>
          <w:u w:val="single"/>
          <w:shd w:val="clear" w:color="auto" w:fill="auto"/>
          <w:lang w:val="cs-CZ" w:eastAsia="cs-CZ" w:bidi="cs-CZ"/>
        </w:rPr>
        <w:t>Osoby pověřené jednat jménem objednatele ve věcech technických a k převzetí projektové dokumentace:</w:t>
      </w:r>
    </w:p>
    <w:p>
      <w:pPr>
        <w:pStyle w:val="Style22"/>
        <w:keepNext/>
        <w:keepLines/>
        <w:widowControl w:val="0"/>
        <w:shd w:val="clear" w:color="auto" w:fill="auto"/>
        <w:bidi w:val="0"/>
        <w:spacing w:before="0" w:after="0" w:line="240" w:lineRule="auto"/>
        <w:ind w:left="380" w:right="0" w:firstLine="0"/>
        <w:jc w:val="left"/>
      </w:pPr>
      <w:bookmarkStart w:id="56" w:name="bookmark56"/>
      <w:bookmarkStart w:id="57" w:name="bookmark57"/>
      <w:r>
        <w:rPr>
          <w:color w:val="000000"/>
          <w:spacing w:val="0"/>
          <w:w w:val="100"/>
          <w:position w:val="0"/>
          <w:shd w:val="clear" w:color="auto" w:fill="auto"/>
          <w:lang w:val="cs-CZ" w:eastAsia="cs-CZ" w:bidi="cs-CZ"/>
        </w:rPr>
        <w:t>Zhotovitel:</w:t>
      </w:r>
      <w:bookmarkEnd w:id="56"/>
      <w:bookmarkEnd w:id="57"/>
    </w:p>
    <w:p>
      <w:pPr>
        <w:pStyle w:val="Style22"/>
        <w:keepNext/>
        <w:keepLines/>
        <w:widowControl w:val="0"/>
        <w:shd w:val="clear" w:color="auto" w:fill="auto"/>
        <w:bidi w:val="0"/>
        <w:spacing w:before="0" w:after="0" w:line="240" w:lineRule="auto"/>
        <w:ind w:left="380" w:right="0" w:firstLine="0"/>
        <w:jc w:val="left"/>
      </w:pPr>
      <w:bookmarkStart w:id="58" w:name="bookmark58"/>
      <w:bookmarkStart w:id="59" w:name="bookmark59"/>
      <w:r>
        <w:rPr>
          <w:color w:val="000000"/>
          <w:spacing w:val="0"/>
          <w:w w:val="100"/>
          <w:position w:val="0"/>
          <w:shd w:val="clear" w:color="auto" w:fill="auto"/>
          <w:lang w:val="cs-CZ" w:eastAsia="cs-CZ" w:bidi="cs-CZ"/>
        </w:rPr>
        <w:t>MIDAKON s.r.o.</w:t>
      </w:r>
      <w:bookmarkEnd w:id="58"/>
      <w:bookmarkEnd w:id="59"/>
    </w:p>
    <w:p>
      <w:pPr>
        <w:pStyle w:val="Style9"/>
        <w:keepNext w:val="0"/>
        <w:keepLines w:val="0"/>
        <w:widowControl w:val="0"/>
        <w:shd w:val="clear" w:color="auto" w:fill="auto"/>
        <w:bidi w:val="0"/>
        <w:spacing w:before="0" w:after="280" w:line="240" w:lineRule="auto"/>
        <w:ind w:left="380" w:right="0" w:firstLine="0"/>
        <w:jc w:val="left"/>
      </w:pPr>
      <w:r>
        <w:rPr>
          <w:color w:val="000000"/>
          <w:spacing w:val="0"/>
          <w:w w:val="100"/>
          <w:position w:val="0"/>
          <w:shd w:val="clear" w:color="auto" w:fill="auto"/>
          <w:lang w:val="cs-CZ" w:eastAsia="cs-CZ" w:bidi="cs-CZ"/>
        </w:rPr>
        <w:t>Číslo účtu:</w:t>
      </w:r>
    </w:p>
    <w:p>
      <w:pPr>
        <w:pStyle w:val="Style9"/>
        <w:keepNext w:val="0"/>
        <w:keepLines w:val="0"/>
        <w:widowControl w:val="0"/>
        <w:shd w:val="clear" w:color="auto" w:fill="auto"/>
        <w:bidi w:val="0"/>
        <w:spacing w:before="0" w:after="280" w:line="240" w:lineRule="auto"/>
        <w:ind w:left="380" w:right="0" w:firstLine="0"/>
        <w:jc w:val="left"/>
      </w:pPr>
      <w:r>
        <w:rPr>
          <w:color w:val="000000"/>
          <w:spacing w:val="0"/>
          <w:w w:val="100"/>
          <w:position w:val="0"/>
          <w:u w:val="single"/>
          <w:shd w:val="clear" w:color="auto" w:fill="auto"/>
          <w:lang w:val="cs-CZ" w:eastAsia="cs-CZ" w:bidi="cs-CZ"/>
        </w:rPr>
        <w:t>Osoby pověřené jednat jménem zhotovitele:</w:t>
      </w:r>
    </w:p>
    <w:p>
      <w:pPr>
        <w:pStyle w:val="Style9"/>
        <w:keepNext w:val="0"/>
        <w:keepLines w:val="0"/>
        <w:widowControl w:val="0"/>
        <w:shd w:val="clear" w:color="auto" w:fill="auto"/>
        <w:bidi w:val="0"/>
        <w:spacing w:before="0" w:after="760" w:line="240" w:lineRule="auto"/>
        <w:ind w:left="380" w:right="0" w:firstLine="0"/>
        <w:jc w:val="left"/>
      </w:pPr>
      <w:r>
        <w:rPr>
          <w:color w:val="000000"/>
          <w:spacing w:val="0"/>
          <w:w w:val="100"/>
          <w:position w:val="0"/>
          <w:shd w:val="clear" w:color="auto" w:fill="auto"/>
          <w:lang w:val="cs-CZ" w:eastAsia="cs-CZ" w:bidi="cs-CZ"/>
        </w:rPr>
        <w:t xml:space="preserve">Zástupci zhotovitele </w:t>
      </w:r>
      <w:r>
        <w:rPr>
          <w:b/>
          <w:bCs/>
          <w:color w:val="000000"/>
          <w:spacing w:val="0"/>
          <w:w w:val="100"/>
          <w:position w:val="0"/>
          <w:shd w:val="clear" w:color="auto" w:fill="auto"/>
          <w:lang w:val="cs-CZ" w:eastAsia="cs-CZ" w:bidi="cs-CZ"/>
        </w:rPr>
        <w:t>ve věcech technických</w:t>
      </w:r>
      <w:r>
        <w:rPr>
          <w:color w:val="000000"/>
          <w:spacing w:val="0"/>
          <w:w w:val="100"/>
          <w:position w:val="0"/>
          <w:shd w:val="clear" w:color="auto" w:fill="auto"/>
          <w:lang w:val="cs-CZ" w:eastAsia="cs-CZ" w:bidi="cs-CZ"/>
        </w:rPr>
        <w:t>:</w:t>
      </w:r>
    </w:p>
    <w:p>
      <w:pPr>
        <w:pStyle w:val="Style22"/>
        <w:keepNext/>
        <w:keepLines/>
        <w:widowControl w:val="0"/>
        <w:shd w:val="clear" w:color="auto" w:fill="auto"/>
        <w:bidi w:val="0"/>
        <w:spacing w:before="0" w:after="0" w:line="240" w:lineRule="auto"/>
        <w:ind w:left="0" w:right="0" w:firstLine="380"/>
        <w:jc w:val="both"/>
        <w:sectPr>
          <w:headerReference w:type="default" r:id="rId9"/>
          <w:footerReference w:type="default" r:id="rId10"/>
          <w:footnotePr>
            <w:pos w:val="pageBottom"/>
            <w:numFmt w:val="decimal"/>
            <w:numRestart w:val="continuous"/>
          </w:footnotePr>
          <w:pgSz w:w="11900" w:h="16840"/>
          <w:pgMar w:top="913" w:left="999" w:right="1004" w:bottom="913" w:header="0" w:footer="485" w:gutter="0"/>
          <w:pgNumType w:start="19"/>
          <w:cols w:space="720"/>
          <w:noEndnote/>
          <w:rtlGutter w:val="0"/>
          <w:docGrid w:linePitch="360"/>
        </w:sectPr>
      </w:pPr>
      <w:bookmarkStart w:id="60" w:name="bookmark60"/>
      <w:bookmarkStart w:id="61" w:name="bookmark61"/>
      <w:r>
        <w:rPr>
          <w:b w:val="0"/>
          <w:bCs w:val="0"/>
          <w:color w:val="000000"/>
          <w:spacing w:val="0"/>
          <w:w w:val="100"/>
          <w:position w:val="0"/>
          <w:shd w:val="clear" w:color="auto" w:fill="auto"/>
          <w:lang w:val="cs-CZ" w:eastAsia="cs-CZ" w:bidi="cs-CZ"/>
        </w:rPr>
        <w:t xml:space="preserve">Zástupce zhotovitele, který </w:t>
      </w:r>
      <w:r>
        <w:rPr>
          <w:color w:val="000000"/>
          <w:spacing w:val="0"/>
          <w:w w:val="100"/>
          <w:position w:val="0"/>
          <w:shd w:val="clear" w:color="auto" w:fill="auto"/>
          <w:lang w:val="cs-CZ" w:eastAsia="cs-CZ" w:bidi="cs-CZ"/>
        </w:rPr>
        <w:t>vypracuje projektovou dokumentaci a je autorizovanou osobou</w:t>
      </w:r>
      <w:r>
        <w:rPr>
          <w:b w:val="0"/>
          <w:bCs w:val="0"/>
          <w:color w:val="000000"/>
          <w:spacing w:val="0"/>
          <w:w w:val="100"/>
          <w:position w:val="0"/>
          <w:shd w:val="clear" w:color="auto" w:fill="auto"/>
          <w:lang w:val="cs-CZ" w:eastAsia="cs-CZ" w:bidi="cs-CZ"/>
        </w:rPr>
        <w:t>:</w:t>
      </w:r>
      <w:bookmarkEnd w:id="60"/>
      <w:bookmarkEnd w:id="61"/>
    </w:p>
    <w:tbl>
      <w:tblPr>
        <w:tblOverlap w:val="never"/>
        <w:jc w:val="center"/>
        <w:tblLayout w:type="fixed"/>
      </w:tblPr>
      <w:tblGrid>
        <w:gridCol w:w="523"/>
        <w:gridCol w:w="7234"/>
        <w:gridCol w:w="2141"/>
      </w:tblGrid>
      <w:tr>
        <w:trPr>
          <w:trHeight w:val="538" w:hRule="exact"/>
        </w:trPr>
        <w:tc>
          <w:tcPr>
            <w:gridSpan w:val="3"/>
            <w:tcBorders>
              <w:top w:val="single" w:sz="4"/>
              <w:left w:val="single" w:sz="4"/>
              <w:right w:val="single" w:sz="4"/>
            </w:tcBorders>
            <w:shd w:val="clear" w:color="auto" w:fill="F3EDDD"/>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Kalkuce projekčních prací</w:t>
            </w:r>
          </w:p>
        </w:tc>
      </w:tr>
      <w:tr>
        <w:trPr>
          <w:trHeight w:val="456" w:hRule="exact"/>
        </w:trPr>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č.</w:t>
            </w:r>
          </w:p>
        </w:tc>
        <w:tc>
          <w:tcPr>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Popis prací</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Cena bez DPH</w:t>
            </w:r>
          </w:p>
        </w:tc>
      </w:tr>
      <w:tr>
        <w:trPr>
          <w:trHeight w:val="758"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1.</w:t>
            </w:r>
          </w:p>
        </w:tc>
        <w:tc>
          <w:tcPr>
            <w:tcBorders>
              <w:top w:val="single" w:sz="4"/>
              <w:left w:val="single" w:sz="4"/>
            </w:tcBorders>
            <w:shd w:val="clear" w:color="auto" w:fill="F3EDDD"/>
            <w:vAlign w:val="center"/>
          </w:tcPr>
          <w:p>
            <w:pPr>
              <w:pStyle w:val="Style1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Vypracování IG průzkumu včetně návrhu technického řešení</w:t>
            </w:r>
          </w:p>
        </w:tc>
        <w:tc>
          <w:tcPr>
            <w:tcBorders>
              <w:top w:val="single" w:sz="4"/>
              <w:left w:val="single" w:sz="4"/>
              <w:right w:val="single" w:sz="4"/>
            </w:tcBorders>
            <w:shd w:val="clear" w:color="auto" w:fill="FFFF00"/>
            <w:vAlign w:val="center"/>
          </w:tcPr>
          <w:p>
            <w:pPr>
              <w:pStyle w:val="Style14"/>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40 000,00 Kč</w:t>
            </w:r>
          </w:p>
        </w:tc>
      </w:tr>
      <w:tr>
        <w:trPr>
          <w:trHeight w:val="758"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2.</w:t>
            </w:r>
          </w:p>
        </w:tc>
        <w:tc>
          <w:tcPr>
            <w:tcBorders>
              <w:top w:val="single" w:sz="4"/>
              <w:left w:val="single" w:sz="4"/>
            </w:tcBorders>
            <w:shd w:val="clear" w:color="auto" w:fill="F3EDDD"/>
            <w:vAlign w:val="center"/>
          </w:tcPr>
          <w:p>
            <w:pPr>
              <w:pStyle w:val="Style14"/>
              <w:keepNext w:val="0"/>
              <w:keepLines w:val="0"/>
              <w:widowControl w:val="0"/>
              <w:shd w:val="clear" w:color="auto" w:fill="auto"/>
              <w:bidi w:val="0"/>
              <w:spacing w:before="0" w:after="0" w:line="262"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Geodetické zaměření předmětného území (výškopisné a polohopisné zaměření) v potřebném rozsahu</w:t>
            </w:r>
          </w:p>
        </w:tc>
        <w:tc>
          <w:tcPr>
            <w:tcBorders>
              <w:top w:val="single" w:sz="4"/>
              <w:left w:val="single" w:sz="4"/>
              <w:right w:val="single" w:sz="4"/>
            </w:tcBorders>
            <w:shd w:val="clear" w:color="auto" w:fill="FFFF00"/>
            <w:vAlign w:val="center"/>
          </w:tcPr>
          <w:p>
            <w:pPr>
              <w:pStyle w:val="Style14"/>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25 000,00 Kč</w:t>
            </w:r>
          </w:p>
        </w:tc>
      </w:tr>
      <w:tr>
        <w:trPr>
          <w:trHeight w:val="984"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3.</w:t>
            </w:r>
          </w:p>
        </w:tc>
        <w:tc>
          <w:tcPr>
            <w:tcBorders>
              <w:top w:val="single" w:sz="4"/>
              <w:left w:val="single" w:sz="4"/>
            </w:tcBorders>
            <w:shd w:val="clear" w:color="auto" w:fill="F3EDDD"/>
            <w:vAlign w:val="bottom"/>
          </w:tcPr>
          <w:p>
            <w:pPr>
              <w:pStyle w:val="Style14"/>
              <w:keepNext w:val="0"/>
              <w:keepLines w:val="0"/>
              <w:widowControl w:val="0"/>
              <w:shd w:val="clear" w:color="auto" w:fill="auto"/>
              <w:bidi w:val="0"/>
              <w:spacing w:before="0" w:after="0" w:line="264"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Vypracování projektové dokumentace pro společné územní a stavební povolení (DUSP) v rozsahu dle technických podmínek v zadávací dokumentaci včetně zajištění pravomocného společného územního a stavebního povolení (USP)</w:t>
            </w:r>
          </w:p>
        </w:tc>
        <w:tc>
          <w:tcPr>
            <w:tcBorders>
              <w:top w:val="single" w:sz="4"/>
              <w:left w:val="single" w:sz="4"/>
              <w:right w:val="single" w:sz="4"/>
            </w:tcBorders>
            <w:shd w:val="clear" w:color="auto" w:fill="FFFF00"/>
            <w:vAlign w:val="center"/>
          </w:tcPr>
          <w:p>
            <w:pPr>
              <w:pStyle w:val="Style14"/>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190 000,00 Kč</w:t>
            </w:r>
          </w:p>
        </w:tc>
      </w:tr>
      <w:tr>
        <w:trPr>
          <w:trHeight w:val="989" w:hRule="exact"/>
        </w:trPr>
        <w:tc>
          <w:tcPr>
            <w:tcBorders>
              <w:top w:val="single" w:sz="4"/>
              <w:left w:val="single" w:sz="4"/>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rPr>
                <w:sz w:val="18"/>
                <w:szCs w:val="18"/>
              </w:rPr>
            </w:pPr>
            <w:r>
              <w:rPr>
                <w:b/>
                <w:bCs/>
                <w:color w:val="000000"/>
                <w:spacing w:val="0"/>
                <w:w w:val="100"/>
                <w:position w:val="0"/>
                <w:sz w:val="18"/>
                <w:szCs w:val="18"/>
                <w:shd w:val="clear" w:color="auto" w:fill="auto"/>
                <w:lang w:val="cs-CZ" w:eastAsia="cs-CZ" w:bidi="cs-CZ"/>
              </w:rPr>
              <w:t>4.</w:t>
            </w:r>
          </w:p>
        </w:tc>
        <w:tc>
          <w:tcPr>
            <w:tcBorders>
              <w:top w:val="single" w:sz="4"/>
              <w:left w:val="single" w:sz="4"/>
            </w:tcBorders>
            <w:shd w:val="clear" w:color="auto" w:fill="F3EDDD"/>
            <w:vAlign w:val="center"/>
          </w:tcPr>
          <w:p>
            <w:pPr>
              <w:pStyle w:val="Style14"/>
              <w:keepNext w:val="0"/>
              <w:keepLines w:val="0"/>
              <w:widowControl w:val="0"/>
              <w:shd w:val="clear" w:color="auto" w:fill="auto"/>
              <w:bidi w:val="0"/>
              <w:spacing w:before="0" w:after="0" w:line="262"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cs-CZ" w:eastAsia="cs-CZ" w:bidi="cs-CZ"/>
              </w:rPr>
              <w:t>Vypracování projektové dokumentace pro provedení stavby (PDPS) v rozsahu dle technických podmínek v zadávací dokumentaci</w:t>
            </w:r>
          </w:p>
        </w:tc>
        <w:tc>
          <w:tcPr>
            <w:tcBorders>
              <w:top w:val="single" w:sz="4"/>
              <w:left w:val="single" w:sz="4"/>
              <w:right w:val="single" w:sz="4"/>
            </w:tcBorders>
            <w:shd w:val="clear" w:color="auto" w:fill="FFFF00"/>
            <w:vAlign w:val="center"/>
          </w:tcPr>
          <w:p>
            <w:pPr>
              <w:pStyle w:val="Style14"/>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50 000,00 Kč</w:t>
            </w:r>
          </w:p>
        </w:tc>
      </w:tr>
      <w:tr>
        <w:trPr>
          <w:trHeight w:val="451" w:hRule="exact"/>
        </w:trPr>
        <w:tc>
          <w:tcPr>
            <w:gridSpan w:val="2"/>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1680" w:right="0" w:firstLine="0"/>
              <w:jc w:val="left"/>
              <w:rPr>
                <w:sz w:val="18"/>
                <w:szCs w:val="18"/>
              </w:rPr>
            </w:pPr>
            <w:r>
              <w:rPr>
                <w:b/>
                <w:bCs/>
                <w:color w:val="000000"/>
                <w:spacing w:val="0"/>
                <w:w w:val="100"/>
                <w:position w:val="0"/>
                <w:sz w:val="18"/>
                <w:szCs w:val="18"/>
                <w:shd w:val="clear" w:color="auto" w:fill="auto"/>
                <w:lang w:val="cs-CZ" w:eastAsia="cs-CZ" w:bidi="cs-CZ"/>
              </w:rPr>
              <w:t>Cena za zpracování kompletní projektové dokumentace stavby bez DPH*</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305 000,00 Kč</w:t>
            </w:r>
          </w:p>
        </w:tc>
      </w:tr>
      <w:tr>
        <w:trPr>
          <w:trHeight w:val="456" w:hRule="exact"/>
        </w:trPr>
        <w:tc>
          <w:tcPr>
            <w:gridSpan w:val="2"/>
            <w:tcBorders>
              <w:top w:val="single" w:sz="4"/>
              <w:lef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620" w:firstLine="0"/>
              <w:jc w:val="right"/>
              <w:rPr>
                <w:sz w:val="18"/>
                <w:szCs w:val="18"/>
              </w:rPr>
            </w:pPr>
            <w:r>
              <w:rPr>
                <w:b/>
                <w:bCs/>
                <w:color w:val="000000"/>
                <w:spacing w:val="0"/>
                <w:w w:val="100"/>
                <w:position w:val="0"/>
                <w:sz w:val="18"/>
                <w:szCs w:val="18"/>
                <w:shd w:val="clear" w:color="auto" w:fill="auto"/>
                <w:lang w:val="cs-CZ" w:eastAsia="cs-CZ" w:bidi="cs-CZ"/>
              </w:rPr>
              <w:t>DPH 21 %*</w:t>
            </w:r>
          </w:p>
        </w:tc>
        <w:tc>
          <w:tcPr>
            <w:tcBorders>
              <w:top w:val="single" w:sz="4"/>
              <w:left w:val="single" w:sz="4"/>
              <w:right w:val="single" w:sz="4"/>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64 050,00 Kč</w:t>
            </w:r>
          </w:p>
        </w:tc>
      </w:tr>
      <w:tr>
        <w:trPr>
          <w:trHeight w:val="470" w:hRule="exact"/>
        </w:trPr>
        <w:tc>
          <w:tcPr>
            <w:gridSpan w:val="2"/>
            <w:tcBorders>
              <w:top w:val="single" w:sz="4"/>
              <w:left w:val="single" w:sz="4"/>
              <w:bottom w:val="single" w:sz="4"/>
            </w:tcBorders>
            <w:shd w:val="clear" w:color="auto" w:fill="F3EDDD"/>
            <w:vAlign w:val="center"/>
          </w:tcPr>
          <w:p>
            <w:pPr>
              <w:pStyle w:val="Style14"/>
              <w:keepNext w:val="0"/>
              <w:keepLines w:val="0"/>
              <w:widowControl w:val="0"/>
              <w:shd w:val="clear" w:color="auto" w:fill="auto"/>
              <w:bidi w:val="0"/>
              <w:spacing w:before="0" w:after="0" w:line="240" w:lineRule="auto"/>
              <w:ind w:left="1440" w:right="0" w:firstLine="0"/>
              <w:jc w:val="left"/>
              <w:rPr>
                <w:sz w:val="18"/>
                <w:szCs w:val="18"/>
              </w:rPr>
            </w:pPr>
            <w:r>
              <w:rPr>
                <w:b/>
                <w:bCs/>
                <w:color w:val="000000"/>
                <w:spacing w:val="0"/>
                <w:w w:val="100"/>
                <w:position w:val="0"/>
                <w:sz w:val="18"/>
                <w:szCs w:val="18"/>
                <w:shd w:val="clear" w:color="auto" w:fill="auto"/>
                <w:lang w:val="cs-CZ" w:eastAsia="cs-CZ" w:bidi="cs-CZ"/>
              </w:rPr>
              <w:t>Cena za zpracování kompletní projektové dokumentace stavby včetně DPH*</w:t>
            </w:r>
          </w:p>
        </w:tc>
        <w:tc>
          <w:tcPr>
            <w:tcBorders>
              <w:top w:val="single" w:sz="4"/>
              <w:left w:val="single" w:sz="4"/>
              <w:bottom w:val="single" w:sz="4"/>
              <w:right w:val="single" w:sz="4"/>
            </w:tcBorders>
            <w:shd w:val="clear" w:color="auto" w:fill="F3EDDD"/>
            <w:vAlign w:val="bottom"/>
          </w:tcPr>
          <w:p>
            <w:pPr>
              <w:pStyle w:val="Style14"/>
              <w:keepNext w:val="0"/>
              <w:keepLines w:val="0"/>
              <w:widowControl w:val="0"/>
              <w:shd w:val="clear" w:color="auto" w:fill="auto"/>
              <w:bidi w:val="0"/>
              <w:spacing w:before="0" w:after="0" w:line="240" w:lineRule="auto"/>
              <w:ind w:left="0" w:right="0" w:firstLine="0"/>
              <w:jc w:val="right"/>
              <w:rPr>
                <w:sz w:val="18"/>
                <w:szCs w:val="18"/>
              </w:rPr>
            </w:pPr>
            <w:r>
              <w:rPr>
                <w:b/>
                <w:bCs/>
                <w:color w:val="000000"/>
                <w:spacing w:val="0"/>
                <w:w w:val="100"/>
                <w:position w:val="0"/>
                <w:sz w:val="18"/>
                <w:szCs w:val="18"/>
                <w:shd w:val="clear" w:color="auto" w:fill="auto"/>
                <w:lang w:val="cs-CZ" w:eastAsia="cs-CZ" w:bidi="cs-CZ"/>
              </w:rPr>
              <w:t>369 050,00 Kč</w:t>
            </w:r>
          </w:p>
        </w:tc>
      </w:tr>
    </w:tbl>
    <w:sectPr>
      <w:headerReference w:type="default" r:id="rId11"/>
      <w:footerReference w:type="default" r:id="rId12"/>
      <w:footnotePr>
        <w:pos w:val="pageBottom"/>
        <w:numFmt w:val="decimal"/>
        <w:numRestart w:val="continuous"/>
      </w:footnotePr>
      <w:pgSz w:w="11900" w:h="16840"/>
      <w:pgMar w:top="1362" w:left="1001" w:right="1001" w:bottom="1362" w:header="0" w:footer="934"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3375025</wp:posOffset>
              </wp:positionH>
              <wp:positionV relativeFrom="page">
                <wp:posOffset>10214610</wp:posOffset>
              </wp:positionV>
              <wp:extent cx="795655" cy="109855"/>
              <wp:wrapNone/>
              <wp:docPr id="3" name="Shape 3"/>
              <a:graphic xmlns:a="http://schemas.openxmlformats.org/drawingml/2006/main">
                <a:graphicData uri="http://schemas.microsoft.com/office/word/2010/wordprocessingShape">
                  <wps:wsp>
                    <wps:cNvSpPr txBox="1"/>
                    <wps:spPr>
                      <a:xfrm>
                        <a:ext cx="79565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12</w:t>
                          </w:r>
                        </w:p>
                      </w:txbxContent>
                    </wps:txbx>
                    <wps:bodyPr wrap="none" lIns="0" tIns="0" rIns="0" bIns="0">
                      <a:spAutoFit/>
                    </wps:bodyPr>
                  </wps:wsp>
                </a:graphicData>
              </a:graphic>
            </wp:anchor>
          </w:drawing>
        </mc:Choice>
        <mc:Fallback>
          <w:pict>
            <v:shape id="_x0000_s1029" type="#_x0000_t202" style="position:absolute;margin-left:265.75pt;margin-top:804.29999999999995pt;width:62.649999999999999pt;height:8.6500000000000004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Stránka </w:t>
                    </w:r>
                    <w:fldSimple w:instr=" PAGE \* MERGEFORMAT ">
                      <w:r>
                        <w:rPr>
                          <w:b/>
                          <w:bCs/>
                          <w:color w:val="000000"/>
                          <w:spacing w:val="0"/>
                          <w:w w:val="100"/>
                          <w:position w:val="0"/>
                          <w:shd w:val="clear" w:color="auto" w:fill="auto"/>
                          <w:lang w:val="cs-CZ" w:eastAsia="cs-CZ" w:bidi="cs-CZ"/>
                        </w:rPr>
                        <w:t>#</w:t>
                      </w:r>
                    </w:fldSimple>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12</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873125</wp:posOffset>
              </wp:positionH>
              <wp:positionV relativeFrom="page">
                <wp:posOffset>10170160</wp:posOffset>
              </wp:positionV>
              <wp:extent cx="5891530" cy="0"/>
              <wp:wrapNone/>
              <wp:docPr id="5" name="Shape 5"/>
              <a:graphic xmlns:a="http://schemas.openxmlformats.org/drawingml/2006/main">
                <a:graphicData uri="http://schemas.microsoft.com/office/word/2010/wordprocessingShape">
                  <wps:wsp>
                    <wps:cNvCnPr/>
                    <wps:spPr>
                      <a:xfrm>
                        <a:ext cx="5891530" cy="0"/>
                      </a:xfrm>
                      <a:prstGeom prst="straightConnector1"/>
                      <a:ln w="12700">
                        <a:solidFill/>
                      </a:ln>
                    </wps:spPr>
                    <wps:bodyPr/>
                  </wps:wsp>
                </a:graphicData>
              </a:graphic>
            </wp:anchor>
          </w:drawing>
        </mc:Choice>
        <mc:Fallback>
          <w:pict>
            <v:shape o:spt="32" o:oned="true" path="m,l21600,21600e" style="position:absolute;margin-left:68.75pt;margin-top:800.79999999999995pt;width:463.89999999999998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5934710</wp:posOffset>
              </wp:positionH>
              <wp:positionV relativeFrom="page">
                <wp:posOffset>9936480</wp:posOffset>
              </wp:positionV>
              <wp:extent cx="725170" cy="128270"/>
              <wp:wrapNone/>
              <wp:docPr id="6" name="Shape 6"/>
              <a:graphic xmlns:a="http://schemas.openxmlformats.org/drawingml/2006/main">
                <a:graphicData uri="http://schemas.microsoft.com/office/word/2010/wordprocessingShape">
                  <wps:wsp>
                    <wps:cNvSpPr txBox="1"/>
                    <wps:spPr>
                      <a:xfrm>
                        <a:ext cx="725170" cy="1282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i/>
                                <w:iCs/>
                                <w:color w:val="000000"/>
                                <w:spacing w:val="0"/>
                                <w:w w:val="100"/>
                                <w:position w:val="0"/>
                                <w:sz w:val="22"/>
                                <w:szCs w:val="22"/>
                                <w:shd w:val="clear" w:color="auto" w:fill="auto"/>
                                <w:lang w:val="cs-CZ" w:eastAsia="cs-CZ" w:bidi="cs-CZ"/>
                              </w:rPr>
                              <w:t>#</w:t>
                            </w:r>
                          </w:fldSimple>
                          <w:r>
                            <w:rPr>
                              <w:rFonts w:ascii="Calibri" w:eastAsia="Calibri" w:hAnsi="Calibri" w:cs="Calibri"/>
                              <w:color w:val="000000"/>
                              <w:spacing w:val="0"/>
                              <w:w w:val="100"/>
                              <w:position w:val="0"/>
                              <w:sz w:val="22"/>
                              <w:szCs w:val="22"/>
                              <w:shd w:val="clear" w:color="auto" w:fill="auto"/>
                              <w:lang w:val="cs-CZ" w:eastAsia="cs-CZ" w:bidi="cs-CZ"/>
                            </w:rPr>
                            <w:t xml:space="preserve"> z </w:t>
                          </w:r>
                          <w:r>
                            <w:rPr>
                              <w:rFonts w:ascii="Calibri" w:eastAsia="Calibri" w:hAnsi="Calibri" w:cs="Calibri"/>
                              <w:b/>
                              <w:bCs/>
                              <w:i/>
                              <w:iCs/>
                              <w:color w:val="000000"/>
                              <w:spacing w:val="0"/>
                              <w:w w:val="100"/>
                              <w:position w:val="0"/>
                              <w:sz w:val="22"/>
                              <w:szCs w:val="22"/>
                              <w:shd w:val="clear" w:color="auto" w:fill="auto"/>
                              <w:lang w:val="cs-CZ" w:eastAsia="cs-CZ" w:bidi="cs-CZ"/>
                            </w:rPr>
                            <w:t>6</w:t>
                          </w:r>
                        </w:p>
                      </w:txbxContent>
                    </wps:txbx>
                    <wps:bodyPr wrap="none" lIns="0" tIns="0" rIns="0" bIns="0">
                      <a:spAutoFit/>
                    </wps:bodyPr>
                  </wps:wsp>
                </a:graphicData>
              </a:graphic>
            </wp:anchor>
          </w:drawing>
        </mc:Choice>
        <mc:Fallback>
          <w:pict>
            <v:shape id="_x0000_s1032" type="#_x0000_t202" style="position:absolute;margin-left:467.30000000000001pt;margin-top:782.39999999999998pt;width:57.100000000000001pt;height:10.1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shd w:val="clear" w:color="auto" w:fill="auto"/>
                        <w:lang w:val="cs-CZ" w:eastAsia="cs-CZ" w:bidi="cs-CZ"/>
                      </w:rPr>
                      <w:t xml:space="preserve">Stránka </w:t>
                    </w:r>
                    <w:fldSimple w:instr=" PAGE \* MERGEFORMAT ">
                      <w:r>
                        <w:rPr>
                          <w:rFonts w:ascii="Calibri" w:eastAsia="Calibri" w:hAnsi="Calibri" w:cs="Calibri"/>
                          <w:b/>
                          <w:bCs/>
                          <w:i/>
                          <w:iCs/>
                          <w:color w:val="000000"/>
                          <w:spacing w:val="0"/>
                          <w:w w:val="100"/>
                          <w:position w:val="0"/>
                          <w:sz w:val="22"/>
                          <w:szCs w:val="22"/>
                          <w:shd w:val="clear" w:color="auto" w:fill="auto"/>
                          <w:lang w:val="cs-CZ" w:eastAsia="cs-CZ" w:bidi="cs-CZ"/>
                        </w:rPr>
                        <w:t>#</w:t>
                      </w:r>
                    </w:fldSimple>
                    <w:r>
                      <w:rPr>
                        <w:rFonts w:ascii="Calibri" w:eastAsia="Calibri" w:hAnsi="Calibri" w:cs="Calibri"/>
                        <w:color w:val="000000"/>
                        <w:spacing w:val="0"/>
                        <w:w w:val="100"/>
                        <w:position w:val="0"/>
                        <w:sz w:val="22"/>
                        <w:szCs w:val="22"/>
                        <w:shd w:val="clear" w:color="auto" w:fill="auto"/>
                        <w:lang w:val="cs-CZ" w:eastAsia="cs-CZ" w:bidi="cs-CZ"/>
                      </w:rPr>
                      <w:t xml:space="preserve"> z </w:t>
                    </w:r>
                    <w:r>
                      <w:rPr>
                        <w:rFonts w:ascii="Calibri" w:eastAsia="Calibri" w:hAnsi="Calibri" w:cs="Calibri"/>
                        <w:b/>
                        <w:bCs/>
                        <w:i/>
                        <w:iCs/>
                        <w:color w:val="000000"/>
                        <w:spacing w:val="0"/>
                        <w:w w:val="100"/>
                        <w:position w:val="0"/>
                        <w:sz w:val="22"/>
                        <w:szCs w:val="22"/>
                        <w:shd w:val="clear" w:color="auto" w:fill="auto"/>
                        <w:lang w:val="cs-CZ" w:eastAsia="cs-CZ" w:bidi="cs-CZ"/>
                      </w:rPr>
                      <w:t>6</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923290</wp:posOffset>
              </wp:positionH>
              <wp:positionV relativeFrom="page">
                <wp:posOffset>615950</wp:posOffset>
              </wp:positionV>
              <wp:extent cx="2075815" cy="295910"/>
              <wp:wrapNone/>
              <wp:docPr id="1" name="Shape 1"/>
              <a:graphic xmlns:a="http://schemas.openxmlformats.org/drawingml/2006/main">
                <a:graphicData uri="http://schemas.microsoft.com/office/word/2010/wordprocessingShape">
                  <wps:wsp>
                    <wps:cNvSpPr txBox="1"/>
                    <wps:spPr>
                      <a:xfrm>
                        <a:ext cx="2075815" cy="2959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Vypracování projektové dokumentace</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III/02321 Mysliboř - most ev. č. 02321-1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2.700000000000003pt;margin-top:48.5pt;width:163.44999999999999pt;height:23.3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Vypracování projektové dokumentace</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III/02321 Mysliboř - most ev. č. 02321-1</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896620</wp:posOffset>
              </wp:positionH>
              <wp:positionV relativeFrom="page">
                <wp:posOffset>615950</wp:posOffset>
              </wp:positionV>
              <wp:extent cx="2075815" cy="295910"/>
              <wp:wrapNone/>
              <wp:docPr id="8" name="Shape 8"/>
              <a:graphic xmlns:a="http://schemas.openxmlformats.org/drawingml/2006/main">
                <a:graphicData uri="http://schemas.microsoft.com/office/word/2010/wordprocessingShape">
                  <wps:wsp>
                    <wps:cNvSpPr txBox="1"/>
                    <wps:spPr>
                      <a:xfrm>
                        <a:ext cx="2075815" cy="2959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Vypracování projektové dokumentace</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III/02321 Mysliboř - most ev. č. 02321-1</w:t>
                          </w:r>
                        </w:p>
                      </w:txbxContent>
                    </wps:txbx>
                    <wps:bodyPr wrap="none" lIns="0" tIns="0" rIns="0" bIns="0">
                      <a:spAutoFit/>
                    </wps:bodyPr>
                  </wps:wsp>
                </a:graphicData>
              </a:graphic>
            </wp:anchor>
          </w:drawing>
        </mc:Choice>
        <mc:Fallback>
          <w:pict>
            <v:shape id="_x0000_s1034" type="#_x0000_t202" style="position:absolute;margin-left:70.599999999999994pt;margin-top:48.5pt;width:163.44999999999999pt;height:23.30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Vypracování projektové dokumentace</w:t>
                    </w:r>
                  </w:p>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III/02321 Mysliboř - most ev. č. 02321-1</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6454140</wp:posOffset>
              </wp:positionH>
              <wp:positionV relativeFrom="page">
                <wp:posOffset>758190</wp:posOffset>
              </wp:positionV>
              <wp:extent cx="435610" cy="97790"/>
              <wp:wrapNone/>
              <wp:docPr id="10" name="Shape 10"/>
              <a:graphic xmlns:a="http://schemas.openxmlformats.org/drawingml/2006/main">
                <a:graphicData uri="http://schemas.microsoft.com/office/word/2010/wordprocessingShape">
                  <wps:wsp>
                    <wps:cNvSpPr txBox="1"/>
                    <wps:spPr>
                      <a:xfrm>
                        <a:ext cx="43561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Příloha C1</w:t>
                          </w:r>
                        </w:p>
                      </w:txbxContent>
                    </wps:txbx>
                    <wps:bodyPr wrap="none" lIns="0" tIns="0" rIns="0" bIns="0">
                      <a:spAutoFit/>
                    </wps:bodyPr>
                  </wps:wsp>
                </a:graphicData>
              </a:graphic>
            </wp:anchor>
          </w:drawing>
        </mc:Choice>
        <mc:Fallback>
          <w:pict>
            <v:shape id="_x0000_s1036" type="#_x0000_t202" style="position:absolute;margin-left:508.19999999999999pt;margin-top:59.700000000000003pt;width:34.299999999999997pt;height:7.7000000000000002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Calibri" w:eastAsia="Calibri" w:hAnsi="Calibri" w:cs="Calibri"/>
                        <w:color w:val="000000"/>
                        <w:spacing w:val="0"/>
                        <w:w w:val="100"/>
                        <w:position w:val="0"/>
                        <w:sz w:val="16"/>
                        <w:szCs w:val="16"/>
                        <w:shd w:val="clear" w:color="auto" w:fill="auto"/>
                        <w:lang w:val="cs-CZ" w:eastAsia="cs-CZ" w:bidi="cs-CZ"/>
                      </w:rPr>
                      <w:t>Příloha C1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4">
    <w:multiLevelType w:val="multilevel"/>
    <w:lvl w:ilvl="0">
      <w:start w:val="1"/>
      <w:numFmt w:val="decimal"/>
      <w:lvlText w:val="4.%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6">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8">
    <w:multiLevelType w:val="multilevel"/>
    <w:lvl w:ilvl="0">
      <w:start w:val="1"/>
      <w:numFmt w:val="bullet"/>
      <w:lvlText w:val="•"/>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0">
    <w:multiLevelType w:val="multilevel"/>
    <w:lvl w:ilvl="0">
      <w:start w:val="1"/>
      <w:numFmt w:val="decimal"/>
      <w:lvlText w:val="5.12.%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2">
    <w:multiLevelType w:val="multilevel"/>
    <w:lvl w:ilvl="0">
      <w:start w:val="1"/>
      <w:numFmt w:val="decimal"/>
      <w:lvlText w:val="6.%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4">
    <w:multiLevelType w:val="multilevel"/>
    <w:lvl w:ilvl="0">
      <w:start w:val="1"/>
      <w:numFmt w:val="decimal"/>
      <w:lvlText w:val="6.1.%1."/>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abstractNum>
  <w:abstractNum w:abstractNumId="16">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18">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0">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2">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4">
    <w:multiLevelType w:val="multilevel"/>
    <w:lvl w:ilvl="0">
      <w:start w:val="2"/>
      <w:numFmt w:val="decimal"/>
      <w:lvlText w:val="10.%1."/>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libri" w:eastAsia="Calibri" w:hAnsi="Calibri" w:cs="Calibri"/>
      <w:b/>
      <w:bCs/>
      <w:i w:val="0"/>
      <w:iCs w:val="0"/>
      <w:smallCaps w:val="0"/>
      <w:strike w:val="0"/>
      <w:sz w:val="32"/>
      <w:szCs w:val="32"/>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Základní text_"/>
    <w:basedOn w:val="DefaultParagraphFont"/>
    <w:link w:val="Style9"/>
    <w:rPr>
      <w:rFonts w:ascii="Calibri" w:eastAsia="Calibri" w:hAnsi="Calibri" w:cs="Calibri"/>
      <w:b w:val="0"/>
      <w:bCs w:val="0"/>
      <w:i w:val="0"/>
      <w:iCs w:val="0"/>
      <w:smallCaps w:val="0"/>
      <w:strike w:val="0"/>
      <w:sz w:val="24"/>
      <w:szCs w:val="24"/>
      <w:u w:val="none"/>
    </w:rPr>
  </w:style>
  <w:style w:type="character" w:customStyle="1" w:styleId="CharStyle12">
    <w:name w:val="Titulek tabulky_"/>
    <w:basedOn w:val="DefaultParagraphFont"/>
    <w:link w:val="Style11"/>
    <w:rPr>
      <w:rFonts w:ascii="Calibri" w:eastAsia="Calibri" w:hAnsi="Calibri" w:cs="Calibri"/>
      <w:b w:val="0"/>
      <w:bCs w:val="0"/>
      <w:i w:val="0"/>
      <w:iCs w:val="0"/>
      <w:smallCaps w:val="0"/>
      <w:strike w:val="0"/>
      <w:sz w:val="24"/>
      <w:szCs w:val="24"/>
      <w:u w:val="none"/>
    </w:rPr>
  </w:style>
  <w:style w:type="character" w:customStyle="1" w:styleId="CharStyle15">
    <w:name w:val="Jiné_"/>
    <w:basedOn w:val="DefaultParagraphFont"/>
    <w:link w:val="Style14"/>
    <w:rPr>
      <w:rFonts w:ascii="Calibri" w:eastAsia="Calibri" w:hAnsi="Calibri" w:cs="Calibri"/>
      <w:b w:val="0"/>
      <w:bCs w:val="0"/>
      <w:i w:val="0"/>
      <w:iCs w:val="0"/>
      <w:smallCaps w:val="0"/>
      <w:strike w:val="0"/>
      <w:sz w:val="24"/>
      <w:szCs w:val="24"/>
      <w:u w:val="none"/>
    </w:rPr>
  </w:style>
  <w:style w:type="character" w:customStyle="1" w:styleId="CharStyle18">
    <w:name w:val="Základní text (2)_"/>
    <w:basedOn w:val="DefaultParagraphFont"/>
    <w:link w:val="Style17"/>
    <w:rPr>
      <w:rFonts w:ascii="Arial" w:eastAsia="Arial" w:hAnsi="Arial" w:cs="Arial"/>
      <w:b w:val="0"/>
      <w:bCs w:val="0"/>
      <w:i w:val="0"/>
      <w:iCs w:val="0"/>
      <w:smallCaps w:val="0"/>
      <w:strike w:val="0"/>
      <w:sz w:val="20"/>
      <w:szCs w:val="20"/>
      <w:u w:val="none"/>
    </w:rPr>
  </w:style>
  <w:style w:type="character" w:customStyle="1" w:styleId="CharStyle23">
    <w:name w:val="Nadpis #3_"/>
    <w:basedOn w:val="DefaultParagraphFont"/>
    <w:link w:val="Style22"/>
    <w:rPr>
      <w:rFonts w:ascii="Calibri" w:eastAsia="Calibri" w:hAnsi="Calibri" w:cs="Calibri"/>
      <w:b/>
      <w:bCs/>
      <w:i w:val="0"/>
      <w:iCs w:val="0"/>
      <w:smallCaps w:val="0"/>
      <w:strike w:val="0"/>
      <w:sz w:val="24"/>
      <w:szCs w:val="24"/>
      <w:u w:val="none"/>
    </w:rPr>
  </w:style>
  <w:style w:type="character" w:customStyle="1" w:styleId="CharStyle35">
    <w:name w:val="Základní text (3)_"/>
    <w:basedOn w:val="DefaultParagraphFont"/>
    <w:link w:val="Style34"/>
    <w:rPr>
      <w:rFonts w:ascii="Calibri" w:eastAsia="Calibri" w:hAnsi="Calibri" w:cs="Calibri"/>
      <w:b w:val="0"/>
      <w:bCs w:val="0"/>
      <w:i w:val="0"/>
      <w:iCs w:val="0"/>
      <w:smallCaps w:val="0"/>
      <w:strike w:val="0"/>
      <w:sz w:val="20"/>
      <w:szCs w:val="20"/>
      <w:u w:val="none"/>
    </w:rPr>
  </w:style>
  <w:style w:type="character" w:customStyle="1" w:styleId="CharStyle37">
    <w:name w:val="Nadpis #2_"/>
    <w:basedOn w:val="DefaultParagraphFont"/>
    <w:link w:val="Style36"/>
    <w:rPr>
      <w:rFonts w:ascii="Calibri" w:eastAsia="Calibri" w:hAnsi="Calibri" w:cs="Calibri"/>
      <w:b/>
      <w:bCs/>
      <w:i w:val="0"/>
      <w:iCs w:val="0"/>
      <w:smallCaps w:val="0"/>
      <w:strike w:val="0"/>
      <w:sz w:val="28"/>
      <w:szCs w:val="28"/>
      <w:u w:val="none"/>
    </w:rPr>
  </w:style>
  <w:style w:type="paragraph" w:customStyle="1" w:styleId="Style2">
    <w:name w:val="Nadpis #1"/>
    <w:basedOn w:val="Normal"/>
    <w:link w:val="CharStyle3"/>
    <w:pPr>
      <w:widowControl w:val="0"/>
      <w:shd w:val="clear" w:color="auto" w:fill="FFFFFF"/>
      <w:spacing w:after="220"/>
      <w:jc w:val="center"/>
      <w:outlineLvl w:val="0"/>
    </w:pPr>
    <w:rPr>
      <w:rFonts w:ascii="Calibri" w:eastAsia="Calibri" w:hAnsi="Calibri" w:cs="Calibri"/>
      <w:b/>
      <w:bCs/>
      <w:i w:val="0"/>
      <w:iCs w:val="0"/>
      <w:smallCaps w:val="0"/>
      <w:strike w:val="0"/>
      <w:sz w:val="32"/>
      <w:szCs w:val="32"/>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Základní text"/>
    <w:basedOn w:val="Normal"/>
    <w:link w:val="CharStyle10"/>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1">
    <w:name w:val="Titulek tabulky"/>
    <w:basedOn w:val="Normal"/>
    <w:link w:val="CharStyle12"/>
    <w:pPr>
      <w:widowControl w:val="0"/>
      <w:shd w:val="clear" w:color="auto" w:fill="FFFFFF"/>
    </w:pPr>
    <w:rPr>
      <w:rFonts w:ascii="Calibri" w:eastAsia="Calibri" w:hAnsi="Calibri" w:cs="Calibri"/>
      <w:b w:val="0"/>
      <w:bCs w:val="0"/>
      <w:i w:val="0"/>
      <w:iCs w:val="0"/>
      <w:smallCaps w:val="0"/>
      <w:strike w:val="0"/>
      <w:sz w:val="24"/>
      <w:szCs w:val="24"/>
      <w:u w:val="none"/>
    </w:rPr>
  </w:style>
  <w:style w:type="paragraph" w:customStyle="1" w:styleId="Style14">
    <w:name w:val="Jiné"/>
    <w:basedOn w:val="Normal"/>
    <w:link w:val="CharStyle15"/>
    <w:pPr>
      <w:widowControl w:val="0"/>
      <w:shd w:val="clear" w:color="auto" w:fill="FFFFFF"/>
      <w:spacing w:after="100"/>
    </w:pPr>
    <w:rPr>
      <w:rFonts w:ascii="Calibri" w:eastAsia="Calibri" w:hAnsi="Calibri" w:cs="Calibri"/>
      <w:b w:val="0"/>
      <w:bCs w:val="0"/>
      <w:i w:val="0"/>
      <w:iCs w:val="0"/>
      <w:smallCaps w:val="0"/>
      <w:strike w:val="0"/>
      <w:sz w:val="24"/>
      <w:szCs w:val="24"/>
      <w:u w:val="none"/>
    </w:rPr>
  </w:style>
  <w:style w:type="paragraph" w:customStyle="1" w:styleId="Style17">
    <w:name w:val="Základní text (2)"/>
    <w:basedOn w:val="Normal"/>
    <w:link w:val="CharStyle18"/>
    <w:pPr>
      <w:widowControl w:val="0"/>
      <w:shd w:val="clear" w:color="auto" w:fill="FFFFFF"/>
      <w:spacing w:after="120"/>
      <w:ind w:left="1060"/>
    </w:pPr>
    <w:rPr>
      <w:rFonts w:ascii="Arial" w:eastAsia="Arial" w:hAnsi="Arial" w:cs="Arial"/>
      <w:b w:val="0"/>
      <w:bCs w:val="0"/>
      <w:i w:val="0"/>
      <w:iCs w:val="0"/>
      <w:smallCaps w:val="0"/>
      <w:strike w:val="0"/>
      <w:sz w:val="20"/>
      <w:szCs w:val="20"/>
      <w:u w:val="none"/>
    </w:rPr>
  </w:style>
  <w:style w:type="paragraph" w:customStyle="1" w:styleId="Style22">
    <w:name w:val="Nadpis #3"/>
    <w:basedOn w:val="Normal"/>
    <w:link w:val="CharStyle23"/>
    <w:pPr>
      <w:widowControl w:val="0"/>
      <w:shd w:val="clear" w:color="auto" w:fill="FFFFFF"/>
      <w:spacing w:after="100"/>
      <w:outlineLvl w:val="2"/>
    </w:pPr>
    <w:rPr>
      <w:rFonts w:ascii="Calibri" w:eastAsia="Calibri" w:hAnsi="Calibri" w:cs="Calibri"/>
      <w:b/>
      <w:bCs/>
      <w:i w:val="0"/>
      <w:iCs w:val="0"/>
      <w:smallCaps w:val="0"/>
      <w:strike w:val="0"/>
      <w:sz w:val="24"/>
      <w:szCs w:val="24"/>
      <w:u w:val="none"/>
    </w:rPr>
  </w:style>
  <w:style w:type="paragraph" w:customStyle="1" w:styleId="Style34">
    <w:name w:val="Základní text (3)"/>
    <w:basedOn w:val="Normal"/>
    <w:link w:val="CharStyle35"/>
    <w:pPr>
      <w:widowControl w:val="0"/>
      <w:shd w:val="clear" w:color="auto" w:fill="FFFFFF"/>
      <w:spacing w:after="1360"/>
      <w:ind w:right="320"/>
      <w:jc w:val="right"/>
    </w:pPr>
    <w:rPr>
      <w:rFonts w:ascii="Calibri" w:eastAsia="Calibri" w:hAnsi="Calibri" w:cs="Calibri"/>
      <w:b w:val="0"/>
      <w:bCs w:val="0"/>
      <w:i w:val="0"/>
      <w:iCs w:val="0"/>
      <w:smallCaps w:val="0"/>
      <w:strike w:val="0"/>
      <w:sz w:val="20"/>
      <w:szCs w:val="20"/>
      <w:u w:val="none"/>
    </w:rPr>
  </w:style>
  <w:style w:type="paragraph" w:customStyle="1" w:styleId="Style36">
    <w:name w:val="Nadpis #2"/>
    <w:basedOn w:val="Normal"/>
    <w:link w:val="CharStyle37"/>
    <w:pPr>
      <w:widowControl w:val="0"/>
      <w:shd w:val="clear" w:color="auto" w:fill="FFFFFF"/>
      <w:spacing w:after="560"/>
      <w:jc w:val="center"/>
      <w:outlineLvl w:val="1"/>
    </w:pPr>
    <w:rPr>
      <w:rFonts w:ascii="Calibri" w:eastAsia="Calibri" w:hAnsi="Calibri" w:cs="Calibri"/>
      <w:b/>
      <w:bCs/>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s>
</file>