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D3A99" w14:textId="77777777" w:rsidR="00A91911" w:rsidRPr="003122F4" w:rsidRDefault="00A91911" w:rsidP="003122F4">
      <w:pPr>
        <w:pBdr>
          <w:bottom w:val="single" w:sz="4" w:space="1" w:color="auto"/>
        </w:pBdr>
        <w:spacing w:after="0"/>
        <w:jc w:val="center"/>
        <w:rPr>
          <w:rFonts w:ascii="Calibri" w:hAnsi="Calibri" w:cs="Arial"/>
          <w:b/>
          <w:sz w:val="28"/>
          <w:szCs w:val="28"/>
        </w:rPr>
      </w:pPr>
      <w:r w:rsidRPr="003122F4">
        <w:rPr>
          <w:rFonts w:ascii="Calibri" w:hAnsi="Calibri" w:cs="Arial"/>
          <w:b/>
          <w:sz w:val="28"/>
          <w:szCs w:val="28"/>
        </w:rPr>
        <w:t>KUPNÍ SMLOUVA</w:t>
      </w:r>
    </w:p>
    <w:p w14:paraId="2C2DCF41" w14:textId="5F5DD812" w:rsidR="00A91911" w:rsidRPr="003122F4" w:rsidRDefault="00A91911" w:rsidP="00A91911">
      <w:pPr>
        <w:pBdr>
          <w:bottom w:val="single" w:sz="4" w:space="1" w:color="auto"/>
        </w:pBdr>
        <w:jc w:val="center"/>
        <w:rPr>
          <w:rFonts w:ascii="Calibri" w:hAnsi="Calibri" w:cs="Arial"/>
          <w:b/>
          <w:sz w:val="28"/>
          <w:szCs w:val="28"/>
        </w:rPr>
      </w:pPr>
      <w:r w:rsidRPr="003122F4">
        <w:rPr>
          <w:rFonts w:ascii="Calibri" w:hAnsi="Calibri" w:cs="Arial"/>
          <w:b/>
          <w:sz w:val="28"/>
          <w:szCs w:val="28"/>
        </w:rPr>
        <w:t>se zřízením věcného břemene – služebností stezky a cesty</w:t>
      </w:r>
    </w:p>
    <w:p w14:paraId="2D7F6D41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0C8F28BD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uzavřená níže uvedeného dne, měsíce a roku mezi následujícími smluvními stranami:</w:t>
      </w:r>
    </w:p>
    <w:p w14:paraId="6B1A9121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753EA136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>prodávající:</w:t>
      </w:r>
    </w:p>
    <w:p w14:paraId="7EBB8921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>Správa a údržba silnic Zlínska, s.r.o.</w:t>
      </w:r>
      <w:r w:rsidRPr="003122F4">
        <w:rPr>
          <w:rFonts w:ascii="Calibri" w:eastAsia="Times New Roman" w:hAnsi="Calibri" w:cs="Arial"/>
          <w:lang w:eastAsia="cs-CZ"/>
        </w:rPr>
        <w:t>, IČ 269 13 453, se sídlem K Majáku 5001, 760 01 Zlín, zapsaná v OR vedeném Krajským soudem v Brně, oddíl C, vložka 44640,</w:t>
      </w:r>
    </w:p>
    <w:p w14:paraId="7B88A235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lang w:eastAsia="cs-CZ"/>
        </w:rPr>
      </w:pPr>
    </w:p>
    <w:p w14:paraId="43C3C8C2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bCs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 xml:space="preserve">(dále jen </w:t>
      </w:r>
      <w:r w:rsidRPr="003122F4">
        <w:rPr>
          <w:rFonts w:ascii="Calibri" w:eastAsia="Times New Roman" w:hAnsi="Calibri" w:cs="Arial"/>
          <w:bCs/>
          <w:lang w:eastAsia="cs-CZ"/>
        </w:rPr>
        <w:t>„</w:t>
      </w:r>
      <w:r w:rsidRPr="003122F4">
        <w:rPr>
          <w:rFonts w:ascii="Calibri" w:eastAsia="Times New Roman" w:hAnsi="Calibri" w:cs="Arial"/>
          <w:b/>
          <w:bCs/>
          <w:lang w:eastAsia="cs-CZ"/>
        </w:rPr>
        <w:t>Prodávající</w:t>
      </w:r>
      <w:r w:rsidRPr="003122F4">
        <w:rPr>
          <w:rFonts w:ascii="Calibri" w:eastAsia="Times New Roman" w:hAnsi="Calibri" w:cs="Arial"/>
          <w:bCs/>
          <w:lang w:eastAsia="cs-CZ"/>
        </w:rPr>
        <w:t>“)</w:t>
      </w:r>
    </w:p>
    <w:p w14:paraId="48F99DE8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bCs/>
          <w:lang w:eastAsia="cs-CZ"/>
        </w:rPr>
      </w:pPr>
    </w:p>
    <w:p w14:paraId="2B2BA88C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eastAsia="cs-CZ"/>
        </w:rPr>
      </w:pPr>
      <w:r w:rsidRPr="003122F4">
        <w:rPr>
          <w:rFonts w:ascii="Calibri" w:eastAsia="Times New Roman" w:hAnsi="Calibri" w:cs="Arial"/>
          <w:b/>
          <w:bCs/>
          <w:lang w:eastAsia="cs-CZ"/>
        </w:rPr>
        <w:t>a</w:t>
      </w:r>
    </w:p>
    <w:p w14:paraId="44EDBF7A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eastAsia="cs-CZ"/>
        </w:rPr>
      </w:pPr>
    </w:p>
    <w:p w14:paraId="6FD78322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eastAsia="cs-CZ"/>
        </w:rPr>
      </w:pPr>
      <w:r w:rsidRPr="003122F4">
        <w:rPr>
          <w:rFonts w:ascii="Calibri" w:eastAsia="Times New Roman" w:hAnsi="Calibri" w:cs="Arial"/>
          <w:b/>
          <w:bCs/>
          <w:lang w:eastAsia="cs-CZ"/>
        </w:rPr>
        <w:t>kupující:</w:t>
      </w:r>
    </w:p>
    <w:p w14:paraId="39CEAB0F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>EUROCORP s.r.o.</w:t>
      </w:r>
      <w:r w:rsidRPr="003122F4">
        <w:rPr>
          <w:rFonts w:ascii="Calibri" w:eastAsia="Times New Roman" w:hAnsi="Calibri" w:cs="Arial"/>
          <w:lang w:eastAsia="cs-CZ"/>
        </w:rPr>
        <w:t>, IČ 255 45 973, se sídlem Valašské Klobouky, Sychrov 1061, PSČ 766 01, zapsaná v OR vedeném Krajským soudem v Brně, oddíl C, vložka 32304,</w:t>
      </w:r>
    </w:p>
    <w:p w14:paraId="48853418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lang w:eastAsia="cs-CZ"/>
        </w:rPr>
      </w:pPr>
    </w:p>
    <w:p w14:paraId="392C47CC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bCs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 xml:space="preserve">(dále jen </w:t>
      </w:r>
      <w:r w:rsidRPr="003122F4">
        <w:rPr>
          <w:rFonts w:ascii="Calibri" w:eastAsia="Times New Roman" w:hAnsi="Calibri" w:cs="Arial"/>
          <w:bCs/>
          <w:lang w:eastAsia="cs-CZ"/>
        </w:rPr>
        <w:t>„</w:t>
      </w:r>
      <w:r w:rsidRPr="003122F4">
        <w:rPr>
          <w:rFonts w:ascii="Calibri" w:eastAsia="Times New Roman" w:hAnsi="Calibri" w:cs="Arial"/>
          <w:b/>
          <w:bCs/>
          <w:lang w:eastAsia="cs-CZ"/>
        </w:rPr>
        <w:t>Kupující</w:t>
      </w:r>
      <w:r w:rsidRPr="003122F4">
        <w:rPr>
          <w:rFonts w:ascii="Calibri" w:eastAsia="Times New Roman" w:hAnsi="Calibri" w:cs="Arial"/>
          <w:bCs/>
          <w:lang w:eastAsia="cs-CZ"/>
        </w:rPr>
        <w:t>“)</w:t>
      </w:r>
    </w:p>
    <w:p w14:paraId="72CB3718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790D99B0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19CDEC73" w14:textId="77777777" w:rsidR="00E86216" w:rsidRPr="003122F4" w:rsidRDefault="00E86216" w:rsidP="00E86216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709" w:hanging="709"/>
        <w:jc w:val="both"/>
        <w:rPr>
          <w:rFonts w:ascii="Calibri" w:eastAsia="Times New Roman" w:hAnsi="Calibri" w:cs="Arial"/>
          <w:b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>Úvodní ustanovení a předmět koupě</w:t>
      </w:r>
    </w:p>
    <w:p w14:paraId="0BF4C6D5" w14:textId="77777777" w:rsidR="00E86216" w:rsidRPr="003122F4" w:rsidRDefault="00E86216" w:rsidP="00E86216">
      <w:pPr>
        <w:spacing w:after="0" w:line="240" w:lineRule="auto"/>
        <w:ind w:left="709"/>
        <w:jc w:val="both"/>
        <w:rPr>
          <w:rFonts w:ascii="Calibri" w:eastAsia="Times New Roman" w:hAnsi="Calibri" w:cs="Arial"/>
          <w:b/>
          <w:lang w:eastAsia="cs-CZ"/>
        </w:rPr>
      </w:pPr>
    </w:p>
    <w:p w14:paraId="487C7EB1" w14:textId="77777777" w:rsidR="00E86216" w:rsidRPr="003122F4" w:rsidRDefault="00E86216" w:rsidP="00E8621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Prodávající prohlašuje, že má ve výlučném vlastnictví nemovitosti – pozemky parc. č. 1321, 1322/1, 1322/2 a 1322/6 v katastrálním území Valašské Klobouky, zapsané v katastru nemovitostí vedeném Katastrálním úřadem pro Zlínský kraj, Katastrálním pracovištěm Valašské Klobouky, pro uvedené katastrální území na listu vlastnictví č. 537.</w:t>
      </w:r>
    </w:p>
    <w:p w14:paraId="6B1537AC" w14:textId="77777777" w:rsidR="00E86216" w:rsidRPr="003122F4" w:rsidRDefault="00E86216" w:rsidP="00E86216">
      <w:pPr>
        <w:spacing w:after="0" w:line="240" w:lineRule="auto"/>
        <w:ind w:left="567"/>
        <w:jc w:val="both"/>
        <w:rPr>
          <w:rFonts w:ascii="Calibri" w:eastAsia="Times New Roman" w:hAnsi="Calibri" w:cs="Arial"/>
          <w:lang w:eastAsia="cs-CZ"/>
        </w:rPr>
      </w:pPr>
    </w:p>
    <w:p w14:paraId="0C86641E" w14:textId="497B419E" w:rsidR="00A91911" w:rsidRPr="003122F4" w:rsidRDefault="00A91911" w:rsidP="00A91911">
      <w:pPr>
        <w:numPr>
          <w:ilvl w:val="1"/>
          <w:numId w:val="1"/>
        </w:numPr>
        <w:tabs>
          <w:tab w:val="clear" w:pos="792"/>
          <w:tab w:val="num" w:pos="567"/>
        </w:tabs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122F4">
        <w:rPr>
          <w:rFonts w:ascii="Calibri" w:hAnsi="Calibri" w:cs="Arial"/>
        </w:rPr>
        <w:t>Kupující prohlašuje, že má zájem koupit od Prodávajícího výše uvedené nemovitosti, resp. jejich části, jak uvedeno níže, a to za účelem lepšího využití vlastních nemovitostí – pozemků parc. č. 1218/34, 1218/35, 1322/3, 1322/5, 1322/7, 1296/12, 1296/13, st. 2003 a st. 2004 v katastrálním území Valašské Klobouky, které v současné době netvoří jeden celek, přičemž za účelem realizace koupě částí pozemků Prodávajícího vznikl geometrický plán č. 1870- 015/2015 zhotoveným a ověřeným pod č. 67/2016 dne 8.9.2016 zeměměřičským inženýrem ing. Radovanem Koplíkem a schváleným Katastrálním úřadem pro Zlínský kraj, Katastrálním pracovištěm Valašské Klobouky, pod č. PGP-</w:t>
      </w:r>
      <w:r w:rsidR="009B586C">
        <w:rPr>
          <w:rFonts w:ascii="Calibri" w:hAnsi="Calibri" w:cs="Arial"/>
        </w:rPr>
        <w:t>586</w:t>
      </w:r>
      <w:r w:rsidRPr="003122F4">
        <w:rPr>
          <w:rFonts w:ascii="Calibri" w:hAnsi="Calibri" w:cs="Arial"/>
        </w:rPr>
        <w:t>/2016-</w:t>
      </w:r>
      <w:r w:rsidR="009B586C">
        <w:rPr>
          <w:rFonts w:ascii="Calibri" w:hAnsi="Calibri" w:cs="Arial"/>
        </w:rPr>
        <w:t>737</w:t>
      </w:r>
      <w:r w:rsidRPr="003122F4">
        <w:rPr>
          <w:rFonts w:ascii="Calibri" w:hAnsi="Calibri" w:cs="Arial"/>
        </w:rPr>
        <w:t xml:space="preserve"> dne </w:t>
      </w:r>
      <w:r w:rsidR="009B586C">
        <w:rPr>
          <w:rFonts w:ascii="Calibri" w:hAnsi="Calibri" w:cs="Arial"/>
        </w:rPr>
        <w:t>03.10.2016</w:t>
      </w:r>
      <w:r w:rsidRPr="003122F4">
        <w:rPr>
          <w:rFonts w:ascii="Calibri" w:hAnsi="Calibri" w:cs="Arial"/>
        </w:rPr>
        <w:t>,                                              (dále jen „</w:t>
      </w:r>
      <w:r w:rsidRPr="003122F4">
        <w:rPr>
          <w:rFonts w:ascii="Calibri" w:hAnsi="Calibri" w:cs="Arial"/>
          <w:b/>
        </w:rPr>
        <w:t>Geometrický plán</w:t>
      </w:r>
      <w:r w:rsidRPr="003122F4">
        <w:rPr>
          <w:rFonts w:ascii="Calibri" w:hAnsi="Calibri" w:cs="Arial"/>
        </w:rPr>
        <w:t xml:space="preserve">“). Dělení a scelení pozemků dle Geometrické plánu bylo schváleno i příslušným stavebním úřadem dne ........ a Geometrický plán tvoří jako příloha č. 1 nedílnou součást této smlouvy. </w:t>
      </w:r>
    </w:p>
    <w:p w14:paraId="684E0D0B" w14:textId="77777777" w:rsidR="00A91911" w:rsidRPr="003122F4" w:rsidRDefault="00A91911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7BD0DD8D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338C50A9" w14:textId="77777777" w:rsidR="00A91911" w:rsidRPr="003122F4" w:rsidRDefault="00A91911" w:rsidP="00A91911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122F4">
        <w:rPr>
          <w:rFonts w:ascii="Calibri" w:hAnsi="Calibri" w:cs="Arial"/>
        </w:rPr>
        <w:t>Předmětem koupě dle této smlouvy jsou tyto nemovitosti nacházející se v katastrálním území Valašské Klobouky:</w:t>
      </w:r>
    </w:p>
    <w:p w14:paraId="28FF2303" w14:textId="77777777" w:rsidR="00A91911" w:rsidRPr="003122F4" w:rsidRDefault="00A91911" w:rsidP="00A91911">
      <w:pPr>
        <w:ind w:left="360"/>
        <w:jc w:val="both"/>
        <w:rPr>
          <w:rFonts w:ascii="Calibri" w:hAnsi="Calibri" w:cs="Arial"/>
        </w:rPr>
      </w:pPr>
    </w:p>
    <w:p w14:paraId="5EEEE5BB" w14:textId="77777777" w:rsidR="00A91911" w:rsidRPr="003122F4" w:rsidRDefault="00A91911" w:rsidP="00A91911">
      <w:pPr>
        <w:numPr>
          <w:ilvl w:val="2"/>
          <w:numId w:val="1"/>
        </w:numPr>
        <w:tabs>
          <w:tab w:val="clear" w:pos="1440"/>
        </w:tabs>
        <w:spacing w:after="0" w:line="240" w:lineRule="auto"/>
        <w:ind w:hanging="657"/>
        <w:jc w:val="both"/>
        <w:rPr>
          <w:rFonts w:ascii="Calibri" w:hAnsi="Calibri" w:cs="Arial"/>
          <w:b/>
        </w:rPr>
      </w:pPr>
      <w:r w:rsidRPr="003122F4">
        <w:rPr>
          <w:rFonts w:ascii="Calibri" w:hAnsi="Calibri" w:cs="Arial"/>
          <w:b/>
        </w:rPr>
        <w:t xml:space="preserve">pozemek parc. č. 1322/2 </w:t>
      </w:r>
      <w:r w:rsidRPr="003122F4">
        <w:rPr>
          <w:rFonts w:ascii="Calibri" w:hAnsi="Calibri"/>
          <w:b/>
        </w:rPr>
        <w:t>o výměře 2936 m2</w:t>
      </w:r>
      <w:r w:rsidRPr="003122F4">
        <w:rPr>
          <w:rFonts w:ascii="Calibri" w:hAnsi="Calibri"/>
        </w:rPr>
        <w:t>, který vznikne dle Geometrického plánu sloučením původního pozemku parc. č. 1322/2 o výměře 1710 m2 s pozemkem parc. č. 1322/6 o výměře 777 m2</w:t>
      </w:r>
      <w:r w:rsidRPr="003122F4">
        <w:rPr>
          <w:rFonts w:ascii="Calibri" w:hAnsi="Calibri" w:cs="Arial"/>
        </w:rPr>
        <w:t>, částí pozemku parc. č. 1321 označenou „b3“ o výměře 379 m2 a částí pozemku parc. č. 1322/1 označenou „a3“ o výměře 70 m2, a</w:t>
      </w:r>
    </w:p>
    <w:p w14:paraId="0DF02741" w14:textId="77777777" w:rsidR="00A91911" w:rsidRPr="003122F4" w:rsidRDefault="00A91911" w:rsidP="00A91911">
      <w:pPr>
        <w:ind w:left="1224"/>
        <w:jc w:val="both"/>
        <w:rPr>
          <w:rFonts w:ascii="Calibri" w:hAnsi="Calibri" w:cs="Arial"/>
          <w:b/>
        </w:rPr>
      </w:pPr>
    </w:p>
    <w:p w14:paraId="511EA6CE" w14:textId="77777777" w:rsidR="00A91911" w:rsidRPr="003122F4" w:rsidRDefault="00A91911" w:rsidP="00A91911">
      <w:pPr>
        <w:numPr>
          <w:ilvl w:val="2"/>
          <w:numId w:val="1"/>
        </w:numPr>
        <w:tabs>
          <w:tab w:val="clear" w:pos="1440"/>
        </w:tabs>
        <w:spacing w:after="0" w:line="240" w:lineRule="auto"/>
        <w:ind w:hanging="657"/>
        <w:jc w:val="both"/>
        <w:rPr>
          <w:rFonts w:ascii="Calibri" w:hAnsi="Calibri"/>
        </w:rPr>
      </w:pPr>
      <w:r w:rsidRPr="003122F4">
        <w:rPr>
          <w:rFonts w:ascii="Calibri" w:hAnsi="Calibri" w:cs="Arial"/>
          <w:b/>
        </w:rPr>
        <w:t>spoluvlastnický podíl o velikosti ½ (jedna polovina) na pozemku parc. č. 1321 o výměře 667 m2</w:t>
      </w:r>
      <w:r w:rsidRPr="003122F4">
        <w:rPr>
          <w:rFonts w:ascii="Calibri" w:hAnsi="Calibri"/>
        </w:rPr>
        <w:t xml:space="preserve">, který vznikne dle Geometrického plánu sloučením části původního </w:t>
      </w:r>
      <w:r w:rsidRPr="003122F4">
        <w:rPr>
          <w:rFonts w:ascii="Calibri" w:hAnsi="Calibri"/>
        </w:rPr>
        <w:lastRenderedPageBreak/>
        <w:t xml:space="preserve">pozemku parc. č. 1321 označené jako „b2“ o výměře 203 m2 s částí </w:t>
      </w:r>
      <w:r w:rsidRPr="003122F4">
        <w:rPr>
          <w:rFonts w:ascii="Calibri" w:hAnsi="Calibri" w:cs="Arial"/>
        </w:rPr>
        <w:t>pozemku parc. č. 1322/1 označenou „a2“ o výměře 464 m2</w:t>
      </w:r>
    </w:p>
    <w:p w14:paraId="1FF1FD89" w14:textId="77777777" w:rsidR="00A91911" w:rsidRPr="003122F4" w:rsidRDefault="00A91911" w:rsidP="00A91911">
      <w:pPr>
        <w:ind w:left="567"/>
        <w:jc w:val="both"/>
        <w:rPr>
          <w:rFonts w:ascii="Calibri" w:hAnsi="Calibri" w:cs="Arial"/>
        </w:rPr>
      </w:pPr>
    </w:p>
    <w:p w14:paraId="21983C4D" w14:textId="77777777" w:rsidR="00A91911" w:rsidRPr="003122F4" w:rsidRDefault="00A91911" w:rsidP="00A91911">
      <w:pPr>
        <w:ind w:left="567"/>
        <w:jc w:val="both"/>
        <w:rPr>
          <w:rFonts w:ascii="Calibri" w:hAnsi="Calibri" w:cs="Arial"/>
        </w:rPr>
      </w:pPr>
      <w:r w:rsidRPr="003122F4">
        <w:rPr>
          <w:rFonts w:ascii="Calibri" w:hAnsi="Calibri" w:cs="Arial"/>
        </w:rPr>
        <w:t>(společně dále jen „</w:t>
      </w:r>
      <w:r w:rsidRPr="003122F4">
        <w:rPr>
          <w:rFonts w:ascii="Calibri" w:hAnsi="Calibri" w:cs="Arial"/>
          <w:b/>
        </w:rPr>
        <w:t>Předmět koupě</w:t>
      </w:r>
      <w:r w:rsidRPr="003122F4">
        <w:rPr>
          <w:rFonts w:ascii="Calibri" w:hAnsi="Calibri" w:cs="Arial"/>
        </w:rPr>
        <w:t>“).</w:t>
      </w:r>
    </w:p>
    <w:p w14:paraId="35401243" w14:textId="741F809D" w:rsidR="00E86216" w:rsidRPr="003122F4" w:rsidRDefault="00E86216" w:rsidP="00E86216">
      <w:pPr>
        <w:spacing w:after="0" w:line="240" w:lineRule="auto"/>
        <w:ind w:left="567"/>
        <w:jc w:val="both"/>
        <w:rPr>
          <w:rFonts w:ascii="Calibri" w:eastAsia="Times New Roman" w:hAnsi="Calibri" w:cs="Arial"/>
          <w:lang w:eastAsia="cs-CZ"/>
        </w:rPr>
      </w:pPr>
    </w:p>
    <w:p w14:paraId="76096B8E" w14:textId="77777777" w:rsidR="00E86216" w:rsidRPr="003122F4" w:rsidRDefault="00E86216" w:rsidP="00E86216">
      <w:pPr>
        <w:numPr>
          <w:ilvl w:val="0"/>
          <w:numId w:val="1"/>
        </w:numPr>
        <w:tabs>
          <w:tab w:val="clear" w:pos="360"/>
          <w:tab w:val="num" w:pos="567"/>
          <w:tab w:val="num" w:pos="708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b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>Předmět smlouvy</w:t>
      </w:r>
    </w:p>
    <w:p w14:paraId="627010E8" w14:textId="77777777" w:rsidR="00E86216" w:rsidRPr="003122F4" w:rsidRDefault="00E86216" w:rsidP="00E86216">
      <w:pPr>
        <w:tabs>
          <w:tab w:val="num" w:pos="567"/>
          <w:tab w:val="num" w:pos="708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</w:p>
    <w:p w14:paraId="00458AE6" w14:textId="77777777" w:rsidR="00E86216" w:rsidRPr="003122F4" w:rsidRDefault="00E86216" w:rsidP="00E8621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Prodávající prodává touto smlouvou Kupujícímu Předmět koupě a Kupující Předmět koupě přijímá a nabývá do vlastnictví a zavazuje se za něj zaplatit Prodávajícímu kupní cenu ve výši stanovené v čl. 3 této smlouvy.</w:t>
      </w:r>
    </w:p>
    <w:p w14:paraId="06EE3B47" w14:textId="77777777" w:rsidR="00E86216" w:rsidRPr="003122F4" w:rsidRDefault="00E86216" w:rsidP="00E86216">
      <w:p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</w:p>
    <w:p w14:paraId="7C64BC3A" w14:textId="77777777" w:rsidR="00E86216" w:rsidRPr="003122F4" w:rsidRDefault="00E86216" w:rsidP="00E8621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Předmět koupě se touto smlouvou prodává se všemi jeho součástmi a příslušenstvím.</w:t>
      </w:r>
    </w:p>
    <w:p w14:paraId="3F95F672" w14:textId="77777777" w:rsidR="00E86216" w:rsidRPr="003122F4" w:rsidRDefault="00E86216" w:rsidP="00E86216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14:paraId="771C4801" w14:textId="77777777" w:rsidR="00E86216" w:rsidRPr="003122F4" w:rsidRDefault="00E86216" w:rsidP="00E86216">
      <w:pPr>
        <w:spacing w:after="0" w:line="240" w:lineRule="auto"/>
        <w:ind w:left="360"/>
        <w:jc w:val="both"/>
        <w:rPr>
          <w:rFonts w:ascii="Calibri" w:eastAsia="Times New Roman" w:hAnsi="Calibri" w:cs="Arial"/>
          <w:lang w:eastAsia="cs-CZ"/>
        </w:rPr>
      </w:pPr>
    </w:p>
    <w:p w14:paraId="13035157" w14:textId="77777777" w:rsidR="00E86216" w:rsidRPr="003122F4" w:rsidRDefault="00E86216" w:rsidP="00E86216">
      <w:pPr>
        <w:numPr>
          <w:ilvl w:val="0"/>
          <w:numId w:val="1"/>
        </w:numPr>
        <w:tabs>
          <w:tab w:val="clear" w:pos="360"/>
          <w:tab w:val="num" w:pos="567"/>
          <w:tab w:val="num" w:pos="708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b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 xml:space="preserve">Kupní cena, způsob její úhrady a výplaty </w:t>
      </w:r>
    </w:p>
    <w:p w14:paraId="01543D91" w14:textId="77777777" w:rsidR="00E86216" w:rsidRPr="003122F4" w:rsidRDefault="00E86216" w:rsidP="00E86216">
      <w:pPr>
        <w:tabs>
          <w:tab w:val="num" w:pos="567"/>
          <w:tab w:val="num" w:pos="708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</w:p>
    <w:p w14:paraId="17CA97AE" w14:textId="74AC8B33" w:rsidR="00E86216" w:rsidRPr="003122F4" w:rsidRDefault="00E86216" w:rsidP="00E8621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 xml:space="preserve">Kupní cena byla stanovena dohodou smluvních stran na částku ve výši celkem </w:t>
      </w:r>
      <w:r w:rsidRPr="003122F4">
        <w:rPr>
          <w:rFonts w:ascii="Calibri" w:eastAsia="Times New Roman" w:hAnsi="Calibri" w:cs="Arial"/>
          <w:b/>
          <w:lang w:eastAsia="cs-CZ"/>
        </w:rPr>
        <w:t>980.</w:t>
      </w:r>
      <w:r w:rsidR="00A91911" w:rsidRPr="003122F4">
        <w:rPr>
          <w:rFonts w:ascii="Calibri" w:eastAsia="Times New Roman" w:hAnsi="Calibri" w:cs="Arial"/>
          <w:b/>
          <w:lang w:eastAsia="cs-CZ"/>
        </w:rPr>
        <w:t>85</w:t>
      </w:r>
      <w:r w:rsidRPr="003122F4">
        <w:rPr>
          <w:rFonts w:ascii="Calibri" w:eastAsia="Times New Roman" w:hAnsi="Calibri" w:cs="Arial"/>
          <w:b/>
          <w:lang w:eastAsia="cs-CZ"/>
        </w:rPr>
        <w:t>0,-</w:t>
      </w:r>
      <w:r w:rsidRPr="003122F4">
        <w:rPr>
          <w:rFonts w:ascii="Calibri" w:eastAsia="Times New Roman" w:hAnsi="Calibri" w:cs="Arial"/>
          <w:lang w:eastAsia="cs-CZ"/>
        </w:rPr>
        <w:t xml:space="preserve"> </w:t>
      </w:r>
      <w:r w:rsidRPr="003122F4">
        <w:rPr>
          <w:rFonts w:ascii="Calibri" w:eastAsia="Times New Roman" w:hAnsi="Calibri" w:cs="Arial"/>
          <w:b/>
          <w:lang w:eastAsia="cs-CZ"/>
        </w:rPr>
        <w:t xml:space="preserve">Kč </w:t>
      </w:r>
      <w:r w:rsidRPr="003122F4">
        <w:rPr>
          <w:rFonts w:ascii="Calibri" w:eastAsia="Times New Roman" w:hAnsi="Calibri" w:cs="Arial"/>
          <w:lang w:eastAsia="cs-CZ"/>
        </w:rPr>
        <w:t xml:space="preserve">(slovy: devět set osmdesát tisíc </w:t>
      </w:r>
      <w:r w:rsidR="00A91911" w:rsidRPr="003122F4">
        <w:rPr>
          <w:rFonts w:ascii="Calibri" w:eastAsia="Times New Roman" w:hAnsi="Calibri" w:cs="Arial"/>
          <w:lang w:eastAsia="cs-CZ"/>
        </w:rPr>
        <w:t xml:space="preserve">osm </w:t>
      </w:r>
      <w:r w:rsidRPr="003122F4">
        <w:rPr>
          <w:rFonts w:ascii="Calibri" w:eastAsia="Times New Roman" w:hAnsi="Calibri" w:cs="Arial"/>
          <w:lang w:eastAsia="cs-CZ"/>
        </w:rPr>
        <w:t>set padesát korun českých)</w:t>
      </w:r>
      <w:r w:rsidR="00A91911" w:rsidRPr="003122F4">
        <w:rPr>
          <w:rFonts w:ascii="Calibri" w:eastAsia="Times New Roman" w:hAnsi="Calibri" w:cs="Arial"/>
          <w:i/>
          <w:lang w:eastAsia="cs-CZ"/>
        </w:rPr>
        <w:t xml:space="preserve"> </w:t>
      </w:r>
      <w:r w:rsidRPr="003122F4">
        <w:rPr>
          <w:rFonts w:ascii="Calibri" w:eastAsia="Times New Roman" w:hAnsi="Calibri" w:cs="Arial"/>
          <w:i/>
          <w:lang w:eastAsia="cs-CZ"/>
        </w:rPr>
        <w:t>(</w:t>
      </w:r>
      <w:r w:rsidRPr="003122F4">
        <w:rPr>
          <w:rFonts w:ascii="Calibri" w:eastAsia="Times New Roman" w:hAnsi="Calibri" w:cs="Arial"/>
          <w:lang w:eastAsia="cs-CZ"/>
        </w:rPr>
        <w:t>dále jen „</w:t>
      </w:r>
      <w:r w:rsidRPr="003122F4">
        <w:rPr>
          <w:rFonts w:ascii="Calibri" w:eastAsia="Times New Roman" w:hAnsi="Calibri" w:cs="Arial"/>
          <w:b/>
          <w:lang w:eastAsia="cs-CZ"/>
        </w:rPr>
        <w:t>Kupní cena</w:t>
      </w:r>
      <w:r w:rsidRPr="003122F4">
        <w:rPr>
          <w:rFonts w:ascii="Calibri" w:eastAsia="Times New Roman" w:hAnsi="Calibri" w:cs="Arial"/>
          <w:lang w:eastAsia="cs-CZ"/>
        </w:rPr>
        <w:t xml:space="preserve">“). </w:t>
      </w:r>
      <w:r w:rsidR="0088483C" w:rsidRPr="003122F4">
        <w:rPr>
          <w:rFonts w:ascii="Arial" w:hAnsi="Arial" w:cs="Arial"/>
          <w:sz w:val="20"/>
          <w:szCs w:val="20"/>
        </w:rPr>
        <w:t>V případě, že ke dni uskutečnění zdanitelného plnění bude předmět převodu dle platné právní úpravy předmětem DPH, bude k ceně připočítána DPH v zákonem stanovené výši.</w:t>
      </w:r>
      <w:r w:rsidR="0088483C" w:rsidRPr="003122F4">
        <w:rPr>
          <w:rFonts w:ascii="Calibri" w:eastAsia="Times New Roman" w:hAnsi="Calibri" w:cs="Arial"/>
          <w:lang w:eastAsia="cs-CZ"/>
        </w:rPr>
        <w:t xml:space="preserve"> </w:t>
      </w:r>
    </w:p>
    <w:p w14:paraId="152D14E5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7D875866" w14:textId="77777777" w:rsidR="008D144A" w:rsidRPr="003122F4" w:rsidRDefault="008D144A" w:rsidP="008D144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 xml:space="preserve">Prodávající se zavazuje vystavit zálohovou fakturu, jejíž přílohou bude prostá kopie oběma stranami podepsané smlouvy, a tuto zaslat neprodleně po podpisu této smlouvy Prodávajícím na adresu Kupujícího uvedenou v této smlouvě. </w:t>
      </w:r>
      <w:r w:rsidR="008D7FAF" w:rsidRPr="003122F4">
        <w:rPr>
          <w:rFonts w:ascii="Calibri" w:eastAsia="Times New Roman" w:hAnsi="Calibri" w:cs="Arial"/>
          <w:lang w:eastAsia="cs-CZ"/>
        </w:rPr>
        <w:t xml:space="preserve">Splatnost zálohové faktury je 15 dnů od jejího vystavení. </w:t>
      </w:r>
      <w:r w:rsidRPr="003122F4">
        <w:rPr>
          <w:rFonts w:ascii="Calibri" w:eastAsia="Times New Roman" w:hAnsi="Calibri" w:cs="Arial"/>
          <w:lang w:eastAsia="cs-CZ"/>
        </w:rPr>
        <w:t>Na základě této zálohové faktury uhradí Kupující Prodávajícímu svůj závazek ze smlouvy vyplývající. Jestliže si Kupující uloženou zálohovou fakturu ve lhůtě 10 dnů ode dne, kdy byla k vyzvednutí připravena, nevyzvedne, zálohová faktura se považuje za doručenou posledním dnem této lhůty.</w:t>
      </w:r>
    </w:p>
    <w:p w14:paraId="4C573EA2" w14:textId="77777777" w:rsidR="008D144A" w:rsidRPr="003122F4" w:rsidRDefault="008D144A" w:rsidP="008D144A">
      <w:pPr>
        <w:tabs>
          <w:tab w:val="num" w:pos="792"/>
        </w:tabs>
        <w:spacing w:after="0" w:line="240" w:lineRule="auto"/>
        <w:ind w:left="567"/>
        <w:jc w:val="both"/>
        <w:rPr>
          <w:rFonts w:ascii="Calibri" w:eastAsia="Times New Roman" w:hAnsi="Calibri" w:cs="Arial"/>
          <w:lang w:eastAsia="cs-CZ"/>
        </w:rPr>
      </w:pPr>
    </w:p>
    <w:p w14:paraId="4A0AB72D" w14:textId="7585F68E" w:rsidR="00E86216" w:rsidRPr="003122F4" w:rsidRDefault="008D144A" w:rsidP="008D144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Podepsané smluvní dokumenty budou do doby úhrady veškerých finančních nároků z této sml</w:t>
      </w:r>
      <w:r w:rsidR="008D7FAF" w:rsidRPr="003122F4">
        <w:rPr>
          <w:rFonts w:ascii="Calibri" w:eastAsia="Times New Roman" w:hAnsi="Calibri" w:cs="Arial"/>
          <w:lang w:eastAsia="cs-CZ"/>
        </w:rPr>
        <w:t>ouvy vyplývajících uloženy u P</w:t>
      </w:r>
      <w:r w:rsidRPr="003122F4">
        <w:rPr>
          <w:rFonts w:ascii="Calibri" w:eastAsia="Times New Roman" w:hAnsi="Calibri" w:cs="Arial"/>
          <w:lang w:eastAsia="cs-CZ"/>
        </w:rPr>
        <w:t>rodávajícího a poté d</w:t>
      </w:r>
      <w:r w:rsidR="008D7FAF" w:rsidRPr="003122F4">
        <w:rPr>
          <w:rFonts w:ascii="Calibri" w:eastAsia="Times New Roman" w:hAnsi="Calibri" w:cs="Arial"/>
          <w:lang w:eastAsia="cs-CZ"/>
        </w:rPr>
        <w:t xml:space="preserve">o 5 pracovních dnů </w:t>
      </w:r>
      <w:r w:rsidR="005E4827" w:rsidRPr="003122F4">
        <w:rPr>
          <w:rFonts w:ascii="Calibri" w:eastAsia="Times New Roman" w:hAnsi="Calibri" w:cs="Arial"/>
          <w:lang w:eastAsia="cs-CZ"/>
        </w:rPr>
        <w:t xml:space="preserve">Prodávající zašle dvě vyhotovení Kupujícímu, z toho jedno bude Kupujícím použito za účelem </w:t>
      </w:r>
      <w:r w:rsidRPr="003122F4">
        <w:rPr>
          <w:rFonts w:ascii="Calibri" w:eastAsia="Times New Roman" w:hAnsi="Calibri" w:cs="Arial"/>
          <w:lang w:eastAsia="cs-CZ"/>
        </w:rPr>
        <w:t>podán</w:t>
      </w:r>
      <w:r w:rsidR="005E4827" w:rsidRPr="003122F4">
        <w:rPr>
          <w:rFonts w:ascii="Calibri" w:eastAsia="Times New Roman" w:hAnsi="Calibri" w:cs="Arial"/>
          <w:lang w:eastAsia="cs-CZ"/>
        </w:rPr>
        <w:t>í</w:t>
      </w:r>
      <w:r w:rsidRPr="003122F4">
        <w:rPr>
          <w:rFonts w:ascii="Calibri" w:eastAsia="Times New Roman" w:hAnsi="Calibri" w:cs="Arial"/>
          <w:lang w:eastAsia="cs-CZ"/>
        </w:rPr>
        <w:t xml:space="preserve"> návrh</w:t>
      </w:r>
      <w:r w:rsidR="005E4827" w:rsidRPr="003122F4">
        <w:rPr>
          <w:rFonts w:ascii="Calibri" w:eastAsia="Times New Roman" w:hAnsi="Calibri" w:cs="Arial"/>
          <w:lang w:eastAsia="cs-CZ"/>
        </w:rPr>
        <w:t>u</w:t>
      </w:r>
      <w:r w:rsidRPr="003122F4">
        <w:rPr>
          <w:rFonts w:ascii="Calibri" w:eastAsia="Times New Roman" w:hAnsi="Calibri" w:cs="Arial"/>
          <w:lang w:eastAsia="cs-CZ"/>
        </w:rPr>
        <w:t xml:space="preserve"> na vklad vlastnického práva dle této smlouvy do katast</w:t>
      </w:r>
      <w:r w:rsidR="008D7FAF" w:rsidRPr="003122F4">
        <w:rPr>
          <w:rFonts w:ascii="Calibri" w:eastAsia="Times New Roman" w:hAnsi="Calibri" w:cs="Arial"/>
          <w:lang w:eastAsia="cs-CZ"/>
        </w:rPr>
        <w:t>ru nemovitostí</w:t>
      </w:r>
      <w:r w:rsidR="005E4827" w:rsidRPr="003122F4">
        <w:rPr>
          <w:rFonts w:ascii="Calibri" w:eastAsia="Times New Roman" w:hAnsi="Calibri" w:cs="Arial"/>
          <w:lang w:eastAsia="cs-CZ"/>
        </w:rPr>
        <w:t>.</w:t>
      </w:r>
      <w:r w:rsidR="008D7FAF" w:rsidRPr="003122F4">
        <w:rPr>
          <w:rFonts w:ascii="Calibri" w:eastAsia="Times New Roman" w:hAnsi="Calibri" w:cs="Arial"/>
          <w:lang w:eastAsia="cs-CZ"/>
        </w:rPr>
        <w:t xml:space="preserve"> </w:t>
      </w:r>
    </w:p>
    <w:p w14:paraId="18220986" w14:textId="77777777" w:rsidR="008D144A" w:rsidRPr="003122F4" w:rsidRDefault="008D144A" w:rsidP="008D144A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6CD41ACA" w14:textId="77777777" w:rsidR="008D144A" w:rsidRPr="003122F4" w:rsidRDefault="008D144A" w:rsidP="008D144A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2014B1AB" w14:textId="77777777" w:rsidR="00E86216" w:rsidRPr="003122F4" w:rsidRDefault="00E86216" w:rsidP="00E86216">
      <w:pPr>
        <w:numPr>
          <w:ilvl w:val="0"/>
          <w:numId w:val="1"/>
        </w:numPr>
        <w:tabs>
          <w:tab w:val="clear" w:pos="360"/>
          <w:tab w:val="num" w:pos="567"/>
          <w:tab w:val="num" w:pos="708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b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>Prohlášení smluvních stran a závazek Kupujícího</w:t>
      </w:r>
    </w:p>
    <w:p w14:paraId="54F0B161" w14:textId="77777777" w:rsidR="00E86216" w:rsidRPr="003122F4" w:rsidRDefault="00E86216" w:rsidP="00E86216">
      <w:pPr>
        <w:tabs>
          <w:tab w:val="num" w:pos="851"/>
        </w:tabs>
        <w:spacing w:after="0" w:line="240" w:lineRule="auto"/>
        <w:ind w:left="792"/>
        <w:jc w:val="both"/>
        <w:rPr>
          <w:rFonts w:ascii="Calibri" w:eastAsia="Times New Roman" w:hAnsi="Calibri" w:cs="Arial"/>
          <w:lang w:eastAsia="cs-CZ"/>
        </w:rPr>
      </w:pPr>
    </w:p>
    <w:p w14:paraId="30D1C249" w14:textId="77777777" w:rsidR="00E86216" w:rsidRPr="003122F4" w:rsidRDefault="00E86216" w:rsidP="00E86216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Smluvní strany prohlašují, že jsou plně svéprávné.</w:t>
      </w:r>
    </w:p>
    <w:p w14:paraId="7A174182" w14:textId="77777777" w:rsidR="00E86216" w:rsidRPr="003122F4" w:rsidRDefault="00E86216" w:rsidP="00E86216">
      <w:p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</w:p>
    <w:p w14:paraId="69391402" w14:textId="77777777" w:rsidR="00E86216" w:rsidRPr="003122F4" w:rsidRDefault="00E86216" w:rsidP="00E86216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 xml:space="preserve">Smluvní strany prohlašují, že nejsou v úpadku ani proti nim není vedeno žádné soudní řízení, které by mohlo mít za následek zpochybnění či zneplatnění této smlouvy. </w:t>
      </w:r>
    </w:p>
    <w:p w14:paraId="4DC16D43" w14:textId="77777777" w:rsidR="00E86216" w:rsidRPr="003122F4" w:rsidRDefault="00E86216" w:rsidP="00E86216">
      <w:p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</w:p>
    <w:p w14:paraId="108989B2" w14:textId="77777777" w:rsidR="00E86216" w:rsidRPr="003122F4" w:rsidRDefault="00E86216" w:rsidP="00E86216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Calibri" w:eastAsia="Times New Roman" w:hAnsi="Calibri" w:cs="Arial"/>
          <w:lang w:val="x-none" w:eastAsia="x-none"/>
        </w:rPr>
      </w:pPr>
      <w:r w:rsidRPr="003122F4">
        <w:rPr>
          <w:rFonts w:ascii="Calibri" w:eastAsia="Times New Roman" w:hAnsi="Calibri" w:cs="Arial"/>
          <w:lang w:val="x-none" w:eastAsia="x-none"/>
        </w:rPr>
        <w:t>Prodávající prohlašuje, že mu není známa žádná právní či faktická vada ve vztahu k Předmětu koupě, na kterou by měl Kupujícího upozornit, či která by bránila převodu vlastnického práva. Prodávající zejména prohlašuje, že:</w:t>
      </w:r>
    </w:p>
    <w:p w14:paraId="077429CA" w14:textId="77777777" w:rsidR="00E86216" w:rsidRPr="003122F4" w:rsidRDefault="00E86216" w:rsidP="00E86216">
      <w:pPr>
        <w:spacing w:after="0" w:line="240" w:lineRule="auto"/>
        <w:ind w:left="708"/>
        <w:rPr>
          <w:rFonts w:ascii="Calibri" w:eastAsia="Times New Roman" w:hAnsi="Calibri" w:cs="Arial"/>
          <w:lang w:eastAsia="cs-CZ"/>
        </w:rPr>
      </w:pPr>
    </w:p>
    <w:p w14:paraId="0E73DFBC" w14:textId="77777777" w:rsidR="00E86216" w:rsidRPr="003122F4" w:rsidRDefault="00E86216" w:rsidP="00E86216">
      <w:pPr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je jediným a výlučným vlastníkem Předmětu koupě,</w:t>
      </w:r>
    </w:p>
    <w:p w14:paraId="0E5AEF5D" w14:textId="77777777" w:rsidR="00E86216" w:rsidRPr="003122F4" w:rsidRDefault="00E86216" w:rsidP="00E86216">
      <w:pPr>
        <w:spacing w:after="0" w:line="240" w:lineRule="auto"/>
        <w:ind w:left="851" w:hanging="284"/>
        <w:jc w:val="both"/>
        <w:rPr>
          <w:rFonts w:ascii="Calibri" w:eastAsia="Times New Roman" w:hAnsi="Calibri" w:cs="Arial"/>
          <w:lang w:val="x-none" w:eastAsia="x-none"/>
        </w:rPr>
      </w:pPr>
    </w:p>
    <w:p w14:paraId="519D81E0" w14:textId="77777777" w:rsidR="00E86216" w:rsidRPr="003122F4" w:rsidRDefault="00E86216" w:rsidP="00E86216">
      <w:pPr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na Předmětu koupě neváznou ke dni podpisu této smlouvy žádné dluhy, věcná břemena, zástavní ani jiná práva třetích osob (včetně práva z nájmu či pachtu) či jiná zatížení,</w:t>
      </w:r>
    </w:p>
    <w:p w14:paraId="228C45F8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sz w:val="24"/>
          <w:lang w:eastAsia="cs-CZ"/>
        </w:rPr>
      </w:pPr>
    </w:p>
    <w:p w14:paraId="7A64FB87" w14:textId="77777777" w:rsidR="00E86216" w:rsidRPr="003122F4" w:rsidRDefault="00E86216" w:rsidP="00E86216">
      <w:pPr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lastRenderedPageBreak/>
        <w:t>neexistují skutečnosti, které by mohly vést k omezení vlastnického práva,</w:t>
      </w:r>
    </w:p>
    <w:p w14:paraId="0F127257" w14:textId="77777777" w:rsidR="00E86216" w:rsidRPr="003122F4" w:rsidRDefault="00E86216" w:rsidP="00E86216">
      <w:pPr>
        <w:spacing w:after="0" w:line="240" w:lineRule="auto"/>
        <w:ind w:left="1276"/>
        <w:jc w:val="both"/>
        <w:rPr>
          <w:rFonts w:ascii="Calibri" w:eastAsia="Times New Roman" w:hAnsi="Calibri" w:cs="Arial"/>
          <w:lang w:eastAsia="cs-CZ"/>
        </w:rPr>
      </w:pPr>
    </w:p>
    <w:p w14:paraId="51B936AA" w14:textId="77777777" w:rsidR="00E86216" w:rsidRPr="003122F4" w:rsidRDefault="00E86216" w:rsidP="00E86216">
      <w:pPr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ohledně Předmětu koupě nebyly uplatněny žádné restituční nároky a není vedeno žádné soudní, exekuční či jiné řízení, které by postihovalo Předmět koupě,</w:t>
      </w:r>
    </w:p>
    <w:p w14:paraId="49730767" w14:textId="77777777" w:rsidR="00E86216" w:rsidRPr="003122F4" w:rsidRDefault="00E86216" w:rsidP="00E86216">
      <w:pPr>
        <w:spacing w:after="0" w:line="240" w:lineRule="auto"/>
        <w:ind w:left="851" w:hanging="284"/>
        <w:jc w:val="both"/>
        <w:rPr>
          <w:rFonts w:ascii="Calibri" w:eastAsia="Times New Roman" w:hAnsi="Calibri" w:cs="Arial"/>
          <w:lang w:val="x-none" w:eastAsia="x-none"/>
        </w:rPr>
      </w:pPr>
    </w:p>
    <w:p w14:paraId="5CEFC69E" w14:textId="77777777" w:rsidR="00E86216" w:rsidRPr="003122F4" w:rsidRDefault="00E86216" w:rsidP="00E86216">
      <w:pPr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 xml:space="preserve">není v dispozici s </w:t>
      </w:r>
      <w:r w:rsidRPr="003122F4">
        <w:rPr>
          <w:rFonts w:ascii="Calibri" w:eastAsia="HiddenHorzOCR" w:hAnsi="Calibri" w:cs="Arial"/>
          <w:lang w:eastAsia="cs-CZ"/>
        </w:rPr>
        <w:t xml:space="preserve">Předmětem koupě omezen </w:t>
      </w:r>
      <w:r w:rsidRPr="003122F4">
        <w:rPr>
          <w:rFonts w:ascii="Calibri" w:eastAsia="Times New Roman" w:hAnsi="Calibri" w:cs="Arial"/>
          <w:lang w:eastAsia="cs-CZ"/>
        </w:rPr>
        <w:t>z žádného jiného důvodu</w:t>
      </w:r>
      <w:r w:rsidRPr="003122F4">
        <w:rPr>
          <w:rFonts w:ascii="Calibri" w:eastAsia="HiddenHorzOCR" w:hAnsi="Calibri" w:cs="Arial"/>
          <w:lang w:eastAsia="cs-CZ"/>
        </w:rPr>
        <w:t>.</w:t>
      </w:r>
    </w:p>
    <w:p w14:paraId="75A3912F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1F05A699" w14:textId="77777777" w:rsidR="00E86216" w:rsidRPr="003122F4" w:rsidRDefault="00E86216" w:rsidP="00E86216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Smluvní strany společně prohlašují, že v souvislosti s prodejem Předmětu koupě nesjednaly žádná vedlejší ujednání (zejména výhradu vlastnického práva, výhradu zpětné koupě, výhradu zpětného prodeje, koupi na zkoušku, výhradu lepšího kupce ani předkupní právo), a to ani na jiné listině či ústní formou.</w:t>
      </w:r>
    </w:p>
    <w:p w14:paraId="36D4EC10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2170E94C" w14:textId="77777777" w:rsidR="00E86216" w:rsidRPr="003122F4" w:rsidRDefault="00E86216" w:rsidP="00E86216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Prodávající neručí Kupujícímu za to, že výměra Předmětu koupě zapsaná ve veřejném seznamu odpovídá skutečnosti. V případě, že by vyšlo najevo, že výměra Předmětu koupě zapsaná ve veřejném seznamu neodpovídá skutečnosti, Kupující nemá v případě menší výměry nárok na slevu z Kupní ceny a Prodávající nemá v případě větší výměry Předmětu koupě právo na navýšení Kupní ceny.</w:t>
      </w:r>
    </w:p>
    <w:p w14:paraId="03B2C707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56FAE2C1" w14:textId="74FD33CA" w:rsidR="00611460" w:rsidRPr="003122F4" w:rsidRDefault="00611460" w:rsidP="00611460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567" w:hanging="567"/>
        <w:jc w:val="both"/>
        <w:rPr>
          <w:rFonts w:asciiTheme="majorHAnsi" w:hAnsiTheme="majorHAnsi"/>
        </w:rPr>
      </w:pPr>
      <w:r w:rsidRPr="003122F4">
        <w:rPr>
          <w:rFonts w:ascii="Calibri" w:hAnsi="Calibri" w:cs="Arial"/>
        </w:rPr>
        <w:t xml:space="preserve">Kupující se zavazuje provést rekonstrukci </w:t>
      </w:r>
      <w:r w:rsidRPr="003122F4">
        <w:rPr>
          <w:rFonts w:asciiTheme="majorHAnsi" w:hAnsiTheme="majorHAnsi"/>
        </w:rPr>
        <w:t xml:space="preserve">vstupní brány stojící na pozemku parc. č. 1321                        (dle Geometrického plánu) </w:t>
      </w:r>
      <w:r w:rsidRPr="003122F4">
        <w:rPr>
          <w:rFonts w:ascii="Calibri" w:hAnsi="Calibri" w:cs="Arial"/>
        </w:rPr>
        <w:t>v katastrálním území Valašské Klobouky</w:t>
      </w:r>
      <w:r w:rsidRPr="003122F4">
        <w:rPr>
          <w:rFonts w:asciiTheme="majorHAnsi" w:hAnsiTheme="majorHAnsi"/>
        </w:rPr>
        <w:t xml:space="preserve"> a sloužící k vjezdu do areálu z veřejné komunikace (na pozemku parc. č. 4423/3 </w:t>
      </w:r>
      <w:r w:rsidRPr="003122F4">
        <w:rPr>
          <w:rFonts w:ascii="Calibri" w:hAnsi="Calibri" w:cs="Arial"/>
        </w:rPr>
        <w:t>v katastrálním území Valašské Klobouky)</w:t>
      </w:r>
      <w:r w:rsidRPr="003122F4">
        <w:rPr>
          <w:rFonts w:asciiTheme="majorHAnsi" w:hAnsiTheme="majorHAnsi"/>
        </w:rPr>
        <w:t xml:space="preserve">,                 a to za účelem rozšíření a modernizace na vlastní náklad a odpovědnost po předchozí dohodě s Prodávajícím a na základě platného povolení k provedení rekonstrukce, jehož vydání je Kupující povinen si zajistit. </w:t>
      </w:r>
    </w:p>
    <w:p w14:paraId="5898DC2F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7B43D5B5" w14:textId="77777777" w:rsidR="00E86216" w:rsidRPr="003122F4" w:rsidRDefault="00E86216" w:rsidP="00E86216">
      <w:pPr>
        <w:spacing w:after="0" w:line="240" w:lineRule="auto"/>
        <w:ind w:left="567"/>
        <w:jc w:val="both"/>
        <w:rPr>
          <w:rFonts w:ascii="Calibri" w:eastAsia="Times New Roman" w:hAnsi="Calibri" w:cs="Arial"/>
          <w:lang w:eastAsia="cs-CZ"/>
        </w:rPr>
      </w:pPr>
    </w:p>
    <w:p w14:paraId="03536635" w14:textId="77777777" w:rsidR="00611460" w:rsidRPr="003122F4" w:rsidRDefault="00611460" w:rsidP="00611460">
      <w:pPr>
        <w:numPr>
          <w:ilvl w:val="0"/>
          <w:numId w:val="1"/>
        </w:numPr>
        <w:tabs>
          <w:tab w:val="clear" w:pos="360"/>
          <w:tab w:val="num" w:pos="567"/>
          <w:tab w:val="num" w:pos="708"/>
        </w:tabs>
        <w:spacing w:after="0" w:line="240" w:lineRule="auto"/>
        <w:ind w:left="567" w:hanging="567"/>
        <w:jc w:val="both"/>
        <w:rPr>
          <w:rFonts w:ascii="Calibri" w:hAnsi="Calibri" w:cs="Arial"/>
          <w:b/>
        </w:rPr>
      </w:pPr>
      <w:r w:rsidRPr="003122F4">
        <w:rPr>
          <w:rFonts w:ascii="Calibri" w:hAnsi="Calibri" w:cs="Arial"/>
          <w:b/>
        </w:rPr>
        <w:t xml:space="preserve">Zřízení služebnosti stezky a cesty </w:t>
      </w:r>
    </w:p>
    <w:p w14:paraId="3184C490" w14:textId="77777777" w:rsidR="00611460" w:rsidRPr="003122F4" w:rsidRDefault="00611460" w:rsidP="00E338CA">
      <w:pPr>
        <w:tabs>
          <w:tab w:val="num" w:pos="708"/>
        </w:tabs>
        <w:spacing w:after="0"/>
        <w:ind w:left="567"/>
        <w:jc w:val="both"/>
        <w:rPr>
          <w:rFonts w:asciiTheme="majorHAnsi" w:hAnsiTheme="majorHAnsi"/>
        </w:rPr>
      </w:pPr>
    </w:p>
    <w:p w14:paraId="34F479AE" w14:textId="2ACABEEA" w:rsidR="00611460" w:rsidRDefault="00611460" w:rsidP="003122F4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567" w:hanging="567"/>
        <w:jc w:val="both"/>
        <w:rPr>
          <w:rFonts w:asciiTheme="majorHAnsi" w:hAnsiTheme="majorHAnsi"/>
        </w:rPr>
      </w:pPr>
      <w:r w:rsidRPr="003122F4">
        <w:rPr>
          <w:rFonts w:asciiTheme="majorHAnsi" w:hAnsiTheme="majorHAnsi"/>
        </w:rPr>
        <w:t>Kupující tímto bezúplatně zřizuje pro Prodávajícího služebnost stezky a cesty k</w:t>
      </w:r>
      <w:r w:rsidR="001752CB" w:rsidRPr="003122F4">
        <w:rPr>
          <w:rFonts w:asciiTheme="majorHAnsi" w:hAnsiTheme="majorHAnsi"/>
        </w:rPr>
        <w:t xml:space="preserve">e služebným </w:t>
      </w:r>
      <w:r w:rsidRPr="003122F4">
        <w:rPr>
          <w:rFonts w:asciiTheme="majorHAnsi" w:hAnsiTheme="majorHAnsi"/>
        </w:rPr>
        <w:t>pozemkům parc. č. 1322/3 a 1322/7 v</w:t>
      </w:r>
      <w:r w:rsidRPr="003122F4">
        <w:rPr>
          <w:rFonts w:ascii="Calibri" w:hAnsi="Calibri" w:cs="Arial"/>
        </w:rPr>
        <w:t> katastrálním území Valašské Klobouky (dále jen „</w:t>
      </w:r>
      <w:r w:rsidRPr="003122F4">
        <w:rPr>
          <w:rFonts w:asciiTheme="majorHAnsi" w:hAnsiTheme="majorHAnsi"/>
          <w:b/>
        </w:rPr>
        <w:t>Služebné pozemky</w:t>
      </w:r>
      <w:r w:rsidRPr="003122F4">
        <w:rPr>
          <w:rFonts w:asciiTheme="majorHAnsi" w:hAnsiTheme="majorHAnsi"/>
        </w:rPr>
        <w:t>“),</w:t>
      </w:r>
      <w:r w:rsidR="001752CB" w:rsidRPr="003122F4">
        <w:rPr>
          <w:rFonts w:asciiTheme="majorHAnsi" w:hAnsiTheme="majorHAnsi"/>
        </w:rPr>
        <w:t xml:space="preserve"> a</w:t>
      </w:r>
      <w:r w:rsidRPr="003122F4">
        <w:rPr>
          <w:rFonts w:asciiTheme="majorHAnsi" w:hAnsiTheme="majorHAnsi"/>
        </w:rPr>
        <w:t xml:space="preserve"> Prodávající práva odpovídající služebnostem stezky a cesty ke Služebným pozemkům přijímá. Služebnosti se zřizují pro účely zajištění dalšího přístupu Prodávající</w:t>
      </w:r>
      <w:r w:rsidR="003122F4" w:rsidRPr="003122F4">
        <w:rPr>
          <w:rFonts w:asciiTheme="majorHAnsi" w:hAnsiTheme="majorHAnsi"/>
        </w:rPr>
        <w:t xml:space="preserve">ho </w:t>
      </w:r>
      <w:r w:rsidRPr="003122F4">
        <w:rPr>
          <w:rFonts w:asciiTheme="majorHAnsi" w:hAnsiTheme="majorHAnsi"/>
        </w:rPr>
        <w:t xml:space="preserve">na </w:t>
      </w:r>
      <w:r w:rsidR="001752CB" w:rsidRPr="003122F4">
        <w:rPr>
          <w:rFonts w:asciiTheme="majorHAnsi" w:hAnsiTheme="majorHAnsi"/>
        </w:rPr>
        <w:t xml:space="preserve">panující </w:t>
      </w:r>
      <w:r w:rsidRPr="003122F4">
        <w:rPr>
          <w:rFonts w:asciiTheme="majorHAnsi" w:hAnsiTheme="majorHAnsi"/>
        </w:rPr>
        <w:t xml:space="preserve">pozemek parc č. 1307/4 </w:t>
      </w:r>
      <w:r w:rsidR="003122F4" w:rsidRPr="003122F4">
        <w:rPr>
          <w:rFonts w:asciiTheme="majorHAnsi" w:hAnsiTheme="majorHAnsi"/>
        </w:rPr>
        <w:t>(dále jen „</w:t>
      </w:r>
      <w:r w:rsidR="003122F4" w:rsidRPr="003122F4">
        <w:rPr>
          <w:rFonts w:asciiTheme="majorHAnsi" w:hAnsiTheme="majorHAnsi"/>
          <w:b/>
        </w:rPr>
        <w:t>Panující pozemek</w:t>
      </w:r>
      <w:r w:rsidR="003122F4" w:rsidRPr="003122F4">
        <w:rPr>
          <w:rFonts w:asciiTheme="majorHAnsi" w:hAnsiTheme="majorHAnsi"/>
        </w:rPr>
        <w:t xml:space="preserve">“) </w:t>
      </w:r>
      <w:r w:rsidRPr="003122F4">
        <w:rPr>
          <w:rFonts w:asciiTheme="majorHAnsi" w:hAnsiTheme="majorHAnsi"/>
        </w:rPr>
        <w:t>a </w:t>
      </w:r>
      <w:r w:rsidR="003122F4" w:rsidRPr="003122F4">
        <w:rPr>
          <w:rFonts w:asciiTheme="majorHAnsi" w:hAnsiTheme="majorHAnsi"/>
        </w:rPr>
        <w:t xml:space="preserve">k </w:t>
      </w:r>
      <w:r w:rsidRPr="003122F4">
        <w:rPr>
          <w:rFonts w:asciiTheme="majorHAnsi" w:hAnsiTheme="majorHAnsi"/>
        </w:rPr>
        <w:t>objektu solanky (stavba bez čp./ev.) na pozemku parc. č. st. 1932 v katastrálním území Valašské Klobouky.</w:t>
      </w:r>
      <w:r w:rsidR="001752CB" w:rsidRPr="003122F4">
        <w:rPr>
          <w:rFonts w:asciiTheme="majorHAnsi" w:hAnsiTheme="majorHAnsi"/>
        </w:rPr>
        <w:t xml:space="preserve"> Toto právo přechází na každého dalšího vlastníka </w:t>
      </w:r>
      <w:r w:rsidR="003122F4" w:rsidRPr="003122F4">
        <w:rPr>
          <w:rFonts w:asciiTheme="majorHAnsi" w:hAnsiTheme="majorHAnsi"/>
        </w:rPr>
        <w:t xml:space="preserve">Služebných </w:t>
      </w:r>
      <w:r w:rsidR="001752CB" w:rsidRPr="003122F4">
        <w:rPr>
          <w:rFonts w:asciiTheme="majorHAnsi" w:hAnsiTheme="majorHAnsi"/>
        </w:rPr>
        <w:t xml:space="preserve">pozemků a </w:t>
      </w:r>
      <w:r w:rsidR="003122F4" w:rsidRPr="003122F4">
        <w:rPr>
          <w:rFonts w:asciiTheme="majorHAnsi" w:hAnsiTheme="majorHAnsi"/>
        </w:rPr>
        <w:t xml:space="preserve">Panujícího </w:t>
      </w:r>
      <w:r w:rsidR="001752CB" w:rsidRPr="003122F4">
        <w:rPr>
          <w:rFonts w:asciiTheme="majorHAnsi" w:hAnsiTheme="majorHAnsi"/>
        </w:rPr>
        <w:t>pozemku.</w:t>
      </w:r>
    </w:p>
    <w:p w14:paraId="29BDFCA4" w14:textId="77777777" w:rsidR="003122F4" w:rsidRPr="003122F4" w:rsidRDefault="003122F4" w:rsidP="003122F4">
      <w:pPr>
        <w:spacing w:after="0" w:line="240" w:lineRule="auto"/>
        <w:ind w:left="567"/>
        <w:jc w:val="both"/>
        <w:rPr>
          <w:rFonts w:asciiTheme="majorHAnsi" w:hAnsiTheme="majorHAnsi"/>
        </w:rPr>
      </w:pPr>
    </w:p>
    <w:p w14:paraId="21ECD9CF" w14:textId="1F5833B1" w:rsidR="00611460" w:rsidRPr="003122F4" w:rsidRDefault="00611460" w:rsidP="00611460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567" w:hanging="567"/>
        <w:jc w:val="both"/>
        <w:rPr>
          <w:rFonts w:asciiTheme="majorHAnsi" w:hAnsiTheme="majorHAnsi"/>
        </w:rPr>
      </w:pPr>
      <w:r w:rsidRPr="003122F4">
        <w:rPr>
          <w:rFonts w:asciiTheme="majorHAnsi" w:hAnsiTheme="majorHAnsi"/>
        </w:rPr>
        <w:t>Kupující se zavazuje strpět výkon práva Prodávajícího přes Služebné pozemky chodit, dopravovat se lidskou silou, nebo jezdit jakýmikoliv vozidly bez omezení tonáže. Oprávněný je povinen</w:t>
      </w:r>
      <w:r w:rsidR="002005CC" w:rsidRPr="003122F4">
        <w:rPr>
          <w:rFonts w:asciiTheme="majorHAnsi" w:hAnsiTheme="majorHAnsi"/>
        </w:rPr>
        <w:t xml:space="preserve"> </w:t>
      </w:r>
      <w:r w:rsidRPr="003122F4">
        <w:rPr>
          <w:rFonts w:asciiTheme="majorHAnsi" w:hAnsiTheme="majorHAnsi"/>
        </w:rPr>
        <w:t>při výkonu svých práv ke Služebným pozemkům co nejvíce šetřit majetek Povinného.</w:t>
      </w:r>
    </w:p>
    <w:p w14:paraId="0F76B52C" w14:textId="77777777" w:rsidR="00611460" w:rsidRPr="003122F4" w:rsidRDefault="00611460" w:rsidP="00E86216">
      <w:pPr>
        <w:spacing w:after="0" w:line="240" w:lineRule="auto"/>
        <w:ind w:left="567"/>
        <w:jc w:val="both"/>
        <w:rPr>
          <w:rFonts w:ascii="Calibri" w:eastAsia="Times New Roman" w:hAnsi="Calibri" w:cs="Arial"/>
          <w:lang w:eastAsia="cs-CZ"/>
        </w:rPr>
      </w:pPr>
    </w:p>
    <w:p w14:paraId="40AA5337" w14:textId="77777777" w:rsidR="00611460" w:rsidRPr="003122F4" w:rsidRDefault="00611460" w:rsidP="00E86216">
      <w:pPr>
        <w:spacing w:after="0" w:line="240" w:lineRule="auto"/>
        <w:ind w:left="567"/>
        <w:jc w:val="both"/>
        <w:rPr>
          <w:rFonts w:ascii="Calibri" w:eastAsia="Times New Roman" w:hAnsi="Calibri" w:cs="Arial"/>
          <w:lang w:eastAsia="cs-CZ"/>
        </w:rPr>
      </w:pPr>
    </w:p>
    <w:p w14:paraId="2DFB93D4" w14:textId="15C3CF04" w:rsidR="003F458C" w:rsidRPr="003122F4" w:rsidRDefault="002005CC" w:rsidP="003122F4">
      <w:pPr>
        <w:numPr>
          <w:ilvl w:val="0"/>
          <w:numId w:val="1"/>
        </w:numPr>
        <w:tabs>
          <w:tab w:val="clear" w:pos="360"/>
          <w:tab w:val="num" w:pos="567"/>
          <w:tab w:val="num" w:pos="708"/>
        </w:tabs>
        <w:spacing w:after="0" w:line="240" w:lineRule="auto"/>
        <w:ind w:left="567" w:hanging="567"/>
        <w:jc w:val="both"/>
        <w:rPr>
          <w:rFonts w:ascii="Calibri" w:hAnsi="Calibri" w:cs="Arial"/>
          <w:b/>
        </w:rPr>
      </w:pPr>
      <w:r w:rsidRPr="003122F4">
        <w:rPr>
          <w:rFonts w:ascii="Calibri" w:hAnsi="Calibri" w:cs="Arial"/>
          <w:b/>
        </w:rPr>
        <w:t>Katastrální úřad – vklad vlastnického práva a vklad služebností, předání Předmětu koupě</w:t>
      </w:r>
    </w:p>
    <w:p w14:paraId="22639979" w14:textId="77777777" w:rsidR="002005CC" w:rsidRPr="003122F4" w:rsidRDefault="002005CC" w:rsidP="003122F4">
      <w:pPr>
        <w:spacing w:after="0" w:line="240" w:lineRule="auto"/>
        <w:jc w:val="both"/>
        <w:rPr>
          <w:rFonts w:ascii="Calibri" w:hAnsi="Calibri" w:cs="Arial"/>
        </w:rPr>
      </w:pPr>
    </w:p>
    <w:p w14:paraId="26188D09" w14:textId="1CA201BD" w:rsidR="003122F4" w:rsidRPr="003122F4" w:rsidRDefault="003122F4" w:rsidP="002005CC">
      <w:pPr>
        <w:numPr>
          <w:ilvl w:val="1"/>
          <w:numId w:val="1"/>
        </w:numPr>
        <w:tabs>
          <w:tab w:val="clear" w:pos="792"/>
          <w:tab w:val="num" w:pos="567"/>
        </w:tabs>
        <w:spacing w:after="0" w:line="240" w:lineRule="auto"/>
        <w:ind w:left="567" w:hanging="567"/>
        <w:jc w:val="both"/>
        <w:rPr>
          <w:rFonts w:ascii="Calibri" w:hAnsi="Calibri" w:cs="Arial"/>
          <w:strike/>
        </w:rPr>
      </w:pPr>
      <w:r w:rsidRPr="003122F4">
        <w:rPr>
          <w:rFonts w:ascii="Calibri" w:hAnsi="Calibri" w:cs="Arial"/>
        </w:rPr>
        <w:t xml:space="preserve">K fyzickému předání nedojde, přičemž za den k předání nemovitých věcí do užívání se považuje den nabytí vlastnického práva </w:t>
      </w:r>
      <w:r>
        <w:rPr>
          <w:rFonts w:ascii="Calibri" w:hAnsi="Calibri" w:cs="Arial"/>
        </w:rPr>
        <w:t>K</w:t>
      </w:r>
      <w:r w:rsidRPr="003122F4">
        <w:rPr>
          <w:rFonts w:ascii="Calibri" w:hAnsi="Calibri" w:cs="Arial"/>
        </w:rPr>
        <w:t>upujícím.</w:t>
      </w:r>
    </w:p>
    <w:p w14:paraId="42151A6E" w14:textId="77777777" w:rsidR="003122F4" w:rsidRPr="003122F4" w:rsidRDefault="003122F4" w:rsidP="003122F4">
      <w:pPr>
        <w:spacing w:after="0" w:line="240" w:lineRule="auto"/>
        <w:ind w:left="567"/>
        <w:jc w:val="both"/>
        <w:rPr>
          <w:rFonts w:ascii="Calibri" w:hAnsi="Calibri" w:cs="Arial"/>
          <w:strike/>
        </w:rPr>
      </w:pPr>
    </w:p>
    <w:p w14:paraId="3CB8478A" w14:textId="0308EFDD" w:rsidR="003122F4" w:rsidRPr="003122F4" w:rsidRDefault="002005CC" w:rsidP="002005CC">
      <w:pPr>
        <w:numPr>
          <w:ilvl w:val="1"/>
          <w:numId w:val="1"/>
        </w:numPr>
        <w:tabs>
          <w:tab w:val="clear" w:pos="792"/>
          <w:tab w:val="num" w:pos="567"/>
        </w:tabs>
        <w:spacing w:after="0" w:line="240" w:lineRule="auto"/>
        <w:ind w:left="567" w:hanging="567"/>
        <w:jc w:val="both"/>
        <w:rPr>
          <w:rFonts w:ascii="Calibri" w:hAnsi="Calibri" w:cs="Arial"/>
          <w:strike/>
        </w:rPr>
      </w:pPr>
      <w:r w:rsidRPr="003122F4">
        <w:rPr>
          <w:rFonts w:ascii="Calibri" w:hAnsi="Calibri" w:cs="Arial"/>
        </w:rPr>
        <w:t>Účastníci smlouvy berou na vědomí, že vlastnické právo dle této smlouvy nabyde Kupující                           a práva odpovídající zřizovaným služebnostem Prodávající až rozhodnutím příslušného katastrálního úřadu o povolení vkladu uvedených práv do katastru nemovitostí</w:t>
      </w:r>
      <w:r w:rsidR="00EA57F5" w:rsidRPr="003122F4">
        <w:rPr>
          <w:rFonts w:ascii="Calibri" w:hAnsi="Calibri" w:cs="Arial"/>
        </w:rPr>
        <w:t>, a to v okamžiku, kdy návrh na zápis došel příslušnému katastrálnímu úřadu.</w:t>
      </w:r>
      <w:r w:rsidRPr="003122F4">
        <w:rPr>
          <w:rFonts w:ascii="Calibri" w:hAnsi="Calibri" w:cs="Arial"/>
        </w:rPr>
        <w:t xml:space="preserve"> Prodávající a Kupující se dohodli, že návrh na vklad práv podle této smlouvy do katastru nemovitostí podá Kupující </w:t>
      </w:r>
      <w:r w:rsidRPr="003122F4">
        <w:rPr>
          <w:rFonts w:ascii="Calibri" w:hAnsi="Calibri" w:cs="Arial"/>
        </w:rPr>
        <w:lastRenderedPageBreak/>
        <w:t xml:space="preserve">po zaplacení Kupní ceny v souladu s čl. 3.2. této smlouvy, jakmile obdrží </w:t>
      </w:r>
      <w:r w:rsidR="00EA57F5" w:rsidRPr="003122F4">
        <w:rPr>
          <w:rFonts w:ascii="Calibri" w:hAnsi="Calibri" w:cs="Arial"/>
        </w:rPr>
        <w:t>k tomu určené vyhotovení smlouvy.</w:t>
      </w:r>
    </w:p>
    <w:p w14:paraId="3A2D9DF1" w14:textId="77777777" w:rsidR="002005CC" w:rsidRPr="003122F4" w:rsidRDefault="002005CC" w:rsidP="003122F4">
      <w:pPr>
        <w:spacing w:after="0" w:line="240" w:lineRule="auto"/>
        <w:ind w:left="567"/>
        <w:jc w:val="both"/>
        <w:rPr>
          <w:rFonts w:ascii="Calibri" w:hAnsi="Calibri" w:cs="Arial"/>
        </w:rPr>
      </w:pPr>
    </w:p>
    <w:p w14:paraId="031100B2" w14:textId="0D9880E2" w:rsidR="002005CC" w:rsidRPr="003122F4" w:rsidRDefault="002005CC" w:rsidP="002005CC">
      <w:pPr>
        <w:numPr>
          <w:ilvl w:val="1"/>
          <w:numId w:val="1"/>
        </w:numPr>
        <w:tabs>
          <w:tab w:val="clear" w:pos="792"/>
          <w:tab w:val="num" w:pos="567"/>
        </w:tabs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122F4">
        <w:rPr>
          <w:rFonts w:ascii="Calibri" w:hAnsi="Calibri" w:cs="Arial"/>
        </w:rPr>
        <w:t xml:space="preserve">Účastníci se zavazují, že v případě, že katastrální úřad přeruší řízení o návrhu na vklad práv podle této smlouvy, náležitě doplní tuto smlouvu nebo návrh na vklad, a to nejpozději do 10                       (slovy: deseti) kalendářních dnů od doručení výzvy katastrálního úřadu k doplnění. </w:t>
      </w:r>
    </w:p>
    <w:p w14:paraId="3E544D7C" w14:textId="77777777" w:rsidR="002005CC" w:rsidRPr="003122F4" w:rsidRDefault="002005CC" w:rsidP="002005CC">
      <w:pPr>
        <w:pStyle w:val="ColorfulList-Accent11"/>
        <w:tabs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</w:p>
    <w:p w14:paraId="432D56F4" w14:textId="77777777" w:rsidR="002005CC" w:rsidRPr="003122F4" w:rsidRDefault="002005CC" w:rsidP="002005CC">
      <w:pPr>
        <w:numPr>
          <w:ilvl w:val="1"/>
          <w:numId w:val="1"/>
        </w:numPr>
        <w:tabs>
          <w:tab w:val="clear" w:pos="792"/>
          <w:tab w:val="num" w:pos="567"/>
        </w:tabs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122F4">
        <w:rPr>
          <w:rFonts w:ascii="Calibri" w:hAnsi="Calibri" w:cs="Arial"/>
        </w:rPr>
        <w:t>Účastníci této smlouvy se dále zavazují, že v případě, že dojde k zamítnutí návrhu na vklad práv podle této smlouvy nebo k zastavení tohoto řízení, uzavřou do 10 (slovy: deseti) kalendářních dnů od doručení rozhodnutí o zamítnutí návrhu na vklad novou kupní smlouvu se zřízením uvedených služebností splňující zákonné podmínky pro provedení vkladu práv podle této smlouvy jinak za zcela stejných smluvních podmínek.</w:t>
      </w:r>
    </w:p>
    <w:p w14:paraId="31EA762C" w14:textId="77777777" w:rsidR="00E86216" w:rsidRDefault="00E86216" w:rsidP="00E86216">
      <w:pPr>
        <w:spacing w:after="0" w:line="240" w:lineRule="auto"/>
        <w:ind w:left="708"/>
        <w:rPr>
          <w:rFonts w:ascii="Calibri" w:eastAsia="Times New Roman" w:hAnsi="Calibri" w:cs="Arial"/>
          <w:lang w:eastAsia="cs-CZ"/>
        </w:rPr>
      </w:pPr>
    </w:p>
    <w:p w14:paraId="5C5C9A39" w14:textId="77777777" w:rsidR="003122F4" w:rsidRPr="003122F4" w:rsidRDefault="003122F4" w:rsidP="00E86216">
      <w:pPr>
        <w:spacing w:after="0" w:line="240" w:lineRule="auto"/>
        <w:ind w:left="708"/>
        <w:rPr>
          <w:rFonts w:ascii="Calibri" w:eastAsia="Times New Roman" w:hAnsi="Calibri" w:cs="Arial"/>
          <w:lang w:eastAsia="cs-CZ"/>
        </w:rPr>
      </w:pPr>
    </w:p>
    <w:p w14:paraId="0AC44184" w14:textId="77777777" w:rsidR="00E86216" w:rsidRPr="003122F4" w:rsidRDefault="00E86216" w:rsidP="00E86216">
      <w:pPr>
        <w:numPr>
          <w:ilvl w:val="0"/>
          <w:numId w:val="1"/>
        </w:numPr>
        <w:tabs>
          <w:tab w:val="clear" w:pos="360"/>
          <w:tab w:val="num" w:pos="567"/>
          <w:tab w:val="num" w:pos="708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b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>Úhrada souvisejících nákladů</w:t>
      </w:r>
    </w:p>
    <w:p w14:paraId="26121C07" w14:textId="77777777" w:rsidR="00E86216" w:rsidRPr="003122F4" w:rsidRDefault="00E86216" w:rsidP="00E86216">
      <w:pPr>
        <w:tabs>
          <w:tab w:val="num" w:pos="567"/>
        </w:tabs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1FC9FF6D" w14:textId="77777777" w:rsidR="00E86216" w:rsidRPr="003122F4" w:rsidRDefault="00E86216" w:rsidP="00E8621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Smluvní strany se v souladu s ustanovením § 1 odst. 1 písm. a) zákonného opatření Senátu č. 340/2013 Sb., o dani z nabytí nemovitých věcí, tímto dohodly, že poplatníkem daně daň z nabytí nemovitých věcí za nabytí vlastnického práva k nemovitosti podle této smlouvy bude Kupující. Kupující bere na vědomí, že v důsledku uzavření takové dohody je povinen podat přiznání k dani z nabytí nemovitých věcí a zaplatit daň ve lhůtě stanovené uvedeným právním předpisem. Prodávající není ručitelem za splnění daňové povinnosti Kupujícím.</w:t>
      </w:r>
    </w:p>
    <w:p w14:paraId="2358CBFF" w14:textId="77777777" w:rsidR="00E86216" w:rsidRPr="003122F4" w:rsidRDefault="00E86216" w:rsidP="00E86216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14:paraId="2096AF7C" w14:textId="77777777" w:rsidR="00E86216" w:rsidRPr="003122F4" w:rsidRDefault="00E86216" w:rsidP="00E8621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Správní poplatek spojený s podáním návrhu na zahájení řízení o povolení vkladu vlastnického práva hradí Kupující.</w:t>
      </w:r>
    </w:p>
    <w:p w14:paraId="4FD6E437" w14:textId="77777777" w:rsidR="00E86216" w:rsidRDefault="00E86216" w:rsidP="00E86216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14:paraId="15FE6B07" w14:textId="77777777" w:rsidR="003122F4" w:rsidRPr="003122F4" w:rsidRDefault="003122F4" w:rsidP="00E86216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14:paraId="047AD268" w14:textId="77777777" w:rsidR="00E86216" w:rsidRPr="003122F4" w:rsidRDefault="00E86216" w:rsidP="00E86216">
      <w:pPr>
        <w:numPr>
          <w:ilvl w:val="0"/>
          <w:numId w:val="1"/>
        </w:numPr>
        <w:tabs>
          <w:tab w:val="clear" w:pos="360"/>
          <w:tab w:val="num" w:pos="567"/>
          <w:tab w:val="num" w:pos="708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b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>Závěrečná ustanovení</w:t>
      </w:r>
    </w:p>
    <w:p w14:paraId="76E68CBD" w14:textId="77777777" w:rsidR="00E86216" w:rsidRPr="003122F4" w:rsidRDefault="00E86216" w:rsidP="00E86216">
      <w:pPr>
        <w:tabs>
          <w:tab w:val="num" w:pos="851"/>
        </w:tabs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05B21EE6" w14:textId="77777777" w:rsidR="00E86216" w:rsidRPr="003122F4" w:rsidRDefault="00E86216" w:rsidP="00E8621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Tato smlouva se řídí právním řádem ČR, zejména pak zák.č. 89/2012 Sb., občanským zákoníkem a nabývá účinnosti dnem jejího uzavření</w:t>
      </w:r>
      <w:r w:rsidR="00E52132" w:rsidRPr="003122F4">
        <w:rPr>
          <w:rFonts w:ascii="Calibri" w:eastAsia="Times New Roman" w:hAnsi="Calibri" w:cs="Arial"/>
          <w:lang w:eastAsia="cs-CZ"/>
        </w:rPr>
        <w:t xml:space="preserve">, </w:t>
      </w:r>
      <w:r w:rsidR="00E52132" w:rsidRPr="003122F4">
        <w:rPr>
          <w:rFonts w:ascii="Calibri" w:hAnsi="Calibri"/>
          <w:spacing w:val="-3"/>
        </w:rPr>
        <w:t>přičemž uzavřena je podpisem poslední ze smluvních stran</w:t>
      </w:r>
      <w:r w:rsidRPr="003122F4">
        <w:rPr>
          <w:rFonts w:ascii="Calibri" w:eastAsia="Times New Roman" w:hAnsi="Calibri" w:cs="Arial"/>
          <w:lang w:eastAsia="cs-CZ"/>
        </w:rPr>
        <w:t>.</w:t>
      </w:r>
      <w:r w:rsidR="00E52132" w:rsidRPr="003122F4">
        <w:rPr>
          <w:rFonts w:ascii="Calibri" w:eastAsia="Times New Roman" w:hAnsi="Calibri" w:cs="Arial"/>
          <w:lang w:eastAsia="cs-CZ"/>
        </w:rPr>
        <w:t xml:space="preserve"> </w:t>
      </w:r>
      <w:r w:rsidR="00E52132" w:rsidRPr="003122F4">
        <w:rPr>
          <w:rFonts w:ascii="Calibri" w:hAnsi="Calibri"/>
          <w:spacing w:val="-3"/>
        </w:rPr>
        <w:t>Pro případ, že tato smlouva není uzavírána za přítomnosti obou smluvních stran, platí, že smlouva nebude uzavřena, pokud ji Prodávající či Kupující podepíší s jakoukoliv změnou či odchylkou, byť nepodstatnou, nebo dodatkem.</w:t>
      </w:r>
    </w:p>
    <w:p w14:paraId="1D5805A5" w14:textId="77777777" w:rsidR="00E86216" w:rsidRPr="003122F4" w:rsidRDefault="00E86216" w:rsidP="00E86216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14:paraId="54DD453C" w14:textId="77777777" w:rsidR="00E86216" w:rsidRPr="003122F4" w:rsidRDefault="00E86216" w:rsidP="00E8621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val="x-none" w:eastAsia="x-none"/>
        </w:rPr>
      </w:pPr>
      <w:r w:rsidRPr="003122F4">
        <w:rPr>
          <w:rFonts w:ascii="Calibri" w:eastAsia="Times New Roman" w:hAnsi="Calibri" w:cs="Arial"/>
          <w:lang w:val="x-none" w:eastAsia="x-none"/>
        </w:rPr>
        <w:t xml:space="preserve">Účastníci si smlouvu přečetli, shodně prohlašují, že textu porozuměli, že vyjadřuje jejich pravou a svobodnou vůli, na důkaz čehož připojují níže své vlastnoruční podpisy. </w:t>
      </w:r>
    </w:p>
    <w:p w14:paraId="47B5F4C6" w14:textId="77777777" w:rsidR="00E86216" w:rsidRPr="003122F4" w:rsidRDefault="00E86216" w:rsidP="00E86216">
      <w:p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</w:p>
    <w:p w14:paraId="2A7C31F0" w14:textId="77777777" w:rsidR="00E86216" w:rsidRPr="003122F4" w:rsidRDefault="00E86216" w:rsidP="00E8621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Tato smlouva se vyhotovuje ve 3 (třech) stejnopisech, z nichž po jednom obdrží každý z účastníků této smlouvy po uzavření smlouvy a jedno vyhotovení, na němž budou podpisy účastníků úředně ověřeny, se použije pro účely vkladu práva podle této smlouvy do katastru nemovitostí.</w:t>
      </w:r>
    </w:p>
    <w:p w14:paraId="79948E23" w14:textId="77777777" w:rsidR="00E86216" w:rsidRPr="003122F4" w:rsidRDefault="00E86216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531DDFA2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lang w:eastAsia="cs-CZ"/>
        </w:rPr>
      </w:pPr>
    </w:p>
    <w:p w14:paraId="79F89CF7" w14:textId="05DB22A7" w:rsidR="00E86216" w:rsidRPr="003122F4" w:rsidRDefault="00E86216" w:rsidP="003122F4">
      <w:pPr>
        <w:spacing w:after="0" w:line="240" w:lineRule="auto"/>
        <w:jc w:val="center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V</w:t>
      </w:r>
      <w:r w:rsidR="009B586C">
        <w:rPr>
          <w:rFonts w:ascii="Calibri" w:eastAsia="Times New Roman" w:hAnsi="Calibri" w:cs="Arial"/>
          <w:lang w:eastAsia="cs-CZ"/>
        </w:rPr>
        <w:t>e Val. Kloboukách</w:t>
      </w:r>
      <w:r w:rsidRPr="003122F4">
        <w:rPr>
          <w:rFonts w:ascii="Calibri" w:eastAsia="Times New Roman" w:hAnsi="Calibri" w:cs="Arial"/>
          <w:lang w:eastAsia="cs-CZ"/>
        </w:rPr>
        <w:t xml:space="preserve"> dne</w:t>
      </w:r>
      <w:r w:rsidR="009B586C">
        <w:rPr>
          <w:rFonts w:ascii="Calibri" w:eastAsia="Times New Roman" w:hAnsi="Calibri" w:cs="Arial"/>
          <w:lang w:eastAsia="cs-CZ"/>
        </w:rPr>
        <w:t xml:space="preserve"> 17.10.2016</w:t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  <w:t>V</w:t>
      </w:r>
      <w:r w:rsidR="009B586C">
        <w:rPr>
          <w:rFonts w:ascii="Calibri" w:eastAsia="Times New Roman" w:hAnsi="Calibri" w:cs="Arial"/>
          <w:lang w:eastAsia="cs-CZ"/>
        </w:rPr>
        <w:t>e Val. Kloboukách</w:t>
      </w:r>
      <w:r w:rsidRPr="003122F4">
        <w:rPr>
          <w:rFonts w:ascii="Calibri" w:eastAsia="Times New Roman" w:hAnsi="Calibri" w:cs="Arial"/>
          <w:lang w:eastAsia="cs-CZ"/>
        </w:rPr>
        <w:t xml:space="preserve"> dne</w:t>
      </w:r>
      <w:r w:rsidR="009B586C">
        <w:rPr>
          <w:rFonts w:ascii="Calibri" w:eastAsia="Times New Roman" w:hAnsi="Calibri" w:cs="Arial"/>
          <w:lang w:eastAsia="cs-CZ"/>
        </w:rPr>
        <w:t xml:space="preserve"> 17.10.2016</w:t>
      </w:r>
      <w:bookmarkStart w:id="0" w:name="_GoBack"/>
      <w:bookmarkEnd w:id="0"/>
    </w:p>
    <w:p w14:paraId="5E7909F7" w14:textId="77777777" w:rsidR="001D0C8B" w:rsidRPr="003122F4" w:rsidRDefault="001D0C8B" w:rsidP="00E86216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51AA9DB9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Prodávající:</w:t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  <w:t>Kupující:</w:t>
      </w:r>
    </w:p>
    <w:p w14:paraId="68149FCC" w14:textId="77777777" w:rsidR="003122F4" w:rsidRDefault="003122F4" w:rsidP="00E86216">
      <w:pPr>
        <w:spacing w:after="0" w:line="240" w:lineRule="auto"/>
        <w:ind w:firstLine="708"/>
        <w:jc w:val="center"/>
        <w:rPr>
          <w:rFonts w:ascii="Calibri" w:eastAsia="Times New Roman" w:hAnsi="Calibri" w:cs="Arial"/>
          <w:b/>
          <w:lang w:eastAsia="cs-CZ"/>
        </w:rPr>
      </w:pPr>
    </w:p>
    <w:p w14:paraId="7A4331B8" w14:textId="77777777" w:rsidR="003122F4" w:rsidRDefault="003122F4" w:rsidP="00E86216">
      <w:pPr>
        <w:spacing w:after="0" w:line="240" w:lineRule="auto"/>
        <w:ind w:firstLine="708"/>
        <w:jc w:val="center"/>
        <w:rPr>
          <w:rFonts w:ascii="Calibri" w:eastAsia="Times New Roman" w:hAnsi="Calibri" w:cs="Arial"/>
          <w:b/>
          <w:lang w:eastAsia="cs-CZ"/>
        </w:rPr>
      </w:pPr>
    </w:p>
    <w:p w14:paraId="3A369F19" w14:textId="77777777" w:rsidR="00E86216" w:rsidRPr="003122F4" w:rsidRDefault="00E86216" w:rsidP="00E86216">
      <w:pPr>
        <w:spacing w:after="0" w:line="240" w:lineRule="auto"/>
        <w:ind w:firstLine="708"/>
        <w:jc w:val="center"/>
        <w:rPr>
          <w:rFonts w:ascii="Calibri" w:eastAsia="Times New Roman" w:hAnsi="Calibri" w:cs="Arial"/>
          <w:b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ab/>
      </w:r>
    </w:p>
    <w:p w14:paraId="0C2AAB28" w14:textId="77777777" w:rsidR="00E86216" w:rsidRPr="003122F4" w:rsidRDefault="00E86216" w:rsidP="00E86216">
      <w:pPr>
        <w:spacing w:after="0" w:line="240" w:lineRule="auto"/>
        <w:ind w:firstLine="708"/>
        <w:jc w:val="center"/>
        <w:rPr>
          <w:rFonts w:ascii="Calibri" w:eastAsia="Times New Roman" w:hAnsi="Calibri" w:cs="Arial"/>
          <w:lang w:eastAsia="cs-CZ"/>
        </w:rPr>
      </w:pPr>
      <w:r w:rsidRPr="003122F4">
        <w:rPr>
          <w:rFonts w:ascii="Calibri" w:eastAsia="Times New Roman" w:hAnsi="Calibri" w:cs="Arial"/>
          <w:lang w:eastAsia="cs-CZ"/>
        </w:rPr>
        <w:t>____________________________</w:t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  <w:t>____________________________</w:t>
      </w:r>
    </w:p>
    <w:p w14:paraId="5BF4D700" w14:textId="77777777" w:rsidR="00E86216" w:rsidRPr="003122F4" w:rsidRDefault="00E86216" w:rsidP="00E86216">
      <w:pPr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3122F4">
        <w:rPr>
          <w:rFonts w:ascii="Calibri" w:eastAsia="Times New Roman" w:hAnsi="Calibri" w:cs="Arial"/>
          <w:b/>
          <w:lang w:eastAsia="cs-CZ"/>
        </w:rPr>
        <w:t>Správa a údržba silnic Zlínska, s.r.o.</w:t>
      </w:r>
      <w:r w:rsidRPr="003122F4">
        <w:rPr>
          <w:rFonts w:ascii="Calibri" w:eastAsia="Times New Roman" w:hAnsi="Calibri" w:cs="Arial"/>
          <w:b/>
          <w:lang w:eastAsia="cs-CZ"/>
        </w:rPr>
        <w:tab/>
      </w:r>
      <w:r w:rsidRPr="003122F4">
        <w:rPr>
          <w:rFonts w:ascii="Calibri" w:eastAsia="Times New Roman" w:hAnsi="Calibri" w:cs="Arial"/>
          <w:b/>
          <w:lang w:eastAsia="cs-CZ"/>
        </w:rPr>
        <w:tab/>
      </w:r>
      <w:r w:rsidRPr="003122F4">
        <w:rPr>
          <w:rFonts w:ascii="Calibri" w:eastAsia="Times New Roman" w:hAnsi="Calibri" w:cs="Arial"/>
          <w:b/>
          <w:lang w:eastAsia="cs-CZ"/>
        </w:rPr>
        <w:tab/>
      </w:r>
      <w:r w:rsidRPr="003122F4">
        <w:rPr>
          <w:rFonts w:ascii="Calibri" w:eastAsia="Times New Roman" w:hAnsi="Calibri" w:cs="Arial"/>
          <w:b/>
          <w:lang w:eastAsia="cs-CZ"/>
        </w:rPr>
        <w:tab/>
        <w:t>EUROCORP s.r.o.</w:t>
      </w:r>
    </w:p>
    <w:p w14:paraId="49BDF0DC" w14:textId="20F68CF3" w:rsidR="00753E1B" w:rsidRPr="003122F4" w:rsidRDefault="00E86216" w:rsidP="00E338CA">
      <w:pPr>
        <w:spacing w:after="0" w:line="240" w:lineRule="auto"/>
        <w:jc w:val="center"/>
      </w:pPr>
      <w:r w:rsidRPr="003122F4">
        <w:rPr>
          <w:rFonts w:ascii="Calibri" w:eastAsia="Times New Roman" w:hAnsi="Calibri" w:cs="Arial"/>
          <w:lang w:eastAsia="cs-CZ"/>
        </w:rPr>
        <w:t>Ing. Michal Hanačík, jednatel</w:t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Pr="003122F4">
        <w:rPr>
          <w:rFonts w:ascii="Calibri" w:eastAsia="Times New Roman" w:hAnsi="Calibri" w:cs="Arial"/>
          <w:lang w:eastAsia="cs-CZ"/>
        </w:rPr>
        <w:tab/>
      </w:r>
      <w:r w:rsidR="00E338CA" w:rsidRPr="003122F4">
        <w:rPr>
          <w:rFonts w:ascii="Calibri" w:eastAsia="Times New Roman" w:hAnsi="Calibri" w:cs="Arial"/>
          <w:lang w:eastAsia="cs-CZ"/>
        </w:rPr>
        <w:t xml:space="preserve">     </w:t>
      </w:r>
      <w:r w:rsidRPr="003122F4">
        <w:rPr>
          <w:rFonts w:ascii="Calibri" w:eastAsia="Times New Roman" w:hAnsi="Calibri" w:cs="Arial"/>
          <w:lang w:eastAsia="cs-CZ"/>
        </w:rPr>
        <w:t>Jan Hrnčiřík, jednatel</w:t>
      </w:r>
    </w:p>
    <w:sectPr w:rsidR="00753E1B" w:rsidRPr="003122F4" w:rsidSect="005849DC">
      <w:footerReference w:type="even" r:id="rId8"/>
      <w:footerReference w:type="default" r:id="rId9"/>
      <w:pgSz w:w="11906" w:h="16838"/>
      <w:pgMar w:top="1135" w:right="1418" w:bottom="1418" w:left="1418" w:header="709" w:footer="5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6FDB7" w14:textId="77777777" w:rsidR="00496E30" w:rsidRDefault="00496E30">
      <w:pPr>
        <w:spacing w:after="0" w:line="240" w:lineRule="auto"/>
      </w:pPr>
      <w:r>
        <w:separator/>
      </w:r>
    </w:p>
  </w:endnote>
  <w:endnote w:type="continuationSeparator" w:id="0">
    <w:p w14:paraId="7F4CC7EB" w14:textId="77777777" w:rsidR="00496E30" w:rsidRDefault="0049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B975" w14:textId="77777777" w:rsidR="00395D1B" w:rsidRDefault="00187885" w:rsidP="00EC1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18297" w14:textId="77777777" w:rsidR="00395D1B" w:rsidRDefault="00496E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7C542" w14:textId="77777777" w:rsidR="00395D1B" w:rsidRPr="007110DB" w:rsidRDefault="00187885" w:rsidP="007110DB">
    <w:pPr>
      <w:pStyle w:val="Zpat"/>
      <w:jc w:val="right"/>
      <w:rPr>
        <w:sz w:val="18"/>
        <w:szCs w:val="18"/>
      </w:rPr>
    </w:pPr>
    <w:r w:rsidRPr="002F3135">
      <w:rPr>
        <w:rFonts w:ascii="Tahoma"/>
        <w:sz w:val="18"/>
        <w:szCs w:val="18"/>
      </w:rPr>
      <w:t xml:space="preserve">strana </w:t>
    </w:r>
    <w:r w:rsidRPr="002F3135">
      <w:rPr>
        <w:rFonts w:ascii="Tahoma" w:eastAsia="Tahoma" w:hAnsi="Tahoma" w:cs="Tahoma"/>
        <w:sz w:val="18"/>
        <w:szCs w:val="18"/>
      </w:rPr>
      <w:fldChar w:fldCharType="begin"/>
    </w:r>
    <w:r w:rsidRPr="002F3135">
      <w:rPr>
        <w:rFonts w:ascii="Tahoma" w:eastAsia="Tahoma" w:hAnsi="Tahoma" w:cs="Tahoma"/>
        <w:sz w:val="18"/>
        <w:szCs w:val="18"/>
      </w:rPr>
      <w:instrText xml:space="preserve"> PAGE </w:instrText>
    </w:r>
    <w:r w:rsidRPr="002F3135">
      <w:rPr>
        <w:rFonts w:ascii="Tahoma" w:eastAsia="Tahoma" w:hAnsi="Tahoma" w:cs="Tahoma"/>
        <w:sz w:val="18"/>
        <w:szCs w:val="18"/>
      </w:rPr>
      <w:fldChar w:fldCharType="separate"/>
    </w:r>
    <w:r w:rsidR="009B586C">
      <w:rPr>
        <w:rFonts w:ascii="Tahoma" w:eastAsia="Tahoma" w:hAnsi="Tahoma" w:cs="Tahoma"/>
        <w:noProof/>
        <w:sz w:val="18"/>
        <w:szCs w:val="18"/>
      </w:rPr>
      <w:t>1</w:t>
    </w:r>
    <w:r w:rsidRPr="002F3135">
      <w:rPr>
        <w:rFonts w:ascii="Tahoma" w:eastAsia="Tahoma" w:hAnsi="Tahoma" w:cs="Tahoma"/>
        <w:sz w:val="18"/>
        <w:szCs w:val="18"/>
      </w:rPr>
      <w:fldChar w:fldCharType="end"/>
    </w:r>
    <w:r w:rsidRPr="002F3135">
      <w:rPr>
        <w:rFonts w:ascii="Tahoma"/>
        <w:sz w:val="18"/>
        <w:szCs w:val="18"/>
      </w:rPr>
      <w:t xml:space="preserve"> (celkem </w:t>
    </w:r>
    <w:r w:rsidRPr="002F3135">
      <w:rPr>
        <w:rFonts w:ascii="Tahoma" w:eastAsia="Tahoma" w:hAnsi="Tahoma" w:cs="Tahoma"/>
        <w:sz w:val="18"/>
        <w:szCs w:val="18"/>
      </w:rPr>
      <w:fldChar w:fldCharType="begin"/>
    </w:r>
    <w:r w:rsidRPr="002F3135">
      <w:rPr>
        <w:rFonts w:ascii="Tahoma" w:eastAsia="Tahoma" w:hAnsi="Tahoma" w:cs="Tahoma"/>
        <w:sz w:val="18"/>
        <w:szCs w:val="18"/>
      </w:rPr>
      <w:instrText xml:space="preserve"> NUMPAGES </w:instrText>
    </w:r>
    <w:r w:rsidRPr="002F3135">
      <w:rPr>
        <w:rFonts w:ascii="Tahoma" w:eastAsia="Tahoma" w:hAnsi="Tahoma" w:cs="Tahoma"/>
        <w:sz w:val="18"/>
        <w:szCs w:val="18"/>
      </w:rPr>
      <w:fldChar w:fldCharType="separate"/>
    </w:r>
    <w:r w:rsidR="009B586C">
      <w:rPr>
        <w:rFonts w:ascii="Tahoma" w:eastAsia="Tahoma" w:hAnsi="Tahoma" w:cs="Tahoma"/>
        <w:noProof/>
        <w:sz w:val="18"/>
        <w:szCs w:val="18"/>
      </w:rPr>
      <w:t>4</w:t>
    </w:r>
    <w:r w:rsidRPr="002F3135">
      <w:rPr>
        <w:rFonts w:ascii="Tahoma" w:eastAsia="Tahoma" w:hAnsi="Tahoma" w:cs="Tahoma"/>
        <w:sz w:val="18"/>
        <w:szCs w:val="18"/>
      </w:rPr>
      <w:fldChar w:fldCharType="end"/>
    </w:r>
    <w:r w:rsidRPr="002F3135">
      <w:rPr>
        <w:rFonts w:ascii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E676" w14:textId="77777777" w:rsidR="00496E30" w:rsidRDefault="00496E30">
      <w:pPr>
        <w:spacing w:after="0" w:line="240" w:lineRule="auto"/>
      </w:pPr>
      <w:r>
        <w:separator/>
      </w:r>
    </w:p>
  </w:footnote>
  <w:footnote w:type="continuationSeparator" w:id="0">
    <w:p w14:paraId="436CDBD8" w14:textId="77777777" w:rsidR="00496E30" w:rsidRDefault="00496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8417D"/>
    <w:multiLevelType w:val="multilevel"/>
    <w:tmpl w:val="CD48F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Times New Roman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29"/>
    <w:rsid w:val="000C23A5"/>
    <w:rsid w:val="001752CB"/>
    <w:rsid w:val="00187885"/>
    <w:rsid w:val="001A2336"/>
    <w:rsid w:val="001B60D4"/>
    <w:rsid w:val="001D0C8B"/>
    <w:rsid w:val="002005CC"/>
    <w:rsid w:val="003122F4"/>
    <w:rsid w:val="00352B92"/>
    <w:rsid w:val="00374929"/>
    <w:rsid w:val="003A7E61"/>
    <w:rsid w:val="003E4978"/>
    <w:rsid w:val="003F458C"/>
    <w:rsid w:val="00496E30"/>
    <w:rsid w:val="004E161E"/>
    <w:rsid w:val="004F3094"/>
    <w:rsid w:val="00537D8B"/>
    <w:rsid w:val="005637D7"/>
    <w:rsid w:val="005C78A7"/>
    <w:rsid w:val="005D595A"/>
    <w:rsid w:val="005E4827"/>
    <w:rsid w:val="00611460"/>
    <w:rsid w:val="006942B3"/>
    <w:rsid w:val="00825C5D"/>
    <w:rsid w:val="0088483C"/>
    <w:rsid w:val="008A0A1B"/>
    <w:rsid w:val="008D144A"/>
    <w:rsid w:val="008D7FAF"/>
    <w:rsid w:val="00927E61"/>
    <w:rsid w:val="009B586C"/>
    <w:rsid w:val="009C6305"/>
    <w:rsid w:val="00A91911"/>
    <w:rsid w:val="00A91BAE"/>
    <w:rsid w:val="00A939A0"/>
    <w:rsid w:val="00AB6289"/>
    <w:rsid w:val="00BD0EA8"/>
    <w:rsid w:val="00D563D7"/>
    <w:rsid w:val="00D67B3D"/>
    <w:rsid w:val="00D87057"/>
    <w:rsid w:val="00E338CA"/>
    <w:rsid w:val="00E52132"/>
    <w:rsid w:val="00E86216"/>
    <w:rsid w:val="00EA57F5"/>
    <w:rsid w:val="00F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9CE64"/>
  <w15:docId w15:val="{7EF46569-EDB7-4F75-9EAA-F5FE5F1A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862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E862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uiPriority w:val="99"/>
    <w:rsid w:val="00E86216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D14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4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4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4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4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44A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ln"/>
    <w:uiPriority w:val="99"/>
    <w:qFormat/>
    <w:rsid w:val="002005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06F4-2ACD-40FA-9F41-A2CCC72B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1554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Pavla</dc:creator>
  <cp:keywords/>
  <dc:description/>
  <cp:lastModifiedBy>Sekretariat</cp:lastModifiedBy>
  <cp:revision>4</cp:revision>
  <dcterms:created xsi:type="dcterms:W3CDTF">2016-09-13T11:38:00Z</dcterms:created>
  <dcterms:modified xsi:type="dcterms:W3CDTF">2017-03-03T06:26:00Z</dcterms:modified>
</cp:coreProperties>
</file>