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DE" w:rsidRDefault="00416817" w:rsidP="009300DE">
      <w:pPr>
        <w:tabs>
          <w:tab w:val="right" w:pos="9000"/>
        </w:tabs>
        <w:spacing w:after="0" w:line="240" w:lineRule="auto"/>
        <w:rPr>
          <w:rFonts w:ascii="Arial" w:eastAsia="Times New Roman" w:hAnsi="Arial" w:cs="Arial Unicode MS"/>
          <w:szCs w:val="24"/>
          <w:lang w:eastAsia="cs-CZ"/>
        </w:rPr>
      </w:pPr>
      <w:r>
        <w:rPr>
          <w:rFonts w:ascii="Arial" w:eastAsia="Times New Roman" w:hAnsi="Arial" w:cs="Arial Unicode MS"/>
          <w:noProof/>
          <w:szCs w:val="24"/>
          <w:lang w:eastAsia="cs-CZ"/>
        </w:rPr>
        <w:pict>
          <v:shapetype id="_x0000_t202" coordsize="21600,21600" o:spt="202" path="m,l,21600r21600,l21600,xe">
            <v:stroke joinstyle="miter"/>
            <v:path gradientshapeok="t" o:connecttype="rect"/>
          </v:shapetype>
          <v:shape id="Textové pole 2" o:spid="_x0000_s1026" type="#_x0000_t202" style="position:absolute;margin-left:249.4pt;margin-top:0;width:247.5pt;height:47.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">
            <v:textbox>
              <w:txbxContent>
                <w:p w:rsidR="00895F8F" w:rsidRDefault="00895F8F" w:rsidP="00895F8F">
                  <w:pPr>
                    <w:spacing w:after="0" w:line="240" w:lineRule="auto"/>
                    <w:jc w:val="right"/>
                    <w:rPr>
                      <w:rFonts w:ascii="Arial" w:eastAsia="Times New Roman" w:hAnsi="Arial" w:cs="Arial"/>
                      <w:szCs w:val="24"/>
                      <w:lang w:eastAsia="cs-CZ"/>
                    </w:rPr>
                  </w:pPr>
                  <w:r w:rsidRPr="00895F8F">
                    <w:rPr>
                      <w:rFonts w:ascii="Arial" w:eastAsia="Times New Roman" w:hAnsi="Arial" w:cs="Arial"/>
                      <w:szCs w:val="24"/>
                      <w:lang w:eastAsia="cs-CZ"/>
                    </w:rPr>
                    <w:t>Číslo smlouvy: PPK-</w:t>
                  </w:r>
                  <w:r w:rsidR="009300DE">
                    <w:rPr>
                      <w:rFonts w:ascii="Arial" w:eastAsia="Times New Roman" w:hAnsi="Arial" w:cs="Arial"/>
                      <w:szCs w:val="24"/>
                      <w:lang w:eastAsia="cs-CZ"/>
                    </w:rPr>
                    <w:t>165</w:t>
                  </w:r>
                  <w:r w:rsidRPr="00895F8F">
                    <w:rPr>
                      <w:rFonts w:ascii="Arial" w:eastAsia="Times New Roman" w:hAnsi="Arial" w:cs="Arial"/>
                      <w:szCs w:val="24"/>
                      <w:lang w:eastAsia="cs-CZ"/>
                    </w:rPr>
                    <w:t>a/53/20</w:t>
                  </w:r>
                </w:p>
                <w:p w:rsidR="00895F8F" w:rsidRPr="00895F8F" w:rsidRDefault="00895F8F" w:rsidP="00895F8F">
                  <w:pPr>
                    <w:spacing w:after="0" w:line="240" w:lineRule="auto"/>
                    <w:jc w:val="right"/>
                    <w:rPr>
                      <w:rFonts w:ascii="Times New Roman" w:eastAsia="Times New Roman" w:hAnsi="Times New Roman" w:cs="Times New Roman"/>
                      <w:sz w:val="24"/>
                      <w:szCs w:val="24"/>
                      <w:lang w:eastAsia="cs-CZ"/>
                    </w:rPr>
                  </w:pPr>
                  <w:r w:rsidRPr="00895F8F">
                    <w:rPr>
                      <w:rFonts w:ascii="Arial" w:eastAsia="Times New Roman" w:hAnsi="Arial" w:cs="Arial"/>
                      <w:szCs w:val="24"/>
                      <w:lang w:eastAsia="cs-CZ"/>
                    </w:rPr>
                    <w:t xml:space="preserve">Dotační titul: A3 </w:t>
                  </w:r>
                </w:p>
                <w:p w:rsidR="00895F8F" w:rsidRDefault="00895F8F" w:rsidP="00895F8F">
                  <w:pPr>
                    <w:spacing w:after="0"/>
                  </w:pPr>
                  <w:r w:rsidRPr="006B184D">
                    <w:rPr>
                      <w:rFonts w:ascii="Arial" w:eastAsia="Times New Roman" w:hAnsi="Arial" w:cs="Arial"/>
                      <w:szCs w:val="24"/>
                      <w:lang w:eastAsia="cs-CZ"/>
                    </w:rPr>
                    <w:t>LIFE17 IPE/CZ/000005 LIFE-IP: N2K Revisited</w:t>
                  </w:r>
                </w:p>
              </w:txbxContent>
            </v:textbox>
            <w10:wrap type="square"/>
          </v:shape>
        </w:pict>
      </w:r>
      <w:r w:rsidR="00895F8F" w:rsidRPr="007B6228">
        <w:rPr>
          <w:rFonts w:ascii="Arial" w:eastAsia="Times New Roman" w:hAnsi="Arial" w:cs="Arial Unicode MS"/>
          <w:noProof/>
          <w:szCs w:val="24"/>
          <w:lang w:eastAsia="cs-CZ"/>
        </w:rPr>
        <w:drawing>
          <wp:anchor distT="0" distB="0" distL="0" distR="0" simplePos="0" relativeHeight="251660288" behindDoc="0" locked="0" layoutInCell="1" allowOverlap="0">
            <wp:simplePos x="0" y="0"/>
            <wp:positionH relativeFrom="column">
              <wp:posOffset>976630</wp:posOffset>
            </wp:positionH>
            <wp:positionV relativeFrom="paragraph">
              <wp:posOffset>0</wp:posOffset>
            </wp:positionV>
            <wp:extent cx="876300" cy="606425"/>
            <wp:effectExtent l="0" t="0" r="0" b="317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06425"/>
                    </a:xfrm>
                    <a:prstGeom prst="rect">
                      <a:avLst/>
                    </a:prstGeom>
                    <a:noFill/>
                    <a:ln>
                      <a:noFill/>
                    </a:ln>
                  </pic:spPr>
                </pic:pic>
              </a:graphicData>
            </a:graphic>
          </wp:anchor>
        </w:drawing>
      </w:r>
      <w:r w:rsidR="00895F8F" w:rsidRPr="007B6228">
        <w:rPr>
          <w:rFonts w:ascii="Arial" w:eastAsia="Times New Roman" w:hAnsi="Arial" w:cs="Arial Unicode MS"/>
          <w:noProof/>
          <w:szCs w:val="24"/>
          <w:lang w:eastAsia="cs-CZ"/>
        </w:rPr>
        <w:drawing>
          <wp:anchor distT="0" distB="0" distL="0" distR="0" simplePos="0" relativeHeight="251659264" behindDoc="0" locked="0" layoutInCell="1" allowOverlap="0">
            <wp:simplePos x="0" y="0"/>
            <wp:positionH relativeFrom="margin">
              <wp:posOffset>0</wp:posOffset>
            </wp:positionH>
            <wp:positionV relativeFrom="line">
              <wp:posOffset>0</wp:posOffset>
            </wp:positionV>
            <wp:extent cx="954405" cy="619125"/>
            <wp:effectExtent l="0" t="0" r="0" b="9525"/>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05" cy="619125"/>
                    </a:xfrm>
                    <a:prstGeom prst="rect">
                      <a:avLst/>
                    </a:prstGeom>
                    <a:noFill/>
                    <a:ln>
                      <a:noFill/>
                    </a:ln>
                  </pic:spPr>
                </pic:pic>
              </a:graphicData>
            </a:graphic>
          </wp:anchor>
        </w:drawing>
      </w:r>
      <w:r w:rsidR="00003E89">
        <w:rPr>
          <w:noProof/>
          <w:lang w:eastAsia="cs-CZ"/>
        </w:rPr>
        <w:t xml:space="preserve"> </w:t>
      </w:r>
      <w:r w:rsidR="00895F8F">
        <w:rPr>
          <w:noProof/>
          <w:lang w:eastAsia="cs-CZ"/>
        </w:rPr>
        <w:drawing>
          <wp:inline distT="0" distB="0" distL="0" distR="0">
            <wp:extent cx="1123200" cy="619200"/>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3200" cy="619200"/>
                    </a:xfrm>
                    <a:prstGeom prst="rect">
                      <a:avLst/>
                    </a:prstGeom>
                  </pic:spPr>
                </pic:pic>
              </a:graphicData>
            </a:graphic>
          </wp:inline>
        </w:drawing>
      </w:r>
      <w:r w:rsidR="009300DE">
        <w:rPr>
          <w:rFonts w:ascii="Arial" w:eastAsia="Times New Roman" w:hAnsi="Arial" w:cs="Arial Unicode MS"/>
          <w:szCs w:val="24"/>
          <w:lang w:eastAsia="cs-CZ"/>
        </w:rPr>
        <w:t>)</w:t>
      </w:r>
    </w:p>
    <w:p w:rsidR="009300DE" w:rsidRPr="009300DE" w:rsidRDefault="009300DE" w:rsidP="009300DE">
      <w:pPr>
        <w:tabs>
          <w:tab w:val="right" w:pos="9000"/>
        </w:tabs>
        <w:spacing w:after="0" w:line="240" w:lineRule="auto"/>
        <w:jc w:val="center"/>
        <w:rPr>
          <w:rFonts w:ascii="Times New Roman" w:eastAsia="Times New Roman" w:hAnsi="Times New Roman" w:cs="Times New Roman"/>
          <w:sz w:val="24"/>
          <w:szCs w:val="24"/>
          <w:lang w:eastAsia="cs-CZ"/>
        </w:rPr>
      </w:pPr>
      <w:r>
        <w:rPr>
          <w:rStyle w:val="Siln"/>
          <w:rFonts w:ascii="Arial" w:hAnsi="Arial" w:cs="Arial"/>
        </w:rPr>
        <w:t>SMLOUVA O DÍLO</w:t>
      </w:r>
    </w:p>
    <w:p w:rsidR="009300DE" w:rsidRDefault="009300DE" w:rsidP="009300DE">
      <w:pPr>
        <w:pStyle w:val="Normlnweb"/>
        <w:jc w:val="center"/>
      </w:pPr>
      <w:r>
        <w:rPr>
          <w:rStyle w:val="Siln"/>
          <w:rFonts w:ascii="Arial" w:hAnsi="Arial" w:cs="Arial"/>
          <w:sz w:val="22"/>
        </w:rPr>
        <w:t>UZAVŘENÁ DLE USTANOVENÍ § 2586 A NÁSL. ZÁK. Č. 89/2012 SB., OBČANSKÉHO ZÁKONÍKU, VE ZNĚNÍ POZDĚJŠÍCH PŘEDPISŮ</w:t>
      </w:r>
    </w:p>
    <w:p w:rsidR="009300DE" w:rsidRDefault="009300DE" w:rsidP="009300DE">
      <w:pPr>
        <w:pStyle w:val="Normlnweb"/>
        <w:jc w:val="center"/>
      </w:pPr>
      <w:r>
        <w:rPr>
          <w:rStyle w:val="Siln"/>
          <w:rFonts w:ascii="Arial" w:hAnsi="Arial" w:cs="Arial"/>
          <w:sz w:val="22"/>
        </w:rPr>
        <w:t>I. Smluvní strany</w:t>
      </w:r>
    </w:p>
    <w:p w:rsidR="009300DE" w:rsidRDefault="009300DE" w:rsidP="009300DE">
      <w:pPr>
        <w:pStyle w:val="Normlnweb"/>
      </w:pPr>
      <w:r>
        <w:rPr>
          <w:rFonts w:ascii="Arial" w:hAnsi="Arial" w:cs="Arial"/>
          <w:sz w:val="22"/>
        </w:rPr>
        <w:t>1.1</w:t>
      </w:r>
      <w:r>
        <w:rPr>
          <w:rStyle w:val="Siln"/>
          <w:rFonts w:ascii="Arial" w:hAnsi="Arial" w:cs="Arial"/>
          <w:sz w:val="22"/>
        </w:rPr>
        <w:t xml:space="preserve"> Objednatel</w:t>
      </w:r>
    </w:p>
    <w:p w:rsidR="009300DE" w:rsidRDefault="009300DE" w:rsidP="009300DE">
      <w:pPr>
        <w:pStyle w:val="Normlnweb"/>
      </w:pPr>
      <w:r>
        <w:rPr>
          <w:rStyle w:val="Siln"/>
          <w:rFonts w:ascii="Arial" w:hAnsi="Arial" w:cs="Arial"/>
          <w:sz w:val="22"/>
        </w:rPr>
        <w:t>Česká republika - Agentura ochrany přírody a krajiny ČR</w:t>
      </w:r>
    </w:p>
    <w:p w:rsidR="009300DE" w:rsidRDefault="009300DE" w:rsidP="009300DE">
      <w:pPr>
        <w:pStyle w:val="Normlnweb"/>
        <w:spacing w:before="0" w:beforeAutospacing="0" w:after="0" w:afterAutospacing="0"/>
      </w:pPr>
      <w:r>
        <w:rPr>
          <w:rFonts w:ascii="Arial" w:hAnsi="Arial" w:cs="Arial"/>
          <w:sz w:val="22"/>
        </w:rPr>
        <w:t xml:space="preserve">Sídlo: Kaplanova 1931/1, 148 00 Praha 11 - Chodov </w:t>
      </w:r>
    </w:p>
    <w:p w:rsidR="009300DE" w:rsidRDefault="009300DE" w:rsidP="009300DE">
      <w:pPr>
        <w:pStyle w:val="Normlnweb"/>
        <w:spacing w:before="0" w:beforeAutospacing="0" w:after="0" w:afterAutospacing="0"/>
      </w:pPr>
      <w:r>
        <w:rPr>
          <w:rFonts w:ascii="Arial" w:hAnsi="Arial" w:cs="Arial"/>
          <w:sz w:val="22"/>
        </w:rPr>
        <w:t xml:space="preserve">Zastoupený: Ing. Vladislav Kopecký </w:t>
      </w:r>
      <w:r>
        <w:rPr>
          <w:rFonts w:ascii="Arial" w:hAnsi="Arial" w:cs="Arial"/>
          <w:sz w:val="22"/>
        </w:rPr>
        <w:br/>
        <w:t xml:space="preserve">vedoucí oddělení péče o přírodu a krajinu - RP SCHKO České středohoří </w:t>
      </w:r>
    </w:p>
    <w:p w:rsidR="009300DE" w:rsidRDefault="009300DE" w:rsidP="009300DE">
      <w:pPr>
        <w:pStyle w:val="Normlnweb"/>
        <w:spacing w:before="0" w:beforeAutospacing="0" w:after="0" w:afterAutospacing="0"/>
      </w:pPr>
      <w:r>
        <w:rPr>
          <w:rFonts w:ascii="Arial" w:hAnsi="Arial" w:cs="Arial"/>
          <w:sz w:val="22"/>
        </w:rPr>
        <w:t>Bankovní spojení: ČNB Praha, Číslo účtu: 18228011/0710</w:t>
      </w:r>
    </w:p>
    <w:p w:rsidR="009300DE" w:rsidRDefault="009300DE" w:rsidP="009300DE">
      <w:pPr>
        <w:pStyle w:val="Normlnweb"/>
        <w:spacing w:before="0" w:beforeAutospacing="0" w:after="0" w:afterAutospacing="0"/>
      </w:pPr>
      <w:r>
        <w:rPr>
          <w:rFonts w:ascii="Arial" w:hAnsi="Arial" w:cs="Arial"/>
          <w:sz w:val="22"/>
        </w:rPr>
        <w:t>IČO: 629 335 91, DIČ: neplátce DPH</w:t>
      </w:r>
    </w:p>
    <w:p w:rsidR="009300DE" w:rsidRDefault="009300DE" w:rsidP="009300DE">
      <w:pPr>
        <w:pStyle w:val="Normlnweb"/>
        <w:spacing w:before="0" w:beforeAutospacing="0" w:after="0" w:afterAutospacing="0"/>
      </w:pPr>
      <w:r>
        <w:rPr>
          <w:rFonts w:ascii="Arial" w:hAnsi="Arial" w:cs="Arial"/>
          <w:sz w:val="22"/>
        </w:rPr>
        <w:t>V rozsahu této smlouvy osoba zmocněná k jednání se zhotovitelem, k věcným úkonům a k převzetí díla: Ing. Zdeňka Parýzková DiS.</w:t>
      </w:r>
    </w:p>
    <w:p w:rsidR="009300DE" w:rsidRDefault="009300DE" w:rsidP="009300DE">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rsidR="009300DE" w:rsidRDefault="009300DE" w:rsidP="009300DE">
      <w:pPr>
        <w:pStyle w:val="Normlnweb"/>
      </w:pPr>
      <w:r>
        <w:rPr>
          <w:rFonts w:ascii="Arial" w:hAnsi="Arial" w:cs="Arial"/>
          <w:sz w:val="22"/>
        </w:rPr>
        <w:t>a</w:t>
      </w:r>
    </w:p>
    <w:p w:rsidR="009300DE" w:rsidRDefault="009300DE" w:rsidP="00223AD7">
      <w:pPr>
        <w:pStyle w:val="Normlnweb"/>
        <w:rPr>
          <w:rStyle w:val="Siln"/>
          <w:rFonts w:ascii="Arial" w:hAnsi="Arial" w:cs="Arial"/>
          <w:sz w:val="22"/>
        </w:rPr>
      </w:pPr>
      <w:r>
        <w:rPr>
          <w:rFonts w:ascii="Arial" w:hAnsi="Arial" w:cs="Arial"/>
          <w:sz w:val="22"/>
        </w:rPr>
        <w:t>1.2</w:t>
      </w:r>
      <w:r>
        <w:rPr>
          <w:rStyle w:val="Siln"/>
          <w:rFonts w:ascii="Arial" w:hAnsi="Arial" w:cs="Arial"/>
          <w:sz w:val="22"/>
        </w:rPr>
        <w:t xml:space="preserve"> Zhotovitel</w:t>
      </w:r>
    </w:p>
    <w:p w:rsidR="00800FED" w:rsidRPr="00003E89" w:rsidRDefault="00800FED" w:rsidP="00003E89">
      <w:pPr>
        <w:pStyle w:val="Normlnweb"/>
        <w:spacing w:before="0" w:beforeAutospacing="0" w:after="0" w:afterAutospacing="0"/>
        <w:rPr>
          <w:rFonts w:ascii="Arial" w:hAnsi="Arial" w:cs="Arial"/>
          <w:sz w:val="22"/>
        </w:rPr>
      </w:pPr>
      <w:r w:rsidRPr="00003E89">
        <w:rPr>
          <w:rFonts w:ascii="Arial" w:hAnsi="Arial" w:cs="Arial"/>
          <w:sz w:val="22"/>
        </w:rPr>
        <w:t>Jakub Račkovič</w:t>
      </w:r>
    </w:p>
    <w:p w:rsidR="009300DE" w:rsidRDefault="009300DE" w:rsidP="00003E89">
      <w:pPr>
        <w:pStyle w:val="Normlnweb"/>
        <w:spacing w:before="0" w:beforeAutospacing="0" w:after="0" w:afterAutospacing="0"/>
      </w:pPr>
      <w:r w:rsidRPr="00003E89">
        <w:rPr>
          <w:rFonts w:ascii="Arial" w:hAnsi="Arial" w:cs="Arial"/>
          <w:sz w:val="22"/>
        </w:rPr>
        <w:t>Sídlo:</w:t>
      </w:r>
      <w:r w:rsidR="00800FED" w:rsidRPr="00003E89">
        <w:rPr>
          <w:rFonts w:ascii="Arial" w:hAnsi="Arial" w:cs="Arial"/>
          <w:sz w:val="22"/>
        </w:rPr>
        <w:tab/>
      </w:r>
      <w:r w:rsidRPr="00003E89">
        <w:rPr>
          <w:rFonts w:ascii="Arial" w:hAnsi="Arial" w:cs="Arial"/>
          <w:sz w:val="22"/>
        </w:rPr>
        <w:t xml:space="preserve"> </w:t>
      </w:r>
      <w:r w:rsidR="00800FED" w:rsidRPr="00003E89">
        <w:rPr>
          <w:rFonts w:ascii="Arial" w:hAnsi="Arial" w:cs="Arial"/>
          <w:sz w:val="22"/>
        </w:rPr>
        <w:t>Volevčice 27, Most 434 01</w:t>
      </w:r>
      <w:r w:rsidRPr="00003E89">
        <w:rPr>
          <w:rFonts w:ascii="Arial" w:hAnsi="Arial" w:cs="Arial"/>
          <w:sz w:val="22"/>
        </w:rPr>
        <w:br/>
        <w:t>Bankovní spojení:</w:t>
      </w:r>
      <w:r w:rsidR="00CA4646" w:rsidRPr="00003E89">
        <w:rPr>
          <w:rFonts w:ascii="Arial" w:hAnsi="Arial" w:cs="Arial"/>
          <w:sz w:val="22"/>
        </w:rPr>
        <w:t xml:space="preserve"> </w:t>
      </w:r>
      <w:r w:rsidR="00D3560A">
        <w:rPr>
          <w:rFonts w:ascii="Arial" w:hAnsi="Arial" w:cs="Arial"/>
          <w:sz w:val="22"/>
        </w:rPr>
        <w:t>„xxxx“</w:t>
      </w:r>
      <w:r w:rsidRPr="00003E89">
        <w:rPr>
          <w:rFonts w:ascii="Arial" w:hAnsi="Arial" w:cs="Arial"/>
          <w:sz w:val="22"/>
        </w:rPr>
        <w:t xml:space="preserve">, Číslo účtu: </w:t>
      </w:r>
      <w:r w:rsidR="00D3560A">
        <w:rPr>
          <w:rFonts w:ascii="Arial" w:hAnsi="Arial" w:cs="Arial"/>
          <w:sz w:val="22"/>
        </w:rPr>
        <w:t>„xxxx“</w:t>
      </w:r>
      <w:r w:rsidR="00B565A0" w:rsidRPr="00003E89">
        <w:rPr>
          <w:rFonts w:ascii="Arial" w:hAnsi="Arial" w:cs="Arial"/>
          <w:sz w:val="22"/>
        </w:rPr>
        <w:t xml:space="preserve"> </w:t>
      </w:r>
      <w:r w:rsidRPr="00003E89">
        <w:rPr>
          <w:rFonts w:ascii="Arial" w:hAnsi="Arial" w:cs="Arial"/>
          <w:sz w:val="22"/>
        </w:rPr>
        <w:br/>
        <w:t>IČ:</w:t>
      </w:r>
      <w:r w:rsidR="00800FED" w:rsidRPr="00003E89">
        <w:rPr>
          <w:rFonts w:ascii="Arial" w:hAnsi="Arial" w:cs="Arial"/>
          <w:sz w:val="22"/>
        </w:rPr>
        <w:t xml:space="preserve">   02248654</w:t>
      </w:r>
    </w:p>
    <w:p w:rsidR="009300DE" w:rsidRDefault="009300DE" w:rsidP="009300DE">
      <w:pPr>
        <w:pStyle w:val="Normlnweb"/>
        <w:spacing w:before="0" w:beforeAutospacing="0" w:after="0" w:afterAutospacing="0"/>
        <w:rPr>
          <w:rFonts w:ascii="Arial" w:hAnsi="Arial" w:cs="Arial"/>
          <w:sz w:val="22"/>
        </w:rPr>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rsidR="009300DE" w:rsidRDefault="009300DE" w:rsidP="00223AD7">
      <w:pPr>
        <w:pStyle w:val="Normlnweb"/>
        <w:spacing w:before="240" w:beforeAutospacing="0" w:after="240" w:afterAutospacing="0"/>
        <w:jc w:val="center"/>
      </w:pPr>
      <w:r>
        <w:rPr>
          <w:rStyle w:val="Siln"/>
          <w:rFonts w:ascii="Arial" w:hAnsi="Arial" w:cs="Arial"/>
          <w:sz w:val="22"/>
        </w:rPr>
        <w:t>II. Předmět smlouvy</w:t>
      </w:r>
    </w:p>
    <w:p w:rsidR="007A1F6A" w:rsidRDefault="009300DE" w:rsidP="009300DE">
      <w:pPr>
        <w:pStyle w:val="Normlnweb"/>
        <w:keepLines/>
        <w:spacing w:before="120" w:beforeAutospacing="0" w:after="120" w:afterAutospacing="0"/>
        <w:ind w:left="340" w:hanging="340"/>
        <w:jc w:val="both"/>
        <w:rPr>
          <w:rFonts w:ascii="Arial" w:hAnsi="Arial" w:cs="Arial"/>
          <w:sz w:val="22"/>
          <w:szCs w:val="22"/>
          <w:lang w:eastAsia="en-US"/>
        </w:rPr>
      </w:pPr>
      <w:r>
        <w:rPr>
          <w:rFonts w:ascii="Arial" w:hAnsi="Arial" w:cs="Arial"/>
          <w:sz w:val="22"/>
        </w:rPr>
        <w:t xml:space="preserve">2.1 </w:t>
      </w:r>
      <w:r>
        <w:rPr>
          <w:rFonts w:ascii="Arial" w:hAnsi="Arial" w:cs="Arial"/>
          <w:sz w:val="22"/>
          <w:szCs w:val="22"/>
          <w:lang w:eastAsia="en-US"/>
        </w:rPr>
        <w:t xml:space="preserve">Na základě této smlouvy se zhotovitel zavazuje provést na svůj náklad a nebezpečí dílo specifikované v čl. 2.2 této smlouvy a předat jej objednateli. Objednatel se zavazuje </w:t>
      </w:r>
      <w:proofErr w:type="gramStart"/>
      <w:r>
        <w:rPr>
          <w:rFonts w:ascii="Arial" w:hAnsi="Arial" w:cs="Arial"/>
          <w:sz w:val="22"/>
          <w:szCs w:val="22"/>
          <w:lang w:eastAsia="en-US"/>
        </w:rPr>
        <w:t>dílo</w:t>
      </w:r>
      <w:proofErr w:type="gramEnd"/>
      <w:r>
        <w:rPr>
          <w:rFonts w:ascii="Arial" w:hAnsi="Arial" w:cs="Arial"/>
          <w:sz w:val="22"/>
          <w:szCs w:val="22"/>
          <w:lang w:eastAsia="en-US"/>
        </w:rPr>
        <w:t xml:space="preserve"> převzít a zaplatit za něj zhotoviteli dohodnutou cenu.</w:t>
      </w:r>
    </w:p>
    <w:p w:rsidR="007A1F6A" w:rsidRDefault="009300DE" w:rsidP="009300DE">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 xml:space="preserve">2.2 Dílem se rozumí: </w:t>
      </w:r>
    </w:p>
    <w:p w:rsidR="007A1F6A" w:rsidRPr="00480984" w:rsidRDefault="009300DE" w:rsidP="007A1F6A">
      <w:pPr>
        <w:pStyle w:val="Normlnweb"/>
        <w:keepLines/>
        <w:spacing w:before="120" w:beforeAutospacing="0" w:after="120" w:afterAutospacing="0"/>
        <w:ind w:left="340"/>
        <w:jc w:val="both"/>
        <w:rPr>
          <w:rFonts w:ascii="Arial" w:hAnsi="Arial" w:cs="Arial"/>
          <w:spacing w:val="-4"/>
          <w:sz w:val="22"/>
        </w:rPr>
      </w:pPr>
      <w:r w:rsidRPr="00480984">
        <w:rPr>
          <w:rFonts w:ascii="Arial" w:hAnsi="Arial" w:cs="Arial"/>
          <w:spacing w:val="-4"/>
          <w:sz w:val="22"/>
        </w:rPr>
        <w:t>Provedení opatření v rámci projektu Jedna příroda (Integrovaný projekt LIFE pro soustavu Natura 2000 v České republice – LIFE17 IPE/CZ/000005 LIFE-IP: N2K Revisited), aktivita C4 – Management lokalit soustavy Natura 2000. Provedení opatření v EVL Bořeň v rámci projektu Jedna příroda (Integrovaný projekt LIFE pro soustavu Natura 2000 v České republice – LIFE17 IPE/CZ/000005 LIFE-IP: N2K Revisited), aktivita C4 – Management lokalit soustavy Natura 2000.</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Konkrétně se jedná o podporu předmětů ochrany stanovišť: kontinentální opadavé křoviny (40A0), porosty se skalníky, panonské skalní trávníky (Stipo-Festucetalia pallentis, 6190) a chasmofytická vegetace silikátových skalnatých svahů (8220).</w:t>
      </w:r>
    </w:p>
    <w:p w:rsidR="00A51C16" w:rsidRDefault="009300DE" w:rsidP="007A1F6A">
      <w:pPr>
        <w:pStyle w:val="Normlnweb"/>
        <w:keepLines/>
        <w:spacing w:before="120" w:beforeAutospacing="0" w:after="120" w:afterAutospacing="0"/>
        <w:ind w:left="340"/>
        <w:jc w:val="both"/>
        <w:rPr>
          <w:rFonts w:ascii="Arial" w:hAnsi="Arial" w:cs="Arial"/>
          <w:spacing w:val="-6"/>
          <w:sz w:val="22"/>
        </w:rPr>
      </w:pPr>
      <w:r w:rsidRPr="00A51C16">
        <w:rPr>
          <w:rFonts w:ascii="Arial" w:hAnsi="Arial" w:cs="Arial"/>
          <w:spacing w:val="-6"/>
          <w:sz w:val="22"/>
        </w:rPr>
        <w:t>Bude proveden výřez náletových nežádoucích dřevin na třech plochách na p. p. č. 719 v k. ú. Chouč</w:t>
      </w:r>
      <w:r w:rsidR="00480984" w:rsidRPr="00A51C16">
        <w:rPr>
          <w:rFonts w:ascii="Arial" w:hAnsi="Arial" w:cs="Arial"/>
          <w:spacing w:val="-6"/>
          <w:sz w:val="22"/>
        </w:rPr>
        <w:t>:</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Plocha č. 1:</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lastRenderedPageBreak/>
        <w:t>1. Výřez nežádoucích náletových dřevin do 3 m (především trnka, šípek). Z důvodu rozvolněnosti porostu a míst bez dřevin je vymezená plocha zákresem 0,50 ha redukována o 50 %, tj. na 0,25 ha.</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2. Výřez nežádoucích náletových dřevin nad 3 m výšky do 10 cm na řezné ploše pařezu (jasan, trnka, šípek). Z důvodu velké rozvolněnosti porostu a míst bez dřevin je vymezená plocha zákresem 0,50 ha redukována o 90 %, tj. na 0,05 ha.</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Plocha č. 2:</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Výřez nežádoucích náletových dřevin nad 3 m výšky do 10 cm na řezné ploše pařezu (jasan, trnka, šípek). Z důvodu rozvolněnosti porostu dřevin je vymezená plocha zákresem 0,060 ha redukována o 20% tj. na 0,048 ha.</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Plocha č. 3:</w:t>
      </w:r>
    </w:p>
    <w:p w:rsidR="007A1F6A" w:rsidRDefault="009300DE" w:rsidP="007A1F6A">
      <w:pPr>
        <w:pStyle w:val="Normlnweb"/>
        <w:keepLines/>
        <w:spacing w:before="120" w:beforeAutospacing="0" w:after="120" w:afterAutospacing="0"/>
        <w:ind w:left="340"/>
        <w:jc w:val="both"/>
        <w:rPr>
          <w:rFonts w:ascii="Arial" w:hAnsi="Arial" w:cs="Arial"/>
          <w:sz w:val="22"/>
        </w:rPr>
      </w:pPr>
      <w:r>
        <w:rPr>
          <w:rFonts w:ascii="Arial" w:hAnsi="Arial" w:cs="Arial"/>
          <w:sz w:val="22"/>
        </w:rPr>
        <w:t>Výřez nežádoucích náletových dřevin do 3 m (trnka, šípek). Z důvodu rozvolněnosti porostu dřevin je vymezená plocha zákresem 0,024 ha redukována o 60% tj. na 0,096 ha.</w:t>
      </w:r>
    </w:p>
    <w:p w:rsidR="009300DE" w:rsidRDefault="007A1F6A" w:rsidP="007A1F6A">
      <w:pPr>
        <w:pStyle w:val="Normlnweb"/>
        <w:keepLines/>
        <w:spacing w:before="120" w:beforeAutospacing="0" w:after="120" w:afterAutospacing="0"/>
        <w:ind w:left="340"/>
        <w:jc w:val="both"/>
      </w:pPr>
      <w:r>
        <w:rPr>
          <w:rFonts w:ascii="Arial" w:hAnsi="Arial" w:cs="Arial"/>
          <w:sz w:val="22"/>
        </w:rPr>
        <w:t xml:space="preserve">U všech 3 ploch jsou ztížené  podmínky </w:t>
      </w:r>
      <w:r w:rsidR="009300DE">
        <w:rPr>
          <w:rFonts w:ascii="Arial" w:hAnsi="Arial" w:cs="Arial"/>
          <w:sz w:val="22"/>
        </w:rPr>
        <w:t>- jedná se o těžko přístupný, svažitý a skalnatý pozemek s převážně trnitými dřevinami. Veškerá vyřezaná hmota bude odstraněna a zlikvidována v souladu s platnými právními předpisy.</w:t>
      </w:r>
      <w:r w:rsidR="00D020AC">
        <w:rPr>
          <w:rFonts w:ascii="Arial" w:hAnsi="Arial" w:cs="Arial"/>
          <w:sz w:val="22"/>
        </w:rPr>
        <w:t xml:space="preserve"> Dřeviny budou vyřezány co nejníže u země.</w:t>
      </w:r>
    </w:p>
    <w:p w:rsidR="009300DE" w:rsidRDefault="009300DE" w:rsidP="007A1F6A">
      <w:pPr>
        <w:pStyle w:val="Normlnweb"/>
        <w:ind w:firstLine="340"/>
      </w:pPr>
      <w:r>
        <w:rPr>
          <w:rFonts w:ascii="Arial" w:hAnsi="Arial" w:cs="Arial"/>
          <w:sz w:val="22"/>
        </w:rPr>
        <w:t>(dále jen „dílo“)</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2.3 Při provádění díla je zhotovitel vázán pokyny objednatele.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300DE" w:rsidRDefault="009300DE" w:rsidP="00223AD7">
      <w:pPr>
        <w:pStyle w:val="Normlnweb"/>
        <w:spacing w:before="240" w:beforeAutospacing="0" w:after="240" w:afterAutospacing="0"/>
        <w:jc w:val="center"/>
      </w:pPr>
      <w:r>
        <w:rPr>
          <w:rStyle w:val="Siln"/>
          <w:rFonts w:ascii="Arial" w:hAnsi="Arial" w:cs="Arial"/>
          <w:sz w:val="22"/>
        </w:rPr>
        <w:t>III. Cena díla a platební podmínky</w:t>
      </w:r>
    </w:p>
    <w:p w:rsidR="009300DE" w:rsidRPr="00003E89" w:rsidRDefault="009300DE" w:rsidP="009300DE">
      <w:pPr>
        <w:pStyle w:val="Normlnweb"/>
        <w:spacing w:before="0" w:beforeAutospacing="0" w:after="0" w:afterAutospacing="0"/>
      </w:pPr>
      <w:r w:rsidRPr="00003E89">
        <w:rPr>
          <w:rFonts w:ascii="Arial" w:hAnsi="Arial" w:cs="Arial"/>
          <w:sz w:val="22"/>
        </w:rPr>
        <w:t>3.1 Cena díla je stanovena v souladu s právními předpisy:</w:t>
      </w:r>
    </w:p>
    <w:p w:rsidR="009300DE" w:rsidRPr="00003E89" w:rsidRDefault="00800FED" w:rsidP="009300DE">
      <w:pPr>
        <w:pStyle w:val="Normlnweb"/>
        <w:spacing w:before="120" w:beforeAutospacing="0" w:after="120" w:afterAutospacing="0"/>
        <w:ind w:left="340"/>
        <w:jc w:val="both"/>
      </w:pPr>
      <w:r w:rsidRPr="00003E89">
        <w:rPr>
          <w:rFonts w:ascii="Arial" w:hAnsi="Arial" w:cs="Arial"/>
          <w:sz w:val="22"/>
        </w:rPr>
        <w:t>Cena bez DPH  77 960</w:t>
      </w:r>
      <w:r w:rsidR="007A1F6A" w:rsidRPr="00003E89">
        <w:rPr>
          <w:rFonts w:ascii="Arial" w:hAnsi="Arial" w:cs="Arial"/>
          <w:sz w:val="22"/>
        </w:rPr>
        <w:t xml:space="preserve">,- </w:t>
      </w:r>
      <w:r w:rsidR="009300DE" w:rsidRPr="00003E89">
        <w:rPr>
          <w:rFonts w:ascii="Arial" w:hAnsi="Arial" w:cs="Arial"/>
          <w:sz w:val="22"/>
        </w:rPr>
        <w:t>Kč</w:t>
      </w:r>
      <w:r w:rsidR="007A1F6A" w:rsidRPr="00003E89">
        <w:rPr>
          <w:rFonts w:ascii="Arial" w:hAnsi="Arial" w:cs="Arial"/>
          <w:sz w:val="22"/>
        </w:rPr>
        <w:t xml:space="preserve">, </w:t>
      </w:r>
      <w:r w:rsidR="009300DE" w:rsidRPr="00003E89">
        <w:rPr>
          <w:rFonts w:ascii="Arial" w:hAnsi="Arial" w:cs="Arial"/>
          <w:sz w:val="22"/>
        </w:rPr>
        <w:t xml:space="preserve">DPH 21%: </w:t>
      </w:r>
      <w:r w:rsidR="007A1F6A" w:rsidRPr="00003E89">
        <w:rPr>
          <w:rFonts w:ascii="Arial" w:hAnsi="Arial" w:cs="Arial"/>
          <w:sz w:val="22"/>
        </w:rPr>
        <w:t xml:space="preserve">0,- </w:t>
      </w:r>
      <w:r w:rsidR="009300DE" w:rsidRPr="00003E89">
        <w:rPr>
          <w:rFonts w:ascii="Arial" w:hAnsi="Arial" w:cs="Arial"/>
          <w:sz w:val="22"/>
        </w:rPr>
        <w:t>Kč</w:t>
      </w:r>
      <w:r w:rsidR="007A1F6A" w:rsidRPr="00003E89">
        <w:rPr>
          <w:rFonts w:ascii="Arial" w:hAnsi="Arial" w:cs="Arial"/>
          <w:sz w:val="22"/>
        </w:rPr>
        <w:t xml:space="preserve">, </w:t>
      </w:r>
      <w:r w:rsidR="009300DE" w:rsidRPr="00003E89">
        <w:rPr>
          <w:rFonts w:ascii="Arial" w:hAnsi="Arial" w:cs="Arial"/>
          <w:sz w:val="22"/>
        </w:rPr>
        <w:t>Cena včetně DPH:</w:t>
      </w:r>
      <w:r w:rsidR="007A1F6A" w:rsidRPr="00003E89">
        <w:rPr>
          <w:rFonts w:ascii="Arial" w:hAnsi="Arial" w:cs="Arial"/>
          <w:sz w:val="22"/>
        </w:rPr>
        <w:t xml:space="preserve"> </w:t>
      </w:r>
      <w:r w:rsidRPr="00003E89">
        <w:rPr>
          <w:rFonts w:ascii="Arial" w:hAnsi="Arial" w:cs="Arial"/>
          <w:sz w:val="22"/>
        </w:rPr>
        <w:t>77 96</w:t>
      </w:r>
      <w:r w:rsidR="007A1F6A" w:rsidRPr="00003E89">
        <w:rPr>
          <w:rFonts w:ascii="Arial" w:hAnsi="Arial" w:cs="Arial"/>
          <w:sz w:val="22"/>
        </w:rPr>
        <w:t>0</w:t>
      </w:r>
      <w:r w:rsidR="009300DE" w:rsidRPr="00003E89">
        <w:rPr>
          <w:rFonts w:ascii="Arial" w:hAnsi="Arial" w:cs="Arial"/>
          <w:sz w:val="22"/>
        </w:rPr>
        <w:t>,- Kč, (slovy</w:t>
      </w:r>
      <w:r w:rsidR="007A1F6A" w:rsidRPr="00003E89">
        <w:rPr>
          <w:rFonts w:ascii="Arial" w:hAnsi="Arial" w:cs="Arial"/>
          <w:sz w:val="22"/>
        </w:rPr>
        <w:t xml:space="preserve"> </w:t>
      </w:r>
      <w:r w:rsidRPr="00003E89">
        <w:rPr>
          <w:rFonts w:ascii="Arial" w:hAnsi="Arial" w:cs="Arial"/>
          <w:sz w:val="22"/>
        </w:rPr>
        <w:t>sedmdesátsedmtisícdevětsetšedesát  korun českých</w:t>
      </w:r>
      <w:r w:rsidR="009300DE" w:rsidRPr="00003E89">
        <w:rPr>
          <w:rFonts w:ascii="Arial" w:hAnsi="Arial" w:cs="Arial"/>
          <w:sz w:val="22"/>
        </w:rPr>
        <w:t>).</w:t>
      </w:r>
    </w:p>
    <w:p w:rsidR="009300DE" w:rsidRDefault="009300DE" w:rsidP="009300DE">
      <w:pPr>
        <w:pStyle w:val="Normlnweb"/>
        <w:spacing w:before="120" w:beforeAutospacing="0" w:after="120" w:afterAutospacing="0"/>
        <w:ind w:left="340"/>
        <w:jc w:val="both"/>
      </w:pPr>
      <w:r w:rsidRPr="00003E89">
        <w:rPr>
          <w:rFonts w:ascii="Arial" w:hAnsi="Arial" w:cs="Arial"/>
          <w:sz w:val="22"/>
        </w:rPr>
        <w:t xml:space="preserve">Zhotovitel </w:t>
      </w:r>
      <w:r w:rsidR="007A1F6A" w:rsidRPr="00003E89">
        <w:rPr>
          <w:rFonts w:ascii="Arial" w:hAnsi="Arial" w:cs="Arial"/>
          <w:sz w:val="22"/>
        </w:rPr>
        <w:t>není</w:t>
      </w:r>
      <w:r w:rsidRPr="00003E89">
        <w:rPr>
          <w:rFonts w:ascii="Arial" w:hAnsi="Arial" w:cs="Arial"/>
          <w:sz w:val="22"/>
        </w:rPr>
        <w:t xml:space="preserve"> plátce DPH.</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3.2 Dohodnutá cena je stanovena jako nejvýše přípustná. Ke změně může dojít pouze při změně zákonných sazeb DPH.</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3.3 Veškeré náklady vzniklé zhotoviteli v souvislosti s prováděním díla jsou zahrnuty v ceně díla.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007A1F6A">
        <w:rPr>
          <w:rFonts w:ascii="Arial" w:hAnsi="Arial" w:cs="Arial"/>
          <w:sz w:val="22"/>
        </w:rPr>
        <w:t>23</w:t>
      </w:r>
      <w:r>
        <w:rPr>
          <w:rFonts w:ascii="Arial" w:hAnsi="Arial" w:cs="Arial"/>
          <w:sz w:val="22"/>
        </w:rPr>
        <w:t>.11. kalendářního</w:t>
      </w:r>
      <w:proofErr w:type="gramEnd"/>
      <w:r>
        <w:rPr>
          <w:rFonts w:ascii="Arial" w:hAnsi="Arial" w:cs="Arial"/>
          <w:sz w:val="22"/>
        </w:rPr>
        <w:t xml:space="preserve"> roku) na základě předávacího protokolu na adresu: Regionální pracoviště SCHKO České středohoří, Michalská 260, 41201 Litoměřice.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lastRenderedPageBreak/>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3.7 Smluvní strany se dohodly, že objednatel nebude poskytovat zálohové platby. </w:t>
      </w:r>
    </w:p>
    <w:p w:rsidR="009300DE" w:rsidRDefault="009300DE" w:rsidP="00223AD7">
      <w:pPr>
        <w:pStyle w:val="Normlnweb"/>
        <w:spacing w:before="240" w:beforeAutospacing="0" w:after="240" w:afterAutospacing="0"/>
        <w:jc w:val="center"/>
      </w:pPr>
      <w:r>
        <w:rPr>
          <w:rStyle w:val="Siln"/>
          <w:rFonts w:ascii="Arial" w:hAnsi="Arial" w:cs="Arial"/>
          <w:sz w:val="22"/>
        </w:rPr>
        <w:t>IV.</w:t>
      </w:r>
      <w:r w:rsidR="00416817">
        <w:rPr>
          <w:rStyle w:val="Siln"/>
          <w:rFonts w:ascii="Arial" w:hAnsi="Arial" w:cs="Arial"/>
          <w:sz w:val="22"/>
        </w:rPr>
        <w:t xml:space="preserve"> </w:t>
      </w:r>
      <w:proofErr w:type="gramStart"/>
      <w:r>
        <w:rPr>
          <w:rStyle w:val="Siln"/>
          <w:rFonts w:ascii="Arial" w:hAnsi="Arial" w:cs="Arial"/>
          <w:sz w:val="22"/>
        </w:rPr>
        <w:t>Doba</w:t>
      </w:r>
      <w:proofErr w:type="gramEnd"/>
      <w:r>
        <w:rPr>
          <w:rStyle w:val="Siln"/>
          <w:rFonts w:ascii="Arial" w:hAnsi="Arial" w:cs="Arial"/>
          <w:sz w:val="22"/>
        </w:rPr>
        <w:t xml:space="preserve"> a místo plnění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4.1 Zhotovitel se zavazuje provést dílo a předat jej objednateli nejpozději </w:t>
      </w:r>
      <w:proofErr w:type="gramStart"/>
      <w:r>
        <w:rPr>
          <w:rFonts w:ascii="Arial" w:hAnsi="Arial" w:cs="Arial"/>
          <w:sz w:val="22"/>
        </w:rPr>
        <w:t>do</w:t>
      </w:r>
      <w:proofErr w:type="gramEnd"/>
      <w:r>
        <w:rPr>
          <w:rFonts w:ascii="Arial" w:hAnsi="Arial" w:cs="Arial"/>
          <w:sz w:val="22"/>
        </w:rPr>
        <w:t>: 2</w:t>
      </w:r>
      <w:r w:rsidR="007A1F6A">
        <w:rPr>
          <w:rFonts w:ascii="Arial" w:hAnsi="Arial" w:cs="Arial"/>
          <w:sz w:val="22"/>
        </w:rPr>
        <w:t>0</w:t>
      </w:r>
      <w:r>
        <w:rPr>
          <w:rFonts w:ascii="Arial" w:hAnsi="Arial" w:cs="Arial"/>
          <w:sz w:val="22"/>
        </w:rPr>
        <w:t>.</w:t>
      </w:r>
      <w:r w:rsidR="00D3560A">
        <w:rPr>
          <w:rFonts w:ascii="Arial" w:hAnsi="Arial" w:cs="Arial"/>
          <w:sz w:val="22"/>
        </w:rPr>
        <w:t xml:space="preserve"> </w:t>
      </w:r>
      <w:r>
        <w:rPr>
          <w:rFonts w:ascii="Arial" w:hAnsi="Arial" w:cs="Arial"/>
          <w:sz w:val="22"/>
        </w:rPr>
        <w:t>11.</w:t>
      </w:r>
      <w:r w:rsidR="00D3560A">
        <w:rPr>
          <w:rFonts w:ascii="Arial" w:hAnsi="Arial" w:cs="Arial"/>
          <w:sz w:val="22"/>
        </w:rPr>
        <w:t xml:space="preserve"> </w:t>
      </w:r>
      <w:r>
        <w:rPr>
          <w:rFonts w:ascii="Arial" w:hAnsi="Arial" w:cs="Arial"/>
          <w:sz w:val="22"/>
        </w:rPr>
        <w:t>2020.</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4.2 Pokud zhotovitel dokončí dílo před dohodnutým termínem, zavazuje se objednatel, že převezme dílo i v dřívějším nabídnutém termínu, pokud bude bez vad a nedodělků.</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4.3 Místem plnění je p. p. č. 719 v k.</w:t>
      </w:r>
      <w:r w:rsidR="00416817">
        <w:rPr>
          <w:rFonts w:ascii="Arial" w:hAnsi="Arial" w:cs="Arial"/>
          <w:sz w:val="22"/>
        </w:rPr>
        <w:t xml:space="preserve"> </w:t>
      </w:r>
      <w:r>
        <w:rPr>
          <w:rFonts w:ascii="Arial" w:hAnsi="Arial" w:cs="Arial"/>
          <w:sz w:val="22"/>
        </w:rPr>
        <w:t>ú. Chouč.</w:t>
      </w:r>
    </w:p>
    <w:p w:rsidR="009300DE" w:rsidRDefault="009300DE" w:rsidP="00223AD7">
      <w:pPr>
        <w:pStyle w:val="Normlnweb"/>
        <w:spacing w:before="240" w:beforeAutospacing="0" w:after="240" w:afterAutospacing="0"/>
        <w:jc w:val="center"/>
      </w:pPr>
      <w:r>
        <w:rPr>
          <w:rStyle w:val="Siln"/>
          <w:rFonts w:ascii="Arial" w:hAnsi="Arial" w:cs="Arial"/>
          <w:sz w:val="22"/>
        </w:rPr>
        <w:t>V. Další ujednání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8" w:history="1">
        <w:r>
          <w:rPr>
            <w:rStyle w:val="Hypertextovodkaz"/>
            <w:rFonts w:ascii="Arial" w:hAnsi="Arial" w:cs="Arial"/>
            <w:sz w:val="22"/>
          </w:rPr>
          <w:t>https://portal.nature.cz/publik_syst/files/oop_mngmonvyj.pdf</w:t>
        </w:r>
      </w:hyperlink>
      <w:r>
        <w:rPr>
          <w:rFonts w:ascii="Arial" w:hAnsi="Arial" w:cs="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VI. Předání a převzetí díla</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6.1 O předání díla vyhotoví smluvní strany předávací protokol podepsaný oběma smluvními stranami. Objednatel není povinen převzít dílo vykazující byť drobné vady či nedodělky.</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23AD7" w:rsidRDefault="00223AD7" w:rsidP="00223AD7">
      <w:pPr>
        <w:pStyle w:val="Normlnweb"/>
        <w:keepLines/>
        <w:spacing w:before="240" w:beforeAutospacing="0" w:after="240" w:afterAutospacing="0"/>
        <w:ind w:left="340" w:hanging="340"/>
        <w:jc w:val="center"/>
        <w:rPr>
          <w:rStyle w:val="Siln"/>
          <w:rFonts w:ascii="Arial" w:hAnsi="Arial" w:cs="Arial"/>
          <w:sz w:val="22"/>
        </w:rPr>
      </w:pP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VII. Odpovědnost za vady</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7.1 Zhotovitel odpovídá za vady, jež má dílo v době jeho předání objednateli, byť se vady projeví až později.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7.3 Objednatel je oprávněn požadovat odstranění vady opravou, poskytnutím náhradního plnění nebo slevu ze sjednané ceny. Výběr způsobu nápravy náleží objednateli.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7.4 Zhotovitel poskytuje na dílo záruku v délce 0 měsíců. V případě, že délka záruky činí 0 měsíců, ustanovení článků 7.5 až 7.7 pozbývají platnosti.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7.5 Záruční doba počíná běžet dnem předání kompletního a bezvadného díla, popř. dnem odstranění poslední vady a nedodělku uvedeného v předávacím protokolu.</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VIII. Sankce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8.2 V případě prodlení objednatele s placením vyúčtování je objednatel povinen zaplatit zhotoviteli úrok z prodlení z nezaplacené částky v zákonné výši.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8.3 Ustanoveními o smluvní pokutě není dotčen nárok oprávněné smluvní strany požadovat náhradu škody v plném rozsahu.</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IX. Závěrečná ustanovení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9.2 Ve věcech touto smlouvou neupravených se řídí práva a povinnosti smluvních stran příslušnými ustanoveními zákona č. 89/2012 Sb., občanského zákoníku.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9.4 Tato smlouva je vyhotovena ve třech stejnopisech, z nichž každý má platnost originálu. Dva stejnopisy obdrží objednatel, jeden stejnopis obdrží zhotovitel.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9.7 Nedílnou součástí smlouvy jsou tyto přílohy:</w:t>
      </w:r>
    </w:p>
    <w:p w:rsidR="009300DE" w:rsidRDefault="009300DE" w:rsidP="009300DE">
      <w:pPr>
        <w:pStyle w:val="Normlnweb"/>
        <w:keepLines/>
        <w:spacing w:before="120" w:beforeAutospacing="0" w:after="120" w:afterAutospacing="0"/>
        <w:ind w:left="340"/>
        <w:jc w:val="both"/>
      </w:pPr>
      <w:r>
        <w:rPr>
          <w:rFonts w:ascii="Arial" w:hAnsi="Arial" w:cs="Arial"/>
          <w:sz w:val="22"/>
        </w:rPr>
        <w:t>Příloha č. 1 – položkový rozpočet</w:t>
      </w:r>
    </w:p>
    <w:p w:rsidR="009300DE" w:rsidRDefault="009300DE" w:rsidP="009300DE">
      <w:pPr>
        <w:pStyle w:val="Normlnweb"/>
        <w:keepLines/>
        <w:spacing w:before="120" w:beforeAutospacing="0" w:after="120" w:afterAutospacing="0"/>
        <w:ind w:left="340"/>
        <w:jc w:val="both"/>
      </w:pPr>
      <w:r>
        <w:rPr>
          <w:rFonts w:ascii="Arial" w:hAnsi="Arial" w:cs="Arial"/>
          <w:sz w:val="22"/>
        </w:rPr>
        <w:t>Příloha č. 2 – mapový zákres</w:t>
      </w:r>
    </w:p>
    <w:tbl>
      <w:tblPr>
        <w:tblW w:w="0" w:type="auto"/>
        <w:jc w:val="center"/>
        <w:tblCellMar>
          <w:left w:w="0" w:type="dxa"/>
          <w:right w:w="0" w:type="dxa"/>
        </w:tblCellMar>
        <w:tblLook w:val="04A0" w:firstRow="1" w:lastRow="0" w:firstColumn="1" w:lastColumn="0" w:noHBand="0" w:noVBand="1"/>
      </w:tblPr>
      <w:tblGrid>
        <w:gridCol w:w="871"/>
        <w:gridCol w:w="849"/>
        <w:gridCol w:w="392"/>
        <w:gridCol w:w="50"/>
        <w:gridCol w:w="1726"/>
        <w:gridCol w:w="261"/>
        <w:gridCol w:w="912"/>
        <w:gridCol w:w="1768"/>
        <w:gridCol w:w="391"/>
        <w:gridCol w:w="50"/>
        <w:gridCol w:w="433"/>
        <w:gridCol w:w="1466"/>
        <w:gridCol w:w="193"/>
        <w:gridCol w:w="50"/>
      </w:tblGrid>
      <w:tr w:rsidR="009300DE" w:rsidTr="00223AD7">
        <w:trPr>
          <w:gridAfter w:val="2"/>
          <w:wAfter w:w="243" w:type="dxa"/>
          <w:trHeight w:val="915"/>
          <w:jc w:val="center"/>
        </w:trPr>
        <w:tc>
          <w:tcPr>
            <w:tcW w:w="1720" w:type="dxa"/>
            <w:gridSpan w:val="2"/>
            <w:tcBorders>
              <w:top w:val="nil"/>
              <w:left w:val="nil"/>
              <w:bottom w:val="nil"/>
              <w:right w:val="nil"/>
            </w:tcBorders>
            <w:shd w:val="clear" w:color="auto" w:fill="auto"/>
            <w:vAlign w:val="center"/>
            <w:hideMark/>
          </w:tcPr>
          <w:p w:rsidR="009300DE" w:rsidRPr="00600C7B" w:rsidRDefault="009300DE" w:rsidP="00600C7B">
            <w:pPr>
              <w:pStyle w:val="Normlnweb"/>
              <w:spacing w:before="0" w:beforeAutospacing="0" w:after="0" w:afterAutospacing="0"/>
              <w:jc w:val="center"/>
            </w:pPr>
            <w:r>
              <w:t>  </w:t>
            </w:r>
            <w:r w:rsidRPr="00600C7B">
              <w:rPr>
                <w:rFonts w:ascii="Arial" w:hAnsi="Arial" w:cs="Arial"/>
                <w:sz w:val="22"/>
              </w:rPr>
              <w:t xml:space="preserve">V </w:t>
            </w:r>
            <w:r w:rsidR="00600C7B">
              <w:rPr>
                <w:rFonts w:ascii="Arial" w:hAnsi="Arial" w:cs="Arial"/>
                <w:sz w:val="22"/>
              </w:rPr>
              <w:t>Litoměřicích</w:t>
            </w:r>
          </w:p>
        </w:tc>
        <w:tc>
          <w:tcPr>
            <w:tcW w:w="392" w:type="dxa"/>
            <w:tcBorders>
              <w:top w:val="nil"/>
              <w:left w:val="nil"/>
              <w:bottom w:val="nil"/>
              <w:right w:val="nil"/>
            </w:tcBorders>
            <w:shd w:val="clear" w:color="auto" w:fill="auto"/>
            <w:vAlign w:val="center"/>
            <w:hideMark/>
          </w:tcPr>
          <w:p w:rsidR="009300DE" w:rsidRPr="00600C7B" w:rsidRDefault="009300DE">
            <w:r w:rsidRPr="00600C7B">
              <w:t> </w:t>
            </w:r>
          </w:p>
        </w:tc>
        <w:tc>
          <w:tcPr>
            <w:tcW w:w="2037" w:type="dxa"/>
            <w:gridSpan w:val="3"/>
            <w:tcBorders>
              <w:top w:val="nil"/>
              <w:left w:val="nil"/>
              <w:bottom w:val="nil"/>
              <w:right w:val="nil"/>
            </w:tcBorders>
            <w:shd w:val="clear" w:color="auto" w:fill="auto"/>
            <w:vAlign w:val="center"/>
            <w:hideMark/>
          </w:tcPr>
          <w:p w:rsidR="009300DE" w:rsidRPr="00600C7B" w:rsidRDefault="009300DE" w:rsidP="00F51C40">
            <w:pPr>
              <w:pStyle w:val="Normlnweb"/>
              <w:spacing w:before="0" w:beforeAutospacing="0" w:after="0" w:afterAutospacing="0"/>
            </w:pPr>
            <w:r w:rsidRPr="00600C7B">
              <w:rPr>
                <w:rFonts w:ascii="Arial" w:hAnsi="Arial" w:cs="Arial"/>
                <w:sz w:val="22"/>
              </w:rPr>
              <w:t xml:space="preserve">dne </w:t>
            </w:r>
            <w:r w:rsidR="00F51C40">
              <w:rPr>
                <w:rFonts w:ascii="Arial" w:hAnsi="Arial" w:cs="Arial"/>
                <w:sz w:val="22"/>
              </w:rPr>
              <w:t>3. 11. 2020</w:t>
            </w:r>
          </w:p>
        </w:tc>
        <w:tc>
          <w:tcPr>
            <w:tcW w:w="912" w:type="dxa"/>
            <w:tcBorders>
              <w:top w:val="nil"/>
              <w:left w:val="nil"/>
              <w:bottom w:val="nil"/>
              <w:right w:val="nil"/>
            </w:tcBorders>
            <w:shd w:val="clear" w:color="auto" w:fill="auto"/>
            <w:vAlign w:val="center"/>
            <w:hideMark/>
          </w:tcPr>
          <w:p w:rsidR="009300DE" w:rsidRPr="00600C7B" w:rsidRDefault="009300DE">
            <w:r w:rsidRPr="00600C7B">
              <w:t> </w:t>
            </w:r>
          </w:p>
        </w:tc>
        <w:tc>
          <w:tcPr>
            <w:tcW w:w="1768" w:type="dxa"/>
            <w:tcBorders>
              <w:top w:val="nil"/>
              <w:left w:val="nil"/>
              <w:bottom w:val="nil"/>
              <w:right w:val="nil"/>
            </w:tcBorders>
            <w:shd w:val="clear" w:color="auto" w:fill="auto"/>
            <w:tcMar>
              <w:top w:w="0" w:type="dxa"/>
              <w:left w:w="15" w:type="dxa"/>
              <w:bottom w:w="0" w:type="dxa"/>
              <w:right w:w="15" w:type="dxa"/>
            </w:tcMar>
            <w:vAlign w:val="center"/>
            <w:hideMark/>
          </w:tcPr>
          <w:p w:rsidR="009300DE" w:rsidRPr="00600C7B" w:rsidRDefault="009300DE" w:rsidP="00600C7B">
            <w:pPr>
              <w:pStyle w:val="Normlnweb"/>
              <w:spacing w:before="0" w:beforeAutospacing="0" w:after="0" w:afterAutospacing="0"/>
              <w:jc w:val="center"/>
            </w:pPr>
            <w:r w:rsidRPr="00600C7B">
              <w:rPr>
                <w:rFonts w:ascii="Arial" w:hAnsi="Arial" w:cs="Arial"/>
                <w:sz w:val="22"/>
              </w:rPr>
              <w:t>V</w:t>
            </w:r>
            <w:r w:rsidR="00600C7B" w:rsidRPr="00600C7B">
              <w:rPr>
                <w:rFonts w:ascii="Arial" w:hAnsi="Arial" w:cs="Arial"/>
                <w:sz w:val="22"/>
              </w:rPr>
              <w:t xml:space="preserve">e </w:t>
            </w:r>
            <w:r w:rsidRPr="00600C7B">
              <w:rPr>
                <w:rFonts w:ascii="Arial" w:hAnsi="Arial" w:cs="Arial"/>
                <w:sz w:val="22"/>
              </w:rPr>
              <w:t xml:space="preserve"> </w:t>
            </w:r>
            <w:r w:rsidR="00600C7B">
              <w:rPr>
                <w:rFonts w:ascii="Arial" w:hAnsi="Arial" w:cs="Arial"/>
                <w:sz w:val="22"/>
              </w:rPr>
              <w:t>Volevčicích</w:t>
            </w:r>
          </w:p>
        </w:tc>
        <w:tc>
          <w:tcPr>
            <w:tcW w:w="391" w:type="dxa"/>
            <w:tcBorders>
              <w:top w:val="nil"/>
              <w:left w:val="nil"/>
              <w:bottom w:val="nil"/>
              <w:right w:val="nil"/>
            </w:tcBorders>
            <w:shd w:val="clear" w:color="auto" w:fill="auto"/>
            <w:vAlign w:val="center"/>
            <w:hideMark/>
          </w:tcPr>
          <w:p w:rsidR="009300DE" w:rsidRPr="00600C7B" w:rsidRDefault="009300DE">
            <w:r w:rsidRPr="00600C7B">
              <w:t> </w:t>
            </w:r>
          </w:p>
        </w:tc>
        <w:tc>
          <w:tcPr>
            <w:tcW w:w="1949" w:type="dxa"/>
            <w:gridSpan w:val="3"/>
            <w:tcBorders>
              <w:top w:val="nil"/>
              <w:left w:val="nil"/>
              <w:bottom w:val="nil"/>
              <w:right w:val="nil"/>
            </w:tcBorders>
            <w:shd w:val="clear" w:color="auto" w:fill="auto"/>
            <w:vAlign w:val="center"/>
            <w:hideMark/>
          </w:tcPr>
          <w:p w:rsidR="009300DE" w:rsidRPr="00600C7B" w:rsidRDefault="009300DE" w:rsidP="00F51C40">
            <w:pPr>
              <w:pStyle w:val="Normlnweb"/>
              <w:spacing w:before="0" w:beforeAutospacing="0" w:after="0" w:afterAutospacing="0"/>
            </w:pPr>
            <w:r w:rsidRPr="00600C7B">
              <w:rPr>
                <w:rFonts w:ascii="Arial" w:hAnsi="Arial" w:cs="Arial"/>
                <w:sz w:val="22"/>
              </w:rPr>
              <w:t xml:space="preserve">dne </w:t>
            </w:r>
            <w:r w:rsidR="00F51C40">
              <w:rPr>
                <w:rFonts w:ascii="Arial" w:hAnsi="Arial" w:cs="Arial"/>
                <w:sz w:val="22"/>
              </w:rPr>
              <w:t>3. 11. 2020</w:t>
            </w:r>
          </w:p>
        </w:tc>
      </w:tr>
      <w:tr w:rsidR="009300DE" w:rsidTr="00223AD7">
        <w:trPr>
          <w:gridAfter w:val="2"/>
          <w:wAfter w:w="243" w:type="dxa"/>
          <w:trHeight w:val="186"/>
          <w:jc w:val="center"/>
        </w:trPr>
        <w:tc>
          <w:tcPr>
            <w:tcW w:w="3888" w:type="dxa"/>
            <w:gridSpan w:val="5"/>
            <w:tcBorders>
              <w:top w:val="nil"/>
              <w:left w:val="nil"/>
              <w:bottom w:val="nil"/>
              <w:right w:val="nil"/>
            </w:tcBorders>
            <w:shd w:val="clear" w:color="auto" w:fill="auto"/>
            <w:vAlign w:val="center"/>
            <w:hideMark/>
          </w:tcPr>
          <w:p w:rsidR="009300DE" w:rsidRDefault="009300DE">
            <w:r>
              <w:t> </w:t>
            </w:r>
          </w:p>
        </w:tc>
        <w:tc>
          <w:tcPr>
            <w:tcW w:w="11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
              <w:t> </w:t>
            </w:r>
          </w:p>
        </w:tc>
        <w:tc>
          <w:tcPr>
            <w:tcW w:w="41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
              <w:t> </w:t>
            </w:r>
          </w:p>
        </w:tc>
      </w:tr>
      <w:tr w:rsidR="009300DE" w:rsidTr="00223AD7">
        <w:trPr>
          <w:gridAfter w:val="2"/>
          <w:wAfter w:w="243" w:type="dxa"/>
          <w:jc w:val="center"/>
        </w:trPr>
        <w:tc>
          <w:tcPr>
            <w:tcW w:w="3888" w:type="dxa"/>
            <w:gridSpan w:val="5"/>
            <w:tcBorders>
              <w:top w:val="nil"/>
              <w:left w:val="nil"/>
              <w:bottom w:val="nil"/>
              <w:right w:val="nil"/>
            </w:tcBorders>
            <w:shd w:val="clear" w:color="auto" w:fill="auto"/>
            <w:vAlign w:val="center"/>
            <w:hideMark/>
          </w:tcPr>
          <w:p w:rsidR="009300DE" w:rsidRDefault="009300DE" w:rsidP="00223AD7">
            <w:pPr>
              <w:jc w:val="center"/>
            </w:pPr>
            <w:r>
              <w:rPr>
                <w:rFonts w:ascii="Arial" w:hAnsi="Arial" w:cs="Arial"/>
              </w:rPr>
              <w:t>Objednatel</w:t>
            </w:r>
          </w:p>
        </w:tc>
        <w:tc>
          <w:tcPr>
            <w:tcW w:w="11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sidP="00223AD7">
            <w:pPr>
              <w:jc w:val="center"/>
            </w:pPr>
          </w:p>
        </w:tc>
        <w:tc>
          <w:tcPr>
            <w:tcW w:w="41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sidP="00223AD7">
            <w:pPr>
              <w:jc w:val="center"/>
            </w:pPr>
            <w:r>
              <w:rPr>
                <w:rFonts w:ascii="Arial" w:hAnsi="Arial" w:cs="Arial"/>
              </w:rPr>
              <w:t>Zhotovitel</w:t>
            </w:r>
          </w:p>
        </w:tc>
      </w:tr>
      <w:tr w:rsidR="009300DE" w:rsidTr="00223AD7">
        <w:trPr>
          <w:gridAfter w:val="2"/>
          <w:wAfter w:w="243" w:type="dxa"/>
          <w:trHeight w:val="388"/>
          <w:jc w:val="center"/>
        </w:trPr>
        <w:tc>
          <w:tcPr>
            <w:tcW w:w="871" w:type="dxa"/>
            <w:tcBorders>
              <w:top w:val="nil"/>
              <w:left w:val="nil"/>
              <w:bottom w:val="nil"/>
              <w:right w:val="nil"/>
            </w:tcBorders>
            <w:shd w:val="clear" w:color="auto" w:fill="auto"/>
            <w:vAlign w:val="center"/>
            <w:hideMark/>
          </w:tcPr>
          <w:p w:rsidR="009300DE" w:rsidRDefault="009300DE">
            <w:r>
              <w:t> </w:t>
            </w:r>
          </w:p>
        </w:tc>
        <w:tc>
          <w:tcPr>
            <w:tcW w:w="1241" w:type="dxa"/>
            <w:gridSpan w:val="2"/>
            <w:tcBorders>
              <w:top w:val="nil"/>
              <w:left w:val="nil"/>
              <w:bottom w:val="nil"/>
              <w:right w:val="nil"/>
            </w:tcBorders>
            <w:shd w:val="clear" w:color="auto" w:fill="auto"/>
            <w:vAlign w:val="center"/>
            <w:hideMark/>
          </w:tcPr>
          <w:p w:rsidR="009300DE" w:rsidRDefault="009300DE">
            <w:r>
              <w:t> </w:t>
            </w:r>
          </w:p>
        </w:tc>
        <w:tc>
          <w:tcPr>
            <w:tcW w:w="50" w:type="dxa"/>
            <w:tcBorders>
              <w:top w:val="nil"/>
              <w:left w:val="nil"/>
              <w:bottom w:val="nil"/>
              <w:right w:val="nil"/>
            </w:tcBorders>
            <w:shd w:val="clear" w:color="auto" w:fill="auto"/>
            <w:vAlign w:val="center"/>
            <w:hideMark/>
          </w:tcPr>
          <w:p w:rsidR="009300DE" w:rsidRDefault="009300DE">
            <w:r>
              <w:t> </w:t>
            </w:r>
          </w:p>
        </w:tc>
        <w:tc>
          <w:tcPr>
            <w:tcW w:w="1726" w:type="dxa"/>
            <w:tcBorders>
              <w:top w:val="nil"/>
              <w:left w:val="nil"/>
              <w:bottom w:val="nil"/>
              <w:right w:val="nil"/>
            </w:tcBorders>
            <w:shd w:val="clear" w:color="auto" w:fill="auto"/>
            <w:vAlign w:val="center"/>
            <w:hideMark/>
          </w:tcPr>
          <w:p w:rsidR="009300DE" w:rsidRDefault="009300DE">
            <w:r>
              <w:t> </w:t>
            </w:r>
          </w:p>
        </w:tc>
        <w:tc>
          <w:tcPr>
            <w:tcW w:w="1173" w:type="dxa"/>
            <w:gridSpan w:val="2"/>
            <w:tcBorders>
              <w:top w:val="nil"/>
              <w:left w:val="nil"/>
              <w:bottom w:val="nil"/>
              <w:right w:val="nil"/>
            </w:tcBorders>
            <w:shd w:val="clear" w:color="auto" w:fill="auto"/>
            <w:vAlign w:val="center"/>
            <w:hideMark/>
          </w:tcPr>
          <w:p w:rsidR="009300DE" w:rsidRDefault="009300DE">
            <w:r>
              <w:t> </w:t>
            </w:r>
          </w:p>
        </w:tc>
        <w:tc>
          <w:tcPr>
            <w:tcW w:w="1768" w:type="dxa"/>
            <w:tcBorders>
              <w:top w:val="nil"/>
              <w:left w:val="nil"/>
              <w:bottom w:val="nil"/>
              <w:right w:val="nil"/>
            </w:tcBorders>
            <w:shd w:val="clear" w:color="auto" w:fill="auto"/>
            <w:vAlign w:val="center"/>
            <w:hideMark/>
          </w:tcPr>
          <w:p w:rsidR="009300DE" w:rsidRDefault="009300DE">
            <w:r>
              <w:t> </w:t>
            </w:r>
          </w:p>
        </w:tc>
        <w:tc>
          <w:tcPr>
            <w:tcW w:w="391" w:type="dxa"/>
            <w:tcBorders>
              <w:top w:val="nil"/>
              <w:left w:val="nil"/>
              <w:bottom w:val="nil"/>
              <w:right w:val="nil"/>
            </w:tcBorders>
            <w:shd w:val="clear" w:color="auto" w:fill="auto"/>
            <w:vAlign w:val="center"/>
            <w:hideMark/>
          </w:tcPr>
          <w:p w:rsidR="009300DE" w:rsidRDefault="009300DE">
            <w:r>
              <w:t> </w:t>
            </w:r>
          </w:p>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
              <w:t> </w:t>
            </w:r>
          </w:p>
        </w:tc>
        <w:tc>
          <w:tcPr>
            <w:tcW w:w="1466" w:type="dxa"/>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
              <w:t> </w:t>
            </w:r>
          </w:p>
        </w:tc>
      </w:tr>
      <w:tr w:rsidR="00223AD7" w:rsidTr="00223AD7">
        <w:trPr>
          <w:gridAfter w:val="2"/>
          <w:wAfter w:w="243" w:type="dxa"/>
          <w:trHeight w:val="388"/>
          <w:jc w:val="center"/>
        </w:trPr>
        <w:tc>
          <w:tcPr>
            <w:tcW w:w="871" w:type="dxa"/>
            <w:tcBorders>
              <w:top w:val="nil"/>
              <w:left w:val="nil"/>
              <w:bottom w:val="nil"/>
              <w:right w:val="nil"/>
            </w:tcBorders>
            <w:shd w:val="clear" w:color="auto" w:fill="auto"/>
            <w:vAlign w:val="center"/>
          </w:tcPr>
          <w:p w:rsidR="00223AD7" w:rsidRDefault="00223AD7"/>
        </w:tc>
        <w:tc>
          <w:tcPr>
            <w:tcW w:w="1241" w:type="dxa"/>
            <w:gridSpan w:val="2"/>
            <w:tcBorders>
              <w:top w:val="nil"/>
              <w:left w:val="nil"/>
              <w:bottom w:val="nil"/>
              <w:right w:val="nil"/>
            </w:tcBorders>
            <w:shd w:val="clear" w:color="auto" w:fill="auto"/>
            <w:vAlign w:val="center"/>
          </w:tcPr>
          <w:p w:rsidR="00223AD7" w:rsidRDefault="00223AD7"/>
        </w:tc>
        <w:tc>
          <w:tcPr>
            <w:tcW w:w="50" w:type="dxa"/>
            <w:tcBorders>
              <w:top w:val="nil"/>
              <w:left w:val="nil"/>
              <w:bottom w:val="nil"/>
              <w:right w:val="nil"/>
            </w:tcBorders>
            <w:shd w:val="clear" w:color="auto" w:fill="auto"/>
            <w:vAlign w:val="center"/>
          </w:tcPr>
          <w:p w:rsidR="00223AD7" w:rsidRDefault="00223AD7"/>
        </w:tc>
        <w:tc>
          <w:tcPr>
            <w:tcW w:w="1726" w:type="dxa"/>
            <w:tcBorders>
              <w:top w:val="nil"/>
              <w:left w:val="nil"/>
              <w:bottom w:val="nil"/>
              <w:right w:val="nil"/>
            </w:tcBorders>
            <w:shd w:val="clear" w:color="auto" w:fill="auto"/>
            <w:vAlign w:val="center"/>
          </w:tcPr>
          <w:p w:rsidR="00223AD7" w:rsidRDefault="00223AD7"/>
        </w:tc>
        <w:tc>
          <w:tcPr>
            <w:tcW w:w="1173" w:type="dxa"/>
            <w:gridSpan w:val="2"/>
            <w:tcBorders>
              <w:top w:val="nil"/>
              <w:left w:val="nil"/>
              <w:bottom w:val="nil"/>
              <w:right w:val="nil"/>
            </w:tcBorders>
            <w:shd w:val="clear" w:color="auto" w:fill="auto"/>
            <w:vAlign w:val="center"/>
          </w:tcPr>
          <w:p w:rsidR="00223AD7" w:rsidRDefault="00223AD7"/>
        </w:tc>
        <w:tc>
          <w:tcPr>
            <w:tcW w:w="1768" w:type="dxa"/>
            <w:tcBorders>
              <w:top w:val="nil"/>
              <w:left w:val="nil"/>
              <w:bottom w:val="nil"/>
              <w:right w:val="nil"/>
            </w:tcBorders>
            <w:shd w:val="clear" w:color="auto" w:fill="auto"/>
            <w:vAlign w:val="center"/>
          </w:tcPr>
          <w:p w:rsidR="00223AD7" w:rsidRDefault="00223AD7"/>
        </w:tc>
        <w:tc>
          <w:tcPr>
            <w:tcW w:w="391" w:type="dxa"/>
            <w:tcBorders>
              <w:top w:val="nil"/>
              <w:left w:val="nil"/>
              <w:bottom w:val="nil"/>
              <w:right w:val="nil"/>
            </w:tcBorders>
            <w:shd w:val="clear" w:color="auto" w:fill="auto"/>
            <w:vAlign w:val="center"/>
          </w:tcPr>
          <w:p w:rsidR="00223AD7" w:rsidRDefault="00223AD7"/>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tcPr>
          <w:p w:rsidR="00223AD7" w:rsidRDefault="00223AD7"/>
        </w:tc>
        <w:tc>
          <w:tcPr>
            <w:tcW w:w="1466" w:type="dxa"/>
            <w:tcBorders>
              <w:top w:val="nil"/>
              <w:left w:val="nil"/>
              <w:bottom w:val="nil"/>
              <w:right w:val="nil"/>
            </w:tcBorders>
            <w:shd w:val="clear" w:color="auto" w:fill="auto"/>
            <w:tcMar>
              <w:top w:w="0" w:type="dxa"/>
              <w:left w:w="15" w:type="dxa"/>
              <w:bottom w:w="0" w:type="dxa"/>
              <w:right w:w="15" w:type="dxa"/>
            </w:tcMar>
            <w:vAlign w:val="center"/>
          </w:tcPr>
          <w:p w:rsidR="00223AD7" w:rsidRDefault="00223AD7"/>
        </w:tc>
      </w:tr>
      <w:tr w:rsidR="009300DE" w:rsidTr="00223AD7">
        <w:trPr>
          <w:gridAfter w:val="2"/>
          <w:wAfter w:w="243" w:type="dxa"/>
          <w:jc w:val="center"/>
        </w:trPr>
        <w:tc>
          <w:tcPr>
            <w:tcW w:w="3888" w:type="dxa"/>
            <w:gridSpan w:val="5"/>
            <w:tcBorders>
              <w:top w:val="nil"/>
              <w:left w:val="nil"/>
              <w:bottom w:val="nil"/>
              <w:right w:val="nil"/>
            </w:tcBorders>
            <w:shd w:val="clear" w:color="auto" w:fill="auto"/>
            <w:vAlign w:val="center"/>
            <w:hideMark/>
          </w:tcPr>
          <w:p w:rsidR="009300DE" w:rsidRPr="00223AD7" w:rsidRDefault="009300DE">
            <w:pPr>
              <w:pStyle w:val="Normlnweb"/>
              <w:spacing w:before="0" w:beforeAutospacing="0" w:after="0" w:afterAutospacing="0"/>
              <w:jc w:val="center"/>
            </w:pPr>
            <w:r w:rsidRPr="00223AD7">
              <w:rPr>
                <w:rStyle w:val="Siln"/>
                <w:rFonts w:ascii="Arial" w:hAnsi="Arial" w:cs="Arial"/>
                <w:b w:val="0"/>
                <w:sz w:val="22"/>
              </w:rPr>
              <w:t xml:space="preserve">Ing. Vladislav Kopecký </w:t>
            </w:r>
            <w:r w:rsidRPr="00223AD7">
              <w:rPr>
                <w:rFonts w:ascii="Arial" w:hAnsi="Arial" w:cs="Arial"/>
                <w:bCs/>
                <w:sz w:val="22"/>
              </w:rPr>
              <w:br/>
            </w:r>
            <w:r w:rsidRPr="00223AD7">
              <w:rPr>
                <w:rStyle w:val="Siln"/>
                <w:rFonts w:ascii="Arial" w:hAnsi="Arial" w:cs="Arial"/>
                <w:b w:val="0"/>
                <w:sz w:val="22"/>
              </w:rPr>
              <w:t>vedoucí oddělení péče o přírodu a krajinu - RP SCHKO České středohoří</w:t>
            </w:r>
          </w:p>
        </w:tc>
        <w:tc>
          <w:tcPr>
            <w:tcW w:w="11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Pr="00223AD7" w:rsidRDefault="009300DE">
            <w:r w:rsidRPr="00223AD7">
              <w:t> </w:t>
            </w:r>
          </w:p>
        </w:tc>
        <w:tc>
          <w:tcPr>
            <w:tcW w:w="41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300DE" w:rsidRPr="00600C7B" w:rsidRDefault="009300DE" w:rsidP="00800FED">
            <w:pPr>
              <w:pStyle w:val="Normlnweb"/>
              <w:spacing w:before="0" w:beforeAutospacing="0" w:after="0" w:afterAutospacing="0"/>
              <w:jc w:val="center"/>
              <w:rPr>
                <w:rStyle w:val="Siln"/>
                <w:rFonts w:ascii="Arial" w:hAnsi="Arial" w:cs="Arial"/>
                <w:b w:val="0"/>
                <w:sz w:val="22"/>
              </w:rPr>
            </w:pPr>
          </w:p>
          <w:p w:rsidR="00800FED" w:rsidRDefault="00800FED" w:rsidP="00800FED">
            <w:pPr>
              <w:pStyle w:val="Normlnweb"/>
              <w:spacing w:before="0" w:beforeAutospacing="0" w:after="0" w:afterAutospacing="0"/>
              <w:jc w:val="center"/>
              <w:rPr>
                <w:rStyle w:val="Siln"/>
                <w:rFonts w:ascii="Arial" w:hAnsi="Arial" w:cs="Arial"/>
                <w:b w:val="0"/>
                <w:sz w:val="22"/>
              </w:rPr>
            </w:pPr>
            <w:r w:rsidRPr="00600C7B">
              <w:rPr>
                <w:rStyle w:val="Siln"/>
                <w:rFonts w:ascii="Arial" w:hAnsi="Arial" w:cs="Arial"/>
                <w:b w:val="0"/>
                <w:sz w:val="22"/>
              </w:rPr>
              <w:t>Jakub Račkovič</w:t>
            </w:r>
          </w:p>
          <w:p w:rsidR="00D3560A" w:rsidRDefault="00D3560A" w:rsidP="00800FED">
            <w:pPr>
              <w:pStyle w:val="Normlnweb"/>
              <w:spacing w:before="0" w:beforeAutospacing="0" w:after="0" w:afterAutospacing="0"/>
              <w:jc w:val="center"/>
              <w:rPr>
                <w:rStyle w:val="Siln"/>
                <w:rFonts w:ascii="Arial" w:hAnsi="Arial" w:cs="Arial"/>
                <w:b w:val="0"/>
                <w:sz w:val="22"/>
              </w:rPr>
            </w:pPr>
          </w:p>
          <w:p w:rsidR="00D3560A" w:rsidRDefault="00D3560A" w:rsidP="00800FED">
            <w:pPr>
              <w:pStyle w:val="Normlnweb"/>
              <w:spacing w:before="0" w:beforeAutospacing="0" w:after="0" w:afterAutospacing="0"/>
              <w:jc w:val="center"/>
              <w:rPr>
                <w:rStyle w:val="Siln"/>
                <w:rFonts w:ascii="Arial" w:hAnsi="Arial" w:cs="Arial"/>
                <w:b w:val="0"/>
                <w:sz w:val="22"/>
              </w:rPr>
            </w:pPr>
          </w:p>
          <w:p w:rsidR="00600C7B" w:rsidRPr="00223AD7" w:rsidRDefault="00600C7B" w:rsidP="00800FED">
            <w:pPr>
              <w:pStyle w:val="Normlnweb"/>
              <w:spacing w:before="0" w:beforeAutospacing="0" w:after="0" w:afterAutospacing="0"/>
              <w:jc w:val="center"/>
            </w:pPr>
          </w:p>
        </w:tc>
      </w:tr>
      <w:tr w:rsidR="009300DE" w:rsidTr="00223AD7">
        <w:trPr>
          <w:jc w:val="center"/>
        </w:trPr>
        <w:tc>
          <w:tcPr>
            <w:tcW w:w="871" w:type="dxa"/>
            <w:tcBorders>
              <w:top w:val="nil"/>
              <w:left w:val="nil"/>
              <w:bottom w:val="nil"/>
              <w:right w:val="nil"/>
            </w:tcBorders>
            <w:shd w:val="clear" w:color="auto" w:fill="auto"/>
            <w:vAlign w:val="center"/>
            <w:hideMark/>
          </w:tcPr>
          <w:p w:rsidR="009300DE" w:rsidRDefault="009300DE">
            <w:r>
              <w:t> </w:t>
            </w:r>
          </w:p>
        </w:tc>
        <w:tc>
          <w:tcPr>
            <w:tcW w:w="849" w:type="dxa"/>
            <w:tcBorders>
              <w:top w:val="nil"/>
              <w:left w:val="nil"/>
              <w:bottom w:val="nil"/>
              <w:right w:val="nil"/>
            </w:tcBorders>
            <w:shd w:val="clear" w:color="auto" w:fill="auto"/>
            <w:vAlign w:val="center"/>
            <w:hideMark/>
          </w:tcPr>
          <w:p w:rsidR="009300DE" w:rsidRDefault="009300DE">
            <w:r>
              <w:t> </w:t>
            </w:r>
          </w:p>
        </w:tc>
        <w:tc>
          <w:tcPr>
            <w:tcW w:w="392" w:type="dxa"/>
            <w:tcBorders>
              <w:top w:val="nil"/>
              <w:left w:val="nil"/>
              <w:bottom w:val="nil"/>
              <w:right w:val="nil"/>
            </w:tcBorders>
            <w:shd w:val="clear" w:color="auto" w:fill="auto"/>
            <w:vAlign w:val="center"/>
            <w:hideMark/>
          </w:tcPr>
          <w:p w:rsidR="009300DE" w:rsidRDefault="009300DE">
            <w:r>
              <w:t> </w:t>
            </w:r>
          </w:p>
        </w:tc>
        <w:tc>
          <w:tcPr>
            <w:tcW w:w="50" w:type="dxa"/>
            <w:tcBorders>
              <w:top w:val="nil"/>
              <w:left w:val="nil"/>
              <w:bottom w:val="nil"/>
              <w:right w:val="nil"/>
            </w:tcBorders>
            <w:shd w:val="clear" w:color="auto" w:fill="auto"/>
            <w:vAlign w:val="center"/>
            <w:hideMark/>
          </w:tcPr>
          <w:p w:rsidR="009300DE" w:rsidRDefault="009300DE">
            <w:r>
              <w:t> </w:t>
            </w:r>
          </w:p>
        </w:tc>
        <w:tc>
          <w:tcPr>
            <w:tcW w:w="1726" w:type="dxa"/>
            <w:tcBorders>
              <w:top w:val="nil"/>
              <w:left w:val="nil"/>
              <w:bottom w:val="nil"/>
              <w:right w:val="nil"/>
            </w:tcBorders>
            <w:shd w:val="clear" w:color="auto" w:fill="auto"/>
            <w:vAlign w:val="center"/>
            <w:hideMark/>
          </w:tcPr>
          <w:p w:rsidR="009300DE" w:rsidRDefault="009300DE">
            <w:r>
              <w:t> </w:t>
            </w:r>
          </w:p>
        </w:tc>
        <w:tc>
          <w:tcPr>
            <w:tcW w:w="1173" w:type="dxa"/>
            <w:gridSpan w:val="2"/>
            <w:tcBorders>
              <w:top w:val="nil"/>
              <w:left w:val="nil"/>
              <w:bottom w:val="nil"/>
              <w:right w:val="nil"/>
            </w:tcBorders>
            <w:shd w:val="clear" w:color="auto" w:fill="auto"/>
            <w:vAlign w:val="center"/>
            <w:hideMark/>
          </w:tcPr>
          <w:p w:rsidR="009300DE" w:rsidRDefault="009300DE">
            <w:r>
              <w:t> </w:t>
            </w:r>
          </w:p>
        </w:tc>
        <w:tc>
          <w:tcPr>
            <w:tcW w:w="1768" w:type="dxa"/>
            <w:tcBorders>
              <w:top w:val="nil"/>
              <w:left w:val="nil"/>
              <w:bottom w:val="nil"/>
              <w:right w:val="nil"/>
            </w:tcBorders>
            <w:shd w:val="clear" w:color="auto" w:fill="auto"/>
            <w:vAlign w:val="center"/>
            <w:hideMark/>
          </w:tcPr>
          <w:p w:rsidR="009300DE" w:rsidRDefault="009300DE">
            <w:r>
              <w:t> </w:t>
            </w:r>
          </w:p>
        </w:tc>
        <w:tc>
          <w:tcPr>
            <w:tcW w:w="391" w:type="dxa"/>
            <w:tcBorders>
              <w:top w:val="nil"/>
              <w:left w:val="nil"/>
              <w:bottom w:val="nil"/>
              <w:right w:val="nil"/>
            </w:tcBorders>
            <w:shd w:val="clear" w:color="auto" w:fill="auto"/>
            <w:vAlign w:val="center"/>
            <w:hideMark/>
          </w:tcPr>
          <w:p w:rsidR="009300DE" w:rsidRDefault="009300DE">
            <w:r>
              <w:t> </w:t>
            </w:r>
          </w:p>
        </w:tc>
        <w:tc>
          <w:tcPr>
            <w:tcW w:w="50" w:type="dxa"/>
            <w:tcBorders>
              <w:top w:val="nil"/>
              <w:left w:val="nil"/>
              <w:bottom w:val="nil"/>
              <w:right w:val="nil"/>
            </w:tcBorders>
            <w:shd w:val="clear" w:color="auto" w:fill="auto"/>
            <w:vAlign w:val="center"/>
            <w:hideMark/>
          </w:tcPr>
          <w:p w:rsidR="009300DE" w:rsidRDefault="009300DE">
            <w:r>
              <w:t> </w:t>
            </w:r>
          </w:p>
        </w:tc>
        <w:tc>
          <w:tcPr>
            <w:tcW w:w="2092" w:type="dxa"/>
            <w:gridSpan w:val="3"/>
            <w:tcBorders>
              <w:top w:val="nil"/>
              <w:left w:val="nil"/>
              <w:bottom w:val="nil"/>
              <w:right w:val="nil"/>
            </w:tcBorders>
            <w:shd w:val="clear" w:color="auto" w:fill="auto"/>
            <w:vAlign w:val="center"/>
            <w:hideMark/>
          </w:tcPr>
          <w:p w:rsidR="009300DE" w:rsidRDefault="009300DE"/>
        </w:tc>
        <w:tc>
          <w:tcPr>
            <w:tcW w:w="50" w:type="dxa"/>
            <w:tcBorders>
              <w:top w:val="nil"/>
              <w:left w:val="nil"/>
              <w:bottom w:val="nil"/>
              <w:right w:val="nil"/>
            </w:tcBorders>
            <w:shd w:val="clear" w:color="auto" w:fill="auto"/>
            <w:vAlign w:val="center"/>
            <w:hideMark/>
          </w:tcPr>
          <w:p w:rsidR="009300DE" w:rsidRDefault="009300DE">
            <w:r>
              <w:t> </w:t>
            </w:r>
          </w:p>
        </w:tc>
      </w:tr>
    </w:tbl>
    <w:p w:rsidR="003A045F" w:rsidRDefault="003A045F" w:rsidP="009300DE">
      <w:pPr>
        <w:pStyle w:val="Normlnweb"/>
        <w:spacing w:after="240" w:afterAutospacing="0"/>
      </w:pPr>
    </w:p>
    <w:p w:rsidR="00600C7B" w:rsidRDefault="00600C7B" w:rsidP="009300DE">
      <w:pPr>
        <w:pStyle w:val="Normlnweb"/>
        <w:spacing w:after="240" w:afterAutospacing="0"/>
      </w:pPr>
    </w:p>
    <w:p w:rsidR="00600C7B" w:rsidRDefault="00600C7B" w:rsidP="009300DE">
      <w:pPr>
        <w:pStyle w:val="Normlnweb"/>
        <w:spacing w:after="240" w:afterAutospacing="0"/>
      </w:pPr>
    </w:p>
    <w:p w:rsidR="00600C7B" w:rsidRDefault="00600C7B" w:rsidP="009300DE">
      <w:pPr>
        <w:pStyle w:val="Normlnweb"/>
        <w:spacing w:after="240" w:afterAutospacing="0"/>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9300DE" w:rsidTr="00223AD7">
        <w:trPr>
          <w:trHeight w:val="510"/>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300DE" w:rsidRDefault="009300DE">
            <w:pPr>
              <w:spacing w:before="120" w:after="100" w:afterAutospacing="1" w:line="240" w:lineRule="atLeast"/>
            </w:pPr>
            <w:r>
              <w:rPr>
                <w:rFonts w:ascii="Arial" w:hAnsi="Arial" w:cs="Arial"/>
              </w:rPr>
              <w:t>Předběžná kontrola před vznikem závazku dle zák. č. 320/01 Sb.</w:t>
            </w:r>
          </w:p>
        </w:tc>
      </w:tr>
      <w:tr w:rsidR="009300DE" w:rsidTr="00223AD7">
        <w:trPr>
          <w:trHeight w:val="510"/>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9300DE" w:rsidRDefault="009300DE" w:rsidP="000A626F">
            <w:pPr>
              <w:spacing w:before="120" w:after="100" w:afterAutospacing="1" w:line="240" w:lineRule="atLeast"/>
            </w:pPr>
            <w:r>
              <w:rPr>
                <w:rFonts w:ascii="Arial" w:hAnsi="Arial" w:cs="Arial"/>
                <w:sz w:val="18"/>
                <w:szCs w:val="18"/>
              </w:rPr>
              <w:t xml:space="preserve">Příkazce operace: </w:t>
            </w:r>
            <w:r w:rsidR="003A045F">
              <w:rPr>
                <w:rFonts w:ascii="Arial" w:hAnsi="Arial" w:cs="Arial"/>
                <w:sz w:val="18"/>
                <w:szCs w:val="18"/>
              </w:rPr>
              <w:t xml:space="preserve">21. 10. 2020 </w:t>
            </w:r>
          </w:p>
        </w:tc>
      </w:tr>
      <w:tr w:rsidR="009300DE" w:rsidTr="00223AD7">
        <w:trPr>
          <w:trHeight w:val="510"/>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9300DE" w:rsidRDefault="009300DE" w:rsidP="000A626F">
            <w:pPr>
              <w:spacing w:before="120" w:line="240" w:lineRule="atLeast"/>
              <w:ind w:right="2901"/>
            </w:pPr>
            <w:r>
              <w:rPr>
                <w:rFonts w:ascii="Arial" w:hAnsi="Arial" w:cs="Arial"/>
                <w:sz w:val="18"/>
                <w:szCs w:val="18"/>
              </w:rPr>
              <w:t xml:space="preserve">Správce rozpočtu: </w:t>
            </w:r>
            <w:r w:rsidR="003A045F">
              <w:rPr>
                <w:rFonts w:ascii="Arial" w:hAnsi="Arial" w:cs="Arial"/>
                <w:sz w:val="18"/>
                <w:szCs w:val="18"/>
              </w:rPr>
              <w:t xml:space="preserve">21. 10. 2020 </w:t>
            </w:r>
          </w:p>
        </w:tc>
      </w:tr>
      <w:tr w:rsidR="009300DE" w:rsidTr="00223AD7">
        <w:trPr>
          <w:trHeight w:val="510"/>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9300DE" w:rsidRDefault="009300DE">
            <w:pPr>
              <w:spacing w:before="120" w:after="100" w:afterAutospacing="1"/>
              <w:jc w:val="center"/>
            </w:pPr>
            <w:r>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300DE" w:rsidRDefault="009300DE">
            <w:pPr>
              <w:spacing w:before="120" w:after="100" w:afterAutospacing="1"/>
              <w:jc w:val="center"/>
            </w:pPr>
            <w:r>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300DE" w:rsidRDefault="009300DE">
            <w:pPr>
              <w:spacing w:before="120" w:after="100" w:afterAutospacing="1"/>
              <w:jc w:val="center"/>
            </w:pPr>
            <w:r>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9300DE" w:rsidRDefault="009300DE">
            <w:pPr>
              <w:spacing w:before="120" w:after="100" w:afterAutospacing="1"/>
              <w:jc w:val="center"/>
            </w:pPr>
            <w:r>
              <w:rPr>
                <w:rFonts w:ascii="Arial" w:hAnsi="Arial" w:cs="Arial"/>
                <w:color w:val="000000"/>
                <w:sz w:val="18"/>
                <w:szCs w:val="18"/>
              </w:rPr>
              <w:t>Kč</w:t>
            </w:r>
          </w:p>
        </w:tc>
      </w:tr>
      <w:tr w:rsidR="009300DE" w:rsidRPr="00223AD7" w:rsidTr="003A045F">
        <w:trPr>
          <w:trHeight w:val="510"/>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300DE" w:rsidRPr="00223AD7" w:rsidRDefault="009300DE" w:rsidP="00223AD7">
            <w:pPr>
              <w:spacing w:before="100" w:beforeAutospacing="1" w:after="100" w:afterAutospacing="1"/>
              <w:jc w:val="center"/>
              <w:rPr>
                <w:rFonts w:ascii="Arial" w:hAnsi="Arial" w:cs="Arial"/>
                <w:sz w:val="18"/>
                <w:szCs w:val="18"/>
              </w:rPr>
            </w:pPr>
            <w:r w:rsidRPr="00223AD7">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00DE" w:rsidRPr="00223AD7" w:rsidRDefault="009300DE" w:rsidP="00223AD7">
            <w:pPr>
              <w:spacing w:before="100" w:beforeAutospacing="1" w:after="100" w:afterAutospacing="1"/>
              <w:jc w:val="center"/>
              <w:rPr>
                <w:rFonts w:ascii="Arial" w:hAnsi="Arial" w:cs="Arial"/>
                <w:sz w:val="18"/>
                <w:szCs w:val="18"/>
              </w:rPr>
            </w:pPr>
            <w:r w:rsidRPr="00223AD7">
              <w:rPr>
                <w:rFonts w:ascii="Arial" w:hAnsi="Arial" w:cs="Arial"/>
                <w:color w:val="000000"/>
                <w:sz w:val="18"/>
                <w:szCs w:val="18"/>
              </w:rPr>
              <w:t>5169</w:t>
            </w:r>
            <w:r w:rsidR="00223AD7" w:rsidRPr="00223AD7">
              <w:rPr>
                <w:rFonts w:ascii="Arial" w:hAnsi="Arial" w:cs="Arial"/>
                <w:color w:val="000000"/>
                <w:sz w:val="18"/>
                <w:szCs w:val="18"/>
              </w:rPr>
              <w:t xml:space="preserve"> 30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00DE" w:rsidRPr="00223AD7" w:rsidRDefault="00223AD7" w:rsidP="00223AD7">
            <w:pPr>
              <w:jc w:val="center"/>
              <w:rPr>
                <w:rFonts w:ascii="Arial" w:hAnsi="Arial" w:cs="Arial"/>
                <w:sz w:val="18"/>
                <w:szCs w:val="18"/>
              </w:rPr>
            </w:pPr>
            <w:r w:rsidRPr="00223AD7">
              <w:rPr>
                <w:rFonts w:ascii="Arial" w:hAnsi="Arial" w:cs="Arial"/>
                <w:sz w:val="18"/>
                <w:szCs w:val="18"/>
              </w:rPr>
              <w:t>01-60</w:t>
            </w:r>
          </w:p>
        </w:tc>
        <w:tc>
          <w:tcPr>
            <w:tcW w:w="1080" w:type="dxa"/>
            <w:tcBorders>
              <w:top w:val="nil"/>
              <w:left w:val="nil"/>
              <w:bottom w:val="nil"/>
              <w:right w:val="single" w:sz="8" w:space="0" w:color="auto"/>
            </w:tcBorders>
            <w:tcMar>
              <w:top w:w="0" w:type="dxa"/>
              <w:left w:w="108" w:type="dxa"/>
              <w:bottom w:w="0" w:type="dxa"/>
              <w:right w:w="108" w:type="dxa"/>
            </w:tcMar>
            <w:hideMark/>
          </w:tcPr>
          <w:p w:rsidR="009300DE" w:rsidRPr="00223AD7" w:rsidRDefault="009300DE" w:rsidP="00223AD7">
            <w:pPr>
              <w:jc w:val="center"/>
              <w:rPr>
                <w:rFonts w:ascii="Arial" w:hAnsi="Arial" w:cs="Arial"/>
                <w:sz w:val="18"/>
                <w:szCs w:val="18"/>
              </w:rPr>
            </w:pPr>
          </w:p>
        </w:tc>
      </w:tr>
      <w:tr w:rsidR="009300DE" w:rsidTr="00223AD7">
        <w:trPr>
          <w:trHeight w:val="510"/>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300DE" w:rsidRDefault="009300DE">
            <w:r>
              <w:t> </w:t>
            </w: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9300DE" w:rsidRDefault="009300DE">
            <w:r>
              <w:t> </w:t>
            </w:r>
          </w:p>
        </w:tc>
        <w:tc>
          <w:tcPr>
            <w:tcW w:w="1800" w:type="dxa"/>
            <w:tcBorders>
              <w:top w:val="nil"/>
              <w:left w:val="nil"/>
              <w:bottom w:val="single" w:sz="8" w:space="0" w:color="auto"/>
              <w:right w:val="nil"/>
            </w:tcBorders>
            <w:tcMar>
              <w:top w:w="0" w:type="dxa"/>
              <w:left w:w="108" w:type="dxa"/>
              <w:bottom w:w="0" w:type="dxa"/>
              <w:right w:w="108" w:type="dxa"/>
            </w:tcMar>
            <w:vAlign w:val="center"/>
            <w:hideMark/>
          </w:tcPr>
          <w:p w:rsidR="009300DE" w:rsidRDefault="009300DE">
            <w:r>
              <w:t> </w:t>
            </w:r>
            <w:r w:rsidR="003A045F" w:rsidRPr="00507391">
              <w:rPr>
                <w:rFonts w:ascii="Arial" w:eastAsia="Times New Roman" w:hAnsi="Arial" w:cs="Arial"/>
                <w:sz w:val="18"/>
                <w:szCs w:val="18"/>
                <w:lang w:eastAsia="cs-CZ"/>
              </w:rPr>
              <w:t>Projekt PDD4700001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00DE" w:rsidRDefault="009300DE">
            <w:r>
              <w:t> </w:t>
            </w:r>
          </w:p>
        </w:tc>
      </w:tr>
    </w:tbl>
    <w:p w:rsidR="00DD57BA" w:rsidRDefault="00DD57BA" w:rsidP="00223AD7">
      <w:pPr>
        <w:spacing w:before="100" w:beforeAutospacing="1" w:after="240" w:line="240" w:lineRule="auto"/>
        <w:jc w:val="center"/>
      </w:pPr>
    </w:p>
    <w:p w:rsidR="000A626F" w:rsidRDefault="000A626F" w:rsidP="00223AD7">
      <w:pPr>
        <w:spacing w:before="100" w:beforeAutospacing="1" w:after="240" w:line="240" w:lineRule="auto"/>
        <w:jc w:val="center"/>
      </w:pPr>
    </w:p>
    <w:p w:rsidR="002E2ADA" w:rsidRDefault="002E2ADA" w:rsidP="00223AD7">
      <w:pPr>
        <w:spacing w:before="100" w:beforeAutospacing="1" w:after="240" w:line="240" w:lineRule="auto"/>
        <w:jc w:val="center"/>
        <w:sectPr w:rsidR="002E2ADA" w:rsidSect="00223AD7">
          <w:pgSz w:w="11906" w:h="16838"/>
          <w:pgMar w:top="1361" w:right="1247" w:bottom="1021" w:left="1247" w:header="709" w:footer="709" w:gutter="0"/>
          <w:cols w:space="708"/>
          <w:docGrid w:linePitch="360"/>
        </w:sectPr>
      </w:pPr>
    </w:p>
    <w:p w:rsidR="002E2ADA" w:rsidRDefault="002E2ADA" w:rsidP="002E2ADA">
      <w:pPr>
        <w:pStyle w:val="Zkladntext1"/>
        <w:shd w:val="clear" w:color="auto" w:fill="auto"/>
      </w:pPr>
      <w:r>
        <w:rPr>
          <w:color w:val="000000"/>
          <w:lang w:eastAsia="cs-CZ" w:bidi="cs-CZ"/>
        </w:rPr>
        <w:lastRenderedPageBreak/>
        <w:t>Příloha č. 1 ke smlouvě o dílo č. PPK-165a/53/20</w:t>
      </w:r>
    </w:p>
    <w:p w:rsidR="002E2ADA" w:rsidRDefault="002E2ADA" w:rsidP="002E2ADA">
      <w:pPr>
        <w:pStyle w:val="Titulektabulky0"/>
        <w:shd w:val="clear" w:color="auto" w:fill="auto"/>
        <w:ind w:left="24"/>
      </w:pPr>
      <w:r>
        <w:rPr>
          <w:color w:val="000000"/>
          <w:lang w:eastAsia="cs-CZ" w:bidi="cs-CZ"/>
        </w:rPr>
        <w:t>Kalkulace - výřez nežádoucích dřevin na třech plochách v EVL Bořeň</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48"/>
        <w:gridCol w:w="590"/>
        <w:gridCol w:w="893"/>
        <w:gridCol w:w="1632"/>
        <w:gridCol w:w="1718"/>
        <w:gridCol w:w="1723"/>
        <w:gridCol w:w="1723"/>
        <w:gridCol w:w="1886"/>
      </w:tblGrid>
      <w:tr w:rsidR="002E2ADA" w:rsidTr="00CD312D">
        <w:trPr>
          <w:trHeight w:hRule="exact" w:val="1123"/>
          <w:jc w:val="center"/>
        </w:trPr>
        <w:tc>
          <w:tcPr>
            <w:tcW w:w="4248" w:type="dxa"/>
            <w:tcBorders>
              <w:top w:val="single" w:sz="4" w:space="0" w:color="auto"/>
              <w:left w:val="single" w:sz="4" w:space="0" w:color="auto"/>
            </w:tcBorders>
            <w:shd w:val="clear" w:color="auto" w:fill="D0CECF"/>
            <w:vAlign w:val="center"/>
          </w:tcPr>
          <w:p w:rsidR="002E2ADA" w:rsidRDefault="002E2ADA" w:rsidP="00CD312D">
            <w:pPr>
              <w:pStyle w:val="Jin0"/>
              <w:shd w:val="clear" w:color="auto" w:fill="auto"/>
              <w:jc w:val="center"/>
            </w:pPr>
            <w:r>
              <w:rPr>
                <w:rFonts w:ascii="Calibri" w:eastAsia="Calibri" w:hAnsi="Calibri" w:cs="Calibri"/>
                <w:b/>
                <w:bCs/>
                <w:color w:val="000000"/>
                <w:lang w:eastAsia="cs-CZ" w:bidi="cs-CZ"/>
              </w:rPr>
              <w:t>Položky</w:t>
            </w:r>
          </w:p>
        </w:tc>
        <w:tc>
          <w:tcPr>
            <w:tcW w:w="590" w:type="dxa"/>
            <w:tcBorders>
              <w:top w:val="single" w:sz="4" w:space="0" w:color="auto"/>
              <w:left w:val="single" w:sz="4" w:space="0" w:color="auto"/>
            </w:tcBorders>
            <w:shd w:val="clear" w:color="auto" w:fill="D0CECF"/>
            <w:vAlign w:val="center"/>
          </w:tcPr>
          <w:p w:rsidR="002E2ADA" w:rsidRDefault="002E2ADA" w:rsidP="00CD312D">
            <w:pPr>
              <w:pStyle w:val="Jin0"/>
              <w:shd w:val="clear" w:color="auto" w:fill="auto"/>
              <w:jc w:val="center"/>
            </w:pPr>
            <w:r>
              <w:rPr>
                <w:rFonts w:ascii="Calibri" w:eastAsia="Calibri" w:hAnsi="Calibri" w:cs="Calibri"/>
                <w:b/>
                <w:bCs/>
                <w:color w:val="000000"/>
                <w:lang w:eastAsia="cs-CZ" w:bidi="cs-CZ"/>
              </w:rPr>
              <w:t>MJ</w:t>
            </w:r>
          </w:p>
        </w:tc>
        <w:tc>
          <w:tcPr>
            <w:tcW w:w="893" w:type="dxa"/>
            <w:tcBorders>
              <w:top w:val="single" w:sz="4" w:space="0" w:color="auto"/>
              <w:left w:val="single" w:sz="4" w:space="0" w:color="auto"/>
            </w:tcBorders>
            <w:shd w:val="clear" w:color="auto" w:fill="D0CECF"/>
            <w:vAlign w:val="bottom"/>
          </w:tcPr>
          <w:p w:rsidR="002E2ADA" w:rsidRDefault="002E2ADA" w:rsidP="00CD312D">
            <w:pPr>
              <w:pStyle w:val="Jin0"/>
              <w:shd w:val="clear" w:color="auto" w:fill="auto"/>
              <w:spacing w:line="259" w:lineRule="auto"/>
              <w:jc w:val="center"/>
            </w:pPr>
            <w:r>
              <w:rPr>
                <w:rFonts w:ascii="Calibri" w:eastAsia="Calibri" w:hAnsi="Calibri" w:cs="Calibri"/>
                <w:b/>
                <w:bCs/>
                <w:color w:val="000000"/>
                <w:lang w:eastAsia="cs-CZ" w:bidi="cs-CZ"/>
              </w:rPr>
              <w:t>Počet MJ (po snížení)</w:t>
            </w:r>
          </w:p>
        </w:tc>
        <w:tc>
          <w:tcPr>
            <w:tcW w:w="1632" w:type="dxa"/>
            <w:tcBorders>
              <w:top w:val="single" w:sz="4" w:space="0" w:color="auto"/>
              <w:left w:val="single" w:sz="4" w:space="0" w:color="auto"/>
            </w:tcBorders>
            <w:shd w:val="clear" w:color="auto" w:fill="D0CECF"/>
            <w:vAlign w:val="center"/>
          </w:tcPr>
          <w:p w:rsidR="002E2ADA" w:rsidRDefault="002E2ADA" w:rsidP="00CD312D">
            <w:pPr>
              <w:pStyle w:val="Jin0"/>
              <w:shd w:val="clear" w:color="auto" w:fill="auto"/>
            </w:pPr>
            <w:r>
              <w:rPr>
                <w:rFonts w:ascii="Calibri" w:eastAsia="Calibri" w:hAnsi="Calibri" w:cs="Calibri"/>
                <w:b/>
                <w:bCs/>
                <w:color w:val="000000"/>
                <w:lang w:eastAsia="cs-CZ" w:bidi="cs-CZ"/>
              </w:rPr>
              <w:t>Cena MJ (Kč bez</w:t>
            </w:r>
          </w:p>
          <w:p w:rsidR="002E2ADA" w:rsidRDefault="002E2ADA" w:rsidP="00CD312D">
            <w:pPr>
              <w:pStyle w:val="Jin0"/>
              <w:shd w:val="clear" w:color="auto" w:fill="auto"/>
              <w:jc w:val="center"/>
            </w:pPr>
            <w:r>
              <w:rPr>
                <w:rFonts w:ascii="Calibri" w:eastAsia="Calibri" w:hAnsi="Calibri" w:cs="Calibri"/>
                <w:b/>
                <w:bCs/>
                <w:color w:val="000000"/>
                <w:lang w:eastAsia="cs-CZ" w:bidi="cs-CZ"/>
              </w:rPr>
              <w:t>DPH)</w:t>
            </w:r>
          </w:p>
        </w:tc>
        <w:tc>
          <w:tcPr>
            <w:tcW w:w="1718" w:type="dxa"/>
            <w:tcBorders>
              <w:top w:val="single" w:sz="4" w:space="0" w:color="auto"/>
              <w:left w:val="single" w:sz="4" w:space="0" w:color="auto"/>
            </w:tcBorders>
            <w:shd w:val="clear" w:color="auto" w:fill="D0CECF"/>
            <w:vAlign w:val="bottom"/>
          </w:tcPr>
          <w:p w:rsidR="002E2ADA" w:rsidRDefault="002E2ADA" w:rsidP="00CD312D">
            <w:pPr>
              <w:pStyle w:val="Jin0"/>
              <w:shd w:val="clear" w:color="auto" w:fill="auto"/>
              <w:spacing w:line="259" w:lineRule="auto"/>
              <w:jc w:val="center"/>
            </w:pPr>
            <w:r>
              <w:rPr>
                <w:rFonts w:ascii="Calibri" w:eastAsia="Calibri" w:hAnsi="Calibri" w:cs="Calibri"/>
                <w:b/>
                <w:bCs/>
                <w:color w:val="000000"/>
                <w:lang w:eastAsia="cs-CZ" w:bidi="cs-CZ"/>
              </w:rPr>
              <w:t>Základní cena za vyřezávanou plochu (Kč)</w:t>
            </w:r>
          </w:p>
        </w:tc>
        <w:tc>
          <w:tcPr>
            <w:tcW w:w="1723" w:type="dxa"/>
            <w:tcBorders>
              <w:top w:val="single" w:sz="4" w:space="0" w:color="auto"/>
              <w:left w:val="single" w:sz="4" w:space="0" w:color="auto"/>
            </w:tcBorders>
            <w:shd w:val="clear" w:color="auto" w:fill="D0CECF"/>
            <w:vAlign w:val="center"/>
          </w:tcPr>
          <w:p w:rsidR="002E2ADA" w:rsidRDefault="002E2ADA" w:rsidP="00CD312D">
            <w:pPr>
              <w:pStyle w:val="Jin0"/>
              <w:shd w:val="clear" w:color="auto" w:fill="auto"/>
              <w:spacing w:line="262" w:lineRule="auto"/>
              <w:jc w:val="center"/>
            </w:pPr>
            <w:r>
              <w:rPr>
                <w:rFonts w:ascii="Calibri" w:eastAsia="Calibri" w:hAnsi="Calibri" w:cs="Calibri"/>
                <w:b/>
                <w:bCs/>
                <w:color w:val="000000"/>
                <w:lang w:eastAsia="cs-CZ" w:bidi="cs-CZ"/>
              </w:rPr>
              <w:t>Navýšení za ztížené podmínky %</w:t>
            </w:r>
          </w:p>
        </w:tc>
        <w:tc>
          <w:tcPr>
            <w:tcW w:w="1723" w:type="dxa"/>
            <w:tcBorders>
              <w:top w:val="single" w:sz="4" w:space="0" w:color="auto"/>
              <w:left w:val="single" w:sz="4" w:space="0" w:color="auto"/>
            </w:tcBorders>
            <w:shd w:val="clear" w:color="auto" w:fill="D0CECF"/>
            <w:vAlign w:val="center"/>
          </w:tcPr>
          <w:p w:rsidR="002E2ADA" w:rsidRDefault="002E2ADA" w:rsidP="00CD312D">
            <w:pPr>
              <w:pStyle w:val="Jin0"/>
              <w:shd w:val="clear" w:color="auto" w:fill="auto"/>
            </w:pPr>
            <w:r>
              <w:rPr>
                <w:rFonts w:ascii="Calibri" w:eastAsia="Calibri" w:hAnsi="Calibri" w:cs="Calibri"/>
                <w:b/>
                <w:bCs/>
                <w:color w:val="000000"/>
                <w:lang w:eastAsia="cs-CZ" w:bidi="cs-CZ"/>
              </w:rPr>
              <w:t>Jednorázová částka</w:t>
            </w:r>
          </w:p>
        </w:tc>
        <w:tc>
          <w:tcPr>
            <w:tcW w:w="1886" w:type="dxa"/>
            <w:tcBorders>
              <w:top w:val="single" w:sz="4" w:space="0" w:color="auto"/>
              <w:left w:val="single" w:sz="4" w:space="0" w:color="auto"/>
              <w:right w:val="single" w:sz="4" w:space="0" w:color="auto"/>
            </w:tcBorders>
            <w:shd w:val="clear" w:color="auto" w:fill="D0CECF"/>
            <w:vAlign w:val="center"/>
          </w:tcPr>
          <w:p w:rsidR="002E2ADA" w:rsidRDefault="002E2ADA" w:rsidP="00CD312D">
            <w:pPr>
              <w:pStyle w:val="Jin0"/>
              <w:shd w:val="clear" w:color="auto" w:fill="auto"/>
              <w:spacing w:line="262" w:lineRule="auto"/>
              <w:jc w:val="center"/>
            </w:pPr>
            <w:r>
              <w:rPr>
                <w:rFonts w:ascii="Calibri" w:eastAsia="Calibri" w:hAnsi="Calibri" w:cs="Calibri"/>
                <w:b/>
                <w:bCs/>
                <w:color w:val="000000"/>
                <w:lang w:eastAsia="cs-CZ" w:bidi="cs-CZ"/>
              </w:rPr>
              <w:t>Cena celkem (Kč bez DPH)</w:t>
            </w:r>
          </w:p>
        </w:tc>
      </w:tr>
      <w:tr w:rsidR="002E2ADA" w:rsidTr="00CD312D">
        <w:trPr>
          <w:trHeight w:hRule="exact" w:val="259"/>
          <w:jc w:val="center"/>
        </w:trPr>
        <w:tc>
          <w:tcPr>
            <w:tcW w:w="424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color w:val="000000"/>
                <w:lang w:eastAsia="cs-CZ" w:bidi="cs-CZ"/>
              </w:rPr>
              <w:t>Plocha č. 1 - výřez dřevin do 3 m</w:t>
            </w:r>
          </w:p>
        </w:tc>
        <w:tc>
          <w:tcPr>
            <w:tcW w:w="590"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ha</w:t>
            </w:r>
          </w:p>
        </w:tc>
        <w:tc>
          <w:tcPr>
            <w:tcW w:w="89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0,250</w:t>
            </w:r>
          </w:p>
        </w:tc>
        <w:tc>
          <w:tcPr>
            <w:tcW w:w="1632"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200"/>
            </w:pPr>
            <w:r>
              <w:rPr>
                <w:color w:val="000000"/>
                <w:lang w:eastAsia="cs-CZ" w:bidi="cs-CZ"/>
              </w:rPr>
              <w:t>80 000,00</w:t>
            </w:r>
          </w:p>
        </w:tc>
        <w:tc>
          <w:tcPr>
            <w:tcW w:w="171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20 000,00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680"/>
            </w:pPr>
            <w:r>
              <w:rPr>
                <w:color w:val="000000"/>
                <w:lang w:eastAsia="cs-CZ" w:bidi="cs-CZ"/>
              </w:rPr>
              <w:t>100,00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1000"/>
            </w:pPr>
            <w:r>
              <w:rPr>
                <w:color w:val="000000"/>
                <w:lang w:eastAsia="cs-CZ" w:bidi="cs-CZ"/>
              </w:rPr>
              <w:t>-</w:t>
            </w:r>
          </w:p>
        </w:tc>
        <w:tc>
          <w:tcPr>
            <w:tcW w:w="1886" w:type="dxa"/>
            <w:tcBorders>
              <w:top w:val="single" w:sz="4" w:space="0" w:color="auto"/>
              <w:left w:val="single" w:sz="4" w:space="0" w:color="auto"/>
              <w:right w:val="single" w:sz="4" w:space="0" w:color="auto"/>
            </w:tcBorders>
            <w:shd w:val="clear" w:color="auto" w:fill="FFFFFF"/>
            <w:vAlign w:val="bottom"/>
          </w:tcPr>
          <w:p w:rsidR="002E2ADA" w:rsidRDefault="002E2ADA" w:rsidP="00CD312D">
            <w:pPr>
              <w:pStyle w:val="Jin0"/>
              <w:shd w:val="clear" w:color="auto" w:fill="auto"/>
              <w:ind w:firstLine="540"/>
            </w:pPr>
            <w:r>
              <w:rPr>
                <w:color w:val="000000"/>
                <w:lang w:eastAsia="cs-CZ" w:bidi="cs-CZ"/>
              </w:rPr>
              <w:t>40 000,00</w:t>
            </w:r>
          </w:p>
        </w:tc>
      </w:tr>
      <w:tr w:rsidR="002E2ADA" w:rsidTr="00CD312D">
        <w:trPr>
          <w:trHeight w:hRule="exact" w:val="254"/>
          <w:jc w:val="center"/>
        </w:trPr>
        <w:tc>
          <w:tcPr>
            <w:tcW w:w="424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color w:val="000000"/>
                <w:lang w:eastAsia="cs-CZ" w:bidi="cs-CZ"/>
              </w:rPr>
              <w:t>Plocha č. 1 - výřez dřevin nad 3 m</w:t>
            </w:r>
          </w:p>
        </w:tc>
        <w:tc>
          <w:tcPr>
            <w:tcW w:w="590"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ha</w:t>
            </w:r>
          </w:p>
        </w:tc>
        <w:tc>
          <w:tcPr>
            <w:tcW w:w="89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0,050</w:t>
            </w:r>
          </w:p>
        </w:tc>
        <w:tc>
          <w:tcPr>
            <w:tcW w:w="1632"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color w:val="000000"/>
                <w:lang w:eastAsia="cs-CZ" w:bidi="cs-CZ"/>
              </w:rPr>
              <w:t>100 000,00</w:t>
            </w:r>
          </w:p>
        </w:tc>
        <w:tc>
          <w:tcPr>
            <w:tcW w:w="171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520"/>
              <w:jc w:val="both"/>
            </w:pPr>
            <w:r>
              <w:rPr>
                <w:color w:val="000000"/>
                <w:lang w:eastAsia="cs-CZ" w:bidi="cs-CZ"/>
              </w:rPr>
              <w:t>5 000,00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680"/>
            </w:pPr>
            <w:r>
              <w:rPr>
                <w:color w:val="000000"/>
                <w:lang w:eastAsia="cs-CZ" w:bidi="cs-CZ"/>
              </w:rPr>
              <w:t>100,00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1000"/>
            </w:pPr>
            <w:r>
              <w:rPr>
                <w:color w:val="000000"/>
                <w:lang w:eastAsia="cs-CZ" w:bidi="cs-CZ"/>
              </w:rPr>
              <w:t>-</w:t>
            </w:r>
          </w:p>
        </w:tc>
        <w:tc>
          <w:tcPr>
            <w:tcW w:w="1886" w:type="dxa"/>
            <w:tcBorders>
              <w:top w:val="single" w:sz="4" w:space="0" w:color="auto"/>
              <w:left w:val="single" w:sz="4" w:space="0" w:color="auto"/>
              <w:right w:val="single" w:sz="4" w:space="0" w:color="auto"/>
            </w:tcBorders>
            <w:shd w:val="clear" w:color="auto" w:fill="FFFFFF"/>
            <w:vAlign w:val="bottom"/>
          </w:tcPr>
          <w:p w:rsidR="002E2ADA" w:rsidRDefault="002E2ADA" w:rsidP="00CD312D">
            <w:pPr>
              <w:pStyle w:val="Jin0"/>
              <w:shd w:val="clear" w:color="auto" w:fill="auto"/>
              <w:ind w:firstLine="540"/>
            </w:pPr>
            <w:r>
              <w:rPr>
                <w:color w:val="000000"/>
                <w:lang w:eastAsia="cs-CZ" w:bidi="cs-CZ"/>
              </w:rPr>
              <w:t>10 000,00</w:t>
            </w:r>
          </w:p>
        </w:tc>
      </w:tr>
      <w:tr w:rsidR="002E2ADA" w:rsidTr="00CD312D">
        <w:trPr>
          <w:trHeight w:hRule="exact" w:val="254"/>
          <w:jc w:val="center"/>
        </w:trPr>
        <w:tc>
          <w:tcPr>
            <w:tcW w:w="424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color w:val="000000"/>
                <w:lang w:eastAsia="cs-CZ" w:bidi="cs-CZ"/>
              </w:rPr>
              <w:t>Plocha č. 2 - výřez dřevin nad 3 m</w:t>
            </w:r>
          </w:p>
        </w:tc>
        <w:tc>
          <w:tcPr>
            <w:tcW w:w="590"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ha</w:t>
            </w:r>
          </w:p>
        </w:tc>
        <w:tc>
          <w:tcPr>
            <w:tcW w:w="89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0,048</w:t>
            </w:r>
          </w:p>
        </w:tc>
        <w:tc>
          <w:tcPr>
            <w:tcW w:w="1632"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color w:val="000000"/>
                <w:lang w:eastAsia="cs-CZ" w:bidi="cs-CZ"/>
              </w:rPr>
              <w:t>100 000,00</w:t>
            </w:r>
          </w:p>
        </w:tc>
        <w:tc>
          <w:tcPr>
            <w:tcW w:w="171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520"/>
              <w:jc w:val="both"/>
            </w:pPr>
            <w:r>
              <w:rPr>
                <w:color w:val="000000"/>
                <w:lang w:eastAsia="cs-CZ" w:bidi="cs-CZ"/>
              </w:rPr>
              <w:t>4 800,00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680"/>
            </w:pPr>
            <w:r>
              <w:rPr>
                <w:color w:val="000000"/>
                <w:lang w:eastAsia="cs-CZ" w:bidi="cs-CZ"/>
              </w:rPr>
              <w:t>100,00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1000"/>
            </w:pPr>
            <w:r>
              <w:rPr>
                <w:color w:val="000000"/>
                <w:lang w:eastAsia="cs-CZ" w:bidi="cs-CZ"/>
              </w:rPr>
              <w:t>-</w:t>
            </w:r>
          </w:p>
        </w:tc>
        <w:tc>
          <w:tcPr>
            <w:tcW w:w="1886" w:type="dxa"/>
            <w:tcBorders>
              <w:top w:val="single" w:sz="4" w:space="0" w:color="auto"/>
              <w:left w:val="single" w:sz="4" w:space="0" w:color="auto"/>
              <w:right w:val="single" w:sz="4" w:space="0" w:color="auto"/>
            </w:tcBorders>
            <w:shd w:val="clear" w:color="auto" w:fill="FFFFFF"/>
            <w:vAlign w:val="bottom"/>
          </w:tcPr>
          <w:p w:rsidR="002E2ADA" w:rsidRDefault="002E2ADA" w:rsidP="00CD312D">
            <w:pPr>
              <w:pStyle w:val="Jin0"/>
              <w:shd w:val="clear" w:color="auto" w:fill="auto"/>
              <w:ind w:firstLine="660"/>
            </w:pPr>
            <w:r>
              <w:rPr>
                <w:color w:val="000000"/>
                <w:lang w:eastAsia="cs-CZ" w:bidi="cs-CZ"/>
              </w:rPr>
              <w:t>9 600,00</w:t>
            </w:r>
          </w:p>
        </w:tc>
      </w:tr>
      <w:tr w:rsidR="002E2ADA" w:rsidTr="00CD312D">
        <w:trPr>
          <w:trHeight w:hRule="exact" w:val="254"/>
          <w:jc w:val="center"/>
        </w:trPr>
        <w:tc>
          <w:tcPr>
            <w:tcW w:w="424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color w:val="000000"/>
                <w:lang w:eastAsia="cs-CZ" w:bidi="cs-CZ"/>
              </w:rPr>
              <w:t>Plocha č. 3 - výřez dřevin do 3 m</w:t>
            </w:r>
          </w:p>
        </w:tc>
        <w:tc>
          <w:tcPr>
            <w:tcW w:w="590"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ha</w:t>
            </w:r>
          </w:p>
        </w:tc>
        <w:tc>
          <w:tcPr>
            <w:tcW w:w="89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0,096</w:t>
            </w:r>
          </w:p>
        </w:tc>
        <w:tc>
          <w:tcPr>
            <w:tcW w:w="1632"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200"/>
            </w:pPr>
            <w:r>
              <w:rPr>
                <w:color w:val="000000"/>
                <w:lang w:eastAsia="cs-CZ" w:bidi="cs-CZ"/>
              </w:rPr>
              <w:t>80 000,00</w:t>
            </w:r>
          </w:p>
        </w:tc>
        <w:tc>
          <w:tcPr>
            <w:tcW w:w="171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520"/>
              <w:jc w:val="both"/>
            </w:pPr>
            <w:r>
              <w:rPr>
                <w:color w:val="000000"/>
                <w:lang w:eastAsia="cs-CZ" w:bidi="cs-CZ"/>
              </w:rPr>
              <w:t>7 680,00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ind w:firstLine="680"/>
            </w:pPr>
            <w:r>
              <w:rPr>
                <w:color w:val="000000"/>
                <w:lang w:eastAsia="cs-CZ" w:bidi="cs-CZ"/>
              </w:rPr>
              <w:t>100,00</w:t>
            </w:r>
          </w:p>
        </w:tc>
        <w:tc>
          <w:tcPr>
            <w:tcW w:w="1723"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jc w:val="center"/>
            </w:pPr>
            <w:r>
              <w:rPr>
                <w:color w:val="000000"/>
                <w:lang w:eastAsia="cs-CZ" w:bidi="cs-CZ"/>
              </w:rPr>
              <w:t>3 000,00</w:t>
            </w:r>
          </w:p>
        </w:tc>
        <w:tc>
          <w:tcPr>
            <w:tcW w:w="1886" w:type="dxa"/>
            <w:tcBorders>
              <w:top w:val="single" w:sz="4" w:space="0" w:color="auto"/>
              <w:left w:val="single" w:sz="4" w:space="0" w:color="auto"/>
              <w:right w:val="single" w:sz="4" w:space="0" w:color="auto"/>
            </w:tcBorders>
            <w:shd w:val="clear" w:color="auto" w:fill="FFFFFF"/>
            <w:vAlign w:val="bottom"/>
          </w:tcPr>
          <w:p w:rsidR="002E2ADA" w:rsidRDefault="002E2ADA" w:rsidP="00CD312D">
            <w:pPr>
              <w:pStyle w:val="Jin0"/>
              <w:shd w:val="clear" w:color="auto" w:fill="auto"/>
              <w:ind w:firstLine="540"/>
            </w:pPr>
            <w:r>
              <w:rPr>
                <w:color w:val="000000"/>
                <w:lang w:eastAsia="cs-CZ" w:bidi="cs-CZ"/>
              </w:rPr>
              <w:t>18 360,00</w:t>
            </w:r>
          </w:p>
        </w:tc>
      </w:tr>
      <w:tr w:rsidR="002E2ADA" w:rsidTr="00CD312D">
        <w:trPr>
          <w:trHeight w:hRule="exact" w:val="264"/>
          <w:jc w:val="center"/>
        </w:trPr>
        <w:tc>
          <w:tcPr>
            <w:tcW w:w="4248" w:type="dxa"/>
            <w:tcBorders>
              <w:top w:val="single" w:sz="4" w:space="0" w:color="auto"/>
              <w:left w:val="single" w:sz="4" w:space="0" w:color="auto"/>
            </w:tcBorders>
            <w:shd w:val="clear" w:color="auto" w:fill="D0CECF"/>
            <w:vAlign w:val="bottom"/>
          </w:tcPr>
          <w:p w:rsidR="002E2ADA" w:rsidRDefault="002E2ADA" w:rsidP="00CD312D">
            <w:pPr>
              <w:pStyle w:val="Jin0"/>
              <w:shd w:val="clear" w:color="auto" w:fill="auto"/>
            </w:pPr>
            <w:r>
              <w:rPr>
                <w:b/>
                <w:bCs/>
                <w:color w:val="000000"/>
                <w:lang w:eastAsia="cs-CZ" w:bidi="cs-CZ"/>
              </w:rPr>
              <w:t>Celkem</w:t>
            </w:r>
          </w:p>
        </w:tc>
        <w:tc>
          <w:tcPr>
            <w:tcW w:w="590" w:type="dxa"/>
            <w:tcBorders>
              <w:top w:val="single" w:sz="4" w:space="0" w:color="auto"/>
              <w:left w:val="single" w:sz="4" w:space="0" w:color="auto"/>
            </w:tcBorders>
            <w:shd w:val="clear" w:color="auto" w:fill="D0CECF"/>
          </w:tcPr>
          <w:p w:rsidR="002E2ADA" w:rsidRDefault="002E2ADA" w:rsidP="00CD312D">
            <w:pPr>
              <w:rPr>
                <w:sz w:val="10"/>
                <w:szCs w:val="10"/>
              </w:rPr>
            </w:pPr>
          </w:p>
        </w:tc>
        <w:tc>
          <w:tcPr>
            <w:tcW w:w="893" w:type="dxa"/>
            <w:tcBorders>
              <w:top w:val="single" w:sz="4" w:space="0" w:color="auto"/>
              <w:left w:val="single" w:sz="4" w:space="0" w:color="auto"/>
            </w:tcBorders>
            <w:shd w:val="clear" w:color="auto" w:fill="D0CECF"/>
          </w:tcPr>
          <w:p w:rsidR="002E2ADA" w:rsidRDefault="002E2ADA" w:rsidP="00CD312D">
            <w:pPr>
              <w:rPr>
                <w:sz w:val="10"/>
                <w:szCs w:val="10"/>
              </w:rPr>
            </w:pPr>
          </w:p>
        </w:tc>
        <w:tc>
          <w:tcPr>
            <w:tcW w:w="1632" w:type="dxa"/>
            <w:tcBorders>
              <w:top w:val="single" w:sz="4" w:space="0" w:color="auto"/>
              <w:left w:val="single" w:sz="4" w:space="0" w:color="auto"/>
            </w:tcBorders>
            <w:shd w:val="clear" w:color="auto" w:fill="D0CECF"/>
          </w:tcPr>
          <w:p w:rsidR="002E2ADA" w:rsidRDefault="002E2ADA" w:rsidP="00CD312D">
            <w:pPr>
              <w:rPr>
                <w:sz w:val="10"/>
                <w:szCs w:val="10"/>
              </w:rPr>
            </w:pPr>
          </w:p>
        </w:tc>
        <w:tc>
          <w:tcPr>
            <w:tcW w:w="1718" w:type="dxa"/>
            <w:tcBorders>
              <w:top w:val="single" w:sz="4" w:space="0" w:color="auto"/>
              <w:left w:val="single" w:sz="4" w:space="0" w:color="auto"/>
            </w:tcBorders>
            <w:shd w:val="clear" w:color="auto" w:fill="D0CECF"/>
          </w:tcPr>
          <w:p w:rsidR="002E2ADA" w:rsidRDefault="002E2ADA" w:rsidP="00CD312D">
            <w:pPr>
              <w:rPr>
                <w:sz w:val="10"/>
                <w:szCs w:val="10"/>
              </w:rPr>
            </w:pPr>
          </w:p>
        </w:tc>
        <w:tc>
          <w:tcPr>
            <w:tcW w:w="1723" w:type="dxa"/>
            <w:tcBorders>
              <w:top w:val="single" w:sz="4" w:space="0" w:color="auto"/>
              <w:left w:val="single" w:sz="4" w:space="0" w:color="auto"/>
            </w:tcBorders>
            <w:shd w:val="clear" w:color="auto" w:fill="D0CECF"/>
          </w:tcPr>
          <w:p w:rsidR="002E2ADA" w:rsidRDefault="002E2ADA" w:rsidP="00CD312D">
            <w:pPr>
              <w:rPr>
                <w:sz w:val="10"/>
                <w:szCs w:val="10"/>
              </w:rPr>
            </w:pPr>
          </w:p>
        </w:tc>
        <w:tc>
          <w:tcPr>
            <w:tcW w:w="1723" w:type="dxa"/>
            <w:tcBorders>
              <w:top w:val="single" w:sz="4" w:space="0" w:color="auto"/>
              <w:left w:val="single" w:sz="4" w:space="0" w:color="auto"/>
            </w:tcBorders>
            <w:shd w:val="clear" w:color="auto" w:fill="D0CECF"/>
          </w:tcPr>
          <w:p w:rsidR="002E2ADA" w:rsidRDefault="002E2ADA" w:rsidP="00CD312D">
            <w:pPr>
              <w:rPr>
                <w:sz w:val="10"/>
                <w:szCs w:val="10"/>
              </w:rPr>
            </w:pPr>
          </w:p>
        </w:tc>
        <w:tc>
          <w:tcPr>
            <w:tcW w:w="1886" w:type="dxa"/>
            <w:tcBorders>
              <w:top w:val="single" w:sz="4" w:space="0" w:color="auto"/>
              <w:left w:val="single" w:sz="4" w:space="0" w:color="auto"/>
              <w:right w:val="single" w:sz="4" w:space="0" w:color="auto"/>
            </w:tcBorders>
            <w:shd w:val="clear" w:color="auto" w:fill="D0CECF"/>
            <w:vAlign w:val="bottom"/>
          </w:tcPr>
          <w:p w:rsidR="002E2ADA" w:rsidRDefault="002E2ADA" w:rsidP="00CD312D">
            <w:pPr>
              <w:pStyle w:val="Jin0"/>
              <w:shd w:val="clear" w:color="auto" w:fill="auto"/>
              <w:ind w:firstLine="600"/>
            </w:pPr>
            <w:r>
              <w:rPr>
                <w:b/>
                <w:bCs/>
                <w:color w:val="000000"/>
                <w:lang w:eastAsia="cs-CZ" w:bidi="cs-CZ"/>
              </w:rPr>
              <w:t>77 960,00</w:t>
            </w:r>
          </w:p>
        </w:tc>
      </w:tr>
      <w:tr w:rsidR="002E2ADA" w:rsidTr="00CD312D">
        <w:trPr>
          <w:trHeight w:hRule="exact" w:val="269"/>
          <w:jc w:val="center"/>
        </w:trPr>
        <w:tc>
          <w:tcPr>
            <w:tcW w:w="4248" w:type="dxa"/>
            <w:tcBorders>
              <w:top w:val="single" w:sz="4" w:space="0" w:color="auto"/>
              <w:left w:val="single" w:sz="4" w:space="0" w:color="auto"/>
            </w:tcBorders>
            <w:shd w:val="clear" w:color="auto" w:fill="FFFFFF"/>
            <w:vAlign w:val="bottom"/>
          </w:tcPr>
          <w:p w:rsidR="002E2ADA" w:rsidRDefault="002E2ADA" w:rsidP="00CD312D">
            <w:pPr>
              <w:pStyle w:val="Jin0"/>
              <w:shd w:val="clear" w:color="auto" w:fill="auto"/>
            </w:pPr>
            <w:r>
              <w:rPr>
                <w:b/>
                <w:bCs/>
                <w:color w:val="000000"/>
                <w:lang w:eastAsia="cs-CZ" w:bidi="cs-CZ"/>
              </w:rPr>
              <w:t>DPH 21%</w:t>
            </w:r>
          </w:p>
        </w:tc>
        <w:tc>
          <w:tcPr>
            <w:tcW w:w="590" w:type="dxa"/>
            <w:tcBorders>
              <w:top w:val="single" w:sz="4" w:space="0" w:color="auto"/>
              <w:left w:val="single" w:sz="4" w:space="0" w:color="auto"/>
            </w:tcBorders>
            <w:shd w:val="clear" w:color="auto" w:fill="FFFFFF"/>
          </w:tcPr>
          <w:p w:rsidR="002E2ADA" w:rsidRDefault="002E2ADA" w:rsidP="00CD312D">
            <w:pPr>
              <w:rPr>
                <w:sz w:val="10"/>
                <w:szCs w:val="10"/>
              </w:rPr>
            </w:pPr>
          </w:p>
        </w:tc>
        <w:tc>
          <w:tcPr>
            <w:tcW w:w="893" w:type="dxa"/>
            <w:tcBorders>
              <w:top w:val="single" w:sz="4" w:space="0" w:color="auto"/>
              <w:left w:val="single" w:sz="4" w:space="0" w:color="auto"/>
            </w:tcBorders>
            <w:shd w:val="clear" w:color="auto" w:fill="FFFFFF"/>
          </w:tcPr>
          <w:p w:rsidR="002E2ADA" w:rsidRDefault="002E2ADA" w:rsidP="00CD312D">
            <w:pPr>
              <w:rPr>
                <w:sz w:val="10"/>
                <w:szCs w:val="10"/>
              </w:rPr>
            </w:pPr>
          </w:p>
        </w:tc>
        <w:tc>
          <w:tcPr>
            <w:tcW w:w="1632" w:type="dxa"/>
            <w:tcBorders>
              <w:top w:val="single" w:sz="4" w:space="0" w:color="auto"/>
              <w:left w:val="single" w:sz="4" w:space="0" w:color="auto"/>
            </w:tcBorders>
            <w:shd w:val="clear" w:color="auto" w:fill="FFFFFF"/>
          </w:tcPr>
          <w:p w:rsidR="002E2ADA" w:rsidRDefault="002E2ADA" w:rsidP="00CD312D">
            <w:pPr>
              <w:rPr>
                <w:sz w:val="10"/>
                <w:szCs w:val="10"/>
              </w:rPr>
            </w:pPr>
          </w:p>
        </w:tc>
        <w:tc>
          <w:tcPr>
            <w:tcW w:w="1718" w:type="dxa"/>
            <w:tcBorders>
              <w:top w:val="single" w:sz="4" w:space="0" w:color="auto"/>
              <w:left w:val="single" w:sz="4" w:space="0" w:color="auto"/>
            </w:tcBorders>
            <w:shd w:val="clear" w:color="auto" w:fill="FFFFFF"/>
          </w:tcPr>
          <w:p w:rsidR="002E2ADA" w:rsidRDefault="002E2ADA" w:rsidP="00CD312D">
            <w:pPr>
              <w:rPr>
                <w:sz w:val="10"/>
                <w:szCs w:val="10"/>
              </w:rPr>
            </w:pPr>
          </w:p>
        </w:tc>
        <w:tc>
          <w:tcPr>
            <w:tcW w:w="1723" w:type="dxa"/>
            <w:tcBorders>
              <w:top w:val="single" w:sz="4" w:space="0" w:color="auto"/>
              <w:left w:val="single" w:sz="4" w:space="0" w:color="auto"/>
            </w:tcBorders>
            <w:shd w:val="clear" w:color="auto" w:fill="FFFFFF"/>
          </w:tcPr>
          <w:p w:rsidR="002E2ADA" w:rsidRDefault="002E2ADA" w:rsidP="00CD312D">
            <w:pPr>
              <w:rPr>
                <w:sz w:val="10"/>
                <w:szCs w:val="10"/>
              </w:rPr>
            </w:pPr>
          </w:p>
        </w:tc>
        <w:tc>
          <w:tcPr>
            <w:tcW w:w="1723" w:type="dxa"/>
            <w:tcBorders>
              <w:top w:val="single" w:sz="4" w:space="0" w:color="auto"/>
              <w:left w:val="single" w:sz="4" w:space="0" w:color="auto"/>
            </w:tcBorders>
            <w:shd w:val="clear" w:color="auto" w:fill="FFFFFF"/>
          </w:tcPr>
          <w:p w:rsidR="002E2ADA" w:rsidRDefault="002E2ADA" w:rsidP="00CD312D">
            <w:pPr>
              <w:rPr>
                <w:sz w:val="10"/>
                <w:szCs w:val="10"/>
              </w:rPr>
            </w:pPr>
          </w:p>
        </w:tc>
        <w:tc>
          <w:tcPr>
            <w:tcW w:w="1886" w:type="dxa"/>
            <w:tcBorders>
              <w:top w:val="single" w:sz="4" w:space="0" w:color="auto"/>
              <w:left w:val="single" w:sz="4" w:space="0" w:color="auto"/>
              <w:right w:val="single" w:sz="4" w:space="0" w:color="auto"/>
            </w:tcBorders>
            <w:shd w:val="clear" w:color="auto" w:fill="FFFFFF"/>
          </w:tcPr>
          <w:p w:rsidR="002E2ADA" w:rsidRDefault="002E2ADA" w:rsidP="00CD312D">
            <w:pPr>
              <w:rPr>
                <w:sz w:val="10"/>
                <w:szCs w:val="10"/>
              </w:rPr>
            </w:pPr>
          </w:p>
        </w:tc>
      </w:tr>
      <w:tr w:rsidR="002E2ADA" w:rsidTr="00CD312D">
        <w:trPr>
          <w:trHeight w:hRule="exact" w:val="278"/>
          <w:jc w:val="center"/>
        </w:trPr>
        <w:tc>
          <w:tcPr>
            <w:tcW w:w="4248" w:type="dxa"/>
            <w:tcBorders>
              <w:top w:val="single" w:sz="4" w:space="0" w:color="auto"/>
              <w:left w:val="single" w:sz="4" w:space="0" w:color="auto"/>
              <w:bottom w:val="single" w:sz="4" w:space="0" w:color="auto"/>
            </w:tcBorders>
            <w:shd w:val="clear" w:color="auto" w:fill="AEAAA9"/>
            <w:vAlign w:val="bottom"/>
          </w:tcPr>
          <w:p w:rsidR="002E2ADA" w:rsidRDefault="002E2ADA" w:rsidP="00CD312D">
            <w:pPr>
              <w:pStyle w:val="Jin0"/>
              <w:shd w:val="clear" w:color="auto" w:fill="auto"/>
            </w:pPr>
            <w:r>
              <w:rPr>
                <w:b/>
                <w:bCs/>
                <w:color w:val="000000"/>
                <w:lang w:eastAsia="cs-CZ" w:bidi="cs-CZ"/>
              </w:rPr>
              <w:t>Celková cena, včetně DPH</w:t>
            </w:r>
          </w:p>
        </w:tc>
        <w:tc>
          <w:tcPr>
            <w:tcW w:w="590" w:type="dxa"/>
            <w:tcBorders>
              <w:top w:val="single" w:sz="4" w:space="0" w:color="auto"/>
              <w:left w:val="single" w:sz="4" w:space="0" w:color="auto"/>
              <w:bottom w:val="single" w:sz="4" w:space="0" w:color="auto"/>
            </w:tcBorders>
            <w:shd w:val="clear" w:color="auto" w:fill="AEAAA9"/>
          </w:tcPr>
          <w:p w:rsidR="002E2ADA" w:rsidRDefault="002E2ADA" w:rsidP="00CD312D">
            <w:pPr>
              <w:rPr>
                <w:sz w:val="10"/>
                <w:szCs w:val="10"/>
              </w:rPr>
            </w:pPr>
          </w:p>
        </w:tc>
        <w:tc>
          <w:tcPr>
            <w:tcW w:w="893" w:type="dxa"/>
            <w:tcBorders>
              <w:top w:val="single" w:sz="4" w:space="0" w:color="auto"/>
              <w:left w:val="single" w:sz="4" w:space="0" w:color="auto"/>
              <w:bottom w:val="single" w:sz="4" w:space="0" w:color="auto"/>
            </w:tcBorders>
            <w:shd w:val="clear" w:color="auto" w:fill="AEAAA9"/>
          </w:tcPr>
          <w:p w:rsidR="002E2ADA" w:rsidRDefault="002E2ADA" w:rsidP="00CD312D">
            <w:pPr>
              <w:rPr>
                <w:sz w:val="10"/>
                <w:szCs w:val="10"/>
              </w:rPr>
            </w:pPr>
          </w:p>
        </w:tc>
        <w:tc>
          <w:tcPr>
            <w:tcW w:w="1632" w:type="dxa"/>
            <w:tcBorders>
              <w:top w:val="single" w:sz="4" w:space="0" w:color="auto"/>
              <w:left w:val="single" w:sz="4" w:space="0" w:color="auto"/>
              <w:bottom w:val="single" w:sz="4" w:space="0" w:color="auto"/>
            </w:tcBorders>
            <w:shd w:val="clear" w:color="auto" w:fill="AEAAA9"/>
          </w:tcPr>
          <w:p w:rsidR="002E2ADA" w:rsidRDefault="002E2ADA" w:rsidP="00CD312D">
            <w:pPr>
              <w:rPr>
                <w:sz w:val="10"/>
                <w:szCs w:val="10"/>
              </w:rPr>
            </w:pPr>
          </w:p>
        </w:tc>
        <w:tc>
          <w:tcPr>
            <w:tcW w:w="1718" w:type="dxa"/>
            <w:tcBorders>
              <w:top w:val="single" w:sz="4" w:space="0" w:color="auto"/>
              <w:left w:val="single" w:sz="4" w:space="0" w:color="auto"/>
              <w:bottom w:val="single" w:sz="4" w:space="0" w:color="auto"/>
            </w:tcBorders>
            <w:shd w:val="clear" w:color="auto" w:fill="AEAAA9"/>
          </w:tcPr>
          <w:p w:rsidR="002E2ADA" w:rsidRDefault="002E2ADA" w:rsidP="00CD312D">
            <w:pPr>
              <w:rPr>
                <w:sz w:val="10"/>
                <w:szCs w:val="10"/>
              </w:rPr>
            </w:pPr>
          </w:p>
        </w:tc>
        <w:tc>
          <w:tcPr>
            <w:tcW w:w="1723" w:type="dxa"/>
            <w:tcBorders>
              <w:top w:val="single" w:sz="4" w:space="0" w:color="auto"/>
              <w:left w:val="single" w:sz="4" w:space="0" w:color="auto"/>
              <w:bottom w:val="single" w:sz="4" w:space="0" w:color="auto"/>
            </w:tcBorders>
            <w:shd w:val="clear" w:color="auto" w:fill="AEAAA9"/>
          </w:tcPr>
          <w:p w:rsidR="002E2ADA" w:rsidRDefault="002E2ADA" w:rsidP="00CD312D">
            <w:pPr>
              <w:rPr>
                <w:sz w:val="10"/>
                <w:szCs w:val="10"/>
              </w:rPr>
            </w:pPr>
          </w:p>
        </w:tc>
        <w:tc>
          <w:tcPr>
            <w:tcW w:w="1723" w:type="dxa"/>
            <w:tcBorders>
              <w:top w:val="single" w:sz="4" w:space="0" w:color="auto"/>
              <w:left w:val="single" w:sz="4" w:space="0" w:color="auto"/>
              <w:bottom w:val="single" w:sz="4" w:space="0" w:color="auto"/>
            </w:tcBorders>
            <w:shd w:val="clear" w:color="auto" w:fill="AEAAA9"/>
          </w:tcPr>
          <w:p w:rsidR="002E2ADA" w:rsidRDefault="002E2ADA" w:rsidP="00CD312D">
            <w:pPr>
              <w:rPr>
                <w:sz w:val="10"/>
                <w:szCs w:val="10"/>
              </w:rPr>
            </w:pPr>
          </w:p>
        </w:tc>
        <w:tc>
          <w:tcPr>
            <w:tcW w:w="1886" w:type="dxa"/>
            <w:tcBorders>
              <w:top w:val="single" w:sz="4" w:space="0" w:color="auto"/>
              <w:left w:val="single" w:sz="4" w:space="0" w:color="auto"/>
              <w:bottom w:val="single" w:sz="4" w:space="0" w:color="auto"/>
              <w:right w:val="single" w:sz="4" w:space="0" w:color="auto"/>
            </w:tcBorders>
            <w:shd w:val="clear" w:color="auto" w:fill="AEAAA9"/>
            <w:vAlign w:val="bottom"/>
          </w:tcPr>
          <w:p w:rsidR="002E2ADA" w:rsidRDefault="002E2ADA" w:rsidP="00CD312D">
            <w:pPr>
              <w:pStyle w:val="Jin0"/>
              <w:shd w:val="clear" w:color="auto" w:fill="auto"/>
              <w:ind w:firstLine="600"/>
            </w:pPr>
            <w:r>
              <w:rPr>
                <w:b/>
                <w:bCs/>
                <w:color w:val="000000"/>
                <w:lang w:eastAsia="cs-CZ" w:bidi="cs-CZ"/>
              </w:rPr>
              <w:t>77 960,00</w:t>
            </w:r>
          </w:p>
        </w:tc>
      </w:tr>
    </w:tbl>
    <w:p w:rsidR="002E2ADA" w:rsidRDefault="002E2ADA" w:rsidP="002E2ADA">
      <w:pPr>
        <w:pStyle w:val="Titulektabulky0"/>
        <w:shd w:val="clear" w:color="auto" w:fill="auto"/>
        <w:ind w:left="24"/>
      </w:pPr>
      <w:r>
        <w:rPr>
          <w:color w:val="000000"/>
          <w:lang w:eastAsia="cs-CZ" w:bidi="cs-CZ"/>
        </w:rPr>
        <w:t>Celková nabídkova cena: 77 960,- Kč</w:t>
      </w:r>
    </w:p>
    <w:p w:rsidR="000A626F" w:rsidRDefault="000A626F" w:rsidP="00223AD7">
      <w:pPr>
        <w:spacing w:before="100" w:beforeAutospacing="1" w:after="240" w:line="240" w:lineRule="auto"/>
        <w:jc w:val="center"/>
      </w:pPr>
    </w:p>
    <w:p w:rsidR="002E2ADA" w:rsidRDefault="002E2ADA" w:rsidP="00223AD7">
      <w:pPr>
        <w:spacing w:before="100" w:beforeAutospacing="1" w:after="240" w:line="240" w:lineRule="auto"/>
        <w:jc w:val="center"/>
      </w:pPr>
    </w:p>
    <w:p w:rsidR="002E2ADA" w:rsidRDefault="002E2ADA" w:rsidP="00223AD7">
      <w:pPr>
        <w:spacing w:before="100" w:beforeAutospacing="1" w:after="240" w:line="240" w:lineRule="auto"/>
        <w:jc w:val="center"/>
      </w:pPr>
    </w:p>
    <w:p w:rsidR="002E2ADA" w:rsidRDefault="002E2ADA">
      <w:pPr>
        <w:sectPr w:rsidR="002E2ADA" w:rsidSect="002E2ADA">
          <w:pgSz w:w="16838" w:h="11906" w:orient="landscape"/>
          <w:pgMar w:top="1247" w:right="1361" w:bottom="1247" w:left="1021" w:header="709" w:footer="709" w:gutter="0"/>
          <w:cols w:space="708"/>
          <w:docGrid w:linePitch="360"/>
        </w:sectPr>
      </w:pPr>
    </w:p>
    <w:p w:rsidR="002E2ADA" w:rsidRDefault="002E2ADA" w:rsidP="002E2ADA">
      <w:pPr>
        <w:pStyle w:val="Titulekobrzku0"/>
        <w:shd w:val="clear" w:color="auto" w:fill="auto"/>
      </w:pPr>
      <w:r>
        <w:rPr>
          <w:color w:val="000000"/>
          <w:lang w:eastAsia="cs-CZ" w:bidi="cs-CZ"/>
        </w:rPr>
        <w:lastRenderedPageBreak/>
        <w:t>Zákres lokalizace opatření - Výřez nežádoucích dřevin v EVL Bořeň</w:t>
      </w:r>
    </w:p>
    <w:p w:rsidR="002E2ADA" w:rsidRDefault="002E2ADA" w:rsidP="002E2ADA">
      <w:pPr>
        <w:pStyle w:val="Titulekobrzku0"/>
        <w:shd w:val="clear" w:color="auto" w:fill="auto"/>
      </w:pPr>
      <w:r>
        <w:rPr>
          <w:color w:val="000000"/>
          <w:lang w:eastAsia="cs-CZ" w:bidi="cs-CZ"/>
        </w:rPr>
        <w:t>Příloha č. 2 ke smlouvě o dílo číslo PPK-165a/53/20</w:t>
      </w:r>
    </w:p>
    <w:p w:rsidR="002E2ADA" w:rsidRDefault="002E2ADA" w:rsidP="002E2ADA">
      <w:pPr>
        <w:pStyle w:val="Titulekobrzku0"/>
        <w:shd w:val="clear" w:color="auto" w:fill="auto"/>
        <w:jc w:val="both"/>
        <w:rPr>
          <w:color w:val="000000"/>
          <w:lang w:eastAsia="cs-CZ" w:bidi="cs-CZ"/>
        </w:rPr>
      </w:pPr>
      <w:r>
        <w:rPr>
          <w:color w:val="000000"/>
          <w:lang w:eastAsia="cs-CZ" w:bidi="cs-CZ"/>
        </w:rPr>
        <w:t>Plocha 1 - vymezeno 0,5 ha, výřez 0,25 ha (do 3 m) a 0,05 ha (nad 3 m), plocha 2 - vymezeno 0,060 ha, výřez 0,048 ha, plocha 3 - vymezeno 0,24 ha, výřez 0,096 ha.</w:t>
      </w:r>
    </w:p>
    <w:p w:rsidR="002E2ADA" w:rsidRDefault="002E2ADA" w:rsidP="002E2ADA">
      <w:pPr>
        <w:pStyle w:val="Titulekobrzku0"/>
        <w:shd w:val="clear" w:color="auto" w:fill="auto"/>
        <w:jc w:val="both"/>
      </w:pPr>
    </w:p>
    <w:p w:rsidR="002E2ADA" w:rsidRDefault="002E2ADA">
      <w:r>
        <w:rPr>
          <w:noProof/>
          <w:lang w:eastAsia="cs-CZ"/>
        </w:rPr>
        <w:drawing>
          <wp:inline distT="0" distB="0" distL="0" distR="0" wp14:anchorId="2B1F9B93" wp14:editId="76A02BBE">
            <wp:extent cx="9658350" cy="5991225"/>
            <wp:effectExtent l="0" t="0" r="0" b="0"/>
            <wp:docPr id="4"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9658350" cy="5991225"/>
                    </a:xfrm>
                    <a:prstGeom prst="rect">
                      <a:avLst/>
                    </a:prstGeom>
                  </pic:spPr>
                </pic:pic>
              </a:graphicData>
            </a:graphic>
          </wp:inline>
        </w:drawing>
      </w:r>
    </w:p>
    <w:p w:rsidR="002E2ADA" w:rsidRDefault="002E2ADA" w:rsidP="00416817">
      <w:pPr>
        <w:pStyle w:val="Titulekobrzku0"/>
        <w:shd w:val="clear" w:color="auto" w:fill="auto"/>
      </w:pPr>
      <w:r>
        <w:rPr>
          <w:color w:val="000000"/>
          <w:sz w:val="18"/>
          <w:szCs w:val="18"/>
          <w:lang w:eastAsia="cs-CZ" w:bidi="cs-CZ"/>
        </w:rPr>
        <w:t>Vydavatel: AOPK ČR, RP SCHKO České středohoří Autor: Vladislav Kopecký Rok: 2020</w:t>
      </w:r>
      <w:bookmarkStart w:id="0" w:name="_GoBack"/>
      <w:bookmarkEnd w:id="0"/>
    </w:p>
    <w:sectPr w:rsidR="002E2ADA" w:rsidSect="002E2ADA">
      <w:pgSz w:w="16838" w:h="11906" w:orient="landscape"/>
      <w:pgMar w:top="568"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2D8F"/>
    <w:multiLevelType w:val="hybridMultilevel"/>
    <w:tmpl w:val="4B5C6B88"/>
    <w:lvl w:ilvl="0" w:tplc="BB4606F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4097251D"/>
    <w:multiLevelType w:val="hybridMultilevel"/>
    <w:tmpl w:val="25A6A23A"/>
    <w:lvl w:ilvl="0" w:tplc="5C2C8D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895F8F"/>
    <w:rsid w:val="00003E89"/>
    <w:rsid w:val="000A626F"/>
    <w:rsid w:val="000C5EC4"/>
    <w:rsid w:val="00223AD7"/>
    <w:rsid w:val="002E2ADA"/>
    <w:rsid w:val="003A045F"/>
    <w:rsid w:val="003F09EF"/>
    <w:rsid w:val="00416817"/>
    <w:rsid w:val="0047358A"/>
    <w:rsid w:val="00480984"/>
    <w:rsid w:val="004C5F63"/>
    <w:rsid w:val="00581E6C"/>
    <w:rsid w:val="00600C7B"/>
    <w:rsid w:val="007A1F6A"/>
    <w:rsid w:val="007D55A8"/>
    <w:rsid w:val="00800FED"/>
    <w:rsid w:val="00895F8F"/>
    <w:rsid w:val="0092498F"/>
    <w:rsid w:val="009300DE"/>
    <w:rsid w:val="00A51C16"/>
    <w:rsid w:val="00B565A0"/>
    <w:rsid w:val="00B822C9"/>
    <w:rsid w:val="00C37C3D"/>
    <w:rsid w:val="00CA4646"/>
    <w:rsid w:val="00CB1F10"/>
    <w:rsid w:val="00CC7FB7"/>
    <w:rsid w:val="00CC7FCE"/>
    <w:rsid w:val="00D020AC"/>
    <w:rsid w:val="00D3560A"/>
    <w:rsid w:val="00DD57BA"/>
    <w:rsid w:val="00F0421A"/>
    <w:rsid w:val="00F26B33"/>
    <w:rsid w:val="00F47CEB"/>
    <w:rsid w:val="00F51C40"/>
    <w:rsid w:val="00F9251B"/>
    <w:rsid w:val="00F965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511AA"/>
  <w15:docId w15:val="{953ADD1B-F501-468E-922A-917E0086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7C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95F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5F8F"/>
    <w:rPr>
      <w:b/>
      <w:bCs/>
    </w:rPr>
  </w:style>
  <w:style w:type="character" w:styleId="Hypertextovodkaz">
    <w:name w:val="Hyperlink"/>
    <w:basedOn w:val="Standardnpsmoodstavce"/>
    <w:uiPriority w:val="99"/>
    <w:semiHidden/>
    <w:unhideWhenUsed/>
    <w:rsid w:val="00895F8F"/>
    <w:rPr>
      <w:color w:val="0000FF"/>
      <w:u w:val="single"/>
    </w:rPr>
  </w:style>
  <w:style w:type="paragraph" w:styleId="Odstavecseseznamem">
    <w:name w:val="List Paragraph"/>
    <w:basedOn w:val="Normln"/>
    <w:uiPriority w:val="34"/>
    <w:qFormat/>
    <w:rsid w:val="00F965E5"/>
    <w:pPr>
      <w:ind w:left="720"/>
      <w:contextualSpacing/>
    </w:pPr>
  </w:style>
  <w:style w:type="character" w:customStyle="1" w:styleId="Zkladntext">
    <w:name w:val="Základní text_"/>
    <w:basedOn w:val="Standardnpsmoodstavce"/>
    <w:link w:val="Zkladntext1"/>
    <w:rsid w:val="002E2ADA"/>
    <w:rPr>
      <w:rFonts w:ascii="Arial" w:eastAsia="Arial" w:hAnsi="Arial" w:cs="Arial"/>
      <w:b/>
      <w:bCs/>
      <w:sz w:val="16"/>
      <w:szCs w:val="16"/>
      <w:shd w:val="clear" w:color="auto" w:fill="FFFFFF"/>
    </w:rPr>
  </w:style>
  <w:style w:type="character" w:customStyle="1" w:styleId="Titulektabulky">
    <w:name w:val="Titulek tabulky_"/>
    <w:basedOn w:val="Standardnpsmoodstavce"/>
    <w:link w:val="Titulektabulky0"/>
    <w:rsid w:val="002E2ADA"/>
    <w:rPr>
      <w:rFonts w:ascii="Arial" w:eastAsia="Arial" w:hAnsi="Arial" w:cs="Arial"/>
      <w:b/>
      <w:bCs/>
      <w:sz w:val="20"/>
      <w:szCs w:val="20"/>
      <w:shd w:val="clear" w:color="auto" w:fill="FFFFFF"/>
    </w:rPr>
  </w:style>
  <w:style w:type="character" w:customStyle="1" w:styleId="Jin">
    <w:name w:val="Jiné_"/>
    <w:basedOn w:val="Standardnpsmoodstavce"/>
    <w:link w:val="Jin0"/>
    <w:rsid w:val="002E2ADA"/>
    <w:rPr>
      <w:rFonts w:ascii="Arial" w:eastAsia="Arial" w:hAnsi="Arial" w:cs="Arial"/>
      <w:sz w:val="20"/>
      <w:szCs w:val="20"/>
      <w:shd w:val="clear" w:color="auto" w:fill="FFFFFF"/>
    </w:rPr>
  </w:style>
  <w:style w:type="paragraph" w:customStyle="1" w:styleId="Zkladntext1">
    <w:name w:val="Základní text1"/>
    <w:basedOn w:val="Normln"/>
    <w:link w:val="Zkladntext"/>
    <w:rsid w:val="002E2ADA"/>
    <w:pPr>
      <w:widowControl w:val="0"/>
      <w:shd w:val="clear" w:color="auto" w:fill="FFFFFF"/>
      <w:spacing w:after="260" w:line="240" w:lineRule="auto"/>
    </w:pPr>
    <w:rPr>
      <w:rFonts w:ascii="Arial" w:eastAsia="Arial" w:hAnsi="Arial" w:cs="Arial"/>
      <w:b/>
      <w:bCs/>
      <w:sz w:val="16"/>
      <w:szCs w:val="16"/>
    </w:rPr>
  </w:style>
  <w:style w:type="paragraph" w:customStyle="1" w:styleId="Titulektabulky0">
    <w:name w:val="Titulek tabulky"/>
    <w:basedOn w:val="Normln"/>
    <w:link w:val="Titulektabulky"/>
    <w:rsid w:val="002E2ADA"/>
    <w:pPr>
      <w:widowControl w:val="0"/>
      <w:shd w:val="clear" w:color="auto" w:fill="FFFFFF"/>
      <w:spacing w:after="0" w:line="240" w:lineRule="auto"/>
    </w:pPr>
    <w:rPr>
      <w:rFonts w:ascii="Arial" w:eastAsia="Arial" w:hAnsi="Arial" w:cs="Arial"/>
      <w:b/>
      <w:bCs/>
      <w:sz w:val="20"/>
      <w:szCs w:val="20"/>
    </w:rPr>
  </w:style>
  <w:style w:type="paragraph" w:customStyle="1" w:styleId="Jin0">
    <w:name w:val="Jiné"/>
    <w:basedOn w:val="Normln"/>
    <w:link w:val="Jin"/>
    <w:rsid w:val="002E2ADA"/>
    <w:pPr>
      <w:widowControl w:val="0"/>
      <w:shd w:val="clear" w:color="auto" w:fill="FFFFFF"/>
      <w:spacing w:after="0" w:line="240" w:lineRule="auto"/>
    </w:pPr>
    <w:rPr>
      <w:rFonts w:ascii="Arial" w:eastAsia="Arial" w:hAnsi="Arial" w:cs="Arial"/>
      <w:sz w:val="20"/>
      <w:szCs w:val="20"/>
    </w:rPr>
  </w:style>
  <w:style w:type="character" w:customStyle="1" w:styleId="Titulekobrzku">
    <w:name w:val="Titulek obrázku_"/>
    <w:basedOn w:val="Standardnpsmoodstavce"/>
    <w:link w:val="Titulekobrzku0"/>
    <w:rsid w:val="002E2ADA"/>
    <w:rPr>
      <w:rFonts w:ascii="Arial" w:eastAsia="Arial" w:hAnsi="Arial" w:cs="Arial"/>
      <w:sz w:val="20"/>
      <w:szCs w:val="20"/>
      <w:shd w:val="clear" w:color="auto" w:fill="FFFFFF"/>
    </w:rPr>
  </w:style>
  <w:style w:type="paragraph" w:customStyle="1" w:styleId="Titulekobrzku0">
    <w:name w:val="Titulek obrázku"/>
    <w:basedOn w:val="Normln"/>
    <w:link w:val="Titulekobrzku"/>
    <w:rsid w:val="002E2ADA"/>
    <w:pPr>
      <w:widowControl w:val="0"/>
      <w:shd w:val="clear" w:color="auto" w:fill="FFFFFF"/>
      <w:spacing w:after="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72440">
      <w:bodyDiv w:val="1"/>
      <w:marLeft w:val="0"/>
      <w:marRight w:val="0"/>
      <w:marTop w:val="0"/>
      <w:marBottom w:val="0"/>
      <w:divBdr>
        <w:top w:val="none" w:sz="0" w:space="0" w:color="auto"/>
        <w:left w:val="none" w:sz="0" w:space="0" w:color="auto"/>
        <w:bottom w:val="none" w:sz="0" w:space="0" w:color="auto"/>
        <w:right w:val="none" w:sz="0" w:space="0" w:color="auto"/>
      </w:divBdr>
    </w:div>
    <w:div w:id="15229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1994</Words>
  <Characters>11767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Parýzková</dc:creator>
  <cp:keywords/>
  <dc:description/>
  <cp:lastModifiedBy>Windows User</cp:lastModifiedBy>
  <cp:revision>7</cp:revision>
  <dcterms:created xsi:type="dcterms:W3CDTF">2021-02-23T13:07:00Z</dcterms:created>
  <dcterms:modified xsi:type="dcterms:W3CDTF">2021-03-05T07:56:00Z</dcterms:modified>
</cp:coreProperties>
</file>