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1E" w:rsidRDefault="00FA2E9F">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205F1E" w:rsidRDefault="00205F1E"/>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76C43">
        <w:rPr>
          <w:rFonts w:ascii="Arial" w:eastAsia="Arial" w:hAnsi="Arial" w:cs="Arial"/>
          <w:spacing w:val="14"/>
          <w:lang w:val="cs-CZ"/>
        </w:rPr>
        <w:t xml:space="preserve"> </w:t>
      </w:r>
      <w:r w:rsidR="00F76C43">
        <w:rPr>
          <w:rFonts w:ascii="Arial" w:eastAsia="Arial" w:hAnsi="Arial" w:cs="Arial"/>
          <w:b/>
          <w:i/>
          <w:spacing w:val="8"/>
          <w:sz w:val="28"/>
          <w:lang w:val="cs-CZ"/>
        </w:rPr>
        <w:t xml:space="preserve"> </w:t>
      </w:r>
      <w:r w:rsidR="00F76C43">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205F1E" w:rsidRDefault="00F76C43">
                            <w:pPr>
                              <w:spacing w:after="60"/>
                              <w:jc w:val="center"/>
                            </w:pPr>
                            <w:r>
                              <w:rPr>
                                <w:sz w:val="18"/>
                              </w:rPr>
                              <w:t>3965/2021-MZE-11141</w:t>
                            </w:r>
                          </w:p>
                          <w:p w:rsidR="00205F1E" w:rsidRDefault="00F76C43">
                            <w:pPr>
                              <w:jc w:val="center"/>
                            </w:pPr>
                            <w:r>
                              <w:rPr>
                                <w:noProof/>
                                <w:lang w:eastAsia="cs-CZ"/>
                              </w:rPr>
                              <w:drawing>
                                <wp:inline distT="0" distB="0" distL="0" distR="0">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rsidR="00205F1E" w:rsidRDefault="00F76C43">
                            <w:pPr>
                              <w:jc w:val="center"/>
                            </w:pPr>
                            <w:r>
                              <w:rPr>
                                <w:sz w:val="18"/>
                              </w:rPr>
                              <w:t>mze000019961599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3072;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3965/2021-MZE-11141</w:t>
                      </w:r>
                    </w:p>
                    <w:p>
                      <w:pPr>
                        <w:spacing/>
                        <w:jc w:val="center"/>
                        <w:rPr/>
                      </w:pPr>
                      <w:r>
                        <w:rPr>
                          <w:noProof/>
                          <w:lang w:eastAsia="cs-CZ"/>
                        </w:rPr>
                        <w:drawing>
                          <wp:inline>
                            <wp:extent cx="1732824" cy="28563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spacing/>
                        <w:jc w:val="center"/>
                        <w:rPr/>
                      </w:pPr>
                      <w:r>
                        <w:rPr>
                          <w:sz w:val="18"/>
                        </w:rPr>
                        <w:t xml:space="preserve">mze000019961599</w:t>
                      </w:r>
                    </w:p>
                  </w:txbxContent>
                </v:textbox>
              </v:shape>
            </w:pict>
          </mc:Fallback>
        </mc:AlternateContent>
      </w:r>
    </w:p>
    <w:p w:rsidR="00205F1E" w:rsidRDefault="00F76C43">
      <w:pPr>
        <w:ind w:left="6372"/>
        <w:rPr>
          <w:szCs w:val="22"/>
        </w:rPr>
      </w:pPr>
      <w:r>
        <w:rPr>
          <w:szCs w:val="22"/>
        </w:rPr>
        <w:t xml:space="preserve"> Č.sml. </w:t>
      </w:r>
      <w:bookmarkStart w:id="0" w:name="_GoBack"/>
      <w:r>
        <w:rPr>
          <w:szCs w:val="22"/>
        </w:rPr>
        <w:t>62-2021-11141</w:t>
      </w:r>
      <w:bookmarkEnd w:id="0"/>
    </w:p>
    <w:p w:rsidR="00205F1E" w:rsidRDefault="00205F1E">
      <w:pPr>
        <w:rPr>
          <w:szCs w:val="22"/>
        </w:rPr>
      </w:pPr>
    </w:p>
    <w:p w:rsidR="00205F1E" w:rsidRDefault="00205F1E">
      <w:pPr>
        <w:jc w:val="center"/>
        <w:rPr>
          <w:rFonts w:ascii="Times New Roman" w:hAnsi="Times New Roman" w:cs="Times New Roman"/>
          <w:b/>
        </w:rPr>
      </w:pPr>
    </w:p>
    <w:p w:rsidR="00205F1E" w:rsidRDefault="00205F1E">
      <w:pPr>
        <w:jc w:val="center"/>
        <w:rPr>
          <w:rFonts w:ascii="Times New Roman" w:hAnsi="Times New Roman" w:cs="Times New Roman"/>
          <w:b/>
        </w:rPr>
      </w:pPr>
    </w:p>
    <w:p w:rsidR="00205F1E" w:rsidRDefault="00F76C43">
      <w:pPr>
        <w:jc w:val="center"/>
        <w:rPr>
          <w:rFonts w:ascii="Times New Roman" w:hAnsi="Times New Roman" w:cs="Times New Roman"/>
          <w:b/>
        </w:rPr>
      </w:pPr>
      <w:r>
        <w:rPr>
          <w:rFonts w:ascii="Times New Roman" w:hAnsi="Times New Roman" w:cs="Times New Roman"/>
          <w:b/>
        </w:rPr>
        <w:t xml:space="preserve">DOHODA O POSTOUPENÍ SMLOUVY </w:t>
      </w:r>
    </w:p>
    <w:p w:rsidR="00205F1E" w:rsidRDefault="00F76C43">
      <w:pPr>
        <w:jc w:val="center"/>
        <w:rPr>
          <w:rFonts w:ascii="Times New Roman" w:hAnsi="Times New Roman" w:cs="Times New Roman"/>
          <w:b/>
        </w:rPr>
      </w:pPr>
      <w:r>
        <w:rPr>
          <w:rFonts w:ascii="Times New Roman" w:hAnsi="Times New Roman" w:cs="Times New Roman"/>
          <w:b/>
        </w:rPr>
        <w:t xml:space="preserve">uzavřená podle § 1895 a násl. zákona č. 89/2012 Sb., občanský zákoník, v platném znění, </w:t>
      </w:r>
    </w:p>
    <w:p w:rsidR="00205F1E" w:rsidRDefault="00F76C43">
      <w:pPr>
        <w:jc w:val="center"/>
        <w:rPr>
          <w:rFonts w:ascii="Times New Roman" w:hAnsi="Times New Roman" w:cs="Times New Roman"/>
        </w:rPr>
      </w:pPr>
      <w:r>
        <w:rPr>
          <w:rFonts w:ascii="Times New Roman" w:hAnsi="Times New Roman" w:cs="Times New Roman"/>
        </w:rPr>
        <w:t>kterou níže uvedeného dne, měsíce a roku uzavřely</w:t>
      </w:r>
    </w:p>
    <w:p w:rsidR="00205F1E" w:rsidRDefault="00205F1E">
      <w:pPr>
        <w:rPr>
          <w:rFonts w:ascii="Times New Roman" w:hAnsi="Times New Roman" w:cs="Times New Roman"/>
          <w:b/>
        </w:rPr>
      </w:pPr>
    </w:p>
    <w:p w:rsidR="00205F1E" w:rsidRDefault="00F76C43">
      <w:pPr>
        <w:pStyle w:val="Odstavecseseznamem"/>
        <w:numPr>
          <w:ilvl w:val="0"/>
          <w:numId w:val="5"/>
        </w:numPr>
        <w:spacing w:after="0" w:line="240" w:lineRule="auto"/>
        <w:rPr>
          <w:rFonts w:ascii="Times New Roman" w:hAnsi="Times New Roman" w:cs="Times New Roman"/>
          <w:b/>
          <w:lang w:val="cs-CZ"/>
        </w:rPr>
      </w:pPr>
      <w:r>
        <w:rPr>
          <w:rFonts w:ascii="Times New Roman" w:hAnsi="Times New Roman" w:cs="Times New Roman"/>
          <w:lang w:val="cs-CZ"/>
        </w:rPr>
        <w:t>společnost</w:t>
      </w:r>
    </w:p>
    <w:p w:rsidR="00205F1E" w:rsidRDefault="00F76C43">
      <w:pPr>
        <w:pStyle w:val="Odstavecseseznamem"/>
        <w:spacing w:after="0" w:line="240" w:lineRule="auto"/>
        <w:rPr>
          <w:rFonts w:ascii="Times New Roman" w:hAnsi="Times New Roman" w:cs="Times New Roman"/>
          <w:b/>
          <w:lang w:val="cs-CZ"/>
        </w:rPr>
      </w:pPr>
      <w:r>
        <w:rPr>
          <w:rFonts w:ascii="Times New Roman" w:hAnsi="Times New Roman" w:cs="Times New Roman"/>
          <w:b/>
          <w:lang w:val="cs-CZ"/>
        </w:rPr>
        <w:t>Agrostav Ústí nad Orlicí a.s.</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se sídlem Husova 774, 562 01 Ústí nad Orlicí</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IČO: 474 52 943</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 xml:space="preserve">zapsaná v obchodním rejstříku vedeném u Krajského soudu v Hradci Králové pod sp. zn. </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 xml:space="preserve">B 853 </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 xml:space="preserve">zastoupená panem </w:t>
      </w:r>
      <w:r w:rsidR="000E1C13">
        <w:rPr>
          <w:rFonts w:ascii="Times New Roman" w:hAnsi="Times New Roman" w:cs="Times New Roman"/>
          <w:lang w:val="cs-CZ"/>
        </w:rPr>
        <w:t>xxxxxxxxxxxxxxxxxx</w:t>
      </w:r>
      <w:r>
        <w:rPr>
          <w:rFonts w:ascii="Times New Roman" w:hAnsi="Times New Roman" w:cs="Times New Roman"/>
          <w:lang w:val="cs-CZ"/>
        </w:rPr>
        <w:t xml:space="preserve"> předsedou představenstva / </w:t>
      </w:r>
      <w:r w:rsidR="000E1C13">
        <w:rPr>
          <w:rFonts w:ascii="Times New Roman" w:hAnsi="Times New Roman" w:cs="Times New Roman"/>
          <w:lang w:val="cs-CZ"/>
        </w:rPr>
        <w:t>xxxxxxxxxxxxxxxxxx</w:t>
      </w:r>
      <w:r>
        <w:rPr>
          <w:rFonts w:ascii="Times New Roman" w:hAnsi="Times New Roman" w:cs="Times New Roman"/>
          <w:lang w:val="cs-CZ"/>
        </w:rPr>
        <w:t>, na základě plné moci ze dne 17.05.2017</w:t>
      </w:r>
    </w:p>
    <w:p w:rsidR="00205F1E" w:rsidRDefault="00205F1E">
      <w:pPr>
        <w:pStyle w:val="Odstavecseseznamem"/>
        <w:spacing w:after="0" w:line="240" w:lineRule="auto"/>
        <w:rPr>
          <w:rFonts w:ascii="Times New Roman" w:hAnsi="Times New Roman" w:cs="Times New Roman"/>
          <w:lang w:val="cs-CZ"/>
        </w:rPr>
      </w:pP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(dále jen „</w:t>
      </w:r>
      <w:r>
        <w:rPr>
          <w:rFonts w:ascii="Times New Roman" w:hAnsi="Times New Roman" w:cs="Times New Roman"/>
          <w:b/>
          <w:lang w:val="cs-CZ"/>
        </w:rPr>
        <w:t>Agrostav</w:t>
      </w:r>
      <w:r>
        <w:rPr>
          <w:rFonts w:ascii="Times New Roman" w:hAnsi="Times New Roman" w:cs="Times New Roman"/>
          <w:lang w:val="cs-CZ"/>
        </w:rPr>
        <w:t>“ nebo také „</w:t>
      </w:r>
      <w:r>
        <w:rPr>
          <w:rFonts w:ascii="Times New Roman" w:hAnsi="Times New Roman" w:cs="Times New Roman"/>
          <w:b/>
          <w:lang w:val="cs-CZ"/>
        </w:rPr>
        <w:t>postupitel</w:t>
      </w:r>
      <w:r>
        <w:rPr>
          <w:rFonts w:ascii="Times New Roman" w:hAnsi="Times New Roman" w:cs="Times New Roman"/>
          <w:lang w:val="cs-CZ"/>
        </w:rPr>
        <w:t>“)</w:t>
      </w:r>
    </w:p>
    <w:p w:rsidR="00205F1E" w:rsidRDefault="00205F1E">
      <w:pPr>
        <w:rPr>
          <w:rFonts w:ascii="Times New Roman" w:hAnsi="Times New Roman" w:cs="Times New Roman"/>
        </w:rPr>
      </w:pPr>
    </w:p>
    <w:p w:rsidR="00205F1E" w:rsidRDefault="00F76C43">
      <w:pPr>
        <w:rPr>
          <w:rFonts w:ascii="Times New Roman" w:hAnsi="Times New Roman" w:cs="Times New Roman"/>
        </w:rPr>
      </w:pPr>
      <w:r>
        <w:rPr>
          <w:rFonts w:ascii="Times New Roman" w:hAnsi="Times New Roman" w:cs="Times New Roman"/>
        </w:rPr>
        <w:t>a</w:t>
      </w:r>
    </w:p>
    <w:p w:rsidR="00205F1E" w:rsidRDefault="00205F1E">
      <w:pPr>
        <w:rPr>
          <w:rFonts w:ascii="Times New Roman" w:hAnsi="Times New Roman" w:cs="Times New Roman"/>
        </w:rPr>
      </w:pPr>
    </w:p>
    <w:p w:rsidR="00205F1E" w:rsidRDefault="00F76C43">
      <w:pPr>
        <w:pStyle w:val="Odstavecseseznamem"/>
        <w:numPr>
          <w:ilvl w:val="0"/>
          <w:numId w:val="5"/>
        </w:numPr>
        <w:spacing w:after="0" w:line="240" w:lineRule="auto"/>
        <w:rPr>
          <w:rFonts w:ascii="Times New Roman" w:hAnsi="Times New Roman" w:cs="Times New Roman"/>
          <w:b/>
          <w:lang w:val="cs-CZ"/>
        </w:rPr>
      </w:pPr>
      <w:r>
        <w:rPr>
          <w:rFonts w:ascii="Times New Roman" w:hAnsi="Times New Roman" w:cs="Times New Roman"/>
          <w:b/>
          <w:lang w:val="cs-CZ"/>
        </w:rPr>
        <w:t xml:space="preserve">Česká republika – Ministerstvo zemědělství </w:t>
      </w:r>
    </w:p>
    <w:p w:rsidR="00205F1E" w:rsidRDefault="00F76C43">
      <w:pPr>
        <w:pStyle w:val="Odstavecseseznamem"/>
        <w:spacing w:after="0" w:line="240" w:lineRule="auto"/>
        <w:rPr>
          <w:rFonts w:ascii="Times New Roman" w:hAnsi="Times New Roman" w:cs="Times New Roman"/>
          <w:b/>
          <w:lang w:val="cs-CZ"/>
        </w:rPr>
      </w:pPr>
      <w:r>
        <w:rPr>
          <w:rFonts w:ascii="Times New Roman" w:hAnsi="Times New Roman" w:cs="Times New Roman"/>
          <w:color w:val="000000"/>
          <w:lang w:val="cs-CZ"/>
        </w:rPr>
        <w:t xml:space="preserve">se sídlem </w:t>
      </w:r>
      <w:r>
        <w:rPr>
          <w:rFonts w:ascii="Times New Roman" w:hAnsi="Times New Roman" w:cs="Times New Roman"/>
          <w:lang w:val="cs-CZ"/>
        </w:rPr>
        <w:t>Těšnov 65/17, 110 00 Praha 1 – Nové Město</w:t>
      </w:r>
    </w:p>
    <w:p w:rsidR="00205F1E" w:rsidRDefault="00F76C43">
      <w:pPr>
        <w:pStyle w:val="Odstavecseseznamem"/>
        <w:spacing w:after="0" w:line="240" w:lineRule="auto"/>
        <w:ind w:right="-14"/>
        <w:jc w:val="both"/>
        <w:rPr>
          <w:rFonts w:ascii="Times New Roman" w:hAnsi="Times New Roman" w:cs="Times New Roman"/>
          <w:color w:val="000000"/>
          <w:lang w:val="cs-CZ"/>
        </w:rPr>
      </w:pPr>
      <w:r>
        <w:rPr>
          <w:rFonts w:ascii="Times New Roman" w:hAnsi="Times New Roman" w:cs="Times New Roman"/>
          <w:color w:val="000000"/>
          <w:lang w:val="cs-CZ"/>
        </w:rPr>
        <w:t>IČO: 00020478</w:t>
      </w:r>
    </w:p>
    <w:p w:rsidR="00205F1E" w:rsidRDefault="00F76C43">
      <w:pPr>
        <w:pStyle w:val="Odstavecseseznamem"/>
        <w:spacing w:after="0" w:line="240" w:lineRule="auto"/>
        <w:ind w:right="-14"/>
        <w:jc w:val="both"/>
        <w:rPr>
          <w:rFonts w:ascii="Times New Roman" w:hAnsi="Times New Roman" w:cs="Times New Roman"/>
          <w:color w:val="000000"/>
          <w:lang w:val="cs-CZ"/>
        </w:rPr>
      </w:pPr>
      <w:r>
        <w:rPr>
          <w:rFonts w:ascii="Times New Roman" w:hAnsi="Times New Roman" w:cs="Times New Roman"/>
          <w:color w:val="000000"/>
          <w:lang w:val="cs-CZ"/>
        </w:rPr>
        <w:t>za kterou právně jedná Mgr. Pavel Brokeš, ředitel odboru vnitřní správy</w:t>
      </w:r>
    </w:p>
    <w:p w:rsidR="00205F1E" w:rsidRDefault="00205F1E">
      <w:pPr>
        <w:ind w:right="-14"/>
        <w:rPr>
          <w:rFonts w:ascii="Times New Roman" w:hAnsi="Times New Roman" w:cs="Times New Roman"/>
          <w:color w:val="000000"/>
        </w:rPr>
      </w:pP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(dále jen „</w:t>
      </w:r>
      <w:r>
        <w:rPr>
          <w:rFonts w:ascii="Times New Roman" w:hAnsi="Times New Roman" w:cs="Times New Roman"/>
          <w:b/>
          <w:lang w:val="cs-CZ"/>
        </w:rPr>
        <w:t>ministerstvo</w:t>
      </w:r>
      <w:r>
        <w:rPr>
          <w:rFonts w:ascii="Times New Roman" w:hAnsi="Times New Roman" w:cs="Times New Roman"/>
          <w:lang w:val="cs-CZ"/>
        </w:rPr>
        <w:t>“ nebo také „</w:t>
      </w:r>
      <w:r>
        <w:rPr>
          <w:rFonts w:ascii="Times New Roman" w:hAnsi="Times New Roman" w:cs="Times New Roman"/>
          <w:b/>
          <w:lang w:val="cs-CZ"/>
        </w:rPr>
        <w:t>postupník</w:t>
      </w:r>
      <w:r>
        <w:rPr>
          <w:rFonts w:ascii="Times New Roman" w:hAnsi="Times New Roman" w:cs="Times New Roman"/>
          <w:lang w:val="cs-CZ"/>
        </w:rPr>
        <w:t>“)</w:t>
      </w:r>
    </w:p>
    <w:p w:rsidR="00205F1E" w:rsidRDefault="00205F1E">
      <w:pPr>
        <w:ind w:right="-14"/>
        <w:rPr>
          <w:rFonts w:ascii="Times New Roman" w:hAnsi="Times New Roman" w:cs="Times New Roman"/>
          <w:color w:val="000000"/>
        </w:rPr>
      </w:pPr>
    </w:p>
    <w:p w:rsidR="00205F1E" w:rsidRDefault="00F76C43">
      <w:pPr>
        <w:ind w:right="-14"/>
        <w:rPr>
          <w:rFonts w:ascii="Times New Roman" w:hAnsi="Times New Roman" w:cs="Times New Roman"/>
          <w:color w:val="000000"/>
          <w:lang w:val="pl-PL"/>
        </w:rPr>
      </w:pPr>
      <w:r>
        <w:rPr>
          <w:rFonts w:ascii="Times New Roman" w:hAnsi="Times New Roman" w:cs="Times New Roman"/>
          <w:color w:val="000000"/>
          <w:lang w:val="pl-PL"/>
        </w:rPr>
        <w:t>a</w:t>
      </w:r>
    </w:p>
    <w:p w:rsidR="00205F1E" w:rsidRDefault="00205F1E">
      <w:pPr>
        <w:pStyle w:val="Odstavecseseznamem"/>
        <w:spacing w:after="0" w:line="240" w:lineRule="auto"/>
        <w:rPr>
          <w:rFonts w:ascii="Times New Roman" w:hAnsi="Times New Roman" w:cs="Times New Roman"/>
          <w:lang w:val="cs-CZ"/>
        </w:rPr>
      </w:pPr>
    </w:p>
    <w:p w:rsidR="00205F1E" w:rsidRDefault="00F76C43">
      <w:pPr>
        <w:pStyle w:val="Odstavecseseznamem"/>
        <w:numPr>
          <w:ilvl w:val="0"/>
          <w:numId w:val="5"/>
        </w:numPr>
        <w:spacing w:after="0" w:line="240" w:lineRule="auto"/>
        <w:rPr>
          <w:rFonts w:ascii="Times New Roman" w:hAnsi="Times New Roman" w:cs="Times New Roman"/>
          <w:lang w:val="cs-CZ"/>
        </w:rPr>
      </w:pPr>
      <w:r>
        <w:rPr>
          <w:rFonts w:ascii="Times New Roman" w:hAnsi="Times New Roman" w:cs="Times New Roman"/>
          <w:lang w:val="cs-CZ"/>
        </w:rPr>
        <w:t xml:space="preserve">společnost </w:t>
      </w:r>
    </w:p>
    <w:p w:rsidR="00205F1E" w:rsidRDefault="00F76C43">
      <w:pPr>
        <w:pStyle w:val="Odstavecseseznamem"/>
        <w:spacing w:after="0" w:line="240" w:lineRule="auto"/>
        <w:rPr>
          <w:rFonts w:ascii="Times New Roman" w:hAnsi="Times New Roman" w:cs="Times New Roman"/>
          <w:b/>
          <w:lang w:val="cs-CZ"/>
        </w:rPr>
      </w:pPr>
      <w:r>
        <w:rPr>
          <w:rFonts w:ascii="Times New Roman" w:hAnsi="Times New Roman" w:cs="Times New Roman"/>
          <w:b/>
          <w:lang w:val="cs-CZ"/>
        </w:rPr>
        <w:t>ista Česká republika s.r.o.</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se sídlem Jeremiášova 947/16, 155 00 Praha 5 – Stodůlky</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IČO: 610 56 758</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zapsaná v obchodním rejstříku vedeném u Městského soudu v Praze pod sp. zn. C 43988</w:t>
      </w: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 xml:space="preserve">zastoupená </w:t>
      </w:r>
      <w:r w:rsidR="000E1C13">
        <w:rPr>
          <w:rFonts w:ascii="Times New Roman" w:hAnsi="Times New Roman" w:cs="Times New Roman"/>
          <w:lang w:val="cs-CZ"/>
        </w:rPr>
        <w:t>xxxxxxxxxxxxxxxxxx</w:t>
      </w:r>
      <w:r>
        <w:rPr>
          <w:rFonts w:ascii="Times New Roman" w:hAnsi="Times New Roman" w:cs="Times New Roman"/>
          <w:lang w:val="cs-CZ"/>
        </w:rPr>
        <w:t xml:space="preserve"> </w:t>
      </w:r>
    </w:p>
    <w:p w:rsidR="00205F1E" w:rsidRDefault="00205F1E">
      <w:pPr>
        <w:pStyle w:val="Odstavecseseznamem"/>
        <w:spacing w:after="0" w:line="240" w:lineRule="auto"/>
        <w:rPr>
          <w:rFonts w:ascii="Times New Roman" w:hAnsi="Times New Roman" w:cs="Times New Roman"/>
          <w:lang w:val="cs-CZ"/>
        </w:rPr>
      </w:pP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(dále jen „</w:t>
      </w:r>
      <w:r>
        <w:rPr>
          <w:rFonts w:ascii="Times New Roman" w:hAnsi="Times New Roman" w:cs="Times New Roman"/>
          <w:b/>
          <w:lang w:val="cs-CZ"/>
        </w:rPr>
        <w:t>ista</w:t>
      </w:r>
      <w:r>
        <w:rPr>
          <w:rFonts w:ascii="Times New Roman" w:hAnsi="Times New Roman" w:cs="Times New Roman"/>
          <w:lang w:val="cs-CZ"/>
        </w:rPr>
        <w:t>“ nebo také „</w:t>
      </w:r>
      <w:r>
        <w:rPr>
          <w:rFonts w:ascii="Times New Roman" w:hAnsi="Times New Roman" w:cs="Times New Roman"/>
          <w:b/>
          <w:lang w:val="cs-CZ"/>
        </w:rPr>
        <w:t>postoupená strana</w:t>
      </w:r>
      <w:r>
        <w:rPr>
          <w:rFonts w:ascii="Times New Roman" w:hAnsi="Times New Roman" w:cs="Times New Roman"/>
          <w:lang w:val="cs-CZ"/>
        </w:rPr>
        <w:t>“)</w:t>
      </w:r>
    </w:p>
    <w:p w:rsidR="00205F1E" w:rsidRDefault="00205F1E">
      <w:pPr>
        <w:pStyle w:val="Odstavecseseznamem"/>
        <w:spacing w:after="0" w:line="240" w:lineRule="auto"/>
        <w:rPr>
          <w:rFonts w:ascii="Times New Roman" w:hAnsi="Times New Roman" w:cs="Times New Roman"/>
          <w:lang w:val="cs-CZ"/>
        </w:rPr>
      </w:pPr>
    </w:p>
    <w:p w:rsidR="00205F1E" w:rsidRDefault="00F76C43">
      <w:pPr>
        <w:pStyle w:val="Odstavecseseznamem"/>
        <w:spacing w:after="0" w:line="240" w:lineRule="auto"/>
        <w:rPr>
          <w:rFonts w:ascii="Times New Roman" w:hAnsi="Times New Roman" w:cs="Times New Roman"/>
          <w:lang w:val="cs-CZ"/>
        </w:rPr>
      </w:pPr>
      <w:r>
        <w:rPr>
          <w:rFonts w:ascii="Times New Roman" w:hAnsi="Times New Roman" w:cs="Times New Roman"/>
          <w:lang w:val="cs-CZ"/>
        </w:rPr>
        <w:t>(Agrostav, ministerstvo a ista společně dále jen „</w:t>
      </w:r>
      <w:r>
        <w:rPr>
          <w:rFonts w:ascii="Times New Roman" w:hAnsi="Times New Roman" w:cs="Times New Roman"/>
          <w:b/>
          <w:lang w:val="cs-CZ"/>
        </w:rPr>
        <w:t>smluvní strany</w:t>
      </w:r>
      <w:r>
        <w:rPr>
          <w:rFonts w:ascii="Times New Roman" w:hAnsi="Times New Roman" w:cs="Times New Roman"/>
          <w:lang w:val="cs-CZ"/>
        </w:rPr>
        <w:t>“)</w:t>
      </w:r>
    </w:p>
    <w:p w:rsidR="00205F1E" w:rsidRDefault="00205F1E">
      <w:pPr>
        <w:pStyle w:val="Odstavecseseznamem"/>
        <w:spacing w:after="0" w:line="240" w:lineRule="auto"/>
        <w:rPr>
          <w:rFonts w:ascii="Times New Roman" w:hAnsi="Times New Roman" w:cs="Times New Roman"/>
          <w:lang w:val="cs-CZ"/>
        </w:rPr>
      </w:pPr>
    </w:p>
    <w:p w:rsidR="00205F1E" w:rsidRDefault="00205F1E">
      <w:pPr>
        <w:pStyle w:val="Odstavecseseznamem"/>
        <w:spacing w:after="0" w:line="240" w:lineRule="auto"/>
        <w:rPr>
          <w:rFonts w:ascii="Times New Roman" w:hAnsi="Times New Roman" w:cs="Times New Roman"/>
          <w:lang w:val="cs-CZ"/>
        </w:rPr>
      </w:pPr>
    </w:p>
    <w:p w:rsidR="00205F1E" w:rsidRDefault="00F76C43">
      <w:pPr>
        <w:jc w:val="center"/>
        <w:rPr>
          <w:rFonts w:ascii="Times New Roman" w:hAnsi="Times New Roman" w:cs="Times New Roman"/>
          <w:b/>
        </w:rPr>
      </w:pPr>
      <w:r>
        <w:rPr>
          <w:rFonts w:ascii="Times New Roman" w:hAnsi="Times New Roman" w:cs="Times New Roman"/>
          <w:b/>
        </w:rPr>
        <w:t>Článek 1</w:t>
      </w:r>
    </w:p>
    <w:p w:rsidR="00205F1E" w:rsidRDefault="00F76C43">
      <w:pPr>
        <w:jc w:val="center"/>
        <w:rPr>
          <w:rFonts w:ascii="Times New Roman" w:hAnsi="Times New Roman" w:cs="Times New Roman"/>
          <w:b/>
        </w:rPr>
      </w:pPr>
      <w:r>
        <w:rPr>
          <w:rFonts w:ascii="Times New Roman" w:hAnsi="Times New Roman" w:cs="Times New Roman"/>
          <w:b/>
        </w:rPr>
        <w:t>Postupované smlouvy</w:t>
      </w:r>
    </w:p>
    <w:p w:rsidR="00205F1E" w:rsidRDefault="00205F1E">
      <w:pPr>
        <w:rPr>
          <w:rFonts w:ascii="Times New Roman" w:hAnsi="Times New Roman" w:cs="Times New Roman"/>
        </w:rPr>
      </w:pPr>
    </w:p>
    <w:p w:rsidR="00205F1E" w:rsidRDefault="00F76C43">
      <w:pPr>
        <w:rPr>
          <w:rFonts w:ascii="Times New Roman" w:hAnsi="Times New Roman" w:cs="Times New Roman"/>
        </w:rPr>
      </w:pPr>
      <w:r>
        <w:rPr>
          <w:rFonts w:ascii="Times New Roman" w:hAnsi="Times New Roman" w:cs="Times New Roman"/>
        </w:rPr>
        <w:t xml:space="preserve">Agrostav a ista uzavřely: </w:t>
      </w:r>
    </w:p>
    <w:p w:rsidR="00205F1E" w:rsidRDefault="00205F1E">
      <w:pPr>
        <w:rPr>
          <w:rFonts w:ascii="Times New Roman" w:hAnsi="Times New Roman" w:cs="Times New Roman"/>
        </w:rPr>
      </w:pPr>
    </w:p>
    <w:p w:rsidR="00205F1E" w:rsidRDefault="00F76C43">
      <w:pPr>
        <w:pStyle w:val="Odstavecseseznamem"/>
        <w:numPr>
          <w:ilvl w:val="0"/>
          <w:numId w:val="13"/>
        </w:numPr>
        <w:spacing w:after="0" w:line="240" w:lineRule="auto"/>
        <w:rPr>
          <w:rFonts w:ascii="Times New Roman" w:hAnsi="Times New Roman" w:cs="Times New Roman"/>
          <w:lang w:val="cs-CZ"/>
        </w:rPr>
      </w:pPr>
      <w:r>
        <w:rPr>
          <w:rFonts w:ascii="Times New Roman" w:hAnsi="Times New Roman" w:cs="Times New Roman"/>
          <w:lang w:val="cs-CZ"/>
        </w:rPr>
        <w:t xml:space="preserve">dne 29.01.2014 rámcovou smlouvu č. 02 – ABC – BŠ 2014 a dílčí smlouvu o rozúčtování nákladů na teplo a vodu, na základě kterých ista provádí vždy po uplynutí rozúčtovacího období rozúčtování nákladů na teplo v objektu na adrese Tvardkova 1191, 562 06 Ústí nad </w:t>
      </w:r>
      <w:r>
        <w:rPr>
          <w:rFonts w:ascii="Times New Roman" w:hAnsi="Times New Roman" w:cs="Times New Roman"/>
          <w:lang w:val="cs-CZ"/>
        </w:rPr>
        <w:lastRenderedPageBreak/>
        <w:t>Orlicí (rámcová smlouva a dílčí smlouva o rozúčtování nákladů na teplo a vodu společně dále jen „</w:t>
      </w:r>
      <w:r>
        <w:rPr>
          <w:rFonts w:ascii="Times New Roman" w:hAnsi="Times New Roman" w:cs="Times New Roman"/>
          <w:b/>
          <w:lang w:val="cs-CZ"/>
        </w:rPr>
        <w:t>rámcová smlouva</w:t>
      </w:r>
      <w:r>
        <w:rPr>
          <w:rFonts w:ascii="Times New Roman" w:hAnsi="Times New Roman" w:cs="Times New Roman"/>
          <w:lang w:val="cs-CZ"/>
        </w:rPr>
        <w:t xml:space="preserve">“) a </w:t>
      </w:r>
    </w:p>
    <w:p w:rsidR="00205F1E" w:rsidRDefault="00205F1E">
      <w:pPr>
        <w:pStyle w:val="Odstavecseseznamem"/>
        <w:spacing w:after="0" w:line="240" w:lineRule="auto"/>
        <w:rPr>
          <w:rFonts w:ascii="Times New Roman" w:hAnsi="Times New Roman" w:cs="Times New Roman"/>
          <w:lang w:val="cs-CZ"/>
        </w:rPr>
      </w:pPr>
    </w:p>
    <w:p w:rsidR="00205F1E" w:rsidRDefault="00F76C43">
      <w:pPr>
        <w:pStyle w:val="Odstavecseseznamem"/>
        <w:numPr>
          <w:ilvl w:val="0"/>
          <w:numId w:val="13"/>
        </w:numPr>
        <w:spacing w:after="0" w:line="240" w:lineRule="auto"/>
        <w:rPr>
          <w:rFonts w:ascii="Times New Roman" w:hAnsi="Times New Roman" w:cs="Times New Roman"/>
          <w:lang w:val="cs-CZ"/>
        </w:rPr>
      </w:pPr>
      <w:r>
        <w:rPr>
          <w:rFonts w:ascii="Times New Roman" w:hAnsi="Times New Roman" w:cs="Times New Roman"/>
          <w:lang w:val="cs-CZ"/>
        </w:rPr>
        <w:t>dne 25.10.2018 smlouvu o zpracování osobních údajů, jejímž předmětem je zajištění ochrany osobních údajů konečných spotřebitelů a stanovení vzájemných práv a povinností smluvní stran (dále jen „</w:t>
      </w:r>
      <w:r>
        <w:rPr>
          <w:rFonts w:ascii="Times New Roman" w:hAnsi="Times New Roman" w:cs="Times New Roman"/>
          <w:b/>
          <w:lang w:val="cs-CZ"/>
        </w:rPr>
        <w:t>zpracovatelská smlouva</w:t>
      </w:r>
      <w:r>
        <w:rPr>
          <w:rFonts w:ascii="Times New Roman" w:hAnsi="Times New Roman" w:cs="Times New Roman"/>
          <w:lang w:val="cs-CZ"/>
        </w:rPr>
        <w:t>“).</w:t>
      </w:r>
    </w:p>
    <w:p w:rsidR="00205F1E" w:rsidRDefault="00205F1E">
      <w:pPr>
        <w:jc w:val="center"/>
        <w:rPr>
          <w:rFonts w:ascii="Times New Roman" w:hAnsi="Times New Roman" w:cs="Times New Roman"/>
        </w:rPr>
      </w:pPr>
    </w:p>
    <w:p w:rsidR="00205F1E" w:rsidRDefault="00205F1E">
      <w:pPr>
        <w:jc w:val="center"/>
        <w:rPr>
          <w:rFonts w:ascii="Times New Roman" w:hAnsi="Times New Roman" w:cs="Times New Roman"/>
        </w:rPr>
      </w:pPr>
    </w:p>
    <w:p w:rsidR="00205F1E" w:rsidRDefault="00205F1E">
      <w:pPr>
        <w:jc w:val="center"/>
        <w:rPr>
          <w:rFonts w:ascii="Times New Roman" w:hAnsi="Times New Roman" w:cs="Times New Roman"/>
        </w:rPr>
      </w:pPr>
    </w:p>
    <w:p w:rsidR="00205F1E" w:rsidRDefault="00205F1E">
      <w:pPr>
        <w:jc w:val="center"/>
        <w:rPr>
          <w:rFonts w:ascii="Times New Roman" w:hAnsi="Times New Roman" w:cs="Times New Roman"/>
        </w:rPr>
      </w:pPr>
    </w:p>
    <w:p w:rsidR="00205F1E" w:rsidRDefault="00F76C43">
      <w:pPr>
        <w:jc w:val="center"/>
        <w:rPr>
          <w:rFonts w:ascii="Times New Roman" w:hAnsi="Times New Roman" w:cs="Times New Roman"/>
          <w:b/>
        </w:rPr>
      </w:pPr>
      <w:r>
        <w:rPr>
          <w:rFonts w:ascii="Times New Roman" w:hAnsi="Times New Roman" w:cs="Times New Roman"/>
          <w:b/>
        </w:rPr>
        <w:t>Článek 2</w:t>
      </w:r>
    </w:p>
    <w:p w:rsidR="00205F1E" w:rsidRDefault="00F76C43">
      <w:pPr>
        <w:jc w:val="center"/>
        <w:rPr>
          <w:rFonts w:ascii="Times New Roman" w:hAnsi="Times New Roman" w:cs="Times New Roman"/>
          <w:b/>
        </w:rPr>
      </w:pPr>
      <w:r>
        <w:rPr>
          <w:rFonts w:ascii="Times New Roman" w:hAnsi="Times New Roman" w:cs="Times New Roman"/>
          <w:b/>
        </w:rPr>
        <w:t>Převod práv a povinností</w:t>
      </w:r>
    </w:p>
    <w:p w:rsidR="00205F1E" w:rsidRDefault="00205F1E">
      <w:pPr>
        <w:rPr>
          <w:rFonts w:ascii="Times New Roman" w:hAnsi="Times New Roman" w:cs="Times New Roman"/>
        </w:rPr>
      </w:pPr>
    </w:p>
    <w:p w:rsidR="00205F1E" w:rsidRDefault="00F76C43">
      <w:pPr>
        <w:ind w:left="705" w:hanging="705"/>
        <w:rPr>
          <w:rFonts w:ascii="Times New Roman" w:hAnsi="Times New Roman" w:cs="Times New Roman"/>
        </w:rPr>
      </w:pPr>
      <w:r>
        <w:rPr>
          <w:rFonts w:ascii="Times New Roman" w:hAnsi="Times New Roman" w:cs="Times New Roman"/>
        </w:rPr>
        <w:t>2.1</w:t>
      </w:r>
      <w:r>
        <w:rPr>
          <w:rFonts w:ascii="Times New Roman" w:hAnsi="Times New Roman" w:cs="Times New Roman"/>
        </w:rPr>
        <w:tab/>
      </w:r>
      <w:r>
        <w:rPr>
          <w:rFonts w:ascii="Times New Roman" w:hAnsi="Times New Roman" w:cs="Times New Roman"/>
        </w:rPr>
        <w:tab/>
        <w:t>Agrostav a ministerstvo se dohodly na bezúplatném převodu veškerých práv a povinností, které vyplývají a souvisejí s rámcovou smlouvou a se zpracovatelskou smlouvou. Ministerstvo touto dohodou vstupuje s účinností od 01.01.2021 do všech práv a povinností Agrostavu a stává se smluvní stranou rámcové smlouvy a zpracovatelské smlouvy.</w:t>
      </w:r>
    </w:p>
    <w:p w:rsidR="00205F1E" w:rsidRDefault="00205F1E">
      <w:pPr>
        <w:ind w:left="432" w:hanging="432"/>
        <w:rPr>
          <w:rFonts w:ascii="Times New Roman" w:hAnsi="Times New Roman" w:cs="Times New Roman"/>
        </w:rPr>
      </w:pPr>
    </w:p>
    <w:p w:rsidR="00205F1E" w:rsidRDefault="00F76C43">
      <w:pPr>
        <w:ind w:left="432" w:hanging="432"/>
        <w:rPr>
          <w:rFonts w:ascii="Times New Roman" w:hAnsi="Times New Roman" w:cs="Times New Roman"/>
        </w:rPr>
      </w:pPr>
      <w:r>
        <w:rPr>
          <w:rFonts w:ascii="Times New Roman" w:hAnsi="Times New Roman" w:cs="Times New Roman"/>
        </w:rPr>
        <w:t>2.2</w:t>
      </w:r>
      <w:r>
        <w:rPr>
          <w:rFonts w:ascii="Times New Roman" w:hAnsi="Times New Roman" w:cs="Times New Roman"/>
        </w:rPr>
        <w:tab/>
      </w:r>
      <w:r>
        <w:rPr>
          <w:rFonts w:ascii="Times New Roman" w:hAnsi="Times New Roman" w:cs="Times New Roman"/>
        </w:rPr>
        <w:tab/>
        <w:t xml:space="preserve">ista s postoupením rámcové smlouvy a zpracovatelské smlouvy souhlasí. </w:t>
      </w:r>
    </w:p>
    <w:p w:rsidR="00205F1E" w:rsidRDefault="00205F1E">
      <w:pPr>
        <w:jc w:val="center"/>
        <w:rPr>
          <w:rFonts w:ascii="Times New Roman" w:hAnsi="Times New Roman" w:cs="Times New Roman"/>
          <w:b/>
        </w:rPr>
      </w:pPr>
    </w:p>
    <w:p w:rsidR="00205F1E" w:rsidRDefault="00205F1E">
      <w:pPr>
        <w:jc w:val="center"/>
        <w:rPr>
          <w:rFonts w:ascii="Times New Roman" w:hAnsi="Times New Roman" w:cs="Times New Roman"/>
          <w:b/>
        </w:rPr>
      </w:pPr>
    </w:p>
    <w:p w:rsidR="00205F1E" w:rsidRDefault="00F76C43">
      <w:pPr>
        <w:jc w:val="center"/>
        <w:rPr>
          <w:rFonts w:ascii="Times New Roman" w:hAnsi="Times New Roman" w:cs="Times New Roman"/>
          <w:b/>
        </w:rPr>
      </w:pPr>
      <w:r>
        <w:rPr>
          <w:rFonts w:ascii="Times New Roman" w:hAnsi="Times New Roman" w:cs="Times New Roman"/>
          <w:b/>
        </w:rPr>
        <w:t>Článek 3</w:t>
      </w:r>
    </w:p>
    <w:p w:rsidR="00205F1E" w:rsidRDefault="00F76C43">
      <w:pPr>
        <w:jc w:val="center"/>
        <w:rPr>
          <w:rFonts w:ascii="Times New Roman" w:hAnsi="Times New Roman" w:cs="Times New Roman"/>
          <w:b/>
        </w:rPr>
      </w:pPr>
      <w:r>
        <w:rPr>
          <w:rFonts w:ascii="Times New Roman" w:hAnsi="Times New Roman" w:cs="Times New Roman"/>
          <w:b/>
        </w:rPr>
        <w:t>Změna zpracovatelské smlouvy</w:t>
      </w:r>
    </w:p>
    <w:p w:rsidR="00205F1E" w:rsidRDefault="00205F1E">
      <w:pPr>
        <w:rPr>
          <w:rFonts w:ascii="Times New Roman" w:hAnsi="Times New Roman" w:cs="Times New Roman"/>
        </w:rPr>
      </w:pPr>
    </w:p>
    <w:p w:rsidR="00205F1E" w:rsidRDefault="00F76C43">
      <w:pPr>
        <w:pStyle w:val="Odstavecseseznamem"/>
        <w:spacing w:after="0" w:line="240" w:lineRule="auto"/>
        <w:ind w:left="0"/>
        <w:rPr>
          <w:rFonts w:ascii="Times New Roman" w:hAnsi="Times New Roman" w:cs="Times New Roman"/>
          <w:lang w:val="cs-CZ"/>
        </w:rPr>
      </w:pPr>
      <w:r>
        <w:rPr>
          <w:rFonts w:ascii="Times New Roman" w:hAnsi="Times New Roman" w:cs="Times New Roman"/>
          <w:lang w:val="cs-CZ"/>
        </w:rPr>
        <w:t xml:space="preserve">ista a ministerstvo se dohodly, že ustanovení článku 4 odst. 4.1 zpracovatelské smlouvy se ruší a nově zní takto: </w:t>
      </w:r>
    </w:p>
    <w:p w:rsidR="00205F1E" w:rsidRDefault="00205F1E">
      <w:pPr>
        <w:rPr>
          <w:rFonts w:ascii="Times New Roman" w:hAnsi="Times New Roman" w:cs="Times New Roman"/>
        </w:rPr>
      </w:pPr>
    </w:p>
    <w:p w:rsidR="00205F1E" w:rsidRDefault="00F76C43">
      <w:pPr>
        <w:rPr>
          <w:rFonts w:ascii="Times New Roman" w:hAnsi="Times New Roman" w:cs="Times New Roman"/>
          <w:i/>
        </w:rPr>
      </w:pPr>
      <w:r>
        <w:rPr>
          <w:rFonts w:ascii="Times New Roman" w:hAnsi="Times New Roman" w:cs="Times New Roman"/>
          <w:i/>
        </w:rPr>
        <w:t>Zákazník pověřuje istu a výslovně souhlasí s tím, aby ista předávala smluvní plnění podle obchodní smlouvy výlučně následujícím osobám (dále jen „</w:t>
      </w:r>
      <w:r>
        <w:rPr>
          <w:rFonts w:ascii="Times New Roman" w:hAnsi="Times New Roman" w:cs="Times New Roman"/>
          <w:b/>
          <w:i/>
        </w:rPr>
        <w:t>kontaktní osoba</w:t>
      </w:r>
      <w:r>
        <w:rPr>
          <w:rFonts w:ascii="Times New Roman" w:hAnsi="Times New Roman" w:cs="Times New Roman"/>
          <w:i/>
        </w:rPr>
        <w:t>“):</w:t>
      </w:r>
    </w:p>
    <w:p w:rsidR="00205F1E" w:rsidRDefault="00205F1E">
      <w:pPr>
        <w:rPr>
          <w:rFonts w:ascii="Times New Roman" w:hAnsi="Times New Roman" w:cs="Times New Roman"/>
          <w:i/>
        </w:rPr>
      </w:pPr>
    </w:p>
    <w:p w:rsidR="00205F1E" w:rsidRDefault="00F76C43">
      <w:pPr>
        <w:rPr>
          <w:rFonts w:ascii="Times New Roman" w:hAnsi="Times New Roman" w:cs="Times New Roman"/>
          <w:b/>
          <w:i/>
        </w:rPr>
      </w:pPr>
      <w:r>
        <w:rPr>
          <w:rFonts w:ascii="Times New Roman" w:hAnsi="Times New Roman" w:cs="Times New Roman"/>
          <w:b/>
          <w:i/>
        </w:rPr>
        <w:t>hlavní kontakt:</w:t>
      </w:r>
    </w:p>
    <w:tbl>
      <w:tblPr>
        <w:tblW w:w="0" w:type="auto"/>
        <w:tblLayout w:type="fixed"/>
        <w:tblCellMar>
          <w:left w:w="10" w:type="dxa"/>
          <w:right w:w="10" w:type="dxa"/>
        </w:tblCellMar>
        <w:tblLook w:val="0000" w:firstRow="0" w:lastRow="0" w:firstColumn="0" w:lastColumn="0" w:noHBand="0" w:noVBand="0"/>
      </w:tblPr>
      <w:tblGrid>
        <w:gridCol w:w="1819"/>
        <w:gridCol w:w="1452"/>
        <w:gridCol w:w="2976"/>
        <w:gridCol w:w="1560"/>
        <w:gridCol w:w="1271"/>
      </w:tblGrid>
      <w:tr w:rsidR="00205F1E">
        <w:trPr>
          <w:trHeight w:hRule="exact" w:val="221"/>
        </w:trPr>
        <w:tc>
          <w:tcPr>
            <w:tcW w:w="1819" w:type="dxa"/>
            <w:tcBorders>
              <w:top w:val="single" w:sz="4" w:space="0" w:color="auto"/>
              <w:lef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jméno, příjmení</w:t>
            </w:r>
          </w:p>
        </w:tc>
        <w:tc>
          <w:tcPr>
            <w:tcW w:w="1452" w:type="dxa"/>
            <w:tcBorders>
              <w:top w:val="single" w:sz="4" w:space="0" w:color="auto"/>
              <w:lef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funkce, zařazení</w:t>
            </w:r>
          </w:p>
        </w:tc>
        <w:tc>
          <w:tcPr>
            <w:tcW w:w="2976" w:type="dxa"/>
            <w:tcBorders>
              <w:top w:val="single" w:sz="4" w:space="0" w:color="auto"/>
              <w:lef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e-mail</w:t>
            </w:r>
          </w:p>
        </w:tc>
        <w:tc>
          <w:tcPr>
            <w:tcW w:w="1560" w:type="dxa"/>
            <w:tcBorders>
              <w:top w:val="single" w:sz="4" w:space="0" w:color="auto"/>
              <w:lef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telefon</w:t>
            </w:r>
          </w:p>
        </w:tc>
        <w:tc>
          <w:tcPr>
            <w:tcW w:w="1271" w:type="dxa"/>
            <w:tcBorders>
              <w:top w:val="single" w:sz="4" w:space="0" w:color="auto"/>
              <w:left w:val="single" w:sz="4" w:space="0" w:color="auto"/>
              <w:righ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poznámka</w:t>
            </w:r>
          </w:p>
        </w:tc>
      </w:tr>
      <w:tr w:rsidR="00205F1E">
        <w:trPr>
          <w:trHeight w:hRule="exact" w:val="523"/>
        </w:trPr>
        <w:tc>
          <w:tcPr>
            <w:tcW w:w="1819" w:type="dxa"/>
            <w:tcBorders>
              <w:top w:val="single" w:sz="4" w:space="0" w:color="auto"/>
              <w:left w:val="single" w:sz="4" w:space="0" w:color="auto"/>
              <w:bottom w:val="single" w:sz="4" w:space="0" w:color="auto"/>
            </w:tcBorders>
            <w:shd w:val="clear" w:color="auto" w:fill="FFFFFF"/>
            <w:vAlign w:val="center"/>
          </w:tcPr>
          <w:p w:rsidR="00205F1E" w:rsidRDefault="00F76C43">
            <w:pPr>
              <w:widowControl w:val="0"/>
              <w:jc w:val="center"/>
              <w:rPr>
                <w:rFonts w:ascii="Times New Roman" w:eastAsia="Arial Unicode MS" w:hAnsi="Times New Roman" w:cs="Times New Roman"/>
                <w:color w:val="000000"/>
                <w:lang w:eastAsia="cs-CZ" w:bidi="cs-CZ"/>
              </w:rPr>
            </w:pPr>
            <w:r>
              <w:rPr>
                <w:rFonts w:ascii="Times New Roman" w:eastAsia="Arial Unicode MS" w:hAnsi="Times New Roman" w:cs="Times New Roman"/>
                <w:color w:val="000000"/>
                <w:lang w:eastAsia="cs-CZ" w:bidi="cs-CZ"/>
              </w:rPr>
              <w:t>Jaroslava Bernovská</w:t>
            </w:r>
          </w:p>
        </w:tc>
        <w:tc>
          <w:tcPr>
            <w:tcW w:w="1452" w:type="dxa"/>
            <w:tcBorders>
              <w:top w:val="single" w:sz="4" w:space="0" w:color="auto"/>
              <w:left w:val="single" w:sz="4" w:space="0" w:color="auto"/>
              <w:bottom w:val="single" w:sz="4" w:space="0" w:color="auto"/>
            </w:tcBorders>
            <w:shd w:val="clear" w:color="auto" w:fill="FFFFFF"/>
            <w:vAlign w:val="center"/>
          </w:tcPr>
          <w:p w:rsidR="00205F1E" w:rsidRDefault="00205F1E">
            <w:pPr>
              <w:widowControl w:val="0"/>
              <w:jc w:val="center"/>
              <w:rPr>
                <w:rFonts w:ascii="Times New Roman" w:eastAsia="Arial Unicode MS" w:hAnsi="Times New Roman" w:cs="Times New Roman"/>
                <w:color w:val="000000"/>
                <w:sz w:val="10"/>
                <w:szCs w:val="10"/>
                <w:lang w:eastAsia="cs-CZ" w:bidi="cs-CZ"/>
              </w:rPr>
            </w:pPr>
          </w:p>
        </w:tc>
        <w:tc>
          <w:tcPr>
            <w:tcW w:w="2976" w:type="dxa"/>
            <w:tcBorders>
              <w:top w:val="single" w:sz="4" w:space="0" w:color="auto"/>
              <w:left w:val="single" w:sz="4" w:space="0" w:color="auto"/>
              <w:bottom w:val="single" w:sz="4" w:space="0" w:color="auto"/>
            </w:tcBorders>
            <w:shd w:val="clear" w:color="auto" w:fill="FFFFFF"/>
            <w:vAlign w:val="center"/>
          </w:tcPr>
          <w:p w:rsidR="00205F1E" w:rsidRDefault="00FA2E9F">
            <w:pPr>
              <w:widowControl w:val="0"/>
              <w:jc w:val="center"/>
              <w:rPr>
                <w:rFonts w:ascii="Times New Roman" w:eastAsia="Arial Unicode MS" w:hAnsi="Times New Roman" w:cs="Times New Roman"/>
                <w:color w:val="000000"/>
                <w:lang w:eastAsia="cs-CZ" w:bidi="cs-CZ"/>
              </w:rPr>
            </w:pPr>
            <w:hyperlink r:id="rId10" w:history="1">
              <w:r w:rsidR="00F76C43">
                <w:rPr>
                  <w:rStyle w:val="Hypertextovodkaz"/>
                  <w:rFonts w:ascii="Times New Roman" w:eastAsia="Arial Unicode MS" w:hAnsi="Times New Roman" w:cs="Times New Roman"/>
                  <w:lang w:eastAsia="cs-CZ" w:bidi="cs-CZ"/>
                </w:rPr>
                <w:t>jaroslava.bernovska@mze.cz</w:t>
              </w:r>
            </w:hyperlink>
          </w:p>
          <w:p w:rsidR="00205F1E" w:rsidRDefault="00205F1E">
            <w:pPr>
              <w:widowControl w:val="0"/>
              <w:jc w:val="center"/>
              <w:rPr>
                <w:rFonts w:ascii="Times New Roman" w:eastAsia="Arial Unicode MS" w:hAnsi="Times New Roman" w:cs="Times New Roman"/>
                <w:color w:val="000000"/>
                <w:lang w:eastAsia="cs-CZ" w:bidi="cs-CZ"/>
              </w:rPr>
            </w:pPr>
          </w:p>
        </w:tc>
        <w:tc>
          <w:tcPr>
            <w:tcW w:w="1560" w:type="dxa"/>
            <w:tcBorders>
              <w:top w:val="single" w:sz="4" w:space="0" w:color="auto"/>
              <w:left w:val="single" w:sz="4" w:space="0" w:color="auto"/>
              <w:bottom w:val="single" w:sz="4" w:space="0" w:color="auto"/>
            </w:tcBorders>
            <w:shd w:val="clear" w:color="auto" w:fill="FFFFFF"/>
            <w:vAlign w:val="center"/>
          </w:tcPr>
          <w:p w:rsidR="00205F1E" w:rsidRDefault="00F76C43">
            <w:pPr>
              <w:widowControl w:val="0"/>
              <w:jc w:val="center"/>
              <w:rPr>
                <w:rFonts w:ascii="Times New Roman" w:eastAsia="Arial Unicode MS" w:hAnsi="Times New Roman" w:cs="Times New Roman"/>
                <w:color w:val="000000"/>
                <w:lang w:eastAsia="cs-CZ" w:bidi="cs-CZ"/>
              </w:rPr>
            </w:pPr>
            <w:r>
              <w:rPr>
                <w:rFonts w:ascii="Times New Roman" w:eastAsia="Arial Unicode MS" w:hAnsi="Times New Roman" w:cs="Times New Roman"/>
                <w:color w:val="000000"/>
                <w:lang w:eastAsia="cs-CZ" w:bidi="cs-CZ"/>
              </w:rPr>
              <w:t>725 832 107</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205F1E" w:rsidRDefault="00205F1E">
            <w:pPr>
              <w:widowControl w:val="0"/>
              <w:jc w:val="center"/>
              <w:rPr>
                <w:rFonts w:ascii="Times New Roman" w:eastAsia="Arial Unicode MS" w:hAnsi="Times New Roman" w:cs="Times New Roman"/>
                <w:color w:val="000000"/>
                <w:sz w:val="10"/>
                <w:szCs w:val="10"/>
                <w:highlight w:val="yellow"/>
                <w:lang w:eastAsia="cs-CZ" w:bidi="cs-CZ"/>
              </w:rPr>
            </w:pPr>
          </w:p>
        </w:tc>
      </w:tr>
    </w:tbl>
    <w:p w:rsidR="00205F1E" w:rsidRDefault="00205F1E">
      <w:pPr>
        <w:rPr>
          <w:rFonts w:ascii="Times New Roman" w:hAnsi="Times New Roman" w:cs="Times New Roman"/>
          <w:b/>
        </w:rPr>
      </w:pPr>
    </w:p>
    <w:p w:rsidR="00205F1E" w:rsidRDefault="00F76C43">
      <w:pPr>
        <w:rPr>
          <w:rFonts w:ascii="Times New Roman" w:hAnsi="Times New Roman" w:cs="Times New Roman"/>
          <w:b/>
          <w:i/>
        </w:rPr>
      </w:pPr>
      <w:r>
        <w:rPr>
          <w:rFonts w:ascii="Times New Roman" w:hAnsi="Times New Roman" w:cs="Times New Roman"/>
          <w:b/>
          <w:i/>
        </w:rPr>
        <w:t>další kontakty:</w:t>
      </w:r>
    </w:p>
    <w:tbl>
      <w:tblPr>
        <w:tblW w:w="0" w:type="auto"/>
        <w:tblLayout w:type="fixed"/>
        <w:tblCellMar>
          <w:left w:w="10" w:type="dxa"/>
          <w:right w:w="10" w:type="dxa"/>
        </w:tblCellMar>
        <w:tblLook w:val="0000" w:firstRow="0" w:lastRow="0" w:firstColumn="0" w:lastColumn="0" w:noHBand="0" w:noVBand="0"/>
      </w:tblPr>
      <w:tblGrid>
        <w:gridCol w:w="1819"/>
        <w:gridCol w:w="1452"/>
        <w:gridCol w:w="2976"/>
        <w:gridCol w:w="1560"/>
        <w:gridCol w:w="1271"/>
      </w:tblGrid>
      <w:tr w:rsidR="00205F1E">
        <w:trPr>
          <w:trHeight w:hRule="exact" w:val="221"/>
        </w:trPr>
        <w:tc>
          <w:tcPr>
            <w:tcW w:w="1819" w:type="dxa"/>
            <w:tcBorders>
              <w:top w:val="single" w:sz="4" w:space="0" w:color="auto"/>
              <w:lef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jméno, příjmení</w:t>
            </w:r>
          </w:p>
        </w:tc>
        <w:tc>
          <w:tcPr>
            <w:tcW w:w="1452" w:type="dxa"/>
            <w:tcBorders>
              <w:top w:val="single" w:sz="4" w:space="0" w:color="auto"/>
              <w:lef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funkce, zařazení</w:t>
            </w:r>
          </w:p>
        </w:tc>
        <w:tc>
          <w:tcPr>
            <w:tcW w:w="2976" w:type="dxa"/>
            <w:tcBorders>
              <w:top w:val="single" w:sz="4" w:space="0" w:color="auto"/>
              <w:lef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e-mail</w:t>
            </w:r>
          </w:p>
        </w:tc>
        <w:tc>
          <w:tcPr>
            <w:tcW w:w="1560" w:type="dxa"/>
            <w:tcBorders>
              <w:top w:val="single" w:sz="4" w:space="0" w:color="auto"/>
              <w:lef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telefon</w:t>
            </w:r>
          </w:p>
        </w:tc>
        <w:tc>
          <w:tcPr>
            <w:tcW w:w="1271" w:type="dxa"/>
            <w:tcBorders>
              <w:top w:val="single" w:sz="4" w:space="0" w:color="auto"/>
              <w:left w:val="single" w:sz="4" w:space="0" w:color="auto"/>
              <w:right w:val="single" w:sz="4" w:space="0" w:color="auto"/>
            </w:tcBorders>
            <w:shd w:val="clear" w:color="auto" w:fill="FFFFFF"/>
            <w:vAlign w:val="center"/>
          </w:tcPr>
          <w:p w:rsidR="00205F1E" w:rsidRDefault="00F76C43">
            <w:pPr>
              <w:widowControl w:val="0"/>
              <w:jc w:val="center"/>
              <w:rPr>
                <w:rFonts w:ascii="Times New Roman" w:eastAsia="Times New Roman" w:hAnsi="Times New Roman" w:cs="Times New Roman"/>
                <w:color w:val="000000"/>
                <w:sz w:val="18"/>
                <w:szCs w:val="18"/>
                <w:lang w:eastAsia="cs-CZ" w:bidi="cs-CZ"/>
              </w:rPr>
            </w:pPr>
            <w:r>
              <w:rPr>
                <w:rFonts w:ascii="Times New Roman" w:eastAsia="Times New Roman" w:hAnsi="Times New Roman" w:cs="Times New Roman"/>
                <w:i/>
                <w:iCs/>
                <w:color w:val="000000"/>
                <w:sz w:val="18"/>
                <w:szCs w:val="18"/>
                <w:lang w:eastAsia="cs-CZ" w:bidi="cs-CZ"/>
              </w:rPr>
              <w:t>poznámka</w:t>
            </w:r>
          </w:p>
        </w:tc>
      </w:tr>
      <w:tr w:rsidR="00205F1E">
        <w:trPr>
          <w:trHeight w:hRule="exact" w:val="523"/>
        </w:trPr>
        <w:tc>
          <w:tcPr>
            <w:tcW w:w="1819" w:type="dxa"/>
            <w:tcBorders>
              <w:top w:val="single" w:sz="4" w:space="0" w:color="auto"/>
              <w:left w:val="single" w:sz="4" w:space="0" w:color="auto"/>
              <w:bottom w:val="single" w:sz="4" w:space="0" w:color="auto"/>
            </w:tcBorders>
            <w:shd w:val="clear" w:color="auto" w:fill="FFFFFF"/>
            <w:vAlign w:val="center"/>
          </w:tcPr>
          <w:p w:rsidR="00205F1E" w:rsidRDefault="000E1C13" w:rsidP="000E1C13">
            <w:pPr>
              <w:widowControl w:val="0"/>
              <w:jc w:val="center"/>
              <w:rPr>
                <w:rFonts w:ascii="Times New Roman" w:eastAsia="Arial Unicode MS" w:hAnsi="Times New Roman" w:cs="Times New Roman"/>
                <w:color w:val="000000"/>
                <w:lang w:eastAsia="cs-CZ" w:bidi="cs-CZ"/>
              </w:rPr>
            </w:pPr>
            <w:r>
              <w:rPr>
                <w:rFonts w:ascii="Times New Roman" w:eastAsia="Arial Unicode MS" w:hAnsi="Times New Roman" w:cs="Times New Roman"/>
                <w:color w:val="000000"/>
                <w:lang w:eastAsia="cs-CZ" w:bidi="cs-CZ"/>
              </w:rPr>
              <w:t>xxxxxxxxxxxxxx</w:t>
            </w:r>
          </w:p>
        </w:tc>
        <w:tc>
          <w:tcPr>
            <w:tcW w:w="1452" w:type="dxa"/>
            <w:tcBorders>
              <w:top w:val="single" w:sz="4" w:space="0" w:color="auto"/>
              <w:left w:val="single" w:sz="4" w:space="0" w:color="auto"/>
              <w:bottom w:val="single" w:sz="4" w:space="0" w:color="auto"/>
            </w:tcBorders>
            <w:shd w:val="clear" w:color="auto" w:fill="FFFFFF"/>
            <w:vAlign w:val="center"/>
          </w:tcPr>
          <w:p w:rsidR="00205F1E" w:rsidRDefault="00205F1E">
            <w:pPr>
              <w:widowControl w:val="0"/>
              <w:jc w:val="center"/>
              <w:rPr>
                <w:rFonts w:ascii="Times New Roman" w:eastAsia="Arial Unicode MS" w:hAnsi="Times New Roman" w:cs="Times New Roman"/>
                <w:color w:val="000000"/>
                <w:sz w:val="10"/>
                <w:szCs w:val="10"/>
                <w:lang w:eastAsia="cs-CZ" w:bidi="cs-CZ"/>
              </w:rPr>
            </w:pPr>
          </w:p>
        </w:tc>
        <w:tc>
          <w:tcPr>
            <w:tcW w:w="2976" w:type="dxa"/>
            <w:tcBorders>
              <w:top w:val="single" w:sz="4" w:space="0" w:color="auto"/>
              <w:left w:val="single" w:sz="4" w:space="0" w:color="auto"/>
              <w:bottom w:val="single" w:sz="4" w:space="0" w:color="auto"/>
            </w:tcBorders>
            <w:shd w:val="clear" w:color="auto" w:fill="FFFFFF"/>
            <w:vAlign w:val="center"/>
          </w:tcPr>
          <w:p w:rsidR="00205F1E" w:rsidRDefault="000E1C13" w:rsidP="000E1C13">
            <w:pPr>
              <w:widowControl w:val="0"/>
              <w:jc w:val="center"/>
              <w:rPr>
                <w:rFonts w:ascii="Times New Roman" w:eastAsia="Arial Unicode MS" w:hAnsi="Times New Roman" w:cs="Times New Roman"/>
                <w:color w:val="000000"/>
                <w:lang w:eastAsia="cs-CZ" w:bidi="cs-CZ"/>
              </w:rPr>
            </w:pPr>
            <w:r>
              <w:t>xxxxxxxxxxxxxxxxxxxxxxxx</w:t>
            </w:r>
          </w:p>
        </w:tc>
        <w:tc>
          <w:tcPr>
            <w:tcW w:w="1560" w:type="dxa"/>
            <w:tcBorders>
              <w:top w:val="single" w:sz="4" w:space="0" w:color="auto"/>
              <w:left w:val="single" w:sz="4" w:space="0" w:color="auto"/>
              <w:bottom w:val="single" w:sz="4" w:space="0" w:color="auto"/>
            </w:tcBorders>
            <w:shd w:val="clear" w:color="auto" w:fill="FFFFFF"/>
            <w:vAlign w:val="center"/>
          </w:tcPr>
          <w:p w:rsidR="00205F1E" w:rsidRDefault="000E1C13" w:rsidP="000E1C13">
            <w:pPr>
              <w:widowControl w:val="0"/>
              <w:jc w:val="center"/>
              <w:rPr>
                <w:rFonts w:ascii="Times New Roman" w:eastAsia="Arial Unicode MS" w:hAnsi="Times New Roman" w:cs="Times New Roman"/>
                <w:color w:val="000000"/>
                <w:lang w:eastAsia="cs-CZ" w:bidi="cs-CZ"/>
              </w:rPr>
            </w:pPr>
            <w:r>
              <w:rPr>
                <w:rFonts w:ascii="Times New Roman" w:eastAsia="Arial Unicode MS" w:hAnsi="Times New Roman" w:cs="Times New Roman"/>
                <w:color w:val="000000"/>
                <w:lang w:eastAsia="cs-CZ" w:bidi="cs-CZ"/>
              </w:rPr>
              <w:t>xxxxxxxxxx</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205F1E" w:rsidRDefault="00205F1E">
            <w:pPr>
              <w:widowControl w:val="0"/>
              <w:jc w:val="center"/>
              <w:rPr>
                <w:rFonts w:ascii="Times New Roman" w:eastAsia="Arial Unicode MS" w:hAnsi="Times New Roman" w:cs="Times New Roman"/>
                <w:color w:val="000000"/>
                <w:lang w:eastAsia="cs-CZ" w:bidi="cs-CZ"/>
              </w:rPr>
            </w:pPr>
          </w:p>
        </w:tc>
      </w:tr>
    </w:tbl>
    <w:p w:rsidR="00205F1E" w:rsidRDefault="00205F1E">
      <w:pPr>
        <w:rPr>
          <w:rFonts w:ascii="Times New Roman" w:hAnsi="Times New Roman" w:cs="Times New Roman"/>
        </w:rPr>
      </w:pPr>
    </w:p>
    <w:p w:rsidR="00205F1E" w:rsidRDefault="00205F1E">
      <w:pPr>
        <w:rPr>
          <w:rFonts w:ascii="Times New Roman" w:hAnsi="Times New Roman" w:cs="Times New Roman"/>
        </w:rPr>
      </w:pPr>
    </w:p>
    <w:p w:rsidR="00205F1E" w:rsidRDefault="00F76C43">
      <w:pPr>
        <w:jc w:val="center"/>
        <w:rPr>
          <w:rFonts w:ascii="Times New Roman" w:hAnsi="Times New Roman" w:cs="Times New Roman"/>
          <w:b/>
        </w:rPr>
      </w:pPr>
      <w:r>
        <w:rPr>
          <w:rFonts w:ascii="Times New Roman" w:hAnsi="Times New Roman" w:cs="Times New Roman"/>
          <w:b/>
        </w:rPr>
        <w:t>Článek 4</w:t>
      </w:r>
    </w:p>
    <w:p w:rsidR="00205F1E" w:rsidRDefault="00F76C43">
      <w:pPr>
        <w:jc w:val="center"/>
        <w:rPr>
          <w:rFonts w:ascii="Times New Roman" w:hAnsi="Times New Roman" w:cs="Times New Roman"/>
          <w:b/>
        </w:rPr>
      </w:pPr>
      <w:r>
        <w:rPr>
          <w:rFonts w:ascii="Times New Roman" w:hAnsi="Times New Roman" w:cs="Times New Roman"/>
          <w:b/>
        </w:rPr>
        <w:t>Závěrečná ustanovení</w:t>
      </w:r>
    </w:p>
    <w:p w:rsidR="00205F1E" w:rsidRDefault="00205F1E">
      <w:pPr>
        <w:rPr>
          <w:rFonts w:ascii="Times New Roman" w:hAnsi="Times New Roman" w:cs="Times New Roman"/>
        </w:rPr>
      </w:pPr>
    </w:p>
    <w:p w:rsidR="00205F1E" w:rsidRDefault="00F76C43">
      <w:pPr>
        <w:pStyle w:val="Zkladntextodsazen2"/>
        <w:numPr>
          <w:ilvl w:val="1"/>
          <w:numId w:val="9"/>
        </w:numPr>
        <w:tabs>
          <w:tab w:val="clear" w:pos="426"/>
        </w:tabs>
        <w:ind w:left="709" w:hanging="709"/>
        <w:jc w:val="left"/>
        <w:rPr>
          <w:sz w:val="22"/>
          <w:szCs w:val="22"/>
        </w:rPr>
      </w:pPr>
      <w:r>
        <w:rPr>
          <w:sz w:val="22"/>
          <w:szCs w:val="22"/>
        </w:rPr>
        <w:t>Pokud tato</w:t>
      </w:r>
      <w:r>
        <w:rPr>
          <w:rFonts w:cs="Arial"/>
          <w:sz w:val="22"/>
          <w:szCs w:val="22"/>
        </w:rPr>
        <w:t xml:space="preserve"> dohoda podléhá povinnosti uveřejnění podle zákona č. 340/2015 Sb., o zvláštních podmínkách účinnosti některých smluv, uveřejňování těchto smluv a o registru smluv (zákon o registru smluv), v platném znění, je ministerstvo povinno tuto dohodu a postoupené smlouvy uveřejnit, a to ve lhůtě a způsobem stanoveným tímto zákonem. Ministerstvo je dále povinno při registraci dohody zadat do příslušného formuláře datovou schránku </w:t>
      </w:r>
      <w:r>
        <w:rPr>
          <w:rFonts w:cs="Arial"/>
          <w:b/>
          <w:bCs/>
          <w:sz w:val="22"/>
          <w:szCs w:val="22"/>
        </w:rPr>
        <w:t>fcqczdi</w:t>
      </w:r>
      <w:r>
        <w:rPr>
          <w:rFonts w:cs="Arial"/>
          <w:sz w:val="22"/>
          <w:szCs w:val="22"/>
        </w:rPr>
        <w:t xml:space="preserve"> tak, aby ista mohla být informována správcem registru smluv o zadání této dohody do registru. Ministerstvo je rovněž povinno při zaslání smlouvy správci registru smluv zajistit, aby byly ze zveřejňovaného znění smlouvy odstraněny veškeré informace, které se podle zákona č. 106/1999 Sb., o svobodném přístupu k informacím, nezveřejňují</w:t>
      </w:r>
      <w:r>
        <w:rPr>
          <w:sz w:val="22"/>
          <w:szCs w:val="22"/>
        </w:rPr>
        <w:t>.</w:t>
      </w:r>
    </w:p>
    <w:p w:rsidR="00205F1E" w:rsidRDefault="00205F1E">
      <w:pPr>
        <w:pStyle w:val="Zkladntextodsazen2"/>
        <w:tabs>
          <w:tab w:val="clear" w:pos="426"/>
        </w:tabs>
        <w:ind w:left="709" w:firstLine="0"/>
        <w:jc w:val="left"/>
        <w:rPr>
          <w:sz w:val="22"/>
          <w:szCs w:val="22"/>
        </w:rPr>
      </w:pPr>
    </w:p>
    <w:p w:rsidR="00205F1E" w:rsidRDefault="00F76C43">
      <w:pPr>
        <w:pStyle w:val="Zkladntextodsazen2"/>
        <w:numPr>
          <w:ilvl w:val="1"/>
          <w:numId w:val="9"/>
        </w:numPr>
        <w:tabs>
          <w:tab w:val="clear" w:pos="426"/>
        </w:tabs>
        <w:ind w:left="709" w:hanging="709"/>
        <w:jc w:val="left"/>
        <w:rPr>
          <w:sz w:val="22"/>
          <w:szCs w:val="22"/>
        </w:rPr>
      </w:pPr>
      <w:r>
        <w:rPr>
          <w:sz w:val="22"/>
          <w:szCs w:val="22"/>
        </w:rPr>
        <w:lastRenderedPageBreak/>
        <w:t>Obsah této dohody může být měněn nebo doplňován pouze písemně po dohodě stran této dohody, formou písemného dodatku k této dohodě. K případným ujednáním v jiné než písemné formě se nepřihlíží.</w:t>
      </w:r>
    </w:p>
    <w:p w:rsidR="00205F1E" w:rsidRDefault="00205F1E">
      <w:pPr>
        <w:pStyle w:val="Odstavecseseznamem"/>
        <w:spacing w:after="0" w:line="240" w:lineRule="auto"/>
        <w:rPr>
          <w:lang w:val="cs-CZ"/>
        </w:rPr>
      </w:pPr>
    </w:p>
    <w:p w:rsidR="00205F1E" w:rsidRDefault="00F76C43">
      <w:pPr>
        <w:pStyle w:val="Zkladntextodsazen2"/>
        <w:numPr>
          <w:ilvl w:val="1"/>
          <w:numId w:val="9"/>
        </w:numPr>
        <w:tabs>
          <w:tab w:val="clear" w:pos="426"/>
        </w:tabs>
        <w:ind w:left="709" w:hanging="709"/>
        <w:jc w:val="left"/>
        <w:rPr>
          <w:sz w:val="22"/>
          <w:szCs w:val="22"/>
        </w:rPr>
      </w:pPr>
      <w:r>
        <w:rPr>
          <w:sz w:val="22"/>
          <w:szCs w:val="22"/>
        </w:rPr>
        <w:t>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hospodářsky co nejvíce přiblíží účelu, který sledovalo neplatné a/nebo neúčinné ustanovení.</w:t>
      </w:r>
    </w:p>
    <w:p w:rsidR="00205F1E" w:rsidRDefault="00205F1E">
      <w:pPr>
        <w:pStyle w:val="Odstavecseseznamem"/>
        <w:spacing w:after="0" w:line="240" w:lineRule="auto"/>
        <w:rPr>
          <w:lang w:val="cs-CZ"/>
        </w:rPr>
      </w:pPr>
    </w:p>
    <w:p w:rsidR="00205F1E" w:rsidRDefault="00F76C43">
      <w:pPr>
        <w:pStyle w:val="Zkladntextodsazen2"/>
        <w:numPr>
          <w:ilvl w:val="1"/>
          <w:numId w:val="9"/>
        </w:numPr>
        <w:tabs>
          <w:tab w:val="clear" w:pos="426"/>
        </w:tabs>
        <w:ind w:left="709" w:hanging="709"/>
        <w:jc w:val="left"/>
        <w:rPr>
          <w:sz w:val="22"/>
          <w:szCs w:val="22"/>
        </w:rPr>
      </w:pPr>
      <w:r>
        <w:rPr>
          <w:sz w:val="22"/>
          <w:szCs w:val="22"/>
        </w:rPr>
        <w:t xml:space="preserve">Smluvní strany prohlašují, že si tuto dohodu před jejím podpisem přečetly, že byla uzavřena po vzájemném projednání podle pravé a svobodné vůle, určitě, vážně a srozumitelně, nikoliv v tísni za nápadně nevýhodných podmínek. To potvrzují svým podpisem. </w:t>
      </w:r>
    </w:p>
    <w:p w:rsidR="00205F1E" w:rsidRDefault="00205F1E">
      <w:pPr>
        <w:pStyle w:val="Odstavecseseznamem"/>
        <w:spacing w:after="0" w:line="240" w:lineRule="auto"/>
      </w:pPr>
    </w:p>
    <w:p w:rsidR="00205F1E" w:rsidRDefault="00F76C43">
      <w:pPr>
        <w:pStyle w:val="Zkladntextodsazen2"/>
        <w:numPr>
          <w:ilvl w:val="1"/>
          <w:numId w:val="9"/>
        </w:numPr>
        <w:tabs>
          <w:tab w:val="clear" w:pos="426"/>
        </w:tabs>
        <w:ind w:left="709" w:hanging="709"/>
        <w:jc w:val="left"/>
        <w:rPr>
          <w:sz w:val="22"/>
          <w:szCs w:val="22"/>
        </w:rPr>
      </w:pPr>
      <w:r>
        <w:rPr>
          <w:sz w:val="22"/>
          <w:szCs w:val="22"/>
        </w:rPr>
        <w:t xml:space="preserve">Tato dohoda byla vyhotovena ve třech stejnopisech, z nichž každá smluvní strana obdrží po jednom. </w:t>
      </w:r>
    </w:p>
    <w:p w:rsidR="00205F1E" w:rsidRDefault="00205F1E">
      <w:pPr>
        <w:pStyle w:val="Odstavecseseznamem"/>
      </w:pPr>
    </w:p>
    <w:p w:rsidR="00205F1E" w:rsidRDefault="00F76C43">
      <w:pPr>
        <w:pStyle w:val="Zkladntextodsazen2"/>
        <w:tabs>
          <w:tab w:val="clear" w:pos="426"/>
        </w:tabs>
        <w:jc w:val="left"/>
        <w:rPr>
          <w:sz w:val="22"/>
          <w:szCs w:val="22"/>
        </w:rPr>
      </w:pPr>
      <w:r>
        <w:rPr>
          <w:sz w:val="22"/>
          <w:szCs w:val="22"/>
        </w:rPr>
        <w:t>V</w:t>
      </w:r>
      <w:r w:rsidR="000E1C13">
        <w:rPr>
          <w:sz w:val="22"/>
          <w:szCs w:val="22"/>
        </w:rPr>
        <w:t> Ústí nad Orlicí, dne 26.2.2021</w:t>
      </w:r>
      <w:r>
        <w:rPr>
          <w:sz w:val="22"/>
          <w:szCs w:val="22"/>
        </w:rPr>
        <w:tab/>
      </w:r>
      <w:r>
        <w:rPr>
          <w:sz w:val="22"/>
          <w:szCs w:val="22"/>
        </w:rPr>
        <w:tab/>
      </w:r>
      <w:r>
        <w:rPr>
          <w:sz w:val="22"/>
          <w:szCs w:val="22"/>
        </w:rPr>
        <w:tab/>
      </w:r>
      <w:r w:rsidR="000E1C13">
        <w:rPr>
          <w:sz w:val="22"/>
          <w:szCs w:val="22"/>
        </w:rPr>
        <w:t xml:space="preserve">         </w:t>
      </w:r>
      <w:r>
        <w:rPr>
          <w:sz w:val="22"/>
          <w:szCs w:val="22"/>
        </w:rPr>
        <w:t xml:space="preserve">V </w:t>
      </w:r>
      <w:r w:rsidR="000E1C13">
        <w:rPr>
          <w:sz w:val="22"/>
          <w:szCs w:val="22"/>
        </w:rPr>
        <w:t>Praze</w:t>
      </w:r>
      <w:r>
        <w:rPr>
          <w:sz w:val="22"/>
          <w:szCs w:val="22"/>
        </w:rPr>
        <w:t xml:space="preserve">, dne </w:t>
      </w:r>
      <w:r w:rsidR="000E1C13">
        <w:rPr>
          <w:sz w:val="22"/>
          <w:szCs w:val="22"/>
        </w:rPr>
        <w:t>19.2.2021</w:t>
      </w:r>
    </w:p>
    <w:p w:rsidR="00205F1E" w:rsidRDefault="00205F1E">
      <w:pPr>
        <w:pStyle w:val="Zkladntextodsazen2"/>
        <w:tabs>
          <w:tab w:val="clear" w:pos="426"/>
        </w:tabs>
        <w:jc w:val="left"/>
        <w:rPr>
          <w:sz w:val="22"/>
          <w:szCs w:val="22"/>
        </w:rPr>
      </w:pPr>
    </w:p>
    <w:p w:rsidR="00205F1E" w:rsidRDefault="00205F1E">
      <w:pPr>
        <w:pStyle w:val="Zkladntextodsazen2"/>
        <w:tabs>
          <w:tab w:val="clear" w:pos="426"/>
        </w:tabs>
        <w:jc w:val="left"/>
        <w:rPr>
          <w:sz w:val="22"/>
          <w:szCs w:val="22"/>
        </w:rPr>
      </w:pPr>
    </w:p>
    <w:p w:rsidR="00205F1E" w:rsidRDefault="00205F1E">
      <w:pPr>
        <w:pStyle w:val="Zkladntextodsazen2"/>
        <w:tabs>
          <w:tab w:val="clear" w:pos="426"/>
        </w:tabs>
        <w:jc w:val="left"/>
        <w:rPr>
          <w:sz w:val="22"/>
          <w:szCs w:val="22"/>
        </w:rPr>
      </w:pPr>
    </w:p>
    <w:p w:rsidR="00205F1E" w:rsidRDefault="00205F1E">
      <w:pPr>
        <w:pStyle w:val="Zkladntextodsazen2"/>
        <w:tabs>
          <w:tab w:val="clear" w:pos="426"/>
        </w:tabs>
        <w:jc w:val="left"/>
        <w:rPr>
          <w:sz w:val="22"/>
          <w:szCs w:val="22"/>
        </w:rPr>
      </w:pPr>
    </w:p>
    <w:p w:rsidR="00205F1E" w:rsidRDefault="00F76C43">
      <w:pPr>
        <w:pStyle w:val="Zkladntextodsazen2"/>
        <w:tabs>
          <w:tab w:val="clear" w:pos="426"/>
        </w:tabs>
        <w:jc w:val="left"/>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t>______________________________</w:t>
      </w:r>
    </w:p>
    <w:p w:rsidR="00205F1E" w:rsidRDefault="00F76C43">
      <w:pPr>
        <w:rPr>
          <w:rFonts w:ascii="Times New Roman" w:hAnsi="Times New Roman" w:cs="Times New Roman"/>
          <w:b/>
        </w:rPr>
      </w:pPr>
      <w:r>
        <w:rPr>
          <w:rFonts w:ascii="Times New Roman" w:hAnsi="Times New Roman" w:cs="Times New Roman"/>
          <w:b/>
        </w:rPr>
        <w:t xml:space="preserve">      Agrostav Ústí nad Orlicí 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Česká republika</w:t>
      </w:r>
    </w:p>
    <w:p w:rsidR="00205F1E" w:rsidRDefault="00F76C43">
      <w:pPr>
        <w:ind w:left="5664" w:firstLine="708"/>
        <w:rPr>
          <w:rFonts w:ascii="Times New Roman" w:hAnsi="Times New Roman" w:cs="Times New Roman"/>
          <w:b/>
        </w:rPr>
      </w:pPr>
      <w:r>
        <w:rPr>
          <w:rFonts w:ascii="Times New Roman" w:hAnsi="Times New Roman" w:cs="Times New Roman"/>
          <w:b/>
        </w:rPr>
        <w:t xml:space="preserve">Ministerstvo zemědělství </w:t>
      </w:r>
    </w:p>
    <w:p w:rsidR="00205F1E" w:rsidRDefault="00F76C43">
      <w:pPr>
        <w:rPr>
          <w:rFonts w:ascii="Times New Roman" w:hAnsi="Times New Roman" w:cs="Times New Roman"/>
          <w:b/>
        </w:rPr>
      </w:pPr>
      <w:r>
        <w:rPr>
          <w:rFonts w:ascii="Times New Roman" w:hAnsi="Times New Roman" w:cs="Times New Roman"/>
          <w:b/>
        </w:rPr>
        <w:tab/>
      </w:r>
    </w:p>
    <w:p w:rsidR="00205F1E" w:rsidRDefault="00205F1E">
      <w:pPr>
        <w:pStyle w:val="Zkladntextodsazen2"/>
        <w:tabs>
          <w:tab w:val="clear" w:pos="426"/>
        </w:tabs>
        <w:jc w:val="left"/>
        <w:rPr>
          <w:sz w:val="22"/>
          <w:szCs w:val="22"/>
        </w:rPr>
      </w:pPr>
    </w:p>
    <w:p w:rsidR="00205F1E" w:rsidRDefault="00205F1E">
      <w:pPr>
        <w:pStyle w:val="Zkladntextodsazen2"/>
        <w:tabs>
          <w:tab w:val="clear" w:pos="426"/>
        </w:tabs>
        <w:jc w:val="left"/>
        <w:rPr>
          <w:sz w:val="22"/>
          <w:szCs w:val="22"/>
        </w:rPr>
      </w:pPr>
    </w:p>
    <w:p w:rsidR="00205F1E" w:rsidRDefault="00205F1E">
      <w:pPr>
        <w:pStyle w:val="Zkladntextodsazen2"/>
        <w:tabs>
          <w:tab w:val="clear" w:pos="426"/>
        </w:tabs>
        <w:jc w:val="left"/>
        <w:rPr>
          <w:sz w:val="22"/>
          <w:szCs w:val="22"/>
        </w:rPr>
      </w:pPr>
    </w:p>
    <w:p w:rsidR="00205F1E" w:rsidRDefault="00205F1E">
      <w:pPr>
        <w:pStyle w:val="Zkladntextodsazen2"/>
        <w:tabs>
          <w:tab w:val="clear" w:pos="426"/>
        </w:tabs>
        <w:jc w:val="left"/>
        <w:rPr>
          <w:sz w:val="22"/>
          <w:szCs w:val="22"/>
        </w:rPr>
      </w:pPr>
    </w:p>
    <w:p w:rsidR="00205F1E" w:rsidRDefault="00F76C43">
      <w:pPr>
        <w:pStyle w:val="Zkladntextodsazen2"/>
        <w:tabs>
          <w:tab w:val="clear" w:pos="426"/>
        </w:tabs>
        <w:jc w:val="left"/>
        <w:rPr>
          <w:sz w:val="22"/>
          <w:szCs w:val="22"/>
        </w:rPr>
      </w:pPr>
      <w:r>
        <w:rPr>
          <w:sz w:val="22"/>
          <w:szCs w:val="22"/>
        </w:rPr>
        <w:t>V</w:t>
      </w:r>
      <w:r w:rsidR="000E1C13">
        <w:rPr>
          <w:sz w:val="22"/>
          <w:szCs w:val="22"/>
        </w:rPr>
        <w:t> Praze dne</w:t>
      </w:r>
      <w:r>
        <w:rPr>
          <w:sz w:val="22"/>
          <w:szCs w:val="22"/>
        </w:rPr>
        <w:t xml:space="preserve">, dne </w:t>
      </w:r>
      <w:r w:rsidR="000E1C13">
        <w:rPr>
          <w:sz w:val="22"/>
          <w:szCs w:val="22"/>
        </w:rPr>
        <w:t>4.3.2021</w:t>
      </w:r>
      <w:r>
        <w:rPr>
          <w:sz w:val="22"/>
          <w:szCs w:val="22"/>
        </w:rPr>
        <w:tab/>
      </w:r>
      <w:r>
        <w:rPr>
          <w:sz w:val="22"/>
          <w:szCs w:val="22"/>
        </w:rPr>
        <w:tab/>
      </w:r>
      <w:r>
        <w:rPr>
          <w:sz w:val="22"/>
          <w:szCs w:val="22"/>
        </w:rPr>
        <w:tab/>
      </w:r>
    </w:p>
    <w:p w:rsidR="00205F1E" w:rsidRDefault="00205F1E">
      <w:pPr>
        <w:pStyle w:val="Zkladntextodsazen2"/>
        <w:tabs>
          <w:tab w:val="clear" w:pos="426"/>
        </w:tabs>
        <w:jc w:val="left"/>
        <w:rPr>
          <w:sz w:val="22"/>
          <w:szCs w:val="22"/>
        </w:rPr>
      </w:pPr>
    </w:p>
    <w:p w:rsidR="00205F1E" w:rsidRDefault="00205F1E">
      <w:pPr>
        <w:pStyle w:val="Zkladntextodsazen2"/>
        <w:tabs>
          <w:tab w:val="clear" w:pos="426"/>
        </w:tabs>
        <w:jc w:val="left"/>
        <w:rPr>
          <w:sz w:val="22"/>
          <w:szCs w:val="22"/>
        </w:rPr>
      </w:pPr>
    </w:p>
    <w:p w:rsidR="00205F1E" w:rsidRDefault="00205F1E">
      <w:pPr>
        <w:pStyle w:val="Zkladntextodsazen2"/>
        <w:tabs>
          <w:tab w:val="clear" w:pos="426"/>
        </w:tabs>
        <w:jc w:val="left"/>
        <w:rPr>
          <w:sz w:val="22"/>
          <w:szCs w:val="22"/>
        </w:rPr>
      </w:pPr>
    </w:p>
    <w:p w:rsidR="00205F1E" w:rsidRDefault="00F76C43">
      <w:pPr>
        <w:pStyle w:val="Zkladntextodsazen2"/>
        <w:tabs>
          <w:tab w:val="clear" w:pos="426"/>
        </w:tabs>
        <w:jc w:val="left"/>
        <w:rPr>
          <w:b/>
        </w:rPr>
      </w:pPr>
      <w:r>
        <w:rPr>
          <w:sz w:val="22"/>
          <w:szCs w:val="22"/>
        </w:rPr>
        <w:t>______________________________</w:t>
      </w:r>
      <w:r>
        <w:rPr>
          <w:sz w:val="22"/>
          <w:szCs w:val="22"/>
        </w:rPr>
        <w:tab/>
      </w:r>
      <w:r>
        <w:rPr>
          <w:sz w:val="22"/>
          <w:szCs w:val="22"/>
        </w:rPr>
        <w:tab/>
      </w:r>
      <w:r>
        <w:rPr>
          <w:sz w:val="22"/>
          <w:szCs w:val="22"/>
        </w:rPr>
        <w:tab/>
      </w:r>
      <w:r>
        <w:rPr>
          <w:sz w:val="22"/>
          <w:szCs w:val="22"/>
        </w:rPr>
        <w:tab/>
      </w:r>
      <w:r>
        <w:rPr>
          <w:b/>
        </w:rPr>
        <w:tab/>
      </w:r>
    </w:p>
    <w:p w:rsidR="00205F1E" w:rsidRDefault="00F76C43">
      <w:pPr>
        <w:pStyle w:val="Zkladntextodsazen2"/>
        <w:tabs>
          <w:tab w:val="clear" w:pos="426"/>
        </w:tabs>
        <w:jc w:val="left"/>
        <w:rPr>
          <w:b/>
          <w:sz w:val="22"/>
          <w:szCs w:val="22"/>
        </w:rPr>
      </w:pPr>
      <w:r>
        <w:rPr>
          <w:b/>
          <w:sz w:val="22"/>
          <w:szCs w:val="22"/>
        </w:rPr>
        <w:t xml:space="preserve">         ista Česká republika s.r.o.</w:t>
      </w:r>
    </w:p>
    <w:p w:rsidR="00205F1E" w:rsidRDefault="00205F1E">
      <w:pPr>
        <w:rPr>
          <w:szCs w:val="22"/>
        </w:rPr>
      </w:pPr>
    </w:p>
    <w:p w:rsidR="00205F1E" w:rsidRDefault="00F76C43">
      <w:pPr>
        <w:rPr>
          <w:szCs w:val="22"/>
        </w:rPr>
      </w:pPr>
      <w:r>
        <w:rPr>
          <w:szCs w:val="22"/>
        </w:rPr>
        <w:t xml:space="preserve"> </w:t>
      </w:r>
    </w:p>
    <w:sectPr w:rsidR="00205F1E">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9F" w:rsidRDefault="00FA2E9F">
      <w:r>
        <w:separator/>
      </w:r>
    </w:p>
  </w:endnote>
  <w:endnote w:type="continuationSeparator" w:id="0">
    <w:p w:rsidR="00FA2E9F" w:rsidRDefault="00FA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1E" w:rsidRDefault="00F76C43">
    <w:pPr>
      <w:pStyle w:val="Zpat"/>
    </w:pPr>
    <w:fldSimple w:instr=" DOCVARIABLE  dms_cj  \* MERGEFORMAT ">
      <w:r w:rsidR="00AB0C02" w:rsidRPr="00AB0C02">
        <w:rPr>
          <w:bCs/>
        </w:rPr>
        <w:t>3965/2021-MZE-11141</w:t>
      </w:r>
    </w:fldSimple>
    <w:r>
      <w:tab/>
    </w:r>
    <w:r>
      <w:fldChar w:fldCharType="begin"/>
    </w:r>
    <w:r>
      <w:instrText>PAGE   \* MERGEFORMAT</w:instrText>
    </w:r>
    <w:r>
      <w:fldChar w:fldCharType="separate"/>
    </w:r>
    <w:r w:rsidR="00AB0C02">
      <w:rPr>
        <w:noProof/>
      </w:rPr>
      <w:t>2</w:t>
    </w:r>
    <w:r>
      <w:fldChar w:fldCharType="end"/>
    </w:r>
  </w:p>
  <w:p w:rsidR="00205F1E" w:rsidRDefault="00205F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9F" w:rsidRDefault="00FA2E9F">
      <w:r>
        <w:separator/>
      </w:r>
    </w:p>
  </w:footnote>
  <w:footnote w:type="continuationSeparator" w:id="0">
    <w:p w:rsidR="00FA2E9F" w:rsidRDefault="00FA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1E" w:rsidRDefault="00FA2E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31965ee-d46d-481b-954d-f393bba4a110"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1E" w:rsidRDefault="00FA2E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727156-45a0-4b07-8abc-90cc3b852341"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1E" w:rsidRDefault="00FA2E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73afd2b-55c3-4238-bb79-c53e8f932a94"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F1B7"/>
    <w:multiLevelType w:val="multilevel"/>
    <w:tmpl w:val="2CEA52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AE5898D"/>
    <w:multiLevelType w:val="multilevel"/>
    <w:tmpl w:val="C2049A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78E1D75"/>
    <w:multiLevelType w:val="multilevel"/>
    <w:tmpl w:val="D8F845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810EDEB"/>
    <w:multiLevelType w:val="multilevel"/>
    <w:tmpl w:val="9BA486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8453E8D"/>
    <w:multiLevelType w:val="multilevel"/>
    <w:tmpl w:val="CFE66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9E80C65"/>
    <w:multiLevelType w:val="multilevel"/>
    <w:tmpl w:val="6ABE65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C649D0D"/>
    <w:multiLevelType w:val="multilevel"/>
    <w:tmpl w:val="F29C0D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D2D0372"/>
    <w:multiLevelType w:val="multilevel"/>
    <w:tmpl w:val="3572CC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F2A0A79"/>
    <w:multiLevelType w:val="multilevel"/>
    <w:tmpl w:val="312CD3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9E7E7D"/>
    <w:multiLevelType w:val="multilevel"/>
    <w:tmpl w:val="A614BA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16F1066"/>
    <w:multiLevelType w:val="multilevel"/>
    <w:tmpl w:val="EDE4E1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DDC9921"/>
    <w:multiLevelType w:val="multilevel"/>
    <w:tmpl w:val="61D6CC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600C0811"/>
    <w:multiLevelType w:val="multilevel"/>
    <w:tmpl w:val="E74615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FB451D"/>
    <w:multiLevelType w:val="multilevel"/>
    <w:tmpl w:val="D97046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74F0BCEC"/>
    <w:multiLevelType w:val="multilevel"/>
    <w:tmpl w:val="8B1075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7C7CED49"/>
    <w:multiLevelType w:val="multilevel"/>
    <w:tmpl w:val="72BC1D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7CA4B298"/>
    <w:multiLevelType w:val="multilevel"/>
    <w:tmpl w:val="8EDE84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CADC88D"/>
    <w:multiLevelType w:val="multilevel"/>
    <w:tmpl w:val="BAA617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E774A54"/>
    <w:multiLevelType w:val="multilevel"/>
    <w:tmpl w:val="F8C418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19961599"/>
    <w:docVar w:name="dms_carovy_kod_cj" w:val="3965/2021-MZE-11141"/>
    <w:docVar w:name="dms_cj" w:val="3965/2021-MZE-11141"/>
    <w:docVar w:name="dms_datum" w:val="19. 2. 2021"/>
    <w:docVar w:name="dms_datum_textem" w:val="19. února 2021"/>
    <w:docVar w:name="dms_datum_vzniku" w:val="21. 1. 2021 10:33:56"/>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Rámcová smlouva s Agrostavem"/>
    <w:docVar w:name="dms_pripojene_dokumenty" w:val=" "/>
    <w:docVar w:name="dms_spisova_znacka" w:val="52VD1634/2021-11141"/>
    <w:docVar w:name="dms_spravce_jmeno" w:val="Jaroslava Bernovská"/>
    <w:docVar w:name="dms_spravce_mail" w:val="Jaroslava.Bernovska@mze.cz"/>
    <w:docVar w:name="dms_spravce_telefon" w:val="725832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hoda o postoupení smlouvy"/>
    <w:docVar w:name="dms_VNVSpravce" w:val=" "/>
    <w:docVar w:name="dms_zpracoval_jmeno" w:val="Jaroslava Bernovská"/>
    <w:docVar w:name="dms_zpracoval_mail" w:val="Jaroslava.Bernovska@mze.cz"/>
    <w:docVar w:name="dms_zpracoval_telefon" w:val="725832107"/>
  </w:docVars>
  <w:rsids>
    <w:rsidRoot w:val="00205F1E"/>
    <w:rsid w:val="000E1C13"/>
    <w:rsid w:val="00205F1E"/>
    <w:rsid w:val="00AB0C02"/>
    <w:rsid w:val="00F76C43"/>
    <w:rsid w:val="00FA2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5:docId w15:val="{F6353886-7CDF-45F6-8615-EFD0C37D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pPr>
      <w:spacing w:after="200" w:line="276" w:lineRule="auto"/>
      <w:ind w:left="720"/>
      <w:contextualSpacing/>
      <w:jc w:val="left"/>
    </w:pPr>
    <w:rPr>
      <w:rFonts w:asciiTheme="minorHAnsi" w:eastAsiaTheme="minorHAnsi" w:hAnsiTheme="minorHAnsi" w:cstheme="minorBidi"/>
      <w:szCs w:val="22"/>
      <w:lang w:val="de-DE"/>
    </w:rPr>
  </w:style>
  <w:style w:type="paragraph" w:styleId="Zkladntextodsazen2">
    <w:name w:val="Body Text Indent 2"/>
    <w:basedOn w:val="Normln"/>
    <w:pPr>
      <w:tabs>
        <w:tab w:val="left" w:pos="426"/>
      </w:tabs>
      <w:autoSpaceDE w:val="0"/>
      <w:autoSpaceDN w:val="0"/>
      <w:ind w:left="426" w:hanging="426"/>
    </w:pPr>
    <w:rPr>
      <w:rFonts w:ascii="Times New Roman" w:eastAsia="Times New Roman" w:hAnsi="Times New Roman" w:cs="Times New Roman"/>
      <w:sz w:val="24"/>
      <w:lang w:eastAsia="cs-CZ"/>
    </w:rPr>
  </w:style>
  <w:style w:type="character" w:customStyle="1" w:styleId="Zkladntextodsazen2Char">
    <w:name w:val="Základní text odsazený 2 Char"/>
    <w:basedOn w:val="Standardnpsmoodstavce"/>
    <w:rPr>
      <w:sz w:val="24"/>
      <w:szCs w:val="24"/>
      <w:lang w:eastAsia="cs-CZ"/>
    </w:rPr>
  </w:style>
  <w:style w:type="character" w:styleId="Hypertextovodkaz">
    <w:name w:val="Hyperlink"/>
    <w:basedOn w:val="Standardnpsmoodstavce"/>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roslava.bernovsk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4252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2021-03-09T11:19:00Z</cp:lastPrinted>
  <dcterms:created xsi:type="dcterms:W3CDTF">2021-03-09T11:20:00Z</dcterms:created>
  <dcterms:modified xsi:type="dcterms:W3CDTF">2021-03-09T11:20:00Z</dcterms:modified>
</cp:coreProperties>
</file>