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FE" w:rsidRDefault="00686F9B">
      <w:pPr>
        <w:pStyle w:val="Nadpis10"/>
        <w:keepNext/>
        <w:keepLines/>
        <w:spacing w:before="1480" w:after="560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color w:val="595959"/>
        </w:rPr>
        <w:t>Nabídka spolupráce</w:t>
      </w:r>
      <w:bookmarkEnd w:id="0"/>
      <w:bookmarkEnd w:id="1"/>
      <w:bookmarkEnd w:id="2"/>
    </w:p>
    <w:p w:rsidR="00E901FE" w:rsidRDefault="00686F9B">
      <w:pPr>
        <w:pStyle w:val="Nadpis10"/>
        <w:keepNext/>
        <w:keepLines/>
        <w:spacing w:before="0"/>
      </w:pPr>
      <w:bookmarkStart w:id="4" w:name="bookmark3"/>
      <w:bookmarkStart w:id="5" w:name="bookmark4"/>
      <w:bookmarkStart w:id="6" w:name="bookmark5"/>
      <w:r>
        <w:t>Procesní analýza a návrh optimalizace vybraných nákupních procesů</w:t>
      </w:r>
      <w:bookmarkEnd w:id="4"/>
      <w:bookmarkEnd w:id="5"/>
      <w:bookmarkEnd w:id="6"/>
    </w:p>
    <w:p w:rsidR="00E901FE" w:rsidRDefault="00686F9B">
      <w:pPr>
        <w:pStyle w:val="Zkladntext1"/>
        <w:spacing w:after="520"/>
      </w:pPr>
      <w:r>
        <w:t>Vážený pane inženýre,</w:t>
      </w:r>
    </w:p>
    <w:p w:rsidR="00E901FE" w:rsidRDefault="00686F9B">
      <w:pPr>
        <w:pStyle w:val="Zkladntext1"/>
        <w:jc w:val="both"/>
      </w:pPr>
      <w:r>
        <w:t xml:space="preserve">na základě naší předchozí komunikace si Vám dovoluji zaslat nabídku na spolupráci spol. 4E </w:t>
      </w:r>
      <w:proofErr w:type="spellStart"/>
      <w:r>
        <w:t>Consulting</w:t>
      </w:r>
      <w:proofErr w:type="spellEnd"/>
      <w:r>
        <w:t xml:space="preserve">, s.r.o. (dále také „konzultant“) a Státního </w:t>
      </w:r>
      <w:r>
        <w:t>fondu dopravní infrastruktury (dále jen „SFDI“), jejímž předmětem by měla být procesní analýza a návrh optimalizace vybraných nákupních procesů SFDI.</w:t>
      </w:r>
    </w:p>
    <w:p w:rsidR="00E901FE" w:rsidRDefault="00686F9B">
      <w:pPr>
        <w:pStyle w:val="Zkladntext1"/>
        <w:jc w:val="both"/>
      </w:pPr>
      <w:r>
        <w:t xml:space="preserve">4E </w:t>
      </w:r>
      <w:proofErr w:type="spellStart"/>
      <w:r>
        <w:t>consulting</w:t>
      </w:r>
      <w:proofErr w:type="spellEnd"/>
      <w:r>
        <w:t>, s.r.o., coby expertní konzultační společnost v oblasti zadávání zakázek, projektového řízen</w:t>
      </w:r>
      <w:r>
        <w:t xml:space="preserve">í a </w:t>
      </w:r>
      <w:proofErr w:type="spellStart"/>
      <w:r>
        <w:t>contract</w:t>
      </w:r>
      <w:proofErr w:type="spellEnd"/>
      <w:r>
        <w:t xml:space="preserve"> managementu obecně, má s analýzou procesů souvisejících se zadáváním veřejných zakázek a metodickou činností v této oblasti bohaté zkušenosti. Naše společnost se podílí jak na vedení projektů veřejných i soukromých investorů, tak na nastavován</w:t>
      </w:r>
      <w:r>
        <w:t>í a optimalizaci vnitřních procesů organizací souvisejících s nákupem. Všichni naši konzultanti po určitou část svého profesního života působili na různých postech v nákupních týmech veřejných zadavatelů, takže se dokážeme velmi dobře vcítit do potřeb, ale</w:t>
      </w:r>
      <w:r>
        <w:t xml:space="preserve"> i obav organizace, které jsou s veřejnými zakázkami v ČR spojovány.</w:t>
      </w:r>
    </w:p>
    <w:p w:rsidR="00E901FE" w:rsidRDefault="00686F9B">
      <w:pPr>
        <w:pStyle w:val="Zkladntext1"/>
        <w:jc w:val="both"/>
      </w:pPr>
      <w:r>
        <w:t>V případě zadání této zakázky budu její vedení zajišťovat osobně z pozice projektového manažera. Agendu procesní analýzy bude odborně zajišťovat kolegyně Naďa Voráčová. Více o nás nalezne</w:t>
      </w:r>
      <w:r>
        <w:t>te níže.</w:t>
      </w:r>
    </w:p>
    <w:p w:rsidR="00E901FE" w:rsidRDefault="00686F9B">
      <w:pPr>
        <w:pStyle w:val="Zkladntext1"/>
        <w:jc w:val="both"/>
      </w:pPr>
      <w:r>
        <w:t>Věřím, že Vás nabídka zaujme. V případě jakýchkoliv dotazů jsem Vám k dispozici.</w:t>
      </w:r>
    </w:p>
    <w:p w:rsidR="00E901FE" w:rsidRDefault="00686F9B">
      <w:pPr>
        <w:pStyle w:val="Zkladntext1"/>
        <w:spacing w:after="520"/>
        <w:jc w:val="both"/>
      </w:pPr>
      <w:r>
        <w:t>Těším se na spolupráci a jsem s pozdravem.</w:t>
      </w:r>
    </w:p>
    <w:p w:rsidR="00E901FE" w:rsidRDefault="00686F9B">
      <w:pPr>
        <w:pStyle w:val="Zkladntext1"/>
        <w:spacing w:after="520" w:line="240" w:lineRule="auto"/>
        <w:jc w:val="both"/>
      </w:pPr>
      <w:r>
        <w:t>V Brně dne 10. 2. 2021</w:t>
      </w:r>
    </w:p>
    <w:p w:rsidR="00E901FE" w:rsidRDefault="00686F9B">
      <w:pPr>
        <w:pStyle w:val="Zkladntext1"/>
        <w:spacing w:line="240" w:lineRule="auto"/>
        <w:jc w:val="right"/>
      </w:pPr>
      <w:r>
        <w:t>Roman Novotný, jednatel</w:t>
      </w:r>
    </w:p>
    <w:p w:rsidR="00E901FE" w:rsidRDefault="00686F9B">
      <w:pPr>
        <w:pStyle w:val="Zkladntext1"/>
        <w:spacing w:after="520" w:line="240" w:lineRule="auto"/>
        <w:jc w:val="right"/>
      </w:pPr>
      <w:r>
        <w:t xml:space="preserve">4E </w:t>
      </w:r>
      <w:proofErr w:type="spellStart"/>
      <w:r>
        <w:t>Consulting</w:t>
      </w:r>
      <w:proofErr w:type="spellEnd"/>
      <w:r>
        <w:t>, s.r.o.</w:t>
      </w:r>
    </w:p>
    <w:p w:rsidR="00E901FE" w:rsidRDefault="00686F9B">
      <w:pPr>
        <w:pStyle w:val="Zkladntext1"/>
        <w:spacing w:after="0" w:line="338" w:lineRule="auto"/>
        <w:ind w:left="5380"/>
        <w:jc w:val="right"/>
      </w:pPr>
      <w:r>
        <w:t>Kainarova 3236/88 | 616 00 Brno +420 606 589 166 |^^^^</w:t>
      </w:r>
      <w:r>
        <w:t xml:space="preserve">^^^^| </w:t>
      </w:r>
      <w:hyperlink r:id="rId8" w:history="1">
        <w:r>
          <w:rPr>
            <w:color w:val="0563C1"/>
            <w:u w:val="single"/>
          </w:rPr>
          <w:t>www.4econsult.cz</w:t>
        </w:r>
        <w:r>
          <w:rPr>
            <w:color w:val="0563C1"/>
          </w:rPr>
          <w:t xml:space="preserve"> </w:t>
        </w:r>
      </w:hyperlink>
      <w:r>
        <w:t>|</w:t>
      </w:r>
      <w:hyperlink r:id="rId9" w:history="1">
        <w:r>
          <w:t xml:space="preserve"> </w:t>
        </w:r>
        <w:r>
          <w:rPr>
            <w:color w:val="0563C1"/>
            <w:u w:val="single"/>
          </w:rPr>
          <w:t>www.m4e.cz</w:t>
        </w:r>
      </w:hyperlink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240"/>
        <w:jc w:val="both"/>
      </w:pPr>
      <w:bookmarkStart w:id="7" w:name="bookmark6"/>
      <w:bookmarkStart w:id="8" w:name="bookmark7"/>
      <w:bookmarkStart w:id="9" w:name="bookmark8"/>
      <w:r>
        <w:lastRenderedPageBreak/>
        <w:t>VÝCHOZÍ STAV</w:t>
      </w:r>
      <w:bookmarkEnd w:id="7"/>
      <w:bookmarkEnd w:id="8"/>
      <w:bookmarkEnd w:id="9"/>
    </w:p>
    <w:p w:rsidR="00E901FE" w:rsidRDefault="00686F9B">
      <w:pPr>
        <w:pStyle w:val="Zkladntext1"/>
        <w:jc w:val="both"/>
      </w:pPr>
      <w:r>
        <w:t>SFDI je veřejným zadavatelem. Zajišťuje běžnou zadavatelskou agendu pro vlastní potřeby, resp. pro potřeby svých zaměstnanců. Manažersk</w:t>
      </w:r>
      <w:r>
        <w:t>ou i administrativní činnost spojenou s přípravou a zadáváním veřejných zakázek pravidelně zajišťuje vlastními kapacitami.</w:t>
      </w:r>
    </w:p>
    <w:p w:rsidR="00E901FE" w:rsidRDefault="00686F9B">
      <w:pPr>
        <w:pStyle w:val="Zkladntext1"/>
        <w:jc w:val="both"/>
      </w:pPr>
      <w:r>
        <w:t>Vedle toho zajišťuje SFDI z pozice centrálního zadavatele hromadné nákupy vybraných standardizovaných komodit, přičemž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ind w:left="580" w:hanging="580"/>
        <w:jc w:val="both"/>
      </w:pPr>
      <w:bookmarkStart w:id="10" w:name="bookmark9"/>
      <w:bookmarkEnd w:id="10"/>
      <w:r>
        <w:t>interními klie</w:t>
      </w:r>
      <w:r>
        <w:t>nty jsou na SFDI nezávislé organizace disponující vlastními prostředky, organizací nákupních procesů a využívající různé informační systémy;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ind w:left="580" w:hanging="580"/>
        <w:jc w:val="both"/>
      </w:pPr>
      <w:bookmarkStart w:id="11" w:name="bookmark10"/>
      <w:bookmarkEnd w:id="11"/>
      <w:r>
        <w:t xml:space="preserve">digitalizace a automatizace procesů u jednotlivých účastníků centrálního </w:t>
      </w:r>
      <w:proofErr w:type="gramStart"/>
      <w:r>
        <w:t>nakupovaní</w:t>
      </w:r>
      <w:proofErr w:type="gramEnd"/>
      <w:r>
        <w:t xml:space="preserve"> je na rozdílné úrovni;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jc w:val="both"/>
      </w:pPr>
      <w:bookmarkStart w:id="12" w:name="bookmark11"/>
      <w:bookmarkEnd w:id="12"/>
      <w:r>
        <w:t>administrace zadávacího řízení je zcela v kompetenci SFDI, nese veškerou administrativní zátěž;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spacing w:after="400"/>
        <w:jc w:val="both"/>
      </w:pPr>
      <w:bookmarkStart w:id="13" w:name="bookmark12"/>
      <w:bookmarkEnd w:id="13"/>
      <w:r>
        <w:t>není zaznamenávána ani reflektována zpětná vazba od interních klientů.</w:t>
      </w:r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240"/>
        <w:jc w:val="both"/>
      </w:pPr>
      <w:bookmarkStart w:id="14" w:name="bookmark13"/>
      <w:bookmarkStart w:id="15" w:name="bookmark14"/>
      <w:bookmarkStart w:id="16" w:name="bookmark15"/>
      <w:r>
        <w:t>POTENCIÁL PRO ZLEPŠENÍ</w:t>
      </w:r>
      <w:bookmarkEnd w:id="14"/>
      <w:bookmarkEnd w:id="15"/>
      <w:bookmarkEnd w:id="16"/>
    </w:p>
    <w:p w:rsidR="00E901FE" w:rsidRDefault="00686F9B">
      <w:pPr>
        <w:pStyle w:val="Zkladntext1"/>
        <w:jc w:val="both"/>
      </w:pPr>
      <w:r>
        <w:t>Jak v rámci zadavatelské činnosti pro vlastní potřeby, tak v rámci</w:t>
      </w:r>
      <w:r>
        <w:t xml:space="preserve"> centrálního zadávání lze sledovat potenciál pro zlepšení v těchto oblastech: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jc w:val="both"/>
      </w:pPr>
      <w:bookmarkStart w:id="17" w:name="bookmark16"/>
      <w:bookmarkEnd w:id="17"/>
      <w:r>
        <w:t>identifikace nadbytečných činností v rámci procesu;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jc w:val="both"/>
      </w:pPr>
      <w:bookmarkStart w:id="18" w:name="bookmark17"/>
      <w:bookmarkEnd w:id="18"/>
      <w:r>
        <w:t>redukce administrativní zátěže;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jc w:val="both"/>
      </w:pPr>
      <w:bookmarkStart w:id="19" w:name="bookmark18"/>
      <w:bookmarkEnd w:id="19"/>
      <w:r>
        <w:t>zrychlení a zpřehlednění procesu nákupu.</w:t>
      </w:r>
    </w:p>
    <w:p w:rsidR="00E901FE" w:rsidRDefault="00686F9B">
      <w:pPr>
        <w:pStyle w:val="Zkladntext1"/>
        <w:jc w:val="both"/>
      </w:pPr>
      <w:r>
        <w:t>V činnosti centrálního zadavatele pak lze příležitost</w:t>
      </w:r>
      <w:r>
        <w:t xml:space="preserve"> pro zlepšení spatřovat speciálně v následujícím: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jc w:val="both"/>
      </w:pPr>
      <w:bookmarkStart w:id="20" w:name="bookmark19"/>
      <w:bookmarkEnd w:id="20"/>
      <w:r>
        <w:t>snadný přístup k datům pro reporting pro centrálního zadavatele i interní klienty;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spacing w:after="400"/>
        <w:ind w:left="580" w:hanging="580"/>
        <w:jc w:val="both"/>
      </w:pPr>
      <w:bookmarkStart w:id="21" w:name="bookmark20"/>
      <w:bookmarkEnd w:id="21"/>
      <w:r>
        <w:t>identifikace oblastí, kde je efektivní postupy u centrálního zadavatele i u interních klientů sjednotit a automatizovat.</w:t>
      </w:r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240"/>
      </w:pPr>
      <w:bookmarkStart w:id="22" w:name="bookmark21"/>
      <w:bookmarkStart w:id="23" w:name="bookmark22"/>
      <w:bookmarkStart w:id="24" w:name="bookmark23"/>
      <w:r>
        <w:t>NÁ</w:t>
      </w:r>
      <w:r>
        <w:t>VRH POSTUPU</w:t>
      </w:r>
      <w:bookmarkEnd w:id="22"/>
      <w:bookmarkEnd w:id="23"/>
      <w:bookmarkEnd w:id="24"/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jc w:val="both"/>
      </w:pPr>
      <w:bookmarkStart w:id="25" w:name="bookmark24"/>
      <w:bookmarkEnd w:id="25"/>
      <w:r>
        <w:t>Provedení procesní analýzy zadávacího procesu.</w:t>
      </w:r>
    </w:p>
    <w:p w:rsidR="00E901FE" w:rsidRDefault="00686F9B">
      <w:pPr>
        <w:pStyle w:val="Zkladntext1"/>
        <w:numPr>
          <w:ilvl w:val="0"/>
          <w:numId w:val="2"/>
        </w:numPr>
        <w:tabs>
          <w:tab w:val="left" w:pos="1101"/>
        </w:tabs>
        <w:ind w:left="1100" w:hanging="360"/>
        <w:jc w:val="both"/>
      </w:pPr>
      <w:bookmarkStart w:id="26" w:name="bookmark25"/>
      <w:bookmarkEnd w:id="26"/>
      <w:r>
        <w:t>Vytvoření studie procesu zadání veřejné zakázky „krok po kroku“ od vzniku potřeby po zadání v samostatné linii pro</w:t>
      </w:r>
    </w:p>
    <w:p w:rsidR="00E901FE" w:rsidRDefault="00686F9B">
      <w:pPr>
        <w:pStyle w:val="Zkladntext1"/>
        <w:numPr>
          <w:ilvl w:val="0"/>
          <w:numId w:val="3"/>
        </w:numPr>
        <w:tabs>
          <w:tab w:val="left" w:pos="1806"/>
        </w:tabs>
        <w:ind w:left="1460"/>
        <w:jc w:val="both"/>
      </w:pPr>
      <w:bookmarkStart w:id="27" w:name="bookmark26"/>
      <w:bookmarkEnd w:id="27"/>
      <w:r>
        <w:t>zakázky pro vlastní potřebu SFDI a</w:t>
      </w:r>
    </w:p>
    <w:p w:rsidR="00E901FE" w:rsidRDefault="00686F9B">
      <w:pPr>
        <w:pStyle w:val="Zkladntext1"/>
        <w:numPr>
          <w:ilvl w:val="0"/>
          <w:numId w:val="3"/>
        </w:numPr>
        <w:tabs>
          <w:tab w:val="left" w:pos="1806"/>
        </w:tabs>
        <w:ind w:left="1460"/>
        <w:jc w:val="both"/>
      </w:pPr>
      <w:bookmarkStart w:id="28" w:name="bookmark27"/>
      <w:bookmarkEnd w:id="28"/>
      <w:r>
        <w:t>zakázky v činnosti centrálního zadavatele.</w:t>
      </w:r>
    </w:p>
    <w:p w:rsidR="00E901FE" w:rsidRDefault="00686F9B">
      <w:pPr>
        <w:pStyle w:val="Zkladntext1"/>
        <w:numPr>
          <w:ilvl w:val="0"/>
          <w:numId w:val="2"/>
        </w:numPr>
        <w:tabs>
          <w:tab w:val="left" w:pos="1101"/>
        </w:tabs>
        <w:ind w:left="1100" w:hanging="360"/>
        <w:jc w:val="both"/>
      </w:pPr>
      <w:bookmarkStart w:id="29" w:name="bookmark28"/>
      <w:bookmarkEnd w:id="29"/>
      <w:r>
        <w:t xml:space="preserve">V </w:t>
      </w:r>
      <w:r>
        <w:t>rámci studie vytvoření podrobné analýzy administrace zadávacího postupu (shodné pro obě linie).</w:t>
      </w:r>
    </w:p>
    <w:p w:rsidR="00E901FE" w:rsidRDefault="00686F9B">
      <w:pPr>
        <w:pStyle w:val="Zkladntext1"/>
        <w:numPr>
          <w:ilvl w:val="0"/>
          <w:numId w:val="2"/>
        </w:numPr>
        <w:tabs>
          <w:tab w:val="left" w:pos="1101"/>
        </w:tabs>
        <w:ind w:left="1100" w:hanging="360"/>
        <w:jc w:val="both"/>
      </w:pPr>
      <w:bookmarkStart w:id="30" w:name="bookmark29"/>
      <w:bookmarkEnd w:id="30"/>
      <w:r>
        <w:t>Identifikace činností, které nepřidávají hodnotu nebo je přidaná hodnota neúměrná nákladům (shodné pro obě linie).</w:t>
      </w:r>
    </w:p>
    <w:p w:rsidR="00E901FE" w:rsidRDefault="00686F9B">
      <w:pPr>
        <w:pStyle w:val="Zkladntext1"/>
        <w:numPr>
          <w:ilvl w:val="0"/>
          <w:numId w:val="2"/>
        </w:numPr>
        <w:tabs>
          <w:tab w:val="left" w:pos="1101"/>
        </w:tabs>
        <w:ind w:firstLine="740"/>
        <w:jc w:val="both"/>
      </w:pPr>
      <w:bookmarkStart w:id="31" w:name="bookmark30"/>
      <w:bookmarkEnd w:id="31"/>
      <w:r>
        <w:t>Návrh optimalizace procesů (časová úspora, el</w:t>
      </w:r>
      <w:r>
        <w:t>iminace chybovosti).</w:t>
      </w:r>
    </w:p>
    <w:p w:rsidR="00E901FE" w:rsidRDefault="00686F9B">
      <w:pPr>
        <w:pStyle w:val="Zkladntext1"/>
        <w:numPr>
          <w:ilvl w:val="0"/>
          <w:numId w:val="1"/>
        </w:numPr>
        <w:tabs>
          <w:tab w:val="left" w:pos="527"/>
        </w:tabs>
        <w:ind w:left="380" w:hanging="380"/>
        <w:jc w:val="both"/>
      </w:pPr>
      <w:bookmarkStart w:id="32" w:name="bookmark31"/>
      <w:bookmarkEnd w:id="32"/>
      <w:r>
        <w:t>Návrh automatizace kroků a činností v rámci procesu (</w:t>
      </w:r>
      <w:proofErr w:type="spellStart"/>
      <w:r>
        <w:t>prototypování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>) v samostatné linii pro</w:t>
      </w:r>
    </w:p>
    <w:p w:rsidR="00E901FE" w:rsidRDefault="00686F9B">
      <w:pPr>
        <w:pStyle w:val="Zkladntext1"/>
        <w:numPr>
          <w:ilvl w:val="0"/>
          <w:numId w:val="3"/>
        </w:numPr>
        <w:tabs>
          <w:tab w:val="left" w:pos="1806"/>
        </w:tabs>
        <w:ind w:left="1460"/>
        <w:jc w:val="both"/>
      </w:pPr>
      <w:bookmarkStart w:id="33" w:name="bookmark32"/>
      <w:bookmarkEnd w:id="33"/>
      <w:r>
        <w:t>zakázky pro vlastní potřebu SFDI a</w:t>
      </w:r>
    </w:p>
    <w:p w:rsidR="00E901FE" w:rsidRDefault="00686F9B">
      <w:pPr>
        <w:pStyle w:val="Zkladntext1"/>
        <w:numPr>
          <w:ilvl w:val="0"/>
          <w:numId w:val="3"/>
        </w:numPr>
        <w:tabs>
          <w:tab w:val="left" w:pos="1806"/>
        </w:tabs>
        <w:ind w:left="1460"/>
        <w:jc w:val="both"/>
      </w:pPr>
      <w:bookmarkStart w:id="34" w:name="bookmark33"/>
      <w:bookmarkEnd w:id="34"/>
      <w:r>
        <w:t>zakázky v činnosti centrálního zadavatele.</w:t>
      </w:r>
      <w:r>
        <w:br w:type="page"/>
      </w:r>
    </w:p>
    <w:p w:rsidR="00E901FE" w:rsidRDefault="00686F9B">
      <w:pPr>
        <w:pStyle w:val="Zkladntext1"/>
        <w:spacing w:after="360" w:line="240" w:lineRule="auto"/>
        <w:ind w:firstLine="380"/>
        <w:jc w:val="both"/>
      </w:pPr>
      <w:r>
        <w:lastRenderedPageBreak/>
        <w:t xml:space="preserve">Návrh rozšíření výsledků analýzy pro další typy </w:t>
      </w:r>
      <w:r>
        <w:t xml:space="preserve">zadávacích </w:t>
      </w:r>
      <w:proofErr w:type="gramStart"/>
      <w:r>
        <w:t>řízeních</w:t>
      </w:r>
      <w:proofErr w:type="gramEnd"/>
      <w:r>
        <w:t xml:space="preserve"> administrovaných SFDI.</w:t>
      </w:r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160"/>
      </w:pPr>
      <w:bookmarkStart w:id="35" w:name="bookmark34"/>
      <w:bookmarkStart w:id="36" w:name="bookmark35"/>
      <w:bookmarkStart w:id="37" w:name="bookmark36"/>
      <w:r>
        <w:t>PŘEDPOKLÁDANÝ ROZSAH</w:t>
      </w:r>
      <w:bookmarkEnd w:id="35"/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4742"/>
        <w:gridCol w:w="1704"/>
      </w:tblGrid>
      <w:tr w:rsidR="00E901F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Fáze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Popis činnosti konzultanta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E901FE" w:rsidRDefault="00686F9B">
            <w:pPr>
              <w:pStyle w:val="Jin0"/>
              <w:spacing w:after="0"/>
            </w:pPr>
            <w:r>
              <w:rPr>
                <w:b/>
                <w:bCs/>
              </w:rPr>
              <w:t>Odhadovaná časová náročnost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Příprava - úvodní studie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numPr>
                <w:ilvl w:val="0"/>
                <w:numId w:val="4"/>
              </w:numPr>
              <w:tabs>
                <w:tab w:val="left" w:pos="810"/>
              </w:tabs>
              <w:spacing w:after="40" w:line="240" w:lineRule="auto"/>
              <w:ind w:firstLine="460"/>
            </w:pPr>
            <w:r>
              <w:t>zpracování návrhu postupu</w:t>
            </w:r>
          </w:p>
          <w:p w:rsidR="00E901FE" w:rsidRDefault="00686F9B">
            <w:pPr>
              <w:pStyle w:val="Jin0"/>
              <w:numPr>
                <w:ilvl w:val="0"/>
                <w:numId w:val="4"/>
              </w:numPr>
              <w:tabs>
                <w:tab w:val="left" w:pos="820"/>
              </w:tabs>
              <w:spacing w:after="40" w:line="240" w:lineRule="auto"/>
              <w:ind w:firstLine="460"/>
            </w:pPr>
            <w:r>
              <w:t>projednání s klientem</w:t>
            </w:r>
          </w:p>
          <w:p w:rsidR="00E901FE" w:rsidRDefault="00686F9B">
            <w:pPr>
              <w:pStyle w:val="Jin0"/>
              <w:numPr>
                <w:ilvl w:val="0"/>
                <w:numId w:val="4"/>
              </w:numPr>
              <w:tabs>
                <w:tab w:val="left" w:pos="810"/>
                <w:tab w:val="center" w:pos="2990"/>
              </w:tabs>
              <w:spacing w:after="40" w:line="240" w:lineRule="auto"/>
              <w:ind w:firstLine="460"/>
            </w:pPr>
            <w:r>
              <w:t>definice procesu a jeho</w:t>
            </w:r>
            <w:r>
              <w:tab/>
              <w:t>hranic</w:t>
            </w:r>
          </w:p>
          <w:p w:rsidR="00E901FE" w:rsidRDefault="00686F9B">
            <w:pPr>
              <w:pStyle w:val="Jin0"/>
              <w:numPr>
                <w:ilvl w:val="0"/>
                <w:numId w:val="4"/>
              </w:numPr>
              <w:tabs>
                <w:tab w:val="left" w:pos="820"/>
              </w:tabs>
              <w:spacing w:after="40" w:line="240" w:lineRule="auto"/>
              <w:ind w:firstLine="460"/>
            </w:pPr>
            <w:r>
              <w:t>ustanovení týmu</w:t>
            </w:r>
          </w:p>
          <w:p w:rsidR="00E901FE" w:rsidRDefault="00686F9B">
            <w:pPr>
              <w:pStyle w:val="Jin0"/>
              <w:numPr>
                <w:ilvl w:val="0"/>
                <w:numId w:val="4"/>
              </w:numPr>
              <w:tabs>
                <w:tab w:val="left" w:pos="820"/>
                <w:tab w:val="center" w:pos="3186"/>
                <w:tab w:val="right" w:pos="4578"/>
              </w:tabs>
              <w:spacing w:after="40" w:line="240" w:lineRule="auto"/>
              <w:ind w:firstLine="460"/>
            </w:pPr>
            <w:r>
              <w:t xml:space="preserve">návrh </w:t>
            </w:r>
            <w:r>
              <w:t>účastníku interview</w:t>
            </w:r>
            <w:r>
              <w:tab/>
              <w:t>a</w:t>
            </w:r>
            <w:r>
              <w:tab/>
              <w:t>dotazníkového</w:t>
            </w:r>
          </w:p>
          <w:p w:rsidR="00E901FE" w:rsidRDefault="00686F9B">
            <w:pPr>
              <w:pStyle w:val="Jin0"/>
              <w:spacing w:after="40" w:line="240" w:lineRule="auto"/>
              <w:ind w:firstLine="820"/>
            </w:pPr>
            <w:r>
              <w:t>šetření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15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Analýza dokumentů klienta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numPr>
                <w:ilvl w:val="0"/>
                <w:numId w:val="5"/>
              </w:numPr>
              <w:tabs>
                <w:tab w:val="left" w:pos="810"/>
              </w:tabs>
              <w:spacing w:after="40" w:line="240" w:lineRule="auto"/>
              <w:ind w:firstLine="460"/>
            </w:pPr>
            <w:r>
              <w:t>směrnice</w:t>
            </w:r>
          </w:p>
          <w:p w:rsidR="00E901FE" w:rsidRDefault="00686F9B">
            <w:pPr>
              <w:pStyle w:val="Jin0"/>
              <w:numPr>
                <w:ilvl w:val="0"/>
                <w:numId w:val="5"/>
              </w:numPr>
              <w:tabs>
                <w:tab w:val="left" w:pos="815"/>
              </w:tabs>
              <w:spacing w:after="40" w:line="240" w:lineRule="auto"/>
              <w:ind w:firstLine="460"/>
            </w:pPr>
            <w:r>
              <w:t>ostatní relevantní vnitřní předpisy</w:t>
            </w:r>
          </w:p>
          <w:p w:rsidR="00E901FE" w:rsidRDefault="00686F9B">
            <w:pPr>
              <w:pStyle w:val="Jin0"/>
              <w:numPr>
                <w:ilvl w:val="0"/>
                <w:numId w:val="5"/>
              </w:numPr>
              <w:tabs>
                <w:tab w:val="left" w:pos="810"/>
              </w:tabs>
              <w:spacing w:after="40" w:line="240" w:lineRule="auto"/>
              <w:ind w:firstLine="460"/>
            </w:pPr>
            <w:r>
              <w:t>vzorové dokumenty a postupy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15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Rozhovory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numPr>
                <w:ilvl w:val="0"/>
                <w:numId w:val="6"/>
              </w:numPr>
              <w:tabs>
                <w:tab w:val="left" w:pos="820"/>
              </w:tabs>
              <w:spacing w:after="40" w:line="240" w:lineRule="auto"/>
              <w:ind w:firstLine="460"/>
            </w:pPr>
            <w:r>
              <w:t>příprava</w:t>
            </w:r>
          </w:p>
          <w:p w:rsidR="00E901FE" w:rsidRDefault="00686F9B">
            <w:pPr>
              <w:pStyle w:val="Jin0"/>
              <w:numPr>
                <w:ilvl w:val="0"/>
                <w:numId w:val="6"/>
              </w:numPr>
              <w:tabs>
                <w:tab w:val="left" w:pos="820"/>
              </w:tabs>
              <w:spacing w:after="40" w:line="240" w:lineRule="auto"/>
              <w:ind w:firstLine="460"/>
            </w:pPr>
            <w:r>
              <w:t>realizace</w:t>
            </w:r>
          </w:p>
          <w:p w:rsidR="00E901FE" w:rsidRDefault="00686F9B">
            <w:pPr>
              <w:pStyle w:val="Jin0"/>
              <w:numPr>
                <w:ilvl w:val="0"/>
                <w:numId w:val="6"/>
              </w:numPr>
              <w:tabs>
                <w:tab w:val="left" w:pos="815"/>
              </w:tabs>
              <w:spacing w:after="40" w:line="240" w:lineRule="auto"/>
              <w:ind w:firstLine="460"/>
            </w:pPr>
            <w:r>
              <w:t>vyhodnocení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7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Dotazníky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numPr>
                <w:ilvl w:val="0"/>
                <w:numId w:val="7"/>
              </w:numPr>
              <w:tabs>
                <w:tab w:val="left" w:pos="820"/>
              </w:tabs>
              <w:spacing w:after="40" w:line="240" w:lineRule="auto"/>
              <w:ind w:firstLine="460"/>
            </w:pPr>
            <w:r>
              <w:t>příprava</w:t>
            </w:r>
          </w:p>
          <w:p w:rsidR="00E901FE" w:rsidRDefault="00686F9B">
            <w:pPr>
              <w:pStyle w:val="Jin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firstLine="460"/>
            </w:pPr>
            <w:r>
              <w:t>vyhodnocení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6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/>
            </w:pPr>
            <w:r>
              <w:t xml:space="preserve">Procesní mapa - detailní </w:t>
            </w:r>
            <w:r>
              <w:t>studie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numPr>
                <w:ilvl w:val="0"/>
                <w:numId w:val="8"/>
              </w:numPr>
              <w:tabs>
                <w:tab w:val="left" w:pos="820"/>
              </w:tabs>
              <w:spacing w:after="40" w:line="240" w:lineRule="auto"/>
              <w:ind w:firstLine="460"/>
            </w:pPr>
            <w:r>
              <w:t>příprava</w:t>
            </w:r>
          </w:p>
          <w:p w:rsidR="00E901FE" w:rsidRDefault="00686F9B">
            <w:pPr>
              <w:pStyle w:val="Jin0"/>
              <w:numPr>
                <w:ilvl w:val="0"/>
                <w:numId w:val="8"/>
              </w:numPr>
              <w:tabs>
                <w:tab w:val="left" w:pos="820"/>
                <w:tab w:val="left" w:pos="1818"/>
              </w:tabs>
              <w:spacing w:after="40" w:line="240" w:lineRule="auto"/>
              <w:ind w:firstLine="460"/>
            </w:pPr>
            <w:r>
              <w:t>projednání</w:t>
            </w:r>
            <w:r>
              <w:tab/>
              <w:t>s klientem</w:t>
            </w:r>
          </w:p>
          <w:p w:rsidR="00E901FE" w:rsidRDefault="00686F9B">
            <w:pPr>
              <w:pStyle w:val="Jin0"/>
              <w:numPr>
                <w:ilvl w:val="0"/>
                <w:numId w:val="8"/>
              </w:numPr>
              <w:tabs>
                <w:tab w:val="left" w:pos="810"/>
                <w:tab w:val="left" w:pos="1818"/>
                <w:tab w:val="center" w:pos="3052"/>
              </w:tabs>
              <w:spacing w:after="40" w:line="240" w:lineRule="auto"/>
              <w:ind w:firstLine="460"/>
            </w:pPr>
            <w:r>
              <w:t>zpracování</w:t>
            </w:r>
            <w:r>
              <w:tab/>
              <w:t>do podoby</w:t>
            </w:r>
            <w:r>
              <w:tab/>
              <w:t>vývojového</w:t>
            </w:r>
          </w:p>
          <w:p w:rsidR="00E901FE" w:rsidRDefault="00686F9B">
            <w:pPr>
              <w:pStyle w:val="Jin0"/>
              <w:spacing w:after="40" w:line="240" w:lineRule="auto"/>
              <w:ind w:firstLine="820"/>
            </w:pPr>
            <w:r>
              <w:t>diagramu (MS VISIO)</w:t>
            </w:r>
          </w:p>
          <w:p w:rsidR="00E901FE" w:rsidRDefault="00686F9B">
            <w:pPr>
              <w:pStyle w:val="Jin0"/>
              <w:numPr>
                <w:ilvl w:val="0"/>
                <w:numId w:val="8"/>
              </w:numPr>
              <w:tabs>
                <w:tab w:val="left" w:pos="810"/>
                <w:tab w:val="left" w:pos="1818"/>
                <w:tab w:val="right" w:pos="4065"/>
              </w:tabs>
              <w:spacing w:after="40" w:line="240" w:lineRule="auto"/>
              <w:ind w:firstLine="460"/>
            </w:pPr>
            <w:r>
              <w:t>zpracování</w:t>
            </w:r>
            <w:r>
              <w:tab/>
              <w:t>strukturovaného</w:t>
            </w:r>
            <w:r>
              <w:tab/>
              <w:t>slovního</w:t>
            </w:r>
          </w:p>
          <w:p w:rsidR="00E901FE" w:rsidRDefault="00686F9B">
            <w:pPr>
              <w:pStyle w:val="Jin0"/>
              <w:spacing w:after="40" w:line="240" w:lineRule="auto"/>
              <w:ind w:firstLine="820"/>
            </w:pPr>
            <w:r>
              <w:t>popisu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22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Finalizace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numPr>
                <w:ilvl w:val="0"/>
                <w:numId w:val="9"/>
              </w:numPr>
              <w:tabs>
                <w:tab w:val="left" w:pos="810"/>
              </w:tabs>
              <w:spacing w:after="40" w:line="240" w:lineRule="auto"/>
              <w:ind w:firstLine="460"/>
            </w:pPr>
            <w:r>
              <w:t>finalizace textu analýzy</w:t>
            </w:r>
          </w:p>
          <w:p w:rsidR="00E901FE" w:rsidRDefault="00686F9B">
            <w:pPr>
              <w:pStyle w:val="Jin0"/>
              <w:numPr>
                <w:ilvl w:val="0"/>
                <w:numId w:val="9"/>
              </w:numPr>
              <w:tabs>
                <w:tab w:val="left" w:pos="810"/>
                <w:tab w:val="left" w:pos="2927"/>
              </w:tabs>
              <w:spacing w:after="40" w:line="240" w:lineRule="auto"/>
              <w:ind w:firstLine="460"/>
            </w:pPr>
            <w:r>
              <w:t>formulace doporučení -</w:t>
            </w:r>
            <w:r>
              <w:tab/>
            </w:r>
            <w:proofErr w:type="spellStart"/>
            <w:r>
              <w:t>prototypování</w:t>
            </w:r>
            <w:proofErr w:type="spellEnd"/>
          </w:p>
          <w:p w:rsidR="00E901FE" w:rsidRDefault="00686F9B">
            <w:pPr>
              <w:pStyle w:val="Jin0"/>
              <w:spacing w:after="40" w:line="240" w:lineRule="auto"/>
              <w:ind w:firstLine="820"/>
            </w:pPr>
            <w:proofErr w:type="spellStart"/>
            <w:r>
              <w:t>workflow</w:t>
            </w:r>
            <w:proofErr w:type="spellEnd"/>
          </w:p>
          <w:p w:rsidR="00E901FE" w:rsidRDefault="00686F9B">
            <w:pPr>
              <w:pStyle w:val="Jin0"/>
              <w:numPr>
                <w:ilvl w:val="0"/>
                <w:numId w:val="9"/>
              </w:numPr>
              <w:tabs>
                <w:tab w:val="left" w:pos="810"/>
                <w:tab w:val="left" w:pos="2927"/>
              </w:tabs>
              <w:spacing w:after="40" w:line="240" w:lineRule="auto"/>
              <w:ind w:firstLine="460"/>
            </w:pPr>
            <w:r>
              <w:t>závěrečné projednání s</w:t>
            </w:r>
            <w:r>
              <w:tab/>
              <w:t>klientem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15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240" w:lineRule="auto"/>
            </w:pPr>
            <w:r>
              <w:t>Implementace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tabs>
                <w:tab w:val="left" w:pos="820"/>
              </w:tabs>
              <w:spacing w:after="0" w:line="240" w:lineRule="auto"/>
              <w:ind w:firstLine="460"/>
            </w:pPr>
            <w:r>
              <w:rPr>
                <w:sz w:val="19"/>
                <w:szCs w:val="19"/>
              </w:rPr>
              <w:t>•</w:t>
            </w:r>
            <w:r>
              <w:rPr>
                <w:sz w:val="19"/>
                <w:szCs w:val="19"/>
              </w:rPr>
              <w:tab/>
            </w:r>
            <w:r>
              <w:t>(provádí zástupci SFDI sami)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240" w:lineRule="auto"/>
            </w:pPr>
            <w:r>
              <w:t>-</w:t>
            </w:r>
          </w:p>
        </w:tc>
      </w:tr>
    </w:tbl>
    <w:p w:rsidR="00E901FE" w:rsidRDefault="00E901FE">
      <w:pPr>
        <w:spacing w:after="359" w:line="1" w:lineRule="exact"/>
      </w:pPr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160"/>
      </w:pPr>
      <w:bookmarkStart w:id="38" w:name="bookmark37"/>
      <w:bookmarkStart w:id="39" w:name="bookmark38"/>
      <w:bookmarkStart w:id="40" w:name="bookmark39"/>
      <w:r>
        <w:t>PŘEDPOKLÁDANÝ HARMONOGRAM</w:t>
      </w:r>
      <w:bookmarkEnd w:id="38"/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2"/>
        <w:gridCol w:w="1728"/>
      </w:tblGrid>
      <w:tr w:rsidR="00E901F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Fáze/milník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Doba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240" w:lineRule="auto"/>
            </w:pPr>
            <w:r>
              <w:t>Příprava - úvodní studie, analýza dokumentů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240" w:lineRule="auto"/>
            </w:pPr>
            <w:r>
              <w:t>2 týdny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240" w:lineRule="auto"/>
            </w:pPr>
            <w:r>
              <w:t>Rozhovory, dotazníky, procesní mapa - detailní studie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240" w:lineRule="auto"/>
            </w:pPr>
            <w:r>
              <w:t>4 týdny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Finalizace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2 týdny</w:t>
            </w:r>
          </w:p>
        </w:tc>
      </w:tr>
    </w:tbl>
    <w:p w:rsidR="00E901FE" w:rsidRDefault="00E901FE">
      <w:pPr>
        <w:spacing w:after="359" w:line="1" w:lineRule="exact"/>
      </w:pPr>
    </w:p>
    <w:p w:rsidR="00E901FE" w:rsidRDefault="00686F9B">
      <w:pPr>
        <w:pStyle w:val="Zkladntext1"/>
        <w:spacing w:after="360"/>
        <w:jc w:val="both"/>
      </w:pPr>
      <w:r>
        <w:t xml:space="preserve">V průběhu zpracování detailní studie lze vydat </w:t>
      </w:r>
      <w:r>
        <w:rPr>
          <w:b/>
          <w:bCs/>
        </w:rPr>
        <w:t>jednoduchý průběžný report</w:t>
      </w:r>
      <w:r>
        <w:t>, kterým by se konzultant předběžně vyjádřil např. k otázce, zda aktualizovanou Směrnici pro stanovení postupu při zadávání veřejných zakázek přijímat či s jejím přijetím počkat až do</w:t>
      </w:r>
      <w:r>
        <w:t xml:space="preserve"> finalizace procesní analýzy.</w:t>
      </w:r>
      <w:r>
        <w:br w:type="page"/>
      </w:r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160"/>
      </w:pPr>
      <w:bookmarkStart w:id="41" w:name="bookmark40"/>
      <w:bookmarkStart w:id="42" w:name="bookmark41"/>
      <w:bookmarkStart w:id="43" w:name="bookmark42"/>
      <w:r>
        <w:lastRenderedPageBreak/>
        <w:t>NÁŠ TÝM</w:t>
      </w:r>
      <w:bookmarkEnd w:id="41"/>
      <w:bookmarkEnd w:id="42"/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123"/>
      </w:tblGrid>
      <w:tr w:rsidR="00E901FE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Roman Novotný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t>projektový manažer konzultanta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319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Praxe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0" w:line="317" w:lineRule="auto"/>
            </w:pPr>
            <w:r>
              <w:t>ve veřejném zadávání +</w:t>
            </w:r>
            <w:r>
              <w:rPr>
                <w:b/>
                <w:bCs/>
              </w:rPr>
              <w:t>9 let</w:t>
            </w:r>
          </w:p>
          <w:p w:rsidR="00E901FE" w:rsidRDefault="00686F9B">
            <w:pPr>
              <w:pStyle w:val="Jin0"/>
              <w:spacing w:after="0" w:line="317" w:lineRule="auto"/>
            </w:pPr>
            <w:r>
              <w:t xml:space="preserve">na vedoucí pozici v rámci odboru veřejných zakázek </w:t>
            </w:r>
            <w:r>
              <w:rPr>
                <w:b/>
                <w:bCs/>
              </w:rPr>
              <w:t>cca 4 roky</w:t>
            </w:r>
          </w:p>
          <w:p w:rsidR="00E901FE" w:rsidRDefault="00686F9B">
            <w:pPr>
              <w:pStyle w:val="Jin0"/>
              <w:spacing w:after="0" w:line="317" w:lineRule="auto"/>
            </w:pPr>
            <w:r>
              <w:t>zadání +</w:t>
            </w:r>
            <w:r>
              <w:rPr>
                <w:b/>
                <w:bCs/>
              </w:rPr>
              <w:t xml:space="preserve">160 veřejných zakázek </w:t>
            </w:r>
            <w:r>
              <w:t>za +</w:t>
            </w:r>
            <w:r>
              <w:rPr>
                <w:b/>
                <w:bCs/>
              </w:rPr>
              <w:t xml:space="preserve">3.000.000.000 Kč </w:t>
            </w:r>
            <w:r>
              <w:t>bez DPH</w:t>
            </w:r>
          </w:p>
          <w:p w:rsidR="00E901FE" w:rsidRDefault="00686F9B">
            <w:pPr>
              <w:pStyle w:val="Jin0"/>
              <w:spacing w:after="60"/>
            </w:pPr>
            <w:r>
              <w:t>+</w:t>
            </w:r>
            <w:r>
              <w:rPr>
                <w:b/>
                <w:bCs/>
              </w:rPr>
              <w:t xml:space="preserve">80 % </w:t>
            </w:r>
            <w:r>
              <w:t xml:space="preserve">zakázek </w:t>
            </w:r>
            <w:r>
              <w:rPr>
                <w:b/>
                <w:bCs/>
              </w:rPr>
              <w:t>(spolu)financováno EU</w:t>
            </w:r>
            <w:r>
              <w:t>; nikdy mi kontrolními orgány nebyla uložena žádná korekce</w:t>
            </w:r>
          </w:p>
          <w:p w:rsidR="00E901FE" w:rsidRDefault="00686F9B">
            <w:pPr>
              <w:pStyle w:val="Jin0"/>
              <w:spacing w:after="0" w:line="317" w:lineRule="auto"/>
            </w:pPr>
            <w:r>
              <w:t>+</w:t>
            </w:r>
            <w:r>
              <w:rPr>
                <w:b/>
                <w:bCs/>
              </w:rPr>
              <w:t xml:space="preserve">65 % zakázek </w:t>
            </w:r>
            <w:r>
              <w:t xml:space="preserve">v posledních 3 letech </w:t>
            </w:r>
            <w:r>
              <w:rPr>
                <w:b/>
                <w:bCs/>
              </w:rPr>
              <w:t xml:space="preserve">zadáno jinak než na „nejnižší cenu“ </w:t>
            </w:r>
            <w:r>
              <w:t xml:space="preserve">spoluautor </w:t>
            </w:r>
            <w:r>
              <w:rPr>
                <w:b/>
                <w:bCs/>
              </w:rPr>
              <w:t xml:space="preserve">3 metodik </w:t>
            </w:r>
            <w:r>
              <w:t>na zadávání veřejných zakázek s celostátní působností spoluautorem +</w:t>
            </w:r>
            <w:r>
              <w:rPr>
                <w:b/>
                <w:bCs/>
              </w:rPr>
              <w:t xml:space="preserve">10 článků </w:t>
            </w:r>
            <w:r>
              <w:t>na té</w:t>
            </w:r>
            <w:r>
              <w:t>ma veřejných zakázek v odborných periodicích</w:t>
            </w:r>
          </w:p>
          <w:p w:rsidR="00E901FE" w:rsidRDefault="00686F9B">
            <w:pPr>
              <w:pStyle w:val="Jin0"/>
              <w:spacing w:after="0" w:line="317" w:lineRule="auto"/>
            </w:pPr>
            <w:r>
              <w:t xml:space="preserve">držitel certifikátu </w:t>
            </w: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Value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Approach</w:t>
            </w:r>
            <w:proofErr w:type="spellEnd"/>
            <w:r>
              <w:rPr>
                <w:b/>
                <w:bCs/>
              </w:rPr>
              <w:t xml:space="preserve"> (B+)</w:t>
            </w:r>
          </w:p>
        </w:tc>
      </w:tr>
    </w:tbl>
    <w:p w:rsidR="00E901FE" w:rsidRDefault="00E901FE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123"/>
      </w:tblGrid>
      <w:tr w:rsidR="00E901F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Naďa Voráčová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E901FE" w:rsidRDefault="00686F9B">
            <w:pPr>
              <w:pStyle w:val="Jin0"/>
              <w:spacing w:after="0" w:line="240" w:lineRule="auto"/>
            </w:pPr>
            <w:r>
              <w:t>odborný garant konzultanta</w:t>
            </w:r>
          </w:p>
        </w:tc>
      </w:tr>
      <w:tr w:rsidR="00E901FE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1FE" w:rsidRDefault="00686F9B">
            <w:pPr>
              <w:pStyle w:val="Jin0"/>
              <w:spacing w:after="0" w:line="240" w:lineRule="auto"/>
            </w:pPr>
            <w:r>
              <w:t>Praxe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1FE" w:rsidRDefault="00686F9B">
            <w:pPr>
              <w:pStyle w:val="Jin0"/>
              <w:spacing w:after="60"/>
            </w:pPr>
            <w:r>
              <w:t>ve veřejném zadávání +</w:t>
            </w:r>
            <w:r>
              <w:rPr>
                <w:b/>
                <w:bCs/>
              </w:rPr>
              <w:t>10 let</w:t>
            </w:r>
          </w:p>
          <w:p w:rsidR="00E901FE" w:rsidRDefault="00686F9B">
            <w:pPr>
              <w:pStyle w:val="Jin0"/>
              <w:spacing w:after="60"/>
            </w:pPr>
            <w:r>
              <w:rPr>
                <w:b/>
                <w:bCs/>
              </w:rPr>
              <w:t xml:space="preserve">3 obdobné zakázky </w:t>
            </w:r>
            <w:r>
              <w:t>úspěšně dokončené v roce 2020</w:t>
            </w:r>
          </w:p>
          <w:p w:rsidR="00E901FE" w:rsidRDefault="00686F9B">
            <w:pPr>
              <w:pStyle w:val="Jin0"/>
              <w:spacing w:after="60"/>
            </w:pPr>
            <w:r>
              <w:t xml:space="preserve">autorka </w:t>
            </w:r>
            <w:r>
              <w:rPr>
                <w:b/>
                <w:bCs/>
              </w:rPr>
              <w:t xml:space="preserve">koncepce centrálních nákupů 3 předních zadavatelů </w:t>
            </w:r>
            <w:r>
              <w:t>ČR</w:t>
            </w:r>
          </w:p>
          <w:p w:rsidR="00E901FE" w:rsidRDefault="00686F9B">
            <w:pPr>
              <w:pStyle w:val="Jin0"/>
              <w:spacing w:after="60"/>
            </w:pPr>
            <w:r>
              <w:t>zadání +</w:t>
            </w:r>
            <w:r>
              <w:rPr>
                <w:b/>
                <w:bCs/>
              </w:rPr>
              <w:t xml:space="preserve">100 veřejných zakázek </w:t>
            </w:r>
            <w:r>
              <w:t>za +</w:t>
            </w:r>
            <w:r>
              <w:rPr>
                <w:b/>
                <w:bCs/>
              </w:rPr>
              <w:t xml:space="preserve">3.000.000.000 Kč </w:t>
            </w:r>
            <w:r>
              <w:t>bez DPH</w:t>
            </w:r>
          </w:p>
          <w:p w:rsidR="00E901FE" w:rsidRDefault="00686F9B">
            <w:pPr>
              <w:pStyle w:val="Jin0"/>
              <w:spacing w:after="60"/>
            </w:pPr>
            <w:r>
              <w:t>+</w:t>
            </w:r>
            <w:r>
              <w:rPr>
                <w:b/>
                <w:bCs/>
              </w:rPr>
              <w:t xml:space="preserve">80 % </w:t>
            </w:r>
            <w:r>
              <w:t xml:space="preserve">zakázek </w:t>
            </w:r>
            <w:r>
              <w:rPr>
                <w:b/>
                <w:bCs/>
              </w:rPr>
              <w:t>(spolu)financováno EU</w:t>
            </w:r>
            <w:r>
              <w:t>; nikdy mi kontrolními orgány nebyla uložena žádná korekce</w:t>
            </w:r>
          </w:p>
          <w:p w:rsidR="00E901FE" w:rsidRDefault="00686F9B">
            <w:pPr>
              <w:pStyle w:val="Jin0"/>
              <w:spacing w:after="60"/>
            </w:pPr>
            <w:r>
              <w:t xml:space="preserve">spoluautorka </w:t>
            </w:r>
            <w:r>
              <w:rPr>
                <w:b/>
                <w:bCs/>
              </w:rPr>
              <w:t xml:space="preserve">+3 článků </w:t>
            </w:r>
            <w:r>
              <w:t xml:space="preserve">na téma organizace procesů </w:t>
            </w:r>
            <w:r>
              <w:t>u centrálních zadavatelů v odborných periodicích</w:t>
            </w:r>
          </w:p>
        </w:tc>
      </w:tr>
    </w:tbl>
    <w:p w:rsidR="00E901FE" w:rsidRDefault="00E901FE">
      <w:pPr>
        <w:spacing w:after="619" w:line="1" w:lineRule="exact"/>
      </w:pPr>
    </w:p>
    <w:p w:rsidR="00E901FE" w:rsidRDefault="00686F9B">
      <w:pPr>
        <w:pStyle w:val="Nadpis20"/>
        <w:keepNext/>
        <w:keepLines/>
        <w:pBdr>
          <w:bottom w:val="single" w:sz="4" w:space="0" w:color="auto"/>
        </w:pBdr>
        <w:spacing w:after="160"/>
      </w:pPr>
      <w:bookmarkStart w:id="44" w:name="bookmark43"/>
      <w:bookmarkStart w:id="45" w:name="bookmark44"/>
      <w:bookmarkStart w:id="46" w:name="bookmark45"/>
      <w:r>
        <w:t>NABÍDKOVÁ CENA</w:t>
      </w:r>
      <w:bookmarkEnd w:id="44"/>
      <w:bookmarkEnd w:id="45"/>
      <w:bookmarkEnd w:id="46"/>
    </w:p>
    <w:p w:rsidR="00E901FE" w:rsidRDefault="00686F9B">
      <w:pPr>
        <w:pStyle w:val="Zkladntext1"/>
        <w:spacing w:after="260"/>
      </w:pPr>
      <w:r>
        <w:t xml:space="preserve">Procesní analýzu a návrh optimalizace vybraných nákupních procesů tak, jak jsou popsány v této nabídce, jsme připraveni provést za cenu </w:t>
      </w:r>
      <w:r>
        <w:rPr>
          <w:b/>
          <w:bCs/>
        </w:rPr>
        <w:t>142.000,- Kč bez DPH</w:t>
      </w:r>
      <w:r>
        <w:t>, tj. 171.820,- Kč včetně DPH.</w:t>
      </w:r>
    </w:p>
    <w:sectPr w:rsidR="00E90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01" w:right="1375" w:bottom="1267" w:left="138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6F9B">
      <w:r>
        <w:separator/>
      </w:r>
    </w:p>
  </w:endnote>
  <w:endnote w:type="continuationSeparator" w:id="0">
    <w:p w:rsidR="00000000" w:rsidRDefault="0068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9B" w:rsidRDefault="00686F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FE" w:rsidRDefault="00686F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10115550</wp:posOffset>
              </wp:positionV>
              <wp:extent cx="54229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1FE" w:rsidRDefault="00686F9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86F9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1.35pt;margin-top:796.5pt;width:42.7pt;height:6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" filled="f" stroked="f">
              <v:textbox style="mso-fit-shape-to-text:t" inset="0,0,0,0">
                <w:txbxContent>
                  <w:p w:rsidR="00E901FE" w:rsidRDefault="00686F9B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86F9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10074910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93.30000000000007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FE" w:rsidRDefault="00686F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9952355</wp:posOffset>
              </wp:positionV>
              <wp:extent cx="1532890" cy="30797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289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1FE" w:rsidRDefault="00686F9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4E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consulting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 s. r. o.</w:t>
                          </w:r>
                        </w:p>
                        <w:p w:rsidR="00E901FE" w:rsidRDefault="00686F9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IČO 07649827 / DIČ CZ07649827</w:t>
                          </w:r>
                        </w:p>
                        <w:p w:rsidR="00E901FE" w:rsidRDefault="00686F9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563C1"/>
                              <w:sz w:val="16"/>
                              <w:szCs w:val="16"/>
                              <w:u w:val="single"/>
                            </w:rPr>
                            <w:t>www.4econsult.cz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70.700000000000003pt;margin-top:783.64999999999998pt;width:120.7pt;height:24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4E consulting, s. r. o.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IČO 07649827 / DIČ CZ07649827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563C1"/>
                        <w:spacing w:val="0"/>
                        <w:w w:val="100"/>
                        <w:position w:val="0"/>
                        <w:sz w:val="16"/>
                        <w:szCs w:val="16"/>
                        <w:u w:val="single"/>
                      </w:rPr>
                      <w:t>www.4econsult.cz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4857115</wp:posOffset>
              </wp:positionH>
              <wp:positionV relativeFrom="page">
                <wp:posOffset>9952355</wp:posOffset>
              </wp:positionV>
              <wp:extent cx="1786255" cy="3263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6255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1FE" w:rsidRDefault="00686F9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sídlem Kainarova 3236/88, 616 00 Brno</w:t>
                          </w:r>
                        </w:p>
                        <w:p w:rsidR="00E901FE" w:rsidRDefault="00686F9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 xml:space="preserve">zápis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u w:val="single"/>
                              <w:shd w:val="clear" w:color="auto" w:fill="FFFFFF"/>
                            </w:rPr>
                            <w:t>v OR: C 109329 u KS v 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rně</w:t>
                          </w:r>
                        </w:p>
                        <w:p w:rsidR="00E901FE" w:rsidRDefault="008D7619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e-mail:^^^^^^^^^^^^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382.45pt;margin-top:783.65pt;width:140.65pt;height:25.7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" filled="f" stroked="f">
              <v:textbox style="mso-fit-shape-to-text:t" inset="0,0,0,0">
                <w:txbxContent>
                  <w:p w:rsidR="00E901FE" w:rsidRDefault="00686F9B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shd w:val="clear" w:color="auto" w:fill="FFFFFF"/>
                      </w:rPr>
                      <w:t>sídlem Kainarova 3236/88, 616 00 Brno</w:t>
                    </w:r>
                  </w:p>
                  <w:p w:rsidR="00E901FE" w:rsidRDefault="00686F9B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shd w:val="clear" w:color="auto" w:fill="FFFFFF"/>
                      </w:rPr>
                      <w:t xml:space="preserve">zápis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u w:val="single"/>
                        <w:shd w:val="clear" w:color="auto" w:fill="FFFFFF"/>
                      </w:rPr>
                      <w:t>v OR: C 109329 u KS v 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shd w:val="clear" w:color="auto" w:fill="FFFFFF"/>
                      </w:rPr>
                      <w:t>rně</w:t>
                    </w:r>
                  </w:p>
                  <w:p w:rsidR="00E901FE" w:rsidRDefault="008D7619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e-mail:^^^^^^^^^^^^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9911715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80.4500000000000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FE" w:rsidRDefault="00E901FE"/>
  </w:footnote>
  <w:footnote w:type="continuationSeparator" w:id="0">
    <w:p w:rsidR="00E901FE" w:rsidRDefault="00E901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9B" w:rsidRDefault="00686F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9B" w:rsidRDefault="00686F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9B" w:rsidRDefault="00686F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61"/>
    <w:multiLevelType w:val="multilevel"/>
    <w:tmpl w:val="4FE0A6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62C24"/>
    <w:multiLevelType w:val="multilevel"/>
    <w:tmpl w:val="4CC457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2019E"/>
    <w:multiLevelType w:val="multilevel"/>
    <w:tmpl w:val="7C180AB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10379"/>
    <w:multiLevelType w:val="multilevel"/>
    <w:tmpl w:val="F3324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85526C"/>
    <w:multiLevelType w:val="multilevel"/>
    <w:tmpl w:val="8FFE86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46631"/>
    <w:multiLevelType w:val="multilevel"/>
    <w:tmpl w:val="479482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F204D"/>
    <w:multiLevelType w:val="multilevel"/>
    <w:tmpl w:val="AFA6DF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43024"/>
    <w:multiLevelType w:val="multilevel"/>
    <w:tmpl w:val="187474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171BFC"/>
    <w:multiLevelType w:val="multilevel"/>
    <w:tmpl w:val="82E64E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01FE"/>
    <w:rsid w:val="00686F9B"/>
    <w:rsid w:val="008D7619"/>
    <w:rsid w:val="00E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Black" w:eastAsia="Arial Black" w:hAnsi="Arial Black" w:cs="Arial Black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before="740" w:after="1540"/>
      <w:outlineLvl w:val="0"/>
    </w:pPr>
    <w:rPr>
      <w:rFonts w:ascii="Arial Black" w:eastAsia="Arial Black" w:hAnsi="Arial Black" w:cs="Arial Black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00"/>
      <w:outlineLvl w:val="1"/>
    </w:pPr>
    <w:rPr>
      <w:rFonts w:ascii="Arial Black" w:eastAsia="Arial Black" w:hAnsi="Arial Black" w:cs="Arial Black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D76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61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D76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61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Black" w:eastAsia="Arial Black" w:hAnsi="Arial Black" w:cs="Arial Black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before="740" w:after="1540"/>
      <w:outlineLvl w:val="0"/>
    </w:pPr>
    <w:rPr>
      <w:rFonts w:ascii="Arial Black" w:eastAsia="Arial Black" w:hAnsi="Arial Black" w:cs="Arial Black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00"/>
      <w:outlineLvl w:val="1"/>
    </w:pPr>
    <w:rPr>
      <w:rFonts w:ascii="Arial Black" w:eastAsia="Arial Black" w:hAnsi="Arial Black" w:cs="Arial Black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D76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61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D76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6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econsult.cz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4e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2021-03-05T07:43:00Z</dcterms:created>
  <dcterms:modified xsi:type="dcterms:W3CDTF">2021-03-05T07:43:00Z</dcterms:modified>
</cp:coreProperties>
</file>