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749036E0" w14:textId="77777777" w:rsidR="002F696B" w:rsidRDefault="002F696B" w:rsidP="004E48E2">
      <w:pPr>
        <w:spacing w:before="120" w:after="0"/>
        <w:rPr>
          <w:rFonts w:cstheme="minorHAnsi"/>
          <w:b/>
        </w:rPr>
      </w:pPr>
    </w:p>
    <w:p w14:paraId="19C191E3" w14:textId="76E97090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65F212D8" w:rsidR="00D772A0" w:rsidRPr="00D772A0" w:rsidRDefault="00E93648" w:rsidP="00D772A0">
      <w:pPr>
        <w:spacing w:after="0"/>
        <w:rPr>
          <w:rFonts w:cstheme="minorHAnsi"/>
        </w:rPr>
      </w:pPr>
      <w:r>
        <w:rPr>
          <w:rFonts w:cstheme="minorHAnsi"/>
        </w:rPr>
        <w:t>zastoupena</w:t>
      </w:r>
      <w:r w:rsidR="00B92249">
        <w:rPr>
          <w:rFonts w:cstheme="minorHAnsi"/>
        </w:rPr>
        <w:t xml:space="preserve"> na základě mandátní smlouvy ze dne 19.12.2007, ve znění pozdějších dodatků</w:t>
      </w:r>
      <w:r>
        <w:rPr>
          <w:rFonts w:cstheme="minorHAnsi"/>
        </w:rPr>
        <w:t xml:space="preserve"> obchodní společností</w:t>
      </w:r>
      <w:r w:rsidR="00B92249">
        <w:rPr>
          <w:rFonts w:cstheme="minorHAnsi"/>
        </w:rPr>
        <w:t>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25C07BEE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0DE016AF" w14:textId="77777777" w:rsidR="008C298F" w:rsidRPr="008C298F" w:rsidRDefault="008C298F" w:rsidP="00141652">
      <w:pPr>
        <w:spacing w:after="0"/>
        <w:rPr>
          <w:rFonts w:cstheme="minorHAnsi"/>
          <w:b/>
          <w:shd w:val="clear" w:color="auto" w:fill="FFFFFF"/>
        </w:rPr>
      </w:pPr>
      <w:r w:rsidRPr="008C298F">
        <w:rPr>
          <w:rFonts w:cstheme="minorHAnsi"/>
          <w:b/>
          <w:shd w:val="clear" w:color="auto" w:fill="FFFFFF"/>
        </w:rPr>
        <w:t>VISTORIA CZ a.s.</w:t>
      </w:r>
    </w:p>
    <w:p w14:paraId="0E271FCF" w14:textId="77F72380" w:rsidR="00141652" w:rsidRPr="008C298F" w:rsidRDefault="003A584C" w:rsidP="00141652">
      <w:pPr>
        <w:spacing w:after="0"/>
        <w:rPr>
          <w:rFonts w:cstheme="minorHAnsi"/>
          <w:bCs/>
        </w:rPr>
      </w:pPr>
      <w:r w:rsidRPr="008C298F">
        <w:rPr>
          <w:rFonts w:cstheme="minorHAnsi"/>
        </w:rPr>
        <w:t xml:space="preserve">se sídlem: </w:t>
      </w:r>
      <w:r w:rsidRPr="008C298F">
        <w:rPr>
          <w:rFonts w:cstheme="minorHAnsi"/>
        </w:rPr>
        <w:tab/>
      </w:r>
      <w:r w:rsidRPr="008C298F">
        <w:rPr>
          <w:rFonts w:cstheme="minorHAnsi"/>
        </w:rPr>
        <w:tab/>
      </w:r>
      <w:r w:rsidR="008C298F" w:rsidRPr="008C298F">
        <w:rPr>
          <w:rFonts w:cstheme="minorHAnsi"/>
          <w:shd w:val="clear" w:color="auto" w:fill="FFFFFF"/>
        </w:rPr>
        <w:t>Revoluční 767/25, Staré Město, 110 00 Praha 1</w:t>
      </w:r>
    </w:p>
    <w:p w14:paraId="0DFBF3E3" w14:textId="645F1D32" w:rsidR="00141652" w:rsidRPr="008C298F" w:rsidRDefault="00141652" w:rsidP="00141652">
      <w:pPr>
        <w:spacing w:after="0"/>
        <w:rPr>
          <w:rStyle w:val="platne1"/>
          <w:rFonts w:cstheme="minorHAnsi"/>
        </w:rPr>
      </w:pPr>
      <w:r w:rsidRPr="008C298F">
        <w:rPr>
          <w:rFonts w:cstheme="minorHAnsi"/>
        </w:rPr>
        <w:t>zastoupená:</w:t>
      </w:r>
      <w:r w:rsidRPr="008C298F">
        <w:rPr>
          <w:rFonts w:cstheme="minorHAnsi"/>
        </w:rPr>
        <w:tab/>
      </w:r>
      <w:r w:rsidRPr="008C298F">
        <w:rPr>
          <w:rFonts w:cstheme="minorHAnsi"/>
        </w:rPr>
        <w:tab/>
      </w:r>
    </w:p>
    <w:p w14:paraId="15C7FAF9" w14:textId="5BA65204" w:rsidR="00141652" w:rsidRPr="008C298F" w:rsidRDefault="00141652" w:rsidP="00141652">
      <w:pPr>
        <w:spacing w:after="0"/>
        <w:rPr>
          <w:rFonts w:cstheme="minorHAnsi"/>
          <w:bCs/>
        </w:rPr>
      </w:pPr>
      <w:proofErr w:type="gramStart"/>
      <w:r w:rsidRPr="008C298F">
        <w:rPr>
          <w:rFonts w:cstheme="minorHAnsi"/>
        </w:rPr>
        <w:t xml:space="preserve">IČ:  </w:t>
      </w:r>
      <w:r w:rsidRPr="008C298F">
        <w:rPr>
          <w:rFonts w:cstheme="minorHAnsi"/>
        </w:rPr>
        <w:tab/>
      </w:r>
      <w:proofErr w:type="gramEnd"/>
      <w:r w:rsidRPr="008C298F">
        <w:rPr>
          <w:rFonts w:cstheme="minorHAnsi"/>
        </w:rPr>
        <w:tab/>
      </w:r>
      <w:r w:rsidRPr="008C298F">
        <w:rPr>
          <w:rFonts w:cstheme="minorHAnsi"/>
        </w:rPr>
        <w:tab/>
      </w:r>
      <w:r w:rsidR="008C298F" w:rsidRPr="008C298F">
        <w:rPr>
          <w:rFonts w:cstheme="minorHAnsi"/>
          <w:shd w:val="clear" w:color="auto" w:fill="FFFFFF"/>
        </w:rPr>
        <w:t>25110977</w:t>
      </w:r>
    </w:p>
    <w:p w14:paraId="4F67F5AB" w14:textId="4E46A545" w:rsidR="00141652" w:rsidRDefault="00D772A0" w:rsidP="00D772A0">
      <w:pPr>
        <w:spacing w:after="0"/>
        <w:rPr>
          <w:rFonts w:cstheme="minorHAnsi"/>
          <w:shd w:val="clear" w:color="auto" w:fill="FFFFFF"/>
        </w:rPr>
      </w:pPr>
      <w:r w:rsidRPr="008C298F">
        <w:rPr>
          <w:rFonts w:cstheme="minorHAnsi"/>
          <w:bCs/>
        </w:rPr>
        <w:t>DIČ</w:t>
      </w:r>
      <w:r w:rsidR="00141652" w:rsidRPr="008C298F">
        <w:rPr>
          <w:rFonts w:cstheme="minorHAnsi"/>
          <w:bCs/>
        </w:rPr>
        <w:t>:</w:t>
      </w:r>
      <w:r w:rsidR="00141652" w:rsidRPr="008C298F">
        <w:rPr>
          <w:rFonts w:cstheme="minorHAnsi"/>
          <w:bCs/>
        </w:rPr>
        <w:tab/>
      </w:r>
      <w:r w:rsidR="00141652" w:rsidRPr="008C298F">
        <w:rPr>
          <w:rFonts w:cstheme="minorHAnsi"/>
          <w:bCs/>
        </w:rPr>
        <w:tab/>
      </w:r>
      <w:r w:rsidR="00141652" w:rsidRPr="008C298F">
        <w:rPr>
          <w:rFonts w:cstheme="minorHAnsi"/>
          <w:bCs/>
        </w:rPr>
        <w:tab/>
      </w:r>
      <w:r w:rsidR="009F7126" w:rsidRPr="008C298F">
        <w:rPr>
          <w:rFonts w:cstheme="minorHAnsi"/>
          <w:bCs/>
        </w:rPr>
        <w:t>CZ</w:t>
      </w:r>
      <w:r w:rsidR="008C298F" w:rsidRPr="008C298F">
        <w:rPr>
          <w:rFonts w:cstheme="minorHAnsi"/>
          <w:shd w:val="clear" w:color="auto" w:fill="FFFFFF"/>
        </w:rPr>
        <w:t>25110977</w:t>
      </w:r>
    </w:p>
    <w:p w14:paraId="073F35C4" w14:textId="242B56D6" w:rsidR="00E93648" w:rsidRPr="008C298F" w:rsidRDefault="00E93648" w:rsidP="00D772A0">
      <w:pPr>
        <w:spacing w:after="0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 xml:space="preserve">společnost zapsaná v obchodním rejstříku vedeném Městským soudem v Praze pod </w:t>
      </w:r>
      <w:proofErr w:type="spellStart"/>
      <w:r>
        <w:rPr>
          <w:rFonts w:cstheme="minorHAnsi"/>
          <w:shd w:val="clear" w:color="auto" w:fill="FFFFFF"/>
        </w:rPr>
        <w:t>sp.zn</w:t>
      </w:r>
      <w:proofErr w:type="spellEnd"/>
      <w:r>
        <w:rPr>
          <w:rFonts w:cstheme="minorHAnsi"/>
          <w:shd w:val="clear" w:color="auto" w:fill="FFFFFF"/>
        </w:rPr>
        <w:t xml:space="preserve">. </w:t>
      </w:r>
      <w:r w:rsidRPr="00E93648">
        <w:rPr>
          <w:rFonts w:cstheme="minorHAnsi"/>
          <w:shd w:val="clear" w:color="auto" w:fill="FFFFFF"/>
        </w:rPr>
        <w:t>B 4581</w:t>
      </w:r>
    </w:p>
    <w:p w14:paraId="6248891F" w14:textId="77777777" w:rsidR="00141652" w:rsidRPr="003A584C" w:rsidRDefault="00141652" w:rsidP="00141652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2A1F645C" w14:textId="77777777" w:rsidR="002F696B" w:rsidRDefault="002F696B" w:rsidP="00D8469E">
      <w:pPr>
        <w:spacing w:after="0" w:line="240" w:lineRule="auto"/>
        <w:rPr>
          <w:rFonts w:cstheme="minorHAnsi"/>
        </w:rPr>
      </w:pPr>
    </w:p>
    <w:p w14:paraId="790AE35B" w14:textId="5B96253C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A901A3D" w14:textId="77777777" w:rsidR="002F696B" w:rsidRDefault="002F696B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1506379C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682EB787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8C298F">
        <w:t xml:space="preserve">objednávky č. OBJ20/781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3A584C">
        <w:rPr>
          <w:rFonts w:ascii="Calibri" w:eastAsia="Calibri" w:hAnsi="Calibri" w:cs="Calibri"/>
        </w:rPr>
        <w:t>14.10.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BF750C" w:rsidRPr="00BF750C">
        <w:t>zajištění opravy poškozených lamel obložení tělocvičny a úpravu rastru</w:t>
      </w:r>
      <w:r w:rsidR="008C298F">
        <w:t xml:space="preserve"> ZŠ K Milíčovu 674</w:t>
      </w:r>
      <w:r w:rsidR="00A32ED4">
        <w:t>. Práce byly</w:t>
      </w:r>
      <w:r w:rsidR="00BF750C" w:rsidRPr="00BF750C">
        <w:t xml:space="preserve"> provedeny etapově dle předchozí dohody se školou (dle pr</w:t>
      </w:r>
      <w:r w:rsidR="00A32ED4">
        <w:t xml:space="preserve">ovozu v tělocvičnách). Fakturováno </w:t>
      </w:r>
      <w:r w:rsidR="002F696B">
        <w:t>bylo dle</w:t>
      </w:r>
      <w:r w:rsidR="00BF750C" w:rsidRPr="00BF750C">
        <w:t xml:space="preserve"> cenové nabídky ze dne 14.9.2020</w:t>
      </w:r>
      <w:r w:rsidR="00A32ED4">
        <w:t xml:space="preserve"> za 69500 Kč</w:t>
      </w:r>
      <w:r w:rsidR="00D53C3E" w:rsidRPr="00D53C3E">
        <w:t xml:space="preserve"> </w:t>
      </w:r>
      <w:r w:rsidR="00421D9A">
        <w:t>(dále jen „</w:t>
      </w:r>
      <w:r w:rsidR="00421D9A" w:rsidRPr="008221D9">
        <w:rPr>
          <w:b/>
          <w:bCs/>
        </w:rPr>
        <w:t>objednávka</w:t>
      </w:r>
      <w:r w:rsidR="00421D9A">
        <w:t>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12C9C66F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>zahájily vzájemná plnění</w:t>
      </w:r>
      <w:r w:rsidR="00E93648">
        <w:t xml:space="preserve">, tedy dodavatel pro odběratele provedl a předal mu </w:t>
      </w:r>
      <w:r w:rsidR="00877213">
        <w:t xml:space="preserve">bez vad </w:t>
      </w:r>
      <w:r w:rsidR="00E93648">
        <w:t xml:space="preserve">všechny objednané práce </w:t>
      </w:r>
      <w:r w:rsidR="00877213">
        <w:t xml:space="preserve">(dílo) </w:t>
      </w:r>
      <w:r w:rsidR="00E93648">
        <w:t>dle objednávky</w:t>
      </w:r>
      <w:r w:rsidR="00E93648" w:rsidRPr="00E93648">
        <w:t xml:space="preserve"> </w:t>
      </w:r>
      <w:r w:rsidR="00E93648">
        <w:t xml:space="preserve">č. OBJ20/781 </w:t>
      </w:r>
      <w:r w:rsidR="00E93648">
        <w:rPr>
          <w:rFonts w:cstheme="minorHAnsi"/>
        </w:rPr>
        <w:t xml:space="preserve">ze dne </w:t>
      </w:r>
      <w:r w:rsidR="00E93648">
        <w:rPr>
          <w:rFonts w:ascii="Calibri" w:eastAsia="Calibri" w:hAnsi="Calibri" w:cs="Calibri"/>
        </w:rPr>
        <w:t>14.10.2020 (dále jen „</w:t>
      </w:r>
      <w:r w:rsidR="00E93648" w:rsidRPr="008221D9">
        <w:rPr>
          <w:rFonts w:ascii="Calibri" w:eastAsia="Calibri" w:hAnsi="Calibri" w:cs="Calibri"/>
          <w:b/>
          <w:bCs/>
        </w:rPr>
        <w:t>objednané práce</w:t>
      </w:r>
      <w:r w:rsidR="00E93648">
        <w:rPr>
          <w:rFonts w:ascii="Calibri" w:eastAsia="Calibri" w:hAnsi="Calibri" w:cs="Calibri"/>
        </w:rPr>
        <w:t xml:space="preserve">“) a odběratel </w:t>
      </w:r>
      <w:r w:rsidR="00877213">
        <w:rPr>
          <w:rFonts w:ascii="Calibri" w:eastAsia="Calibri" w:hAnsi="Calibri" w:cs="Calibri"/>
        </w:rPr>
        <w:t>dodavateli</w:t>
      </w:r>
      <w:r w:rsidR="00E93648">
        <w:rPr>
          <w:rFonts w:ascii="Calibri" w:eastAsia="Calibri" w:hAnsi="Calibri" w:cs="Calibri"/>
        </w:rPr>
        <w:t xml:space="preserve"> za provedení těchto prací uhradil předem dohodnutou odměnu ve výši </w:t>
      </w:r>
      <w:proofErr w:type="gramStart"/>
      <w:r w:rsidR="00E93648">
        <w:rPr>
          <w:rFonts w:ascii="Calibri" w:eastAsia="Calibri" w:hAnsi="Calibri" w:cs="Calibri"/>
        </w:rPr>
        <w:t>69.500,-</w:t>
      </w:r>
      <w:proofErr w:type="gramEnd"/>
      <w:r w:rsidR="00E93648">
        <w:rPr>
          <w:rFonts w:ascii="Calibri" w:eastAsia="Calibri" w:hAnsi="Calibri" w:cs="Calibri"/>
        </w:rPr>
        <w:t xml:space="preserve">Kč </w:t>
      </w:r>
      <w:r w:rsidR="00E93648">
        <w:t>( dále jen „</w:t>
      </w:r>
      <w:r w:rsidR="00E93648" w:rsidRPr="008221D9">
        <w:rPr>
          <w:b/>
          <w:bCs/>
        </w:rPr>
        <w:t>peněžité plnění</w:t>
      </w:r>
      <w:r w:rsidR="00E93648">
        <w:t>“)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323CCA05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E93648">
        <w:t xml:space="preserve">odběratelem </w:t>
      </w:r>
      <w:r>
        <w:t xml:space="preserve">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</w:t>
      </w:r>
      <w:r w:rsidR="00E93648">
        <w:t xml:space="preserve">tak </w:t>
      </w:r>
      <w:r w:rsidR="00E02558">
        <w:t xml:space="preserve">ke </w:t>
      </w:r>
      <w:r w:rsidR="002F696B">
        <w:t>zrušení – zneplatnění</w:t>
      </w:r>
      <w:r w:rsidR="00E02558">
        <w:t xml:space="preserve"> </w:t>
      </w:r>
      <w:r w:rsidR="009C2476">
        <w:t xml:space="preserve">objednávky </w:t>
      </w:r>
      <w:r w:rsidR="00E02558">
        <w:t xml:space="preserve">od </w:t>
      </w:r>
      <w:r w:rsidR="00E93648">
        <w:t xml:space="preserve">jejího </w:t>
      </w:r>
      <w:r w:rsidR="00E02558">
        <w:t>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407DC501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</w:t>
      </w:r>
      <w:bookmarkStart w:id="0" w:name="_Hlk65701401"/>
      <w:r w:rsidR="00E93648">
        <w:t xml:space="preserve">tzn. jak objednané práce, tak peněžité plnění </w:t>
      </w:r>
      <w:bookmarkEnd w:id="0"/>
      <w:r>
        <w:t xml:space="preserve">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228F2BBC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všechny vzájemné závazky a pohledávky vyplývající z</w:t>
      </w:r>
      <w:r w:rsidR="00877213">
        <w:t> neplatné</w:t>
      </w:r>
      <w:r w:rsidR="007B4A0B">
        <w:t xml:space="preserve"> objednávky </w:t>
      </w:r>
      <w:r w:rsidR="00671855">
        <w:t xml:space="preserve">uvedené v čl. I. odst. 1. </w:t>
      </w:r>
    </w:p>
    <w:p w14:paraId="5DB544E6" w14:textId="77777777" w:rsidR="00877213" w:rsidRDefault="00877213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BBD784E" w14:textId="77777777" w:rsidR="002F696B" w:rsidRDefault="002F696B" w:rsidP="002F696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D69B555" w14:textId="77777777" w:rsidR="002F696B" w:rsidRDefault="002F696B" w:rsidP="002F696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1AD6E52" w14:textId="2EBD40BF" w:rsidR="00E02558" w:rsidRDefault="00E02558" w:rsidP="002F696B">
      <w:pPr>
        <w:autoSpaceDE w:val="0"/>
        <w:autoSpaceDN w:val="0"/>
        <w:adjustRightInd w:val="0"/>
        <w:spacing w:after="0" w:line="240" w:lineRule="auto"/>
        <w:jc w:val="center"/>
      </w:pPr>
      <w:r w:rsidRPr="00B70347">
        <w:rPr>
          <w:b/>
        </w:rPr>
        <w:t xml:space="preserve">III. </w:t>
      </w:r>
      <w:bookmarkStart w:id="1" w:name="_Hlk65701432"/>
      <w:r w:rsidR="00C75507">
        <w:rPr>
          <w:b/>
        </w:rPr>
        <w:t>Vypořádání bezdůvodného obohacení – dohoda o započtení pohledávek</w:t>
      </w:r>
      <w:bookmarkEnd w:id="1"/>
    </w:p>
    <w:p w14:paraId="233BB23E" w14:textId="77777777" w:rsidR="00BB34BF" w:rsidRDefault="00BB34BF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156E00C1" w14:textId="7F0B7B67" w:rsidR="00E02558" w:rsidRDefault="00903834" w:rsidP="00E025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2" w:name="_Hlk65701456"/>
      <w:r>
        <w:t xml:space="preserve">1. Smluvní strany shodně prohlašují, že plnění tzn. objednané práce, není možné pro svou povahu vydat zpět ze strany dodatele odběrateli, a proto náleží odběrateli za takové plnění ze strany odběratele peněžitá náhrada, kterou obě strany shodně </w:t>
      </w:r>
      <w:r w:rsidR="00877213">
        <w:t>oceňují</w:t>
      </w:r>
      <w:r>
        <w:t xml:space="preserve"> na částku </w:t>
      </w:r>
      <w:r>
        <w:rPr>
          <w:rFonts w:ascii="Calibri" w:eastAsia="Calibri" w:hAnsi="Calibri" w:cs="Calibri"/>
        </w:rPr>
        <w:t>69.500,-Kč</w:t>
      </w:r>
      <w:r w:rsidR="00877213">
        <w:rPr>
          <w:rFonts w:ascii="Calibri" w:eastAsia="Calibri" w:hAnsi="Calibri" w:cs="Calibri"/>
        </w:rPr>
        <w:t xml:space="preserve">, tedy dodavatele má vůči odběrateli peněžitou pohledávku z bezdůvodného obohacení ve výši </w:t>
      </w:r>
      <w:proofErr w:type="gramStart"/>
      <w:r w:rsidR="00877213">
        <w:rPr>
          <w:rFonts w:ascii="Calibri" w:eastAsia="Calibri" w:hAnsi="Calibri" w:cs="Calibri"/>
        </w:rPr>
        <w:t>69.500,-</w:t>
      </w:r>
      <w:proofErr w:type="gramEnd"/>
      <w:r w:rsidR="00877213">
        <w:rPr>
          <w:rFonts w:ascii="Calibri" w:eastAsia="Calibri" w:hAnsi="Calibri" w:cs="Calibri"/>
        </w:rPr>
        <w:t>Kč</w:t>
      </w:r>
      <w:r>
        <w:rPr>
          <w:rFonts w:ascii="Calibri" w:eastAsia="Calibri" w:hAnsi="Calibri" w:cs="Calibri"/>
        </w:rPr>
        <w:t xml:space="preserve"> (dále jen „</w:t>
      </w:r>
      <w:r w:rsidRPr="008221D9">
        <w:rPr>
          <w:rFonts w:ascii="Calibri" w:eastAsia="Calibri" w:hAnsi="Calibri" w:cs="Calibri"/>
          <w:b/>
          <w:bCs/>
        </w:rPr>
        <w:t>bezdůvodné obohacení odběratele</w:t>
      </w:r>
      <w:r>
        <w:rPr>
          <w:rFonts w:ascii="Calibri" w:eastAsia="Calibri" w:hAnsi="Calibri" w:cs="Calibri"/>
        </w:rPr>
        <w:t xml:space="preserve">“). </w:t>
      </w:r>
    </w:p>
    <w:p w14:paraId="1EC9A512" w14:textId="38CE66AD" w:rsidR="00903834" w:rsidRDefault="00903834" w:rsidP="00E025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7265F559" w14:textId="41179155" w:rsidR="00BB34BF" w:rsidRDefault="00903834" w:rsidP="00E025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="00D07A03">
        <w:rPr>
          <w:rFonts w:ascii="Calibri" w:eastAsia="Calibri" w:hAnsi="Calibri" w:cs="Calibri"/>
        </w:rPr>
        <w:t>Smluvní strany prohlašují, že v</w:t>
      </w:r>
      <w:r>
        <w:rPr>
          <w:rFonts w:ascii="Calibri" w:eastAsia="Calibri" w:hAnsi="Calibri" w:cs="Calibri"/>
        </w:rPr>
        <w:t> návaznosti na čl. III odst. 1 této dohody</w:t>
      </w:r>
      <w:r w:rsidR="00BB34BF">
        <w:rPr>
          <w:rFonts w:ascii="Calibri" w:eastAsia="Calibri" w:hAnsi="Calibri" w:cs="Calibri"/>
        </w:rPr>
        <w:t xml:space="preserve"> náleží </w:t>
      </w:r>
      <w:r w:rsidR="00D07A03">
        <w:rPr>
          <w:rFonts w:ascii="Calibri" w:eastAsia="Calibri" w:hAnsi="Calibri" w:cs="Calibri"/>
        </w:rPr>
        <w:t xml:space="preserve">dodavateli </w:t>
      </w:r>
      <w:r w:rsidR="00BB34BF">
        <w:rPr>
          <w:rFonts w:ascii="Calibri" w:eastAsia="Calibri" w:hAnsi="Calibri" w:cs="Calibri"/>
        </w:rPr>
        <w:t xml:space="preserve">náhrada za jím poskytnuté plnění </w:t>
      </w:r>
      <w:r w:rsidR="00A27BB5">
        <w:rPr>
          <w:rFonts w:ascii="Calibri" w:eastAsia="Calibri" w:hAnsi="Calibri" w:cs="Calibri"/>
        </w:rPr>
        <w:t xml:space="preserve">– bezdůvodné obohacení </w:t>
      </w:r>
      <w:r w:rsidR="00BB34BF">
        <w:rPr>
          <w:rFonts w:ascii="Calibri" w:eastAsia="Calibri" w:hAnsi="Calibri" w:cs="Calibri"/>
        </w:rPr>
        <w:t>z objednávky ve výši 69.500,-Kč (bezdůvodné obohacení odběratele) a odběratel</w:t>
      </w:r>
      <w:r w:rsidR="003B708E">
        <w:rPr>
          <w:rFonts w:ascii="Calibri" w:eastAsia="Calibri" w:hAnsi="Calibri" w:cs="Calibri"/>
        </w:rPr>
        <w:t xml:space="preserve"> má vůči dodavateli pohledávku z neplatné objednávky ve výši 69.500,-Kč</w:t>
      </w:r>
      <w:r w:rsidR="00BB34BF">
        <w:rPr>
          <w:rFonts w:ascii="Calibri" w:eastAsia="Calibri" w:hAnsi="Calibri" w:cs="Calibri"/>
        </w:rPr>
        <w:t xml:space="preserve">, jakožto peněžitého plnění poskytnutého dodavateli </w:t>
      </w:r>
      <w:r w:rsidR="00877213">
        <w:rPr>
          <w:rFonts w:ascii="Calibri" w:eastAsia="Calibri" w:hAnsi="Calibri" w:cs="Calibri"/>
        </w:rPr>
        <w:t xml:space="preserve">odběratelem </w:t>
      </w:r>
      <w:r w:rsidR="00BB34BF">
        <w:rPr>
          <w:rFonts w:ascii="Calibri" w:eastAsia="Calibri" w:hAnsi="Calibri" w:cs="Calibri"/>
        </w:rPr>
        <w:t>z neplatné objednávky (dále jen „</w:t>
      </w:r>
      <w:r w:rsidR="00BB34BF" w:rsidRPr="008221D9">
        <w:rPr>
          <w:rFonts w:ascii="Calibri" w:eastAsia="Calibri" w:hAnsi="Calibri" w:cs="Calibri"/>
          <w:b/>
          <w:bCs/>
        </w:rPr>
        <w:t>bezdůvodné obohacení dodavatele</w:t>
      </w:r>
      <w:r w:rsidR="00BB34BF">
        <w:rPr>
          <w:rFonts w:ascii="Calibri" w:eastAsia="Calibri" w:hAnsi="Calibri" w:cs="Calibri"/>
        </w:rPr>
        <w:t>“), tedy obě smluvní strany mají z neplatné objednávky vůči sobě vzájemné</w:t>
      </w:r>
      <w:r w:rsidR="00B520A7">
        <w:rPr>
          <w:rFonts w:ascii="Calibri" w:eastAsia="Calibri" w:hAnsi="Calibri" w:cs="Calibri"/>
        </w:rPr>
        <w:t>,</w:t>
      </w:r>
      <w:r w:rsidR="00BB34BF">
        <w:rPr>
          <w:rFonts w:ascii="Calibri" w:eastAsia="Calibri" w:hAnsi="Calibri" w:cs="Calibri"/>
        </w:rPr>
        <w:t xml:space="preserve"> </w:t>
      </w:r>
      <w:r w:rsidR="00877213">
        <w:rPr>
          <w:rFonts w:ascii="Calibri" w:eastAsia="Calibri" w:hAnsi="Calibri" w:cs="Calibri"/>
        </w:rPr>
        <w:t xml:space="preserve">splatné </w:t>
      </w:r>
      <w:r w:rsidR="00BB34BF">
        <w:rPr>
          <w:rFonts w:ascii="Calibri" w:eastAsia="Calibri" w:hAnsi="Calibri" w:cs="Calibri"/>
        </w:rPr>
        <w:t xml:space="preserve">peněžité pohledávky </w:t>
      </w:r>
      <w:r w:rsidR="00B520A7">
        <w:rPr>
          <w:rFonts w:ascii="Calibri" w:eastAsia="Calibri" w:hAnsi="Calibri" w:cs="Calibri"/>
        </w:rPr>
        <w:t xml:space="preserve">z titulu bezdůvodného obohacení </w:t>
      </w:r>
      <w:r w:rsidR="00BB34BF">
        <w:rPr>
          <w:rFonts w:ascii="Calibri" w:eastAsia="Calibri" w:hAnsi="Calibri" w:cs="Calibri"/>
        </w:rPr>
        <w:t>ve stejné výši</w:t>
      </w:r>
      <w:r w:rsidR="00B520A7">
        <w:rPr>
          <w:rFonts w:ascii="Calibri" w:eastAsia="Calibri" w:hAnsi="Calibri" w:cs="Calibri"/>
        </w:rPr>
        <w:t xml:space="preserve">. S ohledem na tyto skutečnosti se smluvní strany rozhodly vypořádat své pohledávky z titulu bezdůvodného obohacení z neplatné objednávky započtením, konkrétně smluvní strany tímto započítávají </w:t>
      </w:r>
      <w:r w:rsidR="00BB34BF">
        <w:rPr>
          <w:rFonts w:ascii="Calibri" w:eastAsia="Calibri" w:hAnsi="Calibri" w:cs="Calibri"/>
        </w:rPr>
        <w:t xml:space="preserve">bezdůvodné obohacení odběratele </w:t>
      </w:r>
      <w:r w:rsidR="00B520A7">
        <w:rPr>
          <w:rFonts w:ascii="Calibri" w:eastAsia="Calibri" w:hAnsi="Calibri" w:cs="Calibri"/>
        </w:rPr>
        <w:t>vůči</w:t>
      </w:r>
      <w:r w:rsidR="00BB34BF">
        <w:rPr>
          <w:rFonts w:ascii="Calibri" w:eastAsia="Calibri" w:hAnsi="Calibri" w:cs="Calibri"/>
        </w:rPr>
        <w:t xml:space="preserve"> bezdůvodné</w:t>
      </w:r>
      <w:r w:rsidR="00B520A7">
        <w:rPr>
          <w:rFonts w:ascii="Calibri" w:eastAsia="Calibri" w:hAnsi="Calibri" w:cs="Calibri"/>
        </w:rPr>
        <w:t>mu</w:t>
      </w:r>
      <w:r w:rsidR="00BB34BF">
        <w:rPr>
          <w:rFonts w:ascii="Calibri" w:eastAsia="Calibri" w:hAnsi="Calibri" w:cs="Calibri"/>
        </w:rPr>
        <w:t xml:space="preserve"> obohacení dodavatele. </w:t>
      </w:r>
    </w:p>
    <w:p w14:paraId="64860AA9" w14:textId="0553E411" w:rsidR="00BB34BF" w:rsidRDefault="00BB34BF" w:rsidP="00E025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7E611E83" w14:textId="4812285B" w:rsidR="00BB34BF" w:rsidRDefault="00BB34BF" w:rsidP="00E025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V souvislosti s provedeným započtením v čl. III odst. 2 této dohody smluvní strany společně prohlašují a svými podpisy níže potvrzují, že tímto </w:t>
      </w:r>
      <w:r w:rsidR="00877213">
        <w:rPr>
          <w:rFonts w:ascii="Calibri" w:eastAsia="Calibri" w:hAnsi="Calibri" w:cs="Calibri"/>
        </w:rPr>
        <w:t>jejich vzájemné pohledávky z bezdůvodného obohacení tzn. bezdůvodné obohacení o</w:t>
      </w:r>
      <w:r w:rsidR="003B708E">
        <w:rPr>
          <w:rFonts w:ascii="Calibri" w:eastAsia="Calibri" w:hAnsi="Calibri" w:cs="Calibri"/>
        </w:rPr>
        <w:t>d</w:t>
      </w:r>
      <w:r w:rsidR="00877213">
        <w:rPr>
          <w:rFonts w:ascii="Calibri" w:eastAsia="Calibri" w:hAnsi="Calibri" w:cs="Calibri"/>
        </w:rPr>
        <w:t xml:space="preserve">běratele a bezdůvodné obohacení dodavatele </w:t>
      </w:r>
      <w:r w:rsidR="003B708E">
        <w:rPr>
          <w:rFonts w:ascii="Calibri" w:eastAsia="Calibri" w:hAnsi="Calibri" w:cs="Calibri"/>
        </w:rPr>
        <w:t xml:space="preserve">v celém rozsahu </w:t>
      </w:r>
      <w:r w:rsidR="00877213">
        <w:rPr>
          <w:rFonts w:ascii="Calibri" w:eastAsia="Calibri" w:hAnsi="Calibri" w:cs="Calibri"/>
        </w:rPr>
        <w:t>zanikají a</w:t>
      </w:r>
      <w:r w:rsidR="003B708E">
        <w:rPr>
          <w:rFonts w:ascii="Calibri" w:eastAsia="Calibri" w:hAnsi="Calibri" w:cs="Calibri"/>
        </w:rPr>
        <w:t xml:space="preserve"> též</w:t>
      </w:r>
      <w:r w:rsidR="00877213">
        <w:rPr>
          <w:rFonts w:ascii="Calibri" w:eastAsia="Calibri" w:hAnsi="Calibri" w:cs="Calibri"/>
        </w:rPr>
        <w:t xml:space="preserve"> dále </w:t>
      </w:r>
      <w:r w:rsidR="003B708E">
        <w:rPr>
          <w:rFonts w:ascii="Calibri" w:eastAsia="Calibri" w:hAnsi="Calibri" w:cs="Calibri"/>
        </w:rPr>
        <w:t xml:space="preserve">prohlašují, že vůči sobě z důvodu neplatnosti objednávky </w:t>
      </w:r>
      <w:r>
        <w:rPr>
          <w:rFonts w:ascii="Calibri" w:eastAsia="Calibri" w:hAnsi="Calibri" w:cs="Calibri"/>
        </w:rPr>
        <w:t>nemají žádn</w:t>
      </w:r>
      <w:r w:rsidR="00877213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 další</w:t>
      </w:r>
      <w:r w:rsidR="00877213">
        <w:rPr>
          <w:rFonts w:ascii="Calibri" w:eastAsia="Calibri" w:hAnsi="Calibri" w:cs="Calibri"/>
        </w:rPr>
        <w:t>/jiné</w:t>
      </w:r>
      <w:r>
        <w:rPr>
          <w:rFonts w:ascii="Calibri" w:eastAsia="Calibri" w:hAnsi="Calibri" w:cs="Calibri"/>
        </w:rPr>
        <w:t xml:space="preserve"> pohledávky</w:t>
      </w:r>
      <w:r w:rsidR="003B708E">
        <w:rPr>
          <w:rFonts w:ascii="Calibri" w:eastAsia="Calibri" w:hAnsi="Calibri" w:cs="Calibri"/>
        </w:rPr>
        <w:t xml:space="preserve">, a tedy se vzájemně vypořádaly v celém rozsahu. </w:t>
      </w:r>
    </w:p>
    <w:bookmarkEnd w:id="2"/>
    <w:p w14:paraId="6145CB18" w14:textId="7F54C712" w:rsidR="00903834" w:rsidRDefault="00BB34BF" w:rsidP="00E0255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14:paraId="381FB219" w14:textId="039E74F8" w:rsidR="00E02558" w:rsidRDefault="00BB34BF" w:rsidP="00E02558">
      <w:pPr>
        <w:autoSpaceDE w:val="0"/>
        <w:autoSpaceDN w:val="0"/>
        <w:adjustRightInd w:val="0"/>
        <w:spacing w:after="0" w:line="240" w:lineRule="auto"/>
        <w:jc w:val="both"/>
      </w:pPr>
      <w:r>
        <w:t>4</w:t>
      </w:r>
      <w:r w:rsidR="00E02558">
        <w:t xml:space="preserve">. Každá ze smluvních stran prohlašuje, že </w:t>
      </w:r>
      <w:bookmarkStart w:id="3" w:name="_Hlk65701509"/>
      <w:r>
        <w:t xml:space="preserve">v souvislosti s objednávkou </w:t>
      </w:r>
      <w:bookmarkEnd w:id="3"/>
      <w:r w:rsidR="00E02558">
        <w:t>jednala v dobré víře a neobohatila se na úkor druhé smluvní strany</w:t>
      </w:r>
      <w:r>
        <w:t xml:space="preserve"> úmyslně</w:t>
      </w:r>
      <w:r w:rsidR="00E02558">
        <w:t xml:space="preserve">. </w:t>
      </w:r>
    </w:p>
    <w:p w14:paraId="71312944" w14:textId="77777777" w:rsidR="00BB34BF" w:rsidRDefault="00BB34BF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8F4B18" w14:textId="77777777" w:rsidR="002F696B" w:rsidRDefault="002F696B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8BF1DDD" w14:textId="77777777" w:rsidR="002F696B" w:rsidRDefault="002F696B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3003596" w14:textId="0940DF31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544C99C0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objednávka č. OBJ20/781</w:t>
      </w:r>
      <w:r w:rsidR="00407C2A">
        <w:rPr>
          <w:i/>
        </w:rPr>
        <w:t xml:space="preserve"> ze d</w:t>
      </w:r>
      <w:r w:rsidR="0042221C">
        <w:rPr>
          <w:i/>
        </w:rPr>
        <w:t>ne 14.10.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1B90D9AF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21350B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                                                V Praze dne </w:t>
      </w:r>
      <w:r w:rsidR="0021350B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15574609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470A57">
        <w:rPr>
          <w:rFonts w:ascii="Calibri" w:hAnsi="Calibri" w:cs="Calibri"/>
        </w:rPr>
        <w:tab/>
        <w:t>VISTORIA CZ a.s.</w:t>
      </w:r>
    </w:p>
    <w:p w14:paraId="3A833CD1" w14:textId="2FEFE8CC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20677C"/>
    <w:rsid w:val="00212487"/>
    <w:rsid w:val="0021350B"/>
    <w:rsid w:val="00241E93"/>
    <w:rsid w:val="002468B5"/>
    <w:rsid w:val="00291245"/>
    <w:rsid w:val="002B648E"/>
    <w:rsid w:val="002C1373"/>
    <w:rsid w:val="002F2A00"/>
    <w:rsid w:val="002F696B"/>
    <w:rsid w:val="00335430"/>
    <w:rsid w:val="00347016"/>
    <w:rsid w:val="003478AC"/>
    <w:rsid w:val="003556F2"/>
    <w:rsid w:val="0038733D"/>
    <w:rsid w:val="00394080"/>
    <w:rsid w:val="00396B0C"/>
    <w:rsid w:val="003A584C"/>
    <w:rsid w:val="003B708E"/>
    <w:rsid w:val="003C5313"/>
    <w:rsid w:val="003E698B"/>
    <w:rsid w:val="003F5152"/>
    <w:rsid w:val="00407C2A"/>
    <w:rsid w:val="00421D9A"/>
    <w:rsid w:val="0042221C"/>
    <w:rsid w:val="00430B83"/>
    <w:rsid w:val="00443819"/>
    <w:rsid w:val="00470A57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221D9"/>
    <w:rsid w:val="00830BE1"/>
    <w:rsid w:val="00870018"/>
    <w:rsid w:val="00877213"/>
    <w:rsid w:val="00885211"/>
    <w:rsid w:val="008B623D"/>
    <w:rsid w:val="008C298F"/>
    <w:rsid w:val="00903834"/>
    <w:rsid w:val="009A0C6A"/>
    <w:rsid w:val="009C2476"/>
    <w:rsid w:val="009C4065"/>
    <w:rsid w:val="009F7126"/>
    <w:rsid w:val="00A17D66"/>
    <w:rsid w:val="00A27BB5"/>
    <w:rsid w:val="00A31408"/>
    <w:rsid w:val="00A32ED4"/>
    <w:rsid w:val="00A47BC3"/>
    <w:rsid w:val="00A67049"/>
    <w:rsid w:val="00AB5881"/>
    <w:rsid w:val="00AD52BF"/>
    <w:rsid w:val="00B041F4"/>
    <w:rsid w:val="00B0504E"/>
    <w:rsid w:val="00B06932"/>
    <w:rsid w:val="00B4004C"/>
    <w:rsid w:val="00B520A7"/>
    <w:rsid w:val="00B70347"/>
    <w:rsid w:val="00B92249"/>
    <w:rsid w:val="00BB34BF"/>
    <w:rsid w:val="00BF750C"/>
    <w:rsid w:val="00C17672"/>
    <w:rsid w:val="00C71F65"/>
    <w:rsid w:val="00C75507"/>
    <w:rsid w:val="00CD408F"/>
    <w:rsid w:val="00D072F9"/>
    <w:rsid w:val="00D07A03"/>
    <w:rsid w:val="00D30B16"/>
    <w:rsid w:val="00D31818"/>
    <w:rsid w:val="00D37640"/>
    <w:rsid w:val="00D53C3E"/>
    <w:rsid w:val="00D772A0"/>
    <w:rsid w:val="00D8469E"/>
    <w:rsid w:val="00D97625"/>
    <w:rsid w:val="00DF6457"/>
    <w:rsid w:val="00E02558"/>
    <w:rsid w:val="00E93648"/>
    <w:rsid w:val="00F3034C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0B89C623-5B17-41FF-9380-B8C09CE0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  <w:style w:type="paragraph" w:styleId="Textbubliny">
    <w:name w:val="Balloon Text"/>
    <w:basedOn w:val="Normln"/>
    <w:link w:val="TextbublinyChar"/>
    <w:uiPriority w:val="99"/>
    <w:semiHidden/>
    <w:unhideWhenUsed/>
    <w:rsid w:val="00E9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64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3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Barbora Šimků</cp:lastModifiedBy>
  <cp:revision>2</cp:revision>
  <dcterms:created xsi:type="dcterms:W3CDTF">2021-03-05T11:57:00Z</dcterms:created>
  <dcterms:modified xsi:type="dcterms:W3CDTF">2021-03-05T11:57:00Z</dcterms:modified>
</cp:coreProperties>
</file>