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30" w:rsidRPr="00390377" w:rsidRDefault="00E86E30" w:rsidP="00E86E30">
      <w:pPr>
        <w:tabs>
          <w:tab w:val="left" w:pos="9260"/>
        </w:tabs>
        <w:jc w:val="right"/>
        <w:rPr>
          <w:rFonts w:ascii="Arial" w:hAnsi="Arial" w:cs="Arial"/>
        </w:rPr>
      </w:pPr>
      <w:r w:rsidRPr="00390377">
        <w:rPr>
          <w:rFonts w:ascii="Arial" w:hAnsi="Arial" w:cs="Arial"/>
          <w:spacing w:val="-1"/>
        </w:rPr>
        <w:t>Ev. číslo smlouvy</w:t>
      </w:r>
      <w:r w:rsidRPr="00390377">
        <w:rPr>
          <w:rFonts w:ascii="Arial" w:hAnsi="Arial" w:cs="Arial"/>
        </w:rPr>
        <w:t xml:space="preserve">: </w:t>
      </w:r>
      <w:r w:rsidRPr="00390377">
        <w:rPr>
          <w:rFonts w:ascii="Arial" w:hAnsi="Arial" w:cs="Arial"/>
          <w:spacing w:val="1"/>
        </w:rPr>
        <w:t>21</w:t>
      </w:r>
      <w:r w:rsidRPr="00390377">
        <w:rPr>
          <w:rFonts w:ascii="Arial" w:hAnsi="Arial" w:cs="Arial"/>
        </w:rPr>
        <w:t>/</w:t>
      </w:r>
      <w:r w:rsidR="00AA7DCE">
        <w:rPr>
          <w:rFonts w:ascii="Arial" w:hAnsi="Arial" w:cs="Arial"/>
        </w:rPr>
        <w:t>033</w:t>
      </w:r>
      <w:r w:rsidRPr="00390377">
        <w:rPr>
          <w:rFonts w:ascii="Arial" w:hAnsi="Arial" w:cs="Arial"/>
          <w:spacing w:val="-2"/>
        </w:rPr>
        <w:t>-</w:t>
      </w:r>
      <w:r w:rsidRPr="00390377">
        <w:rPr>
          <w:rFonts w:ascii="Arial" w:hAnsi="Arial" w:cs="Arial"/>
        </w:rPr>
        <w:t>0</w:t>
      </w:r>
    </w:p>
    <w:p w:rsidR="00E86E30" w:rsidRPr="00390377" w:rsidRDefault="00E86E30" w:rsidP="00E86E30">
      <w:pPr>
        <w:tabs>
          <w:tab w:val="left" w:pos="9260"/>
        </w:tabs>
        <w:jc w:val="right"/>
        <w:rPr>
          <w:rFonts w:ascii="Arial" w:hAnsi="Arial" w:cs="Arial"/>
        </w:rPr>
      </w:pPr>
      <w:r w:rsidRPr="00390377">
        <w:rPr>
          <w:rFonts w:ascii="Arial" w:hAnsi="Arial" w:cs="Arial"/>
          <w:spacing w:val="-1"/>
        </w:rPr>
        <w:t xml:space="preserve">Č.j.: </w:t>
      </w:r>
      <w:r w:rsidRPr="00390377">
        <w:rPr>
          <w:rFonts w:ascii="Arial" w:hAnsi="Arial" w:cs="Arial"/>
          <w:bCs/>
          <w:color w:val="000000"/>
        </w:rPr>
        <w:t>1845/2021</w:t>
      </w:r>
      <w:r w:rsidRPr="00390377">
        <w:rPr>
          <w:rFonts w:ascii="Arial" w:hAnsi="Arial" w:cs="Arial"/>
          <w:spacing w:val="-2"/>
        </w:rPr>
        <w:t>-</w:t>
      </w:r>
      <w:r w:rsidRPr="00390377">
        <w:rPr>
          <w:rFonts w:ascii="Arial" w:hAnsi="Arial" w:cs="Arial"/>
        </w:rPr>
        <w:t>UVCR</w:t>
      </w:r>
      <w:r w:rsidR="00AA7DCE">
        <w:rPr>
          <w:rFonts w:ascii="Arial" w:hAnsi="Arial" w:cs="Arial"/>
        </w:rPr>
        <w:t>-28</w:t>
      </w:r>
    </w:p>
    <w:p w:rsidR="00E86E30" w:rsidRPr="00390377" w:rsidRDefault="00E86E30" w:rsidP="00E86E30">
      <w:pPr>
        <w:keepNext/>
        <w:keepLines/>
        <w:spacing w:before="120" w:after="120"/>
        <w:jc w:val="center"/>
        <w:rPr>
          <w:rFonts w:ascii="Arial" w:hAnsi="Arial" w:cs="Arial"/>
          <w:b/>
          <w:sz w:val="40"/>
          <w:szCs w:val="40"/>
        </w:rPr>
      </w:pPr>
      <w:r w:rsidRPr="00390377">
        <w:rPr>
          <w:rFonts w:ascii="Arial" w:hAnsi="Arial" w:cs="Arial"/>
          <w:b/>
          <w:sz w:val="40"/>
          <w:szCs w:val="40"/>
        </w:rPr>
        <w:t>Smlouva o dílo</w:t>
      </w:r>
    </w:p>
    <w:p w:rsidR="00E86E30" w:rsidRPr="00390377" w:rsidRDefault="00E86E30" w:rsidP="00E86E30">
      <w:pPr>
        <w:keepNext/>
        <w:keepLines/>
        <w:spacing w:before="120" w:after="120"/>
        <w:jc w:val="center"/>
        <w:rPr>
          <w:rFonts w:ascii="Arial" w:hAnsi="Arial" w:cs="Arial"/>
          <w:b/>
          <w:sz w:val="24"/>
          <w:szCs w:val="24"/>
        </w:rPr>
      </w:pPr>
      <w:r w:rsidRPr="00390377">
        <w:rPr>
          <w:rFonts w:ascii="Arial" w:hAnsi="Arial" w:cs="Arial"/>
          <w:b/>
          <w:bCs/>
          <w:sz w:val="24"/>
          <w:szCs w:val="24"/>
        </w:rPr>
        <w:t>Kreativní celostátní kampaň na podporu očkování proti onemocnění covid-19</w:t>
      </w:r>
    </w:p>
    <w:p w:rsidR="00E86E30" w:rsidRPr="00000FA5" w:rsidRDefault="00E86E30" w:rsidP="00E86E30">
      <w:pPr>
        <w:spacing w:after="360"/>
        <w:ind w:left="142" w:right="96"/>
        <w:jc w:val="center"/>
        <w:rPr>
          <w:rFonts w:ascii="Arial" w:hAnsi="Arial" w:cs="Arial"/>
          <w:sz w:val="20"/>
        </w:rPr>
      </w:pPr>
      <w:r w:rsidRPr="00390377">
        <w:rPr>
          <w:rFonts w:ascii="Arial" w:hAnsi="Arial" w:cs="Arial"/>
          <w:bCs/>
          <w:spacing w:val="1"/>
          <w:sz w:val="20"/>
        </w:rPr>
        <w:t>u</w:t>
      </w:r>
      <w:r w:rsidRPr="00390377">
        <w:rPr>
          <w:rFonts w:ascii="Arial" w:hAnsi="Arial" w:cs="Arial"/>
          <w:bCs/>
          <w:spacing w:val="-1"/>
          <w:sz w:val="20"/>
        </w:rPr>
        <w:t>z</w:t>
      </w:r>
      <w:r w:rsidRPr="00390377">
        <w:rPr>
          <w:rFonts w:ascii="Arial" w:hAnsi="Arial" w:cs="Arial"/>
          <w:bCs/>
          <w:sz w:val="20"/>
        </w:rPr>
        <w:t>av</w:t>
      </w:r>
      <w:r w:rsidRPr="00390377">
        <w:rPr>
          <w:rFonts w:ascii="Arial" w:hAnsi="Arial" w:cs="Arial"/>
          <w:bCs/>
          <w:spacing w:val="-1"/>
          <w:sz w:val="20"/>
        </w:rPr>
        <w:t>ře</w:t>
      </w:r>
      <w:r w:rsidRPr="00390377">
        <w:rPr>
          <w:rFonts w:ascii="Arial" w:hAnsi="Arial" w:cs="Arial"/>
          <w:bCs/>
          <w:spacing w:val="1"/>
          <w:sz w:val="20"/>
        </w:rPr>
        <w:t>n</w:t>
      </w:r>
      <w:r w:rsidRPr="00390377">
        <w:rPr>
          <w:rFonts w:ascii="Arial" w:hAnsi="Arial" w:cs="Arial"/>
          <w:bCs/>
          <w:sz w:val="20"/>
        </w:rPr>
        <w:t xml:space="preserve">á </w:t>
      </w:r>
      <w:r w:rsidRPr="00390377">
        <w:rPr>
          <w:rFonts w:ascii="Arial" w:hAnsi="Arial" w:cs="Arial"/>
          <w:bCs/>
          <w:spacing w:val="1"/>
          <w:sz w:val="20"/>
        </w:rPr>
        <w:t>p</w:t>
      </w:r>
      <w:r w:rsidRPr="00390377">
        <w:rPr>
          <w:rFonts w:ascii="Arial" w:hAnsi="Arial" w:cs="Arial"/>
          <w:bCs/>
          <w:sz w:val="20"/>
        </w:rPr>
        <w:t>o</w:t>
      </w:r>
      <w:r w:rsidRPr="00390377">
        <w:rPr>
          <w:rFonts w:ascii="Arial" w:hAnsi="Arial" w:cs="Arial"/>
          <w:bCs/>
          <w:spacing w:val="1"/>
          <w:sz w:val="20"/>
        </w:rPr>
        <w:t>d</w:t>
      </w:r>
      <w:r w:rsidRPr="00390377">
        <w:rPr>
          <w:rFonts w:ascii="Arial" w:hAnsi="Arial" w:cs="Arial"/>
          <w:bCs/>
          <w:sz w:val="20"/>
        </w:rPr>
        <w:t xml:space="preserve">le § 2586 a </w:t>
      </w:r>
      <w:r w:rsidRPr="00390377">
        <w:rPr>
          <w:rFonts w:ascii="Arial" w:hAnsi="Arial" w:cs="Arial"/>
          <w:bCs/>
          <w:spacing w:val="1"/>
          <w:sz w:val="20"/>
        </w:rPr>
        <w:t>n</w:t>
      </w:r>
      <w:r w:rsidRPr="00390377">
        <w:rPr>
          <w:rFonts w:ascii="Arial" w:hAnsi="Arial" w:cs="Arial"/>
          <w:bCs/>
          <w:sz w:val="20"/>
        </w:rPr>
        <w:t xml:space="preserve">ásl. </w:t>
      </w:r>
      <w:r w:rsidRPr="00390377">
        <w:rPr>
          <w:rFonts w:ascii="Arial" w:hAnsi="Arial" w:cs="Arial"/>
          <w:bCs/>
          <w:spacing w:val="-1"/>
          <w:sz w:val="20"/>
        </w:rPr>
        <w:t>z</w:t>
      </w:r>
      <w:r w:rsidRPr="00390377">
        <w:rPr>
          <w:rFonts w:ascii="Arial" w:hAnsi="Arial" w:cs="Arial"/>
          <w:bCs/>
          <w:sz w:val="20"/>
        </w:rPr>
        <w:t>á</w:t>
      </w:r>
      <w:r w:rsidRPr="00390377">
        <w:rPr>
          <w:rFonts w:ascii="Arial" w:hAnsi="Arial" w:cs="Arial"/>
          <w:bCs/>
          <w:spacing w:val="1"/>
          <w:sz w:val="20"/>
        </w:rPr>
        <w:t>k</w:t>
      </w:r>
      <w:r w:rsidRPr="00390377">
        <w:rPr>
          <w:rFonts w:ascii="Arial" w:hAnsi="Arial" w:cs="Arial"/>
          <w:bCs/>
          <w:sz w:val="20"/>
        </w:rPr>
        <w:t>o</w:t>
      </w:r>
      <w:r w:rsidRPr="00390377">
        <w:rPr>
          <w:rFonts w:ascii="Arial" w:hAnsi="Arial" w:cs="Arial"/>
          <w:bCs/>
          <w:spacing w:val="1"/>
          <w:sz w:val="20"/>
        </w:rPr>
        <w:t>n</w:t>
      </w:r>
      <w:r w:rsidRPr="00390377">
        <w:rPr>
          <w:rFonts w:ascii="Arial" w:hAnsi="Arial" w:cs="Arial"/>
          <w:bCs/>
          <w:sz w:val="20"/>
        </w:rPr>
        <w:t xml:space="preserve">a </w:t>
      </w:r>
      <w:r w:rsidRPr="00390377">
        <w:rPr>
          <w:rFonts w:ascii="Arial" w:hAnsi="Arial" w:cs="Arial"/>
          <w:bCs/>
          <w:spacing w:val="-1"/>
          <w:sz w:val="20"/>
        </w:rPr>
        <w:t>č</w:t>
      </w:r>
      <w:r w:rsidRPr="00390377">
        <w:rPr>
          <w:rFonts w:ascii="Arial" w:hAnsi="Arial" w:cs="Arial"/>
          <w:bCs/>
          <w:sz w:val="20"/>
        </w:rPr>
        <w:t>. 89/20</w:t>
      </w:r>
      <w:r w:rsidRPr="00390377">
        <w:rPr>
          <w:rFonts w:ascii="Arial" w:hAnsi="Arial" w:cs="Arial"/>
          <w:bCs/>
          <w:spacing w:val="-2"/>
          <w:sz w:val="20"/>
        </w:rPr>
        <w:t>1</w:t>
      </w:r>
      <w:r w:rsidRPr="00390377">
        <w:rPr>
          <w:rFonts w:ascii="Arial" w:hAnsi="Arial" w:cs="Arial"/>
          <w:bCs/>
          <w:sz w:val="20"/>
        </w:rPr>
        <w:t xml:space="preserve">2 </w:t>
      </w:r>
      <w:r w:rsidRPr="00390377">
        <w:rPr>
          <w:rFonts w:ascii="Arial" w:hAnsi="Arial" w:cs="Arial"/>
          <w:bCs/>
          <w:spacing w:val="1"/>
          <w:sz w:val="20"/>
        </w:rPr>
        <w:t>Sb</w:t>
      </w:r>
      <w:r w:rsidRPr="00390377">
        <w:rPr>
          <w:rFonts w:ascii="Arial" w:hAnsi="Arial" w:cs="Arial"/>
          <w:bCs/>
          <w:sz w:val="20"/>
        </w:rPr>
        <w:t>.,</w:t>
      </w:r>
      <w:r w:rsidRPr="00000FA5">
        <w:rPr>
          <w:rFonts w:ascii="Arial" w:hAnsi="Arial" w:cs="Arial"/>
          <w:bCs/>
          <w:sz w:val="20"/>
        </w:rPr>
        <w:t xml:space="preserve"> </w:t>
      </w:r>
      <w:r w:rsidRPr="00000FA5">
        <w:rPr>
          <w:rFonts w:ascii="Arial" w:hAnsi="Arial" w:cs="Arial"/>
          <w:bCs/>
          <w:sz w:val="20"/>
        </w:rPr>
        <w:br/>
        <w:t>o</w:t>
      </w:r>
      <w:r w:rsidRPr="00000FA5">
        <w:rPr>
          <w:rFonts w:ascii="Arial" w:hAnsi="Arial" w:cs="Arial"/>
          <w:bCs/>
          <w:spacing w:val="1"/>
          <w:sz w:val="20"/>
        </w:rPr>
        <w:t>b</w:t>
      </w:r>
      <w:r w:rsidRPr="00000FA5">
        <w:rPr>
          <w:rFonts w:ascii="Arial" w:hAnsi="Arial" w:cs="Arial"/>
          <w:bCs/>
          <w:spacing w:val="-1"/>
          <w:sz w:val="20"/>
        </w:rPr>
        <w:t>č</w:t>
      </w:r>
      <w:r w:rsidRPr="00000FA5">
        <w:rPr>
          <w:rFonts w:ascii="Arial" w:hAnsi="Arial" w:cs="Arial"/>
          <w:bCs/>
          <w:sz w:val="20"/>
        </w:rPr>
        <w:t>a</w:t>
      </w:r>
      <w:r w:rsidRPr="00000FA5">
        <w:rPr>
          <w:rFonts w:ascii="Arial" w:hAnsi="Arial" w:cs="Arial"/>
          <w:bCs/>
          <w:spacing w:val="1"/>
          <w:sz w:val="20"/>
        </w:rPr>
        <w:t>n</w:t>
      </w:r>
      <w:r w:rsidRPr="00000FA5">
        <w:rPr>
          <w:rFonts w:ascii="Arial" w:hAnsi="Arial" w:cs="Arial"/>
          <w:bCs/>
          <w:spacing w:val="-2"/>
          <w:sz w:val="20"/>
        </w:rPr>
        <w:t>s</w:t>
      </w:r>
      <w:r w:rsidRPr="00000FA5">
        <w:rPr>
          <w:rFonts w:ascii="Arial" w:hAnsi="Arial" w:cs="Arial"/>
          <w:bCs/>
          <w:spacing w:val="1"/>
          <w:sz w:val="20"/>
        </w:rPr>
        <w:t>k</w:t>
      </w:r>
      <w:r w:rsidRPr="00000FA5">
        <w:rPr>
          <w:rFonts w:ascii="Arial" w:hAnsi="Arial" w:cs="Arial"/>
          <w:bCs/>
          <w:sz w:val="20"/>
        </w:rPr>
        <w:t xml:space="preserve">ý </w:t>
      </w:r>
      <w:r w:rsidRPr="00000FA5">
        <w:rPr>
          <w:rFonts w:ascii="Arial" w:hAnsi="Arial" w:cs="Arial"/>
          <w:bCs/>
          <w:spacing w:val="-1"/>
          <w:sz w:val="20"/>
        </w:rPr>
        <w:t>z</w:t>
      </w:r>
      <w:r w:rsidRPr="00000FA5">
        <w:rPr>
          <w:rFonts w:ascii="Arial" w:hAnsi="Arial" w:cs="Arial"/>
          <w:bCs/>
          <w:sz w:val="20"/>
        </w:rPr>
        <w:t>á</w:t>
      </w:r>
      <w:r w:rsidRPr="00000FA5">
        <w:rPr>
          <w:rFonts w:ascii="Arial" w:hAnsi="Arial" w:cs="Arial"/>
          <w:bCs/>
          <w:spacing w:val="1"/>
          <w:sz w:val="20"/>
        </w:rPr>
        <w:t>k</w:t>
      </w:r>
      <w:r w:rsidRPr="00000FA5">
        <w:rPr>
          <w:rFonts w:ascii="Arial" w:hAnsi="Arial" w:cs="Arial"/>
          <w:bCs/>
          <w:sz w:val="20"/>
        </w:rPr>
        <w:t>o</w:t>
      </w:r>
      <w:r w:rsidRPr="00000FA5">
        <w:rPr>
          <w:rFonts w:ascii="Arial" w:hAnsi="Arial" w:cs="Arial"/>
          <w:bCs/>
          <w:spacing w:val="1"/>
          <w:sz w:val="20"/>
        </w:rPr>
        <w:t>n</w:t>
      </w:r>
      <w:r w:rsidRPr="00000FA5">
        <w:rPr>
          <w:rFonts w:ascii="Arial" w:hAnsi="Arial" w:cs="Arial"/>
          <w:bCs/>
          <w:spacing w:val="-2"/>
          <w:sz w:val="20"/>
        </w:rPr>
        <w:t>í</w:t>
      </w:r>
      <w:r w:rsidRPr="00000FA5">
        <w:rPr>
          <w:rFonts w:ascii="Arial" w:hAnsi="Arial" w:cs="Arial"/>
          <w:bCs/>
          <w:sz w:val="20"/>
        </w:rPr>
        <w:t xml:space="preserve">k, ve znění pozdějších předpisů (dále jen „občanský zákoník“) a zákona č. 121/2000 Sb., o právu autorském, o právech souvisejících s právem autorským a o změně některých zákonů, ve znění pozdějších předpisů (dále jen „autorský zákon“) </w:t>
      </w:r>
    </w:p>
    <w:p w:rsidR="00E86E30" w:rsidRPr="00000FA5" w:rsidRDefault="00E86E30" w:rsidP="00E86E30">
      <w:pPr>
        <w:spacing w:after="60"/>
        <w:ind w:right="-23"/>
        <w:rPr>
          <w:rFonts w:ascii="Arial" w:hAnsi="Arial" w:cs="Arial"/>
        </w:rPr>
      </w:pPr>
      <w:r w:rsidRPr="00000FA5">
        <w:rPr>
          <w:rFonts w:ascii="Arial" w:hAnsi="Arial" w:cs="Arial"/>
          <w:b/>
          <w:bCs/>
        </w:rPr>
        <w:t>Č</w:t>
      </w:r>
      <w:r w:rsidRPr="00000FA5">
        <w:rPr>
          <w:rFonts w:ascii="Arial" w:hAnsi="Arial" w:cs="Arial"/>
          <w:b/>
          <w:bCs/>
          <w:spacing w:val="-1"/>
        </w:rPr>
        <w:t>e</w:t>
      </w:r>
      <w:r w:rsidRPr="00000FA5">
        <w:rPr>
          <w:rFonts w:ascii="Arial" w:hAnsi="Arial" w:cs="Arial"/>
          <w:b/>
          <w:bCs/>
        </w:rPr>
        <w:t>s</w:t>
      </w:r>
      <w:r w:rsidRPr="00000FA5">
        <w:rPr>
          <w:rFonts w:ascii="Arial" w:hAnsi="Arial" w:cs="Arial"/>
          <w:b/>
          <w:bCs/>
          <w:spacing w:val="1"/>
        </w:rPr>
        <w:t>k</w:t>
      </w:r>
      <w:r w:rsidRPr="00000FA5">
        <w:rPr>
          <w:rFonts w:ascii="Arial" w:hAnsi="Arial" w:cs="Arial"/>
          <w:b/>
          <w:bCs/>
        </w:rPr>
        <w:t xml:space="preserve">á </w:t>
      </w:r>
      <w:r w:rsidRPr="00000FA5">
        <w:rPr>
          <w:rFonts w:ascii="Arial" w:hAnsi="Arial" w:cs="Arial"/>
          <w:b/>
          <w:bCs/>
          <w:spacing w:val="-1"/>
        </w:rPr>
        <w:t>re</w:t>
      </w:r>
      <w:r w:rsidRPr="00000FA5">
        <w:rPr>
          <w:rFonts w:ascii="Arial" w:hAnsi="Arial" w:cs="Arial"/>
          <w:b/>
          <w:bCs/>
          <w:spacing w:val="1"/>
        </w:rPr>
        <w:t>pub</w:t>
      </w:r>
      <w:r w:rsidRPr="00000FA5">
        <w:rPr>
          <w:rFonts w:ascii="Arial" w:hAnsi="Arial" w:cs="Arial"/>
          <w:b/>
          <w:bCs/>
        </w:rPr>
        <w:t>li</w:t>
      </w:r>
      <w:r w:rsidRPr="00000FA5">
        <w:rPr>
          <w:rFonts w:ascii="Arial" w:hAnsi="Arial" w:cs="Arial"/>
          <w:b/>
          <w:bCs/>
          <w:spacing w:val="1"/>
        </w:rPr>
        <w:t>k</w:t>
      </w:r>
      <w:r w:rsidRPr="00000FA5">
        <w:rPr>
          <w:rFonts w:ascii="Arial" w:hAnsi="Arial" w:cs="Arial"/>
          <w:b/>
          <w:bCs/>
        </w:rPr>
        <w:t>a - Ú</w:t>
      </w:r>
      <w:r w:rsidRPr="00000FA5">
        <w:rPr>
          <w:rFonts w:ascii="Arial" w:hAnsi="Arial" w:cs="Arial"/>
          <w:b/>
          <w:bCs/>
          <w:spacing w:val="-1"/>
        </w:rPr>
        <w:t>ř</w:t>
      </w:r>
      <w:r w:rsidRPr="00000FA5">
        <w:rPr>
          <w:rFonts w:ascii="Arial" w:hAnsi="Arial" w:cs="Arial"/>
          <w:b/>
          <w:bCs/>
        </w:rPr>
        <w:t>ad vlá</w:t>
      </w:r>
      <w:r w:rsidRPr="00000FA5">
        <w:rPr>
          <w:rFonts w:ascii="Arial" w:hAnsi="Arial" w:cs="Arial"/>
          <w:b/>
          <w:bCs/>
          <w:spacing w:val="1"/>
        </w:rPr>
        <w:t>d</w:t>
      </w:r>
      <w:r w:rsidRPr="00000FA5">
        <w:rPr>
          <w:rFonts w:ascii="Arial" w:hAnsi="Arial" w:cs="Arial"/>
          <w:b/>
          <w:bCs/>
        </w:rPr>
        <w:t>y Č</w:t>
      </w:r>
      <w:r w:rsidRPr="00000FA5">
        <w:rPr>
          <w:rFonts w:ascii="Arial" w:hAnsi="Arial" w:cs="Arial"/>
          <w:b/>
          <w:bCs/>
          <w:spacing w:val="-1"/>
        </w:rPr>
        <w:t>e</w:t>
      </w:r>
      <w:r w:rsidRPr="00000FA5">
        <w:rPr>
          <w:rFonts w:ascii="Arial" w:hAnsi="Arial" w:cs="Arial"/>
          <w:b/>
          <w:bCs/>
        </w:rPr>
        <w:t>s</w:t>
      </w:r>
      <w:r w:rsidRPr="00000FA5">
        <w:rPr>
          <w:rFonts w:ascii="Arial" w:hAnsi="Arial" w:cs="Arial"/>
          <w:b/>
          <w:bCs/>
          <w:spacing w:val="1"/>
        </w:rPr>
        <w:t>k</w:t>
      </w:r>
      <w:r w:rsidRPr="00000FA5">
        <w:rPr>
          <w:rFonts w:ascii="Arial" w:hAnsi="Arial" w:cs="Arial"/>
          <w:b/>
          <w:bCs/>
        </w:rPr>
        <w:t>é</w:t>
      </w:r>
      <w:r w:rsidRPr="00000FA5">
        <w:rPr>
          <w:rFonts w:ascii="Arial" w:hAnsi="Arial" w:cs="Arial"/>
          <w:b/>
          <w:bCs/>
          <w:spacing w:val="-1"/>
        </w:rPr>
        <w:t xml:space="preserve"> re</w:t>
      </w:r>
      <w:r w:rsidRPr="00000FA5">
        <w:rPr>
          <w:rFonts w:ascii="Arial" w:hAnsi="Arial" w:cs="Arial"/>
          <w:b/>
          <w:bCs/>
          <w:spacing w:val="1"/>
        </w:rPr>
        <w:t>pub</w:t>
      </w:r>
      <w:r w:rsidRPr="00000FA5">
        <w:rPr>
          <w:rFonts w:ascii="Arial" w:hAnsi="Arial" w:cs="Arial"/>
          <w:b/>
          <w:bCs/>
        </w:rPr>
        <w:t>li</w:t>
      </w:r>
      <w:r w:rsidRPr="00000FA5">
        <w:rPr>
          <w:rFonts w:ascii="Arial" w:hAnsi="Arial" w:cs="Arial"/>
          <w:b/>
          <w:bCs/>
          <w:spacing w:val="1"/>
        </w:rPr>
        <w:t>k</w:t>
      </w:r>
      <w:r w:rsidRPr="00000FA5">
        <w:rPr>
          <w:rFonts w:ascii="Arial" w:hAnsi="Arial" w:cs="Arial"/>
          <w:b/>
          <w:bCs/>
        </w:rPr>
        <w:t>y</w:t>
      </w:r>
    </w:p>
    <w:p w:rsidR="00E86E30" w:rsidRPr="00000FA5" w:rsidRDefault="00E86E30" w:rsidP="00E86E30">
      <w:pPr>
        <w:tabs>
          <w:tab w:val="left" w:pos="2410"/>
        </w:tabs>
        <w:ind w:left="2410" w:right="97" w:hanging="2410"/>
        <w:jc w:val="both"/>
        <w:rPr>
          <w:rFonts w:ascii="Arial" w:hAnsi="Arial" w:cs="Arial"/>
        </w:rPr>
      </w:pPr>
      <w:r w:rsidRPr="00000FA5">
        <w:rPr>
          <w:rFonts w:ascii="Arial" w:hAnsi="Arial" w:cs="Arial"/>
        </w:rPr>
        <w:t>kterou zastupuje:</w:t>
      </w:r>
      <w:r w:rsidRPr="00000FA5">
        <w:rPr>
          <w:rFonts w:ascii="Arial" w:hAnsi="Arial" w:cs="Arial"/>
        </w:rPr>
        <w:tab/>
        <w:t>Mgr. Vladimír Vořechovský, ředitel Odboru komunikace, na základě vnitřního předpisu</w:t>
      </w:r>
    </w:p>
    <w:p w:rsidR="00E86E30" w:rsidRPr="00000FA5" w:rsidRDefault="00E86E30" w:rsidP="00E86E30">
      <w:pPr>
        <w:tabs>
          <w:tab w:val="left" w:pos="2410"/>
        </w:tabs>
        <w:ind w:right="-20"/>
        <w:jc w:val="both"/>
        <w:rPr>
          <w:rFonts w:ascii="Arial" w:hAnsi="Arial" w:cs="Arial"/>
        </w:rPr>
      </w:pPr>
      <w:r w:rsidRPr="00000FA5">
        <w:rPr>
          <w:rFonts w:ascii="Arial" w:hAnsi="Arial" w:cs="Arial"/>
        </w:rPr>
        <w:t>se sídl</w:t>
      </w:r>
      <w:r w:rsidRPr="00000FA5">
        <w:rPr>
          <w:rFonts w:ascii="Arial" w:hAnsi="Arial" w:cs="Arial"/>
          <w:spacing w:val="-1"/>
        </w:rPr>
        <w:t>e</w:t>
      </w:r>
      <w:r w:rsidRPr="00000FA5">
        <w:rPr>
          <w:rFonts w:ascii="Arial" w:hAnsi="Arial" w:cs="Arial"/>
        </w:rPr>
        <w:t>m:</w:t>
      </w:r>
      <w:r w:rsidRPr="00000FA5">
        <w:rPr>
          <w:rFonts w:ascii="Arial" w:hAnsi="Arial" w:cs="Arial"/>
        </w:rPr>
        <w:tab/>
        <w:t>n</w:t>
      </w:r>
      <w:r w:rsidRPr="00000FA5">
        <w:rPr>
          <w:rFonts w:ascii="Arial" w:hAnsi="Arial" w:cs="Arial"/>
          <w:spacing w:val="-1"/>
        </w:rPr>
        <w:t>á</w:t>
      </w:r>
      <w:r w:rsidRPr="00000FA5">
        <w:rPr>
          <w:rFonts w:ascii="Arial" w:hAnsi="Arial" w:cs="Arial"/>
        </w:rPr>
        <w:t>b</w:t>
      </w:r>
      <w:r w:rsidRPr="00000FA5">
        <w:rPr>
          <w:rFonts w:ascii="Arial" w:hAnsi="Arial" w:cs="Arial"/>
          <w:spacing w:val="-1"/>
        </w:rPr>
        <w:t>ř</w:t>
      </w:r>
      <w:r w:rsidRPr="00000FA5">
        <w:rPr>
          <w:rFonts w:ascii="Arial" w:hAnsi="Arial" w:cs="Arial"/>
        </w:rPr>
        <w:t xml:space="preserve">. E. </w:t>
      </w:r>
      <w:r w:rsidRPr="00000FA5">
        <w:rPr>
          <w:rFonts w:ascii="Arial" w:hAnsi="Arial" w:cs="Arial"/>
          <w:spacing w:val="-2"/>
        </w:rPr>
        <w:t>B</w:t>
      </w:r>
      <w:r w:rsidRPr="00000FA5">
        <w:rPr>
          <w:rFonts w:ascii="Arial" w:hAnsi="Arial" w:cs="Arial"/>
          <w:spacing w:val="-1"/>
        </w:rPr>
        <w:t>e</w:t>
      </w:r>
      <w:r w:rsidRPr="00000FA5">
        <w:rPr>
          <w:rFonts w:ascii="Arial" w:hAnsi="Arial" w:cs="Arial"/>
        </w:rPr>
        <w:t>n</w:t>
      </w:r>
      <w:r w:rsidRPr="00000FA5">
        <w:rPr>
          <w:rFonts w:ascii="Arial" w:hAnsi="Arial" w:cs="Arial"/>
          <w:spacing w:val="-1"/>
        </w:rPr>
        <w:t>e</w:t>
      </w:r>
      <w:r w:rsidRPr="00000FA5">
        <w:rPr>
          <w:rFonts w:ascii="Arial" w:hAnsi="Arial" w:cs="Arial"/>
          <w:spacing w:val="3"/>
        </w:rPr>
        <w:t>š</w:t>
      </w:r>
      <w:r w:rsidRPr="00000FA5">
        <w:rPr>
          <w:rFonts w:ascii="Arial" w:hAnsi="Arial" w:cs="Arial"/>
        </w:rPr>
        <w:t xml:space="preserve">e 128/4, 118 01 </w:t>
      </w:r>
      <w:r w:rsidRPr="00000FA5">
        <w:rPr>
          <w:rFonts w:ascii="Arial" w:hAnsi="Arial" w:cs="Arial"/>
          <w:spacing w:val="1"/>
        </w:rPr>
        <w:t>P</w:t>
      </w:r>
      <w:r w:rsidRPr="00000FA5">
        <w:rPr>
          <w:rFonts w:ascii="Arial" w:hAnsi="Arial" w:cs="Arial"/>
          <w:spacing w:val="-1"/>
        </w:rPr>
        <w:t>ra</w:t>
      </w:r>
      <w:r w:rsidRPr="00000FA5">
        <w:rPr>
          <w:rFonts w:ascii="Arial" w:hAnsi="Arial" w:cs="Arial"/>
        </w:rPr>
        <w:t>ha 1 - Malá Strana</w:t>
      </w:r>
    </w:p>
    <w:p w:rsidR="00E86E30" w:rsidRPr="00000FA5" w:rsidRDefault="00E86E30" w:rsidP="00E86E30">
      <w:pPr>
        <w:tabs>
          <w:tab w:val="left" w:pos="2200"/>
          <w:tab w:val="left" w:pos="2410"/>
        </w:tabs>
        <w:ind w:right="-20"/>
        <w:jc w:val="both"/>
        <w:rPr>
          <w:rFonts w:ascii="Arial" w:hAnsi="Arial" w:cs="Arial"/>
        </w:rPr>
      </w:pPr>
      <w:r w:rsidRPr="00000FA5">
        <w:rPr>
          <w:rFonts w:ascii="Arial" w:hAnsi="Arial" w:cs="Arial"/>
          <w:spacing w:val="-3"/>
        </w:rPr>
        <w:t>I</w:t>
      </w:r>
      <w:r w:rsidRPr="00000FA5">
        <w:rPr>
          <w:rFonts w:ascii="Arial" w:hAnsi="Arial" w:cs="Arial"/>
          <w:spacing w:val="1"/>
        </w:rPr>
        <w:t>ČO</w:t>
      </w:r>
      <w:r w:rsidRPr="00000FA5">
        <w:rPr>
          <w:rFonts w:ascii="Arial" w:hAnsi="Arial" w:cs="Arial"/>
        </w:rPr>
        <w:t xml:space="preserve">: </w:t>
      </w:r>
      <w:r w:rsidRPr="00000FA5">
        <w:rPr>
          <w:rFonts w:ascii="Arial" w:hAnsi="Arial" w:cs="Arial"/>
        </w:rPr>
        <w:tab/>
      </w:r>
      <w:r w:rsidRPr="00000FA5">
        <w:rPr>
          <w:rFonts w:ascii="Arial" w:hAnsi="Arial" w:cs="Arial"/>
        </w:rPr>
        <w:tab/>
        <w:t>00006599</w:t>
      </w:r>
      <w:r w:rsidRPr="00000FA5">
        <w:rPr>
          <w:rFonts w:ascii="Arial" w:hAnsi="Arial" w:cs="Arial"/>
        </w:rPr>
        <w:tab/>
      </w:r>
      <w:r w:rsidRPr="00000FA5">
        <w:rPr>
          <w:rFonts w:ascii="Arial" w:hAnsi="Arial" w:cs="Arial"/>
        </w:rPr>
        <w:tab/>
      </w:r>
    </w:p>
    <w:p w:rsidR="00E86E30" w:rsidRPr="00000FA5" w:rsidRDefault="00E86E30" w:rsidP="00E86E30">
      <w:pPr>
        <w:tabs>
          <w:tab w:val="left" w:pos="2200"/>
          <w:tab w:val="left" w:pos="2410"/>
        </w:tabs>
        <w:ind w:right="-20"/>
        <w:rPr>
          <w:rFonts w:ascii="Arial" w:hAnsi="Arial" w:cs="Arial"/>
        </w:rPr>
      </w:pPr>
      <w:r w:rsidRPr="00000FA5">
        <w:rPr>
          <w:rFonts w:ascii="Arial" w:hAnsi="Arial" w:cs="Arial"/>
          <w:spacing w:val="2"/>
        </w:rPr>
        <w:t>D</w:t>
      </w:r>
      <w:r w:rsidRPr="00000FA5">
        <w:rPr>
          <w:rFonts w:ascii="Arial" w:hAnsi="Arial" w:cs="Arial"/>
          <w:spacing w:val="-1"/>
        </w:rPr>
        <w:t>I</w:t>
      </w:r>
      <w:r w:rsidRPr="00000FA5">
        <w:rPr>
          <w:rFonts w:ascii="Arial" w:hAnsi="Arial" w:cs="Arial"/>
          <w:spacing w:val="1"/>
        </w:rPr>
        <w:t>Č</w:t>
      </w:r>
      <w:r w:rsidRPr="00000FA5">
        <w:rPr>
          <w:rFonts w:ascii="Arial" w:hAnsi="Arial" w:cs="Arial"/>
        </w:rPr>
        <w:t xml:space="preserve">: </w:t>
      </w:r>
      <w:r w:rsidRPr="00000FA5">
        <w:rPr>
          <w:rFonts w:ascii="Arial" w:hAnsi="Arial" w:cs="Arial"/>
        </w:rPr>
        <w:tab/>
      </w:r>
      <w:r w:rsidRPr="00000FA5">
        <w:rPr>
          <w:rFonts w:ascii="Arial" w:hAnsi="Arial" w:cs="Arial"/>
        </w:rPr>
        <w:tab/>
        <w:t>CZ00006599</w:t>
      </w:r>
    </w:p>
    <w:p w:rsidR="00E86E30" w:rsidRPr="00000FA5" w:rsidRDefault="00E86E30" w:rsidP="00E86E30">
      <w:pPr>
        <w:tabs>
          <w:tab w:val="left" w:pos="2410"/>
        </w:tabs>
        <w:spacing w:after="60"/>
        <w:ind w:right="2364"/>
        <w:rPr>
          <w:rFonts w:ascii="Arial" w:hAnsi="Arial" w:cs="Arial"/>
          <w:spacing w:val="2"/>
        </w:rPr>
      </w:pPr>
      <w:r w:rsidRPr="00000FA5">
        <w:rPr>
          <w:rFonts w:ascii="Arial" w:hAnsi="Arial" w:cs="Arial"/>
        </w:rPr>
        <w:t>b</w:t>
      </w:r>
      <w:r w:rsidRPr="00000FA5">
        <w:rPr>
          <w:rFonts w:ascii="Arial" w:hAnsi="Arial" w:cs="Arial"/>
          <w:spacing w:val="-1"/>
        </w:rPr>
        <w:t>a</w:t>
      </w:r>
      <w:r w:rsidRPr="00000FA5">
        <w:rPr>
          <w:rFonts w:ascii="Arial" w:hAnsi="Arial" w:cs="Arial"/>
        </w:rPr>
        <w:t>nkovní spoj</w:t>
      </w:r>
      <w:r w:rsidRPr="00000FA5">
        <w:rPr>
          <w:rFonts w:ascii="Arial" w:hAnsi="Arial" w:cs="Arial"/>
          <w:spacing w:val="-1"/>
        </w:rPr>
        <w:t>e</w:t>
      </w:r>
      <w:r w:rsidRPr="00000FA5">
        <w:rPr>
          <w:rFonts w:ascii="Arial" w:hAnsi="Arial" w:cs="Arial"/>
        </w:rPr>
        <w:t>ní:</w:t>
      </w:r>
      <w:r w:rsidRPr="00000FA5">
        <w:rPr>
          <w:rFonts w:ascii="Arial" w:hAnsi="Arial" w:cs="Arial"/>
        </w:rPr>
        <w:tab/>
      </w:r>
      <w:r w:rsidRPr="00000FA5">
        <w:rPr>
          <w:rFonts w:ascii="Arial" w:hAnsi="Arial" w:cs="Arial"/>
          <w:spacing w:val="1"/>
        </w:rPr>
        <w:t>Č</w:t>
      </w:r>
      <w:r w:rsidRPr="00000FA5">
        <w:rPr>
          <w:rFonts w:ascii="Arial" w:hAnsi="Arial" w:cs="Arial"/>
        </w:rPr>
        <w:t>NB</w:t>
      </w:r>
      <w:r w:rsidRPr="00000FA5">
        <w:rPr>
          <w:rFonts w:ascii="Arial" w:hAnsi="Arial" w:cs="Arial"/>
          <w:spacing w:val="1"/>
        </w:rPr>
        <w:t xml:space="preserve"> P</w:t>
      </w:r>
      <w:r w:rsidRPr="00000FA5">
        <w:rPr>
          <w:rFonts w:ascii="Arial" w:hAnsi="Arial" w:cs="Arial"/>
          <w:spacing w:val="-1"/>
        </w:rPr>
        <w:t>ra</w:t>
      </w:r>
      <w:r w:rsidRPr="00000FA5">
        <w:rPr>
          <w:rFonts w:ascii="Arial" w:hAnsi="Arial" w:cs="Arial"/>
        </w:rPr>
        <w:t>h</w:t>
      </w:r>
      <w:r w:rsidRPr="00000FA5">
        <w:rPr>
          <w:rFonts w:ascii="Arial" w:hAnsi="Arial" w:cs="Arial"/>
          <w:spacing w:val="-1"/>
        </w:rPr>
        <w:t>a</w:t>
      </w:r>
      <w:r w:rsidRPr="00000FA5">
        <w:rPr>
          <w:rFonts w:ascii="Arial" w:hAnsi="Arial" w:cs="Arial"/>
        </w:rPr>
        <w:t>, ú</w:t>
      </w:r>
      <w:r w:rsidRPr="00000FA5">
        <w:rPr>
          <w:rFonts w:ascii="Arial" w:hAnsi="Arial" w:cs="Arial"/>
          <w:spacing w:val="1"/>
        </w:rPr>
        <w:t>č</w:t>
      </w:r>
      <w:r w:rsidRPr="00000FA5">
        <w:rPr>
          <w:rFonts w:ascii="Arial" w:hAnsi="Arial" w:cs="Arial"/>
          <w:spacing w:val="-1"/>
        </w:rPr>
        <w:t>e</w:t>
      </w:r>
      <w:r w:rsidRPr="00000FA5">
        <w:rPr>
          <w:rFonts w:ascii="Arial" w:hAnsi="Arial" w:cs="Arial"/>
        </w:rPr>
        <w:t xml:space="preserve">t </w:t>
      </w:r>
      <w:r w:rsidRPr="00000FA5">
        <w:rPr>
          <w:rFonts w:ascii="Arial" w:hAnsi="Arial" w:cs="Arial"/>
          <w:spacing w:val="-1"/>
        </w:rPr>
        <w:t>č</w:t>
      </w:r>
      <w:r w:rsidRPr="00000FA5">
        <w:rPr>
          <w:rFonts w:ascii="Arial" w:hAnsi="Arial" w:cs="Arial"/>
        </w:rPr>
        <w:t>.: 4320001/0710</w:t>
      </w:r>
    </w:p>
    <w:p w:rsidR="00E86E30" w:rsidRPr="00000FA5" w:rsidRDefault="00E86E30" w:rsidP="00E86E30">
      <w:pPr>
        <w:tabs>
          <w:tab w:val="left" w:pos="2410"/>
        </w:tabs>
        <w:spacing w:before="60" w:after="120"/>
        <w:ind w:right="-23"/>
        <w:rPr>
          <w:rFonts w:ascii="Arial" w:hAnsi="Arial" w:cs="Arial"/>
        </w:rPr>
      </w:pPr>
      <w:r w:rsidRPr="00000FA5">
        <w:rPr>
          <w:rFonts w:ascii="Arial" w:hAnsi="Arial" w:cs="Arial"/>
          <w:spacing w:val="-1"/>
        </w:rPr>
        <w:t xml:space="preserve"> (</w:t>
      </w:r>
      <w:r w:rsidRPr="00000FA5">
        <w:rPr>
          <w:rFonts w:ascii="Arial" w:hAnsi="Arial" w:cs="Arial"/>
        </w:rPr>
        <w:t>d</w:t>
      </w:r>
      <w:r w:rsidRPr="00000FA5">
        <w:rPr>
          <w:rFonts w:ascii="Arial" w:hAnsi="Arial" w:cs="Arial"/>
          <w:spacing w:val="-1"/>
        </w:rPr>
        <w:t>á</w:t>
      </w:r>
      <w:r w:rsidRPr="00000FA5">
        <w:rPr>
          <w:rFonts w:ascii="Arial" w:hAnsi="Arial" w:cs="Arial"/>
        </w:rPr>
        <w:t>le j</w:t>
      </w:r>
      <w:r w:rsidRPr="00000FA5">
        <w:rPr>
          <w:rFonts w:ascii="Arial" w:hAnsi="Arial" w:cs="Arial"/>
          <w:spacing w:val="-1"/>
        </w:rPr>
        <w:t>e</w:t>
      </w:r>
      <w:r w:rsidRPr="00000FA5">
        <w:rPr>
          <w:rFonts w:ascii="Arial" w:hAnsi="Arial" w:cs="Arial"/>
        </w:rPr>
        <w:t xml:space="preserve">n </w:t>
      </w:r>
      <w:r w:rsidRPr="00000FA5">
        <w:rPr>
          <w:rFonts w:ascii="Arial" w:hAnsi="Arial" w:cs="Arial"/>
          <w:b/>
          <w:spacing w:val="1"/>
        </w:rPr>
        <w:t>„</w:t>
      </w:r>
      <w:r w:rsidRPr="00000FA5">
        <w:rPr>
          <w:rFonts w:ascii="Arial" w:hAnsi="Arial" w:cs="Arial"/>
          <w:b/>
        </w:rPr>
        <w:t>obj</w:t>
      </w:r>
      <w:r w:rsidRPr="00000FA5">
        <w:rPr>
          <w:rFonts w:ascii="Arial" w:hAnsi="Arial" w:cs="Arial"/>
          <w:b/>
          <w:spacing w:val="-1"/>
        </w:rPr>
        <w:t>e</w:t>
      </w:r>
      <w:r w:rsidRPr="00000FA5">
        <w:rPr>
          <w:rFonts w:ascii="Arial" w:hAnsi="Arial" w:cs="Arial"/>
          <w:b/>
        </w:rPr>
        <w:t>dn</w:t>
      </w:r>
      <w:r w:rsidRPr="00000FA5">
        <w:rPr>
          <w:rFonts w:ascii="Arial" w:hAnsi="Arial" w:cs="Arial"/>
          <w:b/>
          <w:spacing w:val="-1"/>
        </w:rPr>
        <w:t>a</w:t>
      </w:r>
      <w:r w:rsidRPr="00000FA5">
        <w:rPr>
          <w:rFonts w:ascii="Arial" w:hAnsi="Arial" w:cs="Arial"/>
          <w:b/>
        </w:rPr>
        <w:t>t</w:t>
      </w:r>
      <w:r w:rsidRPr="00000FA5">
        <w:rPr>
          <w:rFonts w:ascii="Arial" w:hAnsi="Arial" w:cs="Arial"/>
          <w:b/>
          <w:spacing w:val="-1"/>
        </w:rPr>
        <w:t>e</w:t>
      </w:r>
      <w:r w:rsidRPr="00000FA5">
        <w:rPr>
          <w:rFonts w:ascii="Arial" w:hAnsi="Arial" w:cs="Arial"/>
          <w:b/>
        </w:rPr>
        <w:t>l</w:t>
      </w:r>
      <w:r w:rsidRPr="00000FA5">
        <w:rPr>
          <w:rFonts w:ascii="Arial" w:hAnsi="Arial" w:cs="Arial"/>
          <w:b/>
          <w:spacing w:val="1"/>
        </w:rPr>
        <w:t>“</w:t>
      </w:r>
      <w:r w:rsidRPr="00000FA5">
        <w:rPr>
          <w:rFonts w:ascii="Arial" w:hAnsi="Arial" w:cs="Arial"/>
        </w:rPr>
        <w:t>)</w:t>
      </w:r>
    </w:p>
    <w:p w:rsidR="00E86E30" w:rsidRPr="00000FA5" w:rsidRDefault="00E86E30" w:rsidP="00AA7DCE">
      <w:pPr>
        <w:tabs>
          <w:tab w:val="left" w:pos="6737"/>
        </w:tabs>
        <w:spacing w:after="120"/>
        <w:ind w:right="-23"/>
        <w:rPr>
          <w:rFonts w:ascii="Arial" w:hAnsi="Arial" w:cs="Arial"/>
        </w:rPr>
      </w:pPr>
      <w:r w:rsidRPr="00000FA5">
        <w:rPr>
          <w:rFonts w:ascii="Arial" w:hAnsi="Arial" w:cs="Arial"/>
        </w:rPr>
        <w:t>a</w:t>
      </w:r>
    </w:p>
    <w:p w:rsidR="00AA7DCE" w:rsidRPr="00000FA5" w:rsidRDefault="00AA7DCE" w:rsidP="00AA7DCE">
      <w:pPr>
        <w:tabs>
          <w:tab w:val="left" w:pos="2410"/>
        </w:tabs>
        <w:spacing w:after="60"/>
        <w:ind w:right="-23"/>
        <w:rPr>
          <w:rFonts w:ascii="Arial" w:hAnsi="Arial" w:cs="Arial"/>
          <w:b/>
          <w:color w:val="333333"/>
          <w:shd w:val="clear" w:color="auto" w:fill="FFFFFF"/>
        </w:rPr>
      </w:pPr>
      <w:r>
        <w:rPr>
          <w:rFonts w:ascii="Arial" w:hAnsi="Arial" w:cs="Arial"/>
          <w:b/>
          <w:color w:val="333333"/>
          <w:shd w:val="clear" w:color="auto" w:fill="FFFFFF"/>
        </w:rPr>
        <w:t>ARAs spol. s r.o.</w:t>
      </w:r>
    </w:p>
    <w:p w:rsidR="00AA7DCE" w:rsidRPr="00000FA5" w:rsidRDefault="00AA7DCE" w:rsidP="00AA7DCE">
      <w:pPr>
        <w:tabs>
          <w:tab w:val="left" w:pos="2410"/>
        </w:tabs>
        <w:ind w:right="-23"/>
        <w:rPr>
          <w:rFonts w:ascii="Arial" w:hAnsi="Arial" w:cs="Arial"/>
          <w:b/>
          <w:color w:val="333333"/>
          <w:shd w:val="clear" w:color="auto" w:fill="FFFFFF"/>
        </w:rPr>
      </w:pPr>
      <w:r w:rsidRPr="00000FA5">
        <w:rPr>
          <w:rFonts w:ascii="Arial" w:hAnsi="Arial" w:cs="Arial"/>
        </w:rPr>
        <w:t>kterou zastupuje</w:t>
      </w:r>
      <w:r w:rsidRPr="00000FA5">
        <w:rPr>
          <w:rFonts w:ascii="Arial" w:hAnsi="Arial" w:cs="Arial"/>
          <w:spacing w:val="-1"/>
        </w:rPr>
        <w:t xml:space="preserve">: </w:t>
      </w:r>
      <w:r w:rsidRPr="00000FA5">
        <w:rPr>
          <w:rFonts w:ascii="Arial" w:hAnsi="Arial" w:cs="Arial"/>
          <w:spacing w:val="-1"/>
        </w:rPr>
        <w:tab/>
      </w:r>
      <w:r>
        <w:rPr>
          <w:rFonts w:ascii="Arial" w:hAnsi="Arial" w:cs="Arial"/>
          <w:color w:val="333333"/>
          <w:shd w:val="clear" w:color="auto" w:fill="FFFFFF"/>
        </w:rPr>
        <w:t xml:space="preserve">Marek Hlavica, </w:t>
      </w:r>
      <w:r w:rsidR="004538A7">
        <w:rPr>
          <w:rFonts w:ascii="Arial" w:hAnsi="Arial" w:cs="Arial"/>
          <w:color w:val="333333"/>
          <w:shd w:val="clear" w:color="auto" w:fill="FFFFFF"/>
        </w:rPr>
        <w:t>jednatel</w:t>
      </w:r>
    </w:p>
    <w:p w:rsidR="00AA7DCE" w:rsidRPr="00000FA5" w:rsidRDefault="00AA7DCE" w:rsidP="00AA7DCE">
      <w:pPr>
        <w:tabs>
          <w:tab w:val="left" w:pos="2410"/>
        </w:tabs>
        <w:ind w:left="2410" w:right="-20" w:hanging="2410"/>
        <w:rPr>
          <w:rFonts w:ascii="Arial" w:hAnsi="Arial" w:cs="Arial"/>
          <w:color w:val="333333"/>
          <w:shd w:val="clear" w:color="auto" w:fill="FFFFFF"/>
        </w:rPr>
      </w:pPr>
      <w:r w:rsidRPr="00000FA5">
        <w:rPr>
          <w:rFonts w:ascii="Arial" w:hAnsi="Arial" w:cs="Arial"/>
        </w:rPr>
        <w:t>se sídl</w:t>
      </w:r>
      <w:r w:rsidRPr="00000FA5">
        <w:rPr>
          <w:rFonts w:ascii="Arial" w:hAnsi="Arial" w:cs="Arial"/>
          <w:spacing w:val="-1"/>
        </w:rPr>
        <w:t>e</w:t>
      </w:r>
      <w:r w:rsidRPr="00000FA5">
        <w:rPr>
          <w:rFonts w:ascii="Arial" w:hAnsi="Arial" w:cs="Arial"/>
        </w:rPr>
        <w:t xml:space="preserve">m: </w:t>
      </w:r>
      <w:r w:rsidRPr="00000FA5">
        <w:rPr>
          <w:rFonts w:ascii="Arial" w:hAnsi="Arial" w:cs="Arial"/>
        </w:rPr>
        <w:tab/>
      </w:r>
      <w:r>
        <w:rPr>
          <w:rFonts w:ascii="Arial" w:hAnsi="Arial" w:cs="Arial"/>
          <w:color w:val="333333"/>
          <w:shd w:val="clear" w:color="auto" w:fill="FFFFFF"/>
        </w:rPr>
        <w:t>Na Pankráci 420/54, 140 00 Praha 4</w:t>
      </w:r>
    </w:p>
    <w:p w:rsidR="00AA7DCE" w:rsidRPr="00000FA5" w:rsidRDefault="00AA7DCE" w:rsidP="00AA7DCE">
      <w:pPr>
        <w:tabs>
          <w:tab w:val="left" w:pos="2410"/>
        </w:tabs>
        <w:ind w:right="-20"/>
        <w:rPr>
          <w:rFonts w:ascii="Arial" w:hAnsi="Arial" w:cs="Arial"/>
        </w:rPr>
      </w:pPr>
      <w:r w:rsidRPr="00000FA5">
        <w:rPr>
          <w:rFonts w:ascii="Arial" w:hAnsi="Arial" w:cs="Arial"/>
          <w:spacing w:val="-3"/>
        </w:rPr>
        <w:t>I</w:t>
      </w:r>
      <w:r w:rsidRPr="00000FA5">
        <w:rPr>
          <w:rFonts w:ascii="Arial" w:hAnsi="Arial" w:cs="Arial"/>
          <w:spacing w:val="1"/>
        </w:rPr>
        <w:t>ČO</w:t>
      </w:r>
      <w:r w:rsidRPr="00000FA5">
        <w:rPr>
          <w:rFonts w:ascii="Arial" w:hAnsi="Arial" w:cs="Arial"/>
        </w:rPr>
        <w:t xml:space="preserve">: </w:t>
      </w:r>
      <w:r w:rsidRPr="00000FA5">
        <w:rPr>
          <w:rFonts w:ascii="Arial" w:hAnsi="Arial" w:cs="Arial"/>
        </w:rPr>
        <w:tab/>
      </w:r>
      <w:r>
        <w:rPr>
          <w:rFonts w:ascii="Arial" w:hAnsi="Arial" w:cs="Arial"/>
          <w:color w:val="333333"/>
          <w:shd w:val="clear" w:color="auto" w:fill="FFFFFF"/>
        </w:rPr>
        <w:t>645 80 512</w:t>
      </w:r>
      <w:r w:rsidRPr="00000FA5">
        <w:rPr>
          <w:rFonts w:ascii="Arial" w:hAnsi="Arial" w:cs="Arial"/>
        </w:rPr>
        <w:tab/>
      </w:r>
    </w:p>
    <w:p w:rsidR="00AA7DCE" w:rsidRPr="00000FA5" w:rsidRDefault="00AA7DCE" w:rsidP="00AA7DCE">
      <w:pPr>
        <w:tabs>
          <w:tab w:val="left" w:pos="2410"/>
        </w:tabs>
        <w:ind w:right="-20"/>
        <w:rPr>
          <w:rFonts w:ascii="Arial" w:hAnsi="Arial" w:cs="Arial"/>
        </w:rPr>
      </w:pPr>
      <w:r w:rsidRPr="00000FA5">
        <w:rPr>
          <w:rFonts w:ascii="Arial" w:hAnsi="Arial" w:cs="Arial"/>
          <w:spacing w:val="2"/>
        </w:rPr>
        <w:t>D</w:t>
      </w:r>
      <w:r w:rsidRPr="00000FA5">
        <w:rPr>
          <w:rFonts w:ascii="Arial" w:hAnsi="Arial" w:cs="Arial"/>
          <w:spacing w:val="-6"/>
        </w:rPr>
        <w:t>I</w:t>
      </w:r>
      <w:r w:rsidRPr="00000FA5">
        <w:rPr>
          <w:rFonts w:ascii="Arial" w:hAnsi="Arial" w:cs="Arial"/>
          <w:spacing w:val="1"/>
        </w:rPr>
        <w:t>Č</w:t>
      </w:r>
      <w:r w:rsidRPr="00000FA5">
        <w:rPr>
          <w:rFonts w:ascii="Arial" w:hAnsi="Arial" w:cs="Arial"/>
        </w:rPr>
        <w:t xml:space="preserve">: </w:t>
      </w:r>
      <w:r w:rsidRPr="00000FA5">
        <w:rPr>
          <w:rFonts w:ascii="Arial" w:hAnsi="Arial" w:cs="Arial"/>
        </w:rPr>
        <w:tab/>
      </w:r>
      <w:r>
        <w:rPr>
          <w:rFonts w:ascii="Arial" w:hAnsi="Arial" w:cs="Arial"/>
          <w:color w:val="333333"/>
          <w:shd w:val="clear" w:color="auto" w:fill="FFFFFF"/>
        </w:rPr>
        <w:t>CZ64580512</w:t>
      </w:r>
    </w:p>
    <w:p w:rsidR="00AA7DCE" w:rsidRPr="00000FA5" w:rsidRDefault="00AA7DCE" w:rsidP="00AA7DCE">
      <w:pPr>
        <w:tabs>
          <w:tab w:val="left" w:pos="2410"/>
          <w:tab w:val="left" w:pos="4360"/>
        </w:tabs>
        <w:ind w:right="-20"/>
        <w:rPr>
          <w:rFonts w:ascii="Arial" w:hAnsi="Arial" w:cs="Arial"/>
        </w:rPr>
      </w:pPr>
      <w:r w:rsidRPr="00000FA5">
        <w:rPr>
          <w:rFonts w:ascii="Arial" w:hAnsi="Arial" w:cs="Arial"/>
          <w:spacing w:val="1"/>
        </w:rPr>
        <w:t>z</w:t>
      </w:r>
      <w:r w:rsidRPr="00000FA5">
        <w:rPr>
          <w:rFonts w:ascii="Arial" w:hAnsi="Arial" w:cs="Arial"/>
          <w:spacing w:val="-1"/>
        </w:rPr>
        <w:t>a</w:t>
      </w:r>
      <w:r w:rsidRPr="00000FA5">
        <w:rPr>
          <w:rFonts w:ascii="Arial" w:hAnsi="Arial" w:cs="Arial"/>
        </w:rPr>
        <w:t>ps</w:t>
      </w:r>
      <w:r w:rsidRPr="00000FA5">
        <w:rPr>
          <w:rFonts w:ascii="Arial" w:hAnsi="Arial" w:cs="Arial"/>
          <w:spacing w:val="-1"/>
        </w:rPr>
        <w:t>a</w:t>
      </w:r>
      <w:r w:rsidRPr="00000FA5">
        <w:rPr>
          <w:rFonts w:ascii="Arial" w:hAnsi="Arial" w:cs="Arial"/>
        </w:rPr>
        <w:t>ná v ob</w:t>
      </w:r>
      <w:r w:rsidRPr="00000FA5">
        <w:rPr>
          <w:rFonts w:ascii="Arial" w:hAnsi="Arial" w:cs="Arial"/>
          <w:spacing w:val="-1"/>
        </w:rPr>
        <w:t>c</w:t>
      </w:r>
      <w:r w:rsidRPr="00000FA5">
        <w:rPr>
          <w:rFonts w:ascii="Arial" w:hAnsi="Arial" w:cs="Arial"/>
        </w:rPr>
        <w:t xml:space="preserve">hodním </w:t>
      </w:r>
      <w:r w:rsidRPr="00000FA5">
        <w:rPr>
          <w:rFonts w:ascii="Arial" w:hAnsi="Arial" w:cs="Arial"/>
          <w:spacing w:val="-1"/>
        </w:rPr>
        <w:t>re</w:t>
      </w:r>
      <w:r w:rsidRPr="00000FA5">
        <w:rPr>
          <w:rFonts w:ascii="Arial" w:hAnsi="Arial" w:cs="Arial"/>
          <w:spacing w:val="3"/>
        </w:rPr>
        <w:t>j</w:t>
      </w:r>
      <w:r w:rsidRPr="00000FA5">
        <w:rPr>
          <w:rFonts w:ascii="Arial" w:hAnsi="Arial" w:cs="Arial"/>
        </w:rPr>
        <w:t>st</w:t>
      </w:r>
      <w:r w:rsidRPr="00000FA5">
        <w:rPr>
          <w:rFonts w:ascii="Arial" w:hAnsi="Arial" w:cs="Arial"/>
          <w:spacing w:val="-1"/>
        </w:rPr>
        <w:t>ř</w:t>
      </w:r>
      <w:r w:rsidRPr="00000FA5">
        <w:rPr>
          <w:rFonts w:ascii="Arial" w:hAnsi="Arial" w:cs="Arial"/>
        </w:rPr>
        <w:t>íku</w:t>
      </w:r>
      <w:r>
        <w:rPr>
          <w:rFonts w:ascii="Arial" w:hAnsi="Arial" w:cs="Arial"/>
        </w:rPr>
        <w:t>, vedeného Městským soudem v Praze</w:t>
      </w:r>
      <w:r w:rsidRPr="00000FA5">
        <w:rPr>
          <w:rFonts w:ascii="Arial" w:hAnsi="Arial" w:cs="Arial"/>
          <w:bCs/>
        </w:rPr>
        <w:t xml:space="preserve">, oddíl </w:t>
      </w:r>
      <w:r>
        <w:rPr>
          <w:rFonts w:ascii="Arial" w:hAnsi="Arial" w:cs="Arial"/>
          <w:color w:val="333333"/>
          <w:shd w:val="clear" w:color="auto" w:fill="FFFFFF"/>
        </w:rPr>
        <w:t>C</w:t>
      </w:r>
      <w:r w:rsidRPr="00000FA5">
        <w:rPr>
          <w:rFonts w:ascii="Arial" w:hAnsi="Arial" w:cs="Arial"/>
          <w:bCs/>
        </w:rPr>
        <w:t xml:space="preserve">, vložka </w:t>
      </w:r>
      <w:r>
        <w:rPr>
          <w:rFonts w:ascii="Arial" w:hAnsi="Arial" w:cs="Arial"/>
          <w:color w:val="333333"/>
          <w:shd w:val="clear" w:color="auto" w:fill="FFFFFF"/>
        </w:rPr>
        <w:t>40803</w:t>
      </w:r>
      <w:r w:rsidRPr="00000FA5">
        <w:rPr>
          <w:rFonts w:ascii="Arial" w:hAnsi="Arial" w:cs="Arial"/>
        </w:rPr>
        <w:t xml:space="preserve"> </w:t>
      </w:r>
    </w:p>
    <w:p w:rsidR="00AA7DCE" w:rsidRPr="00000FA5" w:rsidRDefault="00AA7DCE" w:rsidP="00AA7DCE">
      <w:pPr>
        <w:tabs>
          <w:tab w:val="left" w:pos="2410"/>
        </w:tabs>
        <w:spacing w:after="60"/>
        <w:ind w:right="-23"/>
        <w:rPr>
          <w:rFonts w:ascii="Arial" w:hAnsi="Arial" w:cs="Arial"/>
        </w:rPr>
      </w:pPr>
      <w:r w:rsidRPr="00000FA5">
        <w:rPr>
          <w:rFonts w:ascii="Arial" w:hAnsi="Arial" w:cs="Arial"/>
        </w:rPr>
        <w:t>b</w:t>
      </w:r>
      <w:r w:rsidRPr="00000FA5">
        <w:rPr>
          <w:rFonts w:ascii="Arial" w:hAnsi="Arial" w:cs="Arial"/>
          <w:spacing w:val="-1"/>
        </w:rPr>
        <w:t>a</w:t>
      </w:r>
      <w:r w:rsidRPr="00000FA5">
        <w:rPr>
          <w:rFonts w:ascii="Arial" w:hAnsi="Arial" w:cs="Arial"/>
        </w:rPr>
        <w:t>nkovní spoj</w:t>
      </w:r>
      <w:r w:rsidRPr="00000FA5">
        <w:rPr>
          <w:rFonts w:ascii="Arial" w:hAnsi="Arial" w:cs="Arial"/>
          <w:spacing w:val="-1"/>
        </w:rPr>
        <w:t>e</w:t>
      </w:r>
      <w:r w:rsidRPr="00000FA5">
        <w:rPr>
          <w:rFonts w:ascii="Arial" w:hAnsi="Arial" w:cs="Arial"/>
        </w:rPr>
        <w:t>ní:</w:t>
      </w:r>
      <w:r w:rsidRPr="00000FA5">
        <w:rPr>
          <w:rFonts w:ascii="Arial" w:hAnsi="Arial" w:cs="Arial"/>
        </w:rPr>
        <w:tab/>
      </w:r>
      <w:r w:rsidR="00A460A5" w:rsidRPr="00A460A5">
        <w:rPr>
          <w:rFonts w:ascii="Arial" w:hAnsi="Arial" w:cs="Arial"/>
          <w:shd w:val="clear" w:color="auto" w:fill="FFFFFF"/>
        </w:rPr>
        <w:t>297360727/0300</w:t>
      </w:r>
      <w:r w:rsidRPr="00000FA5">
        <w:rPr>
          <w:rFonts w:ascii="Arial" w:hAnsi="Arial" w:cs="Arial"/>
          <w:color w:val="FFFFFF"/>
          <w:bdr w:val="none" w:sz="0" w:space="0" w:color="auto" w:frame="1"/>
        </w:rPr>
        <w:t xml:space="preserve">Městského </w:t>
      </w:r>
    </w:p>
    <w:p w:rsidR="00E86E30" w:rsidRPr="00000FA5" w:rsidRDefault="00E86E30" w:rsidP="00E86E30">
      <w:pPr>
        <w:tabs>
          <w:tab w:val="left" w:pos="2410"/>
        </w:tabs>
        <w:spacing w:after="60"/>
        <w:ind w:right="-23"/>
        <w:rPr>
          <w:rFonts w:ascii="Arial" w:hAnsi="Arial" w:cs="Arial"/>
        </w:rPr>
      </w:pPr>
      <w:r w:rsidRPr="00000FA5">
        <w:rPr>
          <w:rFonts w:ascii="Arial" w:hAnsi="Arial" w:cs="Arial"/>
          <w:color w:val="FFFFFF"/>
          <w:bdr w:val="none" w:sz="0" w:space="0" w:color="auto" w:frame="1"/>
        </w:rPr>
        <w:t xml:space="preserve">Městského </w:t>
      </w:r>
    </w:p>
    <w:p w:rsidR="00E86E30" w:rsidRPr="00000FA5" w:rsidRDefault="00E86E30" w:rsidP="00E86E30">
      <w:pPr>
        <w:tabs>
          <w:tab w:val="left" w:pos="2410"/>
        </w:tabs>
        <w:spacing w:before="60" w:after="240"/>
        <w:ind w:right="-23"/>
        <w:rPr>
          <w:rFonts w:ascii="Arial" w:hAnsi="Arial" w:cs="Arial"/>
        </w:rPr>
      </w:pPr>
      <w:r w:rsidRPr="00000FA5">
        <w:rPr>
          <w:rFonts w:ascii="Arial" w:hAnsi="Arial" w:cs="Arial"/>
          <w:spacing w:val="-1"/>
        </w:rPr>
        <w:t>na straně druhé (</w:t>
      </w:r>
      <w:r w:rsidRPr="00000FA5">
        <w:rPr>
          <w:rFonts w:ascii="Arial" w:hAnsi="Arial" w:cs="Arial"/>
        </w:rPr>
        <w:t>d</w:t>
      </w:r>
      <w:r w:rsidRPr="00000FA5">
        <w:rPr>
          <w:rFonts w:ascii="Arial" w:hAnsi="Arial" w:cs="Arial"/>
          <w:spacing w:val="-1"/>
        </w:rPr>
        <w:t>á</w:t>
      </w:r>
      <w:r w:rsidRPr="00000FA5">
        <w:rPr>
          <w:rFonts w:ascii="Arial" w:hAnsi="Arial" w:cs="Arial"/>
        </w:rPr>
        <w:t>le j</w:t>
      </w:r>
      <w:r w:rsidRPr="00000FA5">
        <w:rPr>
          <w:rFonts w:ascii="Arial" w:hAnsi="Arial" w:cs="Arial"/>
          <w:spacing w:val="-1"/>
        </w:rPr>
        <w:t>e</w:t>
      </w:r>
      <w:r w:rsidRPr="00000FA5">
        <w:rPr>
          <w:rFonts w:ascii="Arial" w:hAnsi="Arial" w:cs="Arial"/>
        </w:rPr>
        <w:t xml:space="preserve">n </w:t>
      </w:r>
      <w:r w:rsidRPr="00000FA5">
        <w:rPr>
          <w:rFonts w:ascii="Arial" w:hAnsi="Arial" w:cs="Arial"/>
          <w:b/>
          <w:spacing w:val="1"/>
        </w:rPr>
        <w:t>„zhotovitel</w:t>
      </w:r>
      <w:r w:rsidRPr="00000FA5">
        <w:rPr>
          <w:rFonts w:ascii="Arial" w:hAnsi="Arial" w:cs="Arial"/>
          <w:b/>
          <w:spacing w:val="-1"/>
        </w:rPr>
        <w:t>“</w:t>
      </w:r>
      <w:r w:rsidRPr="00000FA5">
        <w:rPr>
          <w:rFonts w:ascii="Arial" w:hAnsi="Arial" w:cs="Arial"/>
          <w:spacing w:val="-1"/>
        </w:rPr>
        <w:t>)</w:t>
      </w:r>
    </w:p>
    <w:p w:rsidR="00E86E30" w:rsidRPr="00390377" w:rsidRDefault="00E86E30" w:rsidP="00E86E30">
      <w:pPr>
        <w:keepNext/>
        <w:keepLines/>
        <w:spacing w:before="120" w:after="120"/>
        <w:jc w:val="both"/>
        <w:rPr>
          <w:rFonts w:ascii="Arial" w:hAnsi="Arial" w:cs="Arial"/>
        </w:rPr>
      </w:pPr>
      <w:r w:rsidRPr="00390377">
        <w:rPr>
          <w:rFonts w:ascii="Arial" w:hAnsi="Arial" w:cs="Arial"/>
        </w:rPr>
        <w:t>uzavřely níže uvedeného dne, měsíce a roku uzavřely na základě rozhodnutí zadavatele o výběru dodavatele v zadávacím řízení na veřejnou zakázku na služby s názvem „</w:t>
      </w:r>
      <w:r w:rsidRPr="00390377">
        <w:rPr>
          <w:rFonts w:ascii="Arial" w:hAnsi="Arial" w:cs="Arial"/>
          <w:bCs/>
        </w:rPr>
        <w:t>Kreativní celostátní kampaň na podporu očkování proti onemocnění covid-19“</w:t>
      </w:r>
      <w:r w:rsidRPr="00390377">
        <w:rPr>
          <w:rFonts w:ascii="Arial" w:hAnsi="Arial" w:cs="Arial"/>
        </w:rPr>
        <w:t xml:space="preserve"> (dále jen „veřejná zakázka“) zadávanou v jednacím řízení bez uveřejnění podle § 63 odst. 5 zákona č. 134/2016 Sb., o zadávání veřejných zakázek, ve znění pozdějších předpisů (dále jen „ZZVZ“), sp. zn. </w:t>
      </w:r>
      <w:r w:rsidRPr="00390377">
        <w:rPr>
          <w:rFonts w:ascii="Arial" w:hAnsi="Arial" w:cs="Arial"/>
          <w:bCs/>
          <w:color w:val="000000"/>
        </w:rPr>
        <w:t>1845/2021</w:t>
      </w:r>
      <w:r w:rsidRPr="00390377">
        <w:rPr>
          <w:rFonts w:ascii="Arial" w:hAnsi="Arial" w:cs="Arial"/>
        </w:rPr>
        <w:t xml:space="preserve">-UVCR ve smyslu podmínek a ustanovení uvedených v kompletní výzvě k podání nabídky včetně zadávací dokumentace a v souladu s nabídkou pronajímatele tuto nájemní smlouvu </w:t>
      </w:r>
      <w:r w:rsidRPr="00390377">
        <w:rPr>
          <w:rFonts w:ascii="Arial" w:hAnsi="Arial" w:cs="Arial"/>
          <w:spacing w:val="-1"/>
        </w:rPr>
        <w:t>(</w:t>
      </w:r>
      <w:r w:rsidRPr="00390377">
        <w:rPr>
          <w:rFonts w:ascii="Arial" w:hAnsi="Arial" w:cs="Arial"/>
        </w:rPr>
        <w:t>d</w:t>
      </w:r>
      <w:r w:rsidRPr="00390377">
        <w:rPr>
          <w:rFonts w:ascii="Arial" w:hAnsi="Arial" w:cs="Arial"/>
          <w:spacing w:val="-1"/>
        </w:rPr>
        <w:t>á</w:t>
      </w:r>
      <w:r w:rsidRPr="00390377">
        <w:rPr>
          <w:rFonts w:ascii="Arial" w:hAnsi="Arial" w:cs="Arial"/>
        </w:rPr>
        <w:t>le j</w:t>
      </w:r>
      <w:r w:rsidRPr="00390377">
        <w:rPr>
          <w:rFonts w:ascii="Arial" w:hAnsi="Arial" w:cs="Arial"/>
          <w:spacing w:val="-1"/>
        </w:rPr>
        <w:t>e</w:t>
      </w:r>
      <w:r w:rsidRPr="00390377">
        <w:rPr>
          <w:rFonts w:ascii="Arial" w:hAnsi="Arial" w:cs="Arial"/>
        </w:rPr>
        <w:t xml:space="preserve">n </w:t>
      </w:r>
      <w:r w:rsidRPr="00390377">
        <w:rPr>
          <w:rFonts w:ascii="Arial" w:hAnsi="Arial" w:cs="Arial"/>
          <w:spacing w:val="1"/>
        </w:rPr>
        <w:t>„</w:t>
      </w:r>
      <w:r w:rsidRPr="00390377">
        <w:rPr>
          <w:rFonts w:ascii="Arial" w:hAnsi="Arial" w:cs="Arial"/>
        </w:rPr>
        <w:t>smlouv</w:t>
      </w:r>
      <w:r w:rsidRPr="00390377">
        <w:rPr>
          <w:rFonts w:ascii="Arial" w:hAnsi="Arial" w:cs="Arial"/>
          <w:spacing w:val="-1"/>
        </w:rPr>
        <w:t>a“</w:t>
      </w:r>
      <w:r w:rsidRPr="00390377">
        <w:rPr>
          <w:rFonts w:ascii="Arial" w:hAnsi="Arial" w:cs="Arial"/>
        </w:rPr>
        <w:t>).</w:t>
      </w:r>
    </w:p>
    <w:p w:rsidR="00E86E30" w:rsidRPr="00000FA5" w:rsidRDefault="00E86E30" w:rsidP="00E86E30">
      <w:pPr>
        <w:pStyle w:val="slovnsmlouvyI"/>
        <w:ind w:left="0" w:right="0" w:firstLine="0"/>
      </w:pPr>
      <w:r w:rsidRPr="00000FA5">
        <w:t>Článek I.</w:t>
      </w:r>
    </w:p>
    <w:p w:rsidR="00E86E30" w:rsidRPr="00000FA5" w:rsidRDefault="00E86E30" w:rsidP="00E86E30">
      <w:pPr>
        <w:pStyle w:val="podnadpissmlouvy2"/>
        <w:spacing w:before="0"/>
        <w:ind w:right="0"/>
      </w:pPr>
      <w:r w:rsidRPr="00000FA5">
        <w:t>Předmět a účel smlouvy</w:t>
      </w:r>
    </w:p>
    <w:p w:rsidR="00E86E30" w:rsidRPr="00000FA5" w:rsidRDefault="00E86E30" w:rsidP="00E86E30">
      <w:pPr>
        <w:pStyle w:val="Odstavecseseznamem"/>
        <w:numPr>
          <w:ilvl w:val="0"/>
          <w:numId w:val="28"/>
        </w:numPr>
        <w:spacing w:after="120" w:line="240" w:lineRule="auto"/>
        <w:ind w:left="357" w:hanging="357"/>
        <w:contextualSpacing w:val="0"/>
        <w:jc w:val="both"/>
        <w:rPr>
          <w:rFonts w:ascii="Arial" w:eastAsiaTheme="minorHAnsi" w:hAnsi="Arial" w:cs="Arial"/>
          <w:b/>
          <w:i/>
        </w:rPr>
      </w:pPr>
      <w:r w:rsidRPr="00000FA5">
        <w:rPr>
          <w:rFonts w:ascii="Arial" w:hAnsi="Arial" w:cs="Arial"/>
        </w:rPr>
        <w:t xml:space="preserve">Předmětem této smlouvy je závazek zhotovitele provést na svůj náklad a nebezpečí pro objednatele dílo specifikované v čl. II této smlouvy (dále také jen </w:t>
      </w:r>
      <w:r w:rsidRPr="00000FA5">
        <w:rPr>
          <w:rFonts w:ascii="Arial" w:hAnsi="Arial" w:cs="Arial"/>
          <w:b/>
        </w:rPr>
        <w:t>„dílo“</w:t>
      </w:r>
      <w:r w:rsidRPr="00000FA5">
        <w:rPr>
          <w:rFonts w:ascii="Arial" w:hAnsi="Arial" w:cs="Arial"/>
        </w:rPr>
        <w:t>) za podmínek stanovených touto smlouvou a závazek objednatele kompletní dílo převzít a zaplatit zhotoviteli smluvní cenu za podmínek a v termínech sjednaných touto smlouvou.</w:t>
      </w:r>
    </w:p>
    <w:p w:rsidR="00E86E30" w:rsidRPr="001C4C44" w:rsidRDefault="00E86E30" w:rsidP="00E86E30">
      <w:pPr>
        <w:pStyle w:val="Odstavecseseznamem"/>
        <w:numPr>
          <w:ilvl w:val="0"/>
          <w:numId w:val="28"/>
        </w:numPr>
        <w:spacing w:after="240" w:line="240" w:lineRule="auto"/>
        <w:ind w:left="357" w:hanging="357"/>
        <w:contextualSpacing w:val="0"/>
        <w:jc w:val="both"/>
        <w:rPr>
          <w:rFonts w:ascii="Arial" w:eastAsiaTheme="minorHAnsi" w:hAnsi="Arial" w:cs="Arial"/>
          <w:b/>
          <w:i/>
        </w:rPr>
      </w:pPr>
      <w:r w:rsidRPr="00000FA5">
        <w:rPr>
          <w:rFonts w:ascii="Arial" w:hAnsi="Arial" w:cs="Arial"/>
        </w:rPr>
        <w:t xml:space="preserve">Účelem této smlouvy je </w:t>
      </w:r>
      <w:r>
        <w:rPr>
          <w:rFonts w:ascii="Arial" w:hAnsi="Arial" w:cs="Arial"/>
          <w:bCs/>
        </w:rPr>
        <w:t xml:space="preserve">rychle připravit </w:t>
      </w:r>
      <w:r w:rsidRPr="00443BBA">
        <w:rPr>
          <w:rFonts w:ascii="Arial" w:hAnsi="Arial" w:cs="Arial"/>
          <w:bCs/>
        </w:rPr>
        <w:t xml:space="preserve">kreativní celostátní kampaň na podporu očkování proti onemocnění </w:t>
      </w:r>
      <w:r>
        <w:rPr>
          <w:rFonts w:ascii="Arial" w:hAnsi="Arial" w:cs="Arial"/>
          <w:bCs/>
        </w:rPr>
        <w:t>c</w:t>
      </w:r>
      <w:r w:rsidRPr="00443BBA">
        <w:rPr>
          <w:rFonts w:ascii="Arial" w:hAnsi="Arial" w:cs="Arial"/>
          <w:bCs/>
        </w:rPr>
        <w:t>ovid-19</w:t>
      </w:r>
      <w:r>
        <w:rPr>
          <w:rFonts w:ascii="Arial" w:hAnsi="Arial" w:cs="Arial"/>
          <w:bCs/>
        </w:rPr>
        <w:t>, pro kterou Ministerstvo zdravotnictví nakoupí mediální prostor a jeho prostřednictvím budou následně výstupy kreativní části kampaně prezentovány široké veřejnosti.</w:t>
      </w:r>
    </w:p>
    <w:p w:rsidR="00E86E30" w:rsidRPr="00000FA5" w:rsidRDefault="00E86E30" w:rsidP="00E86E30">
      <w:pPr>
        <w:pStyle w:val="slovnsmlouvyI"/>
        <w:spacing w:before="240"/>
        <w:ind w:left="0" w:right="0" w:firstLine="0"/>
      </w:pPr>
      <w:r w:rsidRPr="00000FA5">
        <w:lastRenderedPageBreak/>
        <w:t>Článek II.</w:t>
      </w:r>
    </w:p>
    <w:p w:rsidR="00E86E30" w:rsidRPr="00000FA5" w:rsidRDefault="00E86E30" w:rsidP="00E86E30">
      <w:pPr>
        <w:pStyle w:val="podnadpissmlouvy2"/>
        <w:spacing w:before="0"/>
        <w:ind w:right="0"/>
      </w:pPr>
      <w:r w:rsidRPr="00000FA5">
        <w:t>Předmět díla</w:t>
      </w:r>
    </w:p>
    <w:p w:rsidR="00E86E30" w:rsidRPr="00390377" w:rsidRDefault="00E86E30" w:rsidP="00E86E30">
      <w:pPr>
        <w:pStyle w:val="Odstavecseseznamem"/>
        <w:numPr>
          <w:ilvl w:val="0"/>
          <w:numId w:val="32"/>
        </w:numPr>
        <w:spacing w:after="120" w:line="240" w:lineRule="auto"/>
        <w:ind w:left="357" w:hanging="357"/>
        <w:contextualSpacing w:val="0"/>
        <w:jc w:val="both"/>
        <w:rPr>
          <w:rFonts w:ascii="Arial" w:hAnsi="Arial" w:cs="Arial"/>
        </w:rPr>
      </w:pPr>
      <w:r w:rsidRPr="00390377">
        <w:rPr>
          <w:rFonts w:ascii="Arial" w:hAnsi="Arial" w:cs="Arial"/>
        </w:rPr>
        <w:t xml:space="preserve">Předmětem díla je: </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Zpracování kreativního konceptu, návrhu barevnosti a grafických prvků celé kampaně.</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Návrh navigačního systému, brandingu očkovacích míst a dalších vizuálních prvků spojených s kampaní na očkování.</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 xml:space="preserve">Vytvoření grafického a slovního ztvárnění sloganu kampaně. </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Návrh a výroba min. 1 televizního spotu ve dvou verzích stopáže v délce 30 s a 20 s (dodavatelé navrhnou v Návrhu realizace kampaně takový počet spotů, aby byl naplněn cíl kampaně a naplněny cíle a výstupy Metodického pokyn kampaně očkování – Plán provedení, který je přílohou D této výzvy a Kreativně strategického briefu, který je přílohou E této výzvy).</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Návrh a zpracování min. 2 x klíčového vizuálu pro emocionální část - horizontální a</w:t>
      </w:r>
      <w:r>
        <w:rPr>
          <w:rFonts w:ascii="Arial" w:hAnsi="Arial" w:cs="Arial"/>
          <w:sz w:val="22"/>
          <w:szCs w:val="22"/>
        </w:rPr>
        <w:t> </w:t>
      </w:r>
      <w:r w:rsidRPr="00637625">
        <w:rPr>
          <w:rFonts w:ascii="Arial" w:hAnsi="Arial" w:cs="Arial"/>
          <w:sz w:val="22"/>
          <w:szCs w:val="22"/>
        </w:rPr>
        <w:t>vertikální formát.</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Návrh a zpracování min. 2 x klíčového vizuálu pro racionální část - horizontální a</w:t>
      </w:r>
      <w:r w:rsidR="00AA7DCE">
        <w:rPr>
          <w:rFonts w:ascii="Arial" w:hAnsi="Arial" w:cs="Arial"/>
          <w:sz w:val="22"/>
          <w:szCs w:val="22"/>
        </w:rPr>
        <w:t> </w:t>
      </w:r>
      <w:r w:rsidRPr="00637625">
        <w:rPr>
          <w:rFonts w:ascii="Arial" w:hAnsi="Arial" w:cs="Arial"/>
          <w:sz w:val="22"/>
          <w:szCs w:val="22"/>
        </w:rPr>
        <w:t>vertikální formát – formáty pro tisková média.</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Návrh a zpracování min. 1 audio spotu ve dvou verzích stopáže v délce 30 s a 10 s (dodavatelé navrhnou v Návrhu realizace kampaně takový počet spotů, aby byl naplněn cíl kampaně a naplněny cíle a výstupy Metodického pokyn kampaně očkování – Plán provedení, který je přílohou D této výzvy a Kreativně strategického briefu, který je přílohou E této výzvy.</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Dva návrhy a grafické zpracování OOH formátu (bilboard)</w:t>
      </w:r>
      <w:r>
        <w:rPr>
          <w:rFonts w:ascii="Arial" w:hAnsi="Arial" w:cs="Arial"/>
          <w:sz w:val="22"/>
          <w:szCs w:val="22"/>
        </w:rPr>
        <w:t>.</w:t>
      </w:r>
    </w:p>
    <w:p w:rsidR="00E86E30" w:rsidRPr="00637625" w:rsidRDefault="00E86E30" w:rsidP="00E86E30">
      <w:pPr>
        <w:pStyle w:val="Normlnweb"/>
        <w:numPr>
          <w:ilvl w:val="0"/>
          <w:numId w:val="35"/>
        </w:numPr>
        <w:spacing w:before="0" w:beforeAutospacing="0" w:after="0" w:afterAutospacing="0"/>
        <w:ind w:left="714" w:hanging="357"/>
        <w:jc w:val="both"/>
        <w:rPr>
          <w:rFonts w:ascii="Arial" w:hAnsi="Arial" w:cs="Arial"/>
          <w:sz w:val="22"/>
          <w:szCs w:val="22"/>
        </w:rPr>
      </w:pPr>
      <w:r w:rsidRPr="00637625">
        <w:rPr>
          <w:rFonts w:ascii="Arial" w:hAnsi="Arial" w:cs="Arial"/>
          <w:sz w:val="22"/>
          <w:szCs w:val="22"/>
        </w:rPr>
        <w:t>Návrh a zpracování digitálních formátů:</w:t>
      </w:r>
    </w:p>
    <w:p w:rsidR="00E86E30" w:rsidRPr="00637625" w:rsidRDefault="00E86E30" w:rsidP="00E86E30">
      <w:pPr>
        <w:pStyle w:val="Normlnweb"/>
        <w:numPr>
          <w:ilvl w:val="1"/>
          <w:numId w:val="35"/>
        </w:numPr>
        <w:spacing w:after="0"/>
        <w:rPr>
          <w:rFonts w:ascii="Arial" w:hAnsi="Arial" w:cs="Arial"/>
          <w:sz w:val="22"/>
          <w:szCs w:val="22"/>
        </w:rPr>
      </w:pPr>
      <w:r w:rsidRPr="00637625">
        <w:rPr>
          <w:rFonts w:ascii="Arial" w:hAnsi="Arial" w:cs="Arial"/>
          <w:sz w:val="22"/>
          <w:szCs w:val="22"/>
        </w:rPr>
        <w:t>vzorové řešení postupu na sociální sítě pro Instagram, Facebook, Twitter, TikTok;</w:t>
      </w:r>
    </w:p>
    <w:p w:rsidR="00E86E30" w:rsidRPr="00637625" w:rsidRDefault="00E86E30" w:rsidP="00E86E30">
      <w:pPr>
        <w:pStyle w:val="Normlnweb"/>
        <w:numPr>
          <w:ilvl w:val="1"/>
          <w:numId w:val="35"/>
        </w:numPr>
        <w:spacing w:after="0"/>
        <w:rPr>
          <w:rFonts w:ascii="Arial" w:hAnsi="Arial" w:cs="Arial"/>
          <w:sz w:val="22"/>
          <w:szCs w:val="22"/>
        </w:rPr>
      </w:pPr>
      <w:r w:rsidRPr="00637625">
        <w:rPr>
          <w:rFonts w:ascii="Arial" w:hAnsi="Arial" w:cs="Arial"/>
          <w:sz w:val="22"/>
          <w:szCs w:val="22"/>
        </w:rPr>
        <w:t>vzorové video pro social/testimonial;</w:t>
      </w:r>
    </w:p>
    <w:p w:rsidR="00E86E30" w:rsidRPr="00637625" w:rsidRDefault="00E86E30" w:rsidP="00E86E30">
      <w:pPr>
        <w:pStyle w:val="Normlnweb"/>
        <w:numPr>
          <w:ilvl w:val="1"/>
          <w:numId w:val="35"/>
        </w:numPr>
        <w:spacing w:after="0"/>
        <w:rPr>
          <w:rFonts w:ascii="Arial" w:hAnsi="Arial" w:cs="Arial"/>
          <w:sz w:val="22"/>
          <w:szCs w:val="22"/>
        </w:rPr>
      </w:pPr>
      <w:r w:rsidRPr="00637625">
        <w:rPr>
          <w:rFonts w:ascii="Arial" w:hAnsi="Arial" w:cs="Arial"/>
          <w:sz w:val="22"/>
          <w:szCs w:val="22"/>
        </w:rPr>
        <w:t>vzorová ukázka infografiky;</w:t>
      </w:r>
    </w:p>
    <w:p w:rsidR="00E86E30" w:rsidRPr="00637625" w:rsidRDefault="00E86E30" w:rsidP="00E86E30">
      <w:pPr>
        <w:pStyle w:val="Normlnweb"/>
        <w:numPr>
          <w:ilvl w:val="1"/>
          <w:numId w:val="35"/>
        </w:numPr>
        <w:spacing w:after="0"/>
        <w:rPr>
          <w:rFonts w:ascii="Arial" w:hAnsi="Arial" w:cs="Arial"/>
          <w:sz w:val="22"/>
          <w:szCs w:val="22"/>
        </w:rPr>
      </w:pPr>
      <w:r w:rsidRPr="00637625">
        <w:rPr>
          <w:rFonts w:ascii="Arial" w:hAnsi="Arial" w:cs="Arial"/>
          <w:sz w:val="22"/>
          <w:szCs w:val="22"/>
        </w:rPr>
        <w:t>vzorová ukázka advertorialu;</w:t>
      </w:r>
    </w:p>
    <w:p w:rsidR="00E86E30" w:rsidRPr="00637625" w:rsidRDefault="00E86E30" w:rsidP="00E86E30">
      <w:pPr>
        <w:pStyle w:val="Normlnweb"/>
        <w:numPr>
          <w:ilvl w:val="1"/>
          <w:numId w:val="35"/>
        </w:numPr>
        <w:spacing w:after="0"/>
        <w:rPr>
          <w:rFonts w:ascii="Arial" w:hAnsi="Arial" w:cs="Arial"/>
          <w:sz w:val="22"/>
          <w:szCs w:val="22"/>
        </w:rPr>
      </w:pPr>
      <w:r w:rsidRPr="00637625">
        <w:rPr>
          <w:rFonts w:ascii="Arial" w:hAnsi="Arial" w:cs="Arial"/>
          <w:sz w:val="22"/>
          <w:szCs w:val="22"/>
        </w:rPr>
        <w:t>doporučení, jak pracovat s influencery;</w:t>
      </w:r>
    </w:p>
    <w:p w:rsidR="00E86E30" w:rsidRPr="00637625" w:rsidRDefault="00E86E30" w:rsidP="00E86E30">
      <w:pPr>
        <w:pStyle w:val="Normlnweb"/>
        <w:numPr>
          <w:ilvl w:val="1"/>
          <w:numId w:val="35"/>
        </w:numPr>
        <w:spacing w:after="0"/>
        <w:rPr>
          <w:rFonts w:ascii="Arial" w:hAnsi="Arial" w:cs="Arial"/>
          <w:sz w:val="22"/>
          <w:szCs w:val="22"/>
        </w:rPr>
      </w:pPr>
      <w:r w:rsidRPr="00637625">
        <w:rPr>
          <w:rFonts w:ascii="Arial" w:hAnsi="Arial" w:cs="Arial"/>
          <w:sz w:val="22"/>
          <w:szCs w:val="22"/>
        </w:rPr>
        <w:t>vzorové Youtube formáty 1 x pre-roll, 1 x bumper;</w:t>
      </w:r>
    </w:p>
    <w:p w:rsidR="00E86E30" w:rsidRPr="00637625" w:rsidRDefault="00E86E30" w:rsidP="00E86E30">
      <w:pPr>
        <w:pStyle w:val="Normlnweb"/>
        <w:numPr>
          <w:ilvl w:val="1"/>
          <w:numId w:val="35"/>
        </w:numPr>
        <w:spacing w:after="0"/>
        <w:rPr>
          <w:rFonts w:ascii="Arial" w:hAnsi="Arial" w:cs="Arial"/>
          <w:sz w:val="22"/>
          <w:szCs w:val="22"/>
        </w:rPr>
      </w:pPr>
      <w:r w:rsidRPr="00637625">
        <w:rPr>
          <w:rFonts w:ascii="Arial" w:hAnsi="Arial" w:cs="Arial"/>
          <w:sz w:val="22"/>
          <w:szCs w:val="22"/>
        </w:rPr>
        <w:t>vzorový banner.</w:t>
      </w:r>
    </w:p>
    <w:p w:rsidR="00E86E30" w:rsidRPr="00390377" w:rsidRDefault="00E86E30" w:rsidP="00E86E30">
      <w:pPr>
        <w:pStyle w:val="Odstavecseseznamem"/>
        <w:numPr>
          <w:ilvl w:val="0"/>
          <w:numId w:val="32"/>
        </w:numPr>
        <w:spacing w:after="120" w:line="240" w:lineRule="auto"/>
        <w:ind w:left="357" w:hanging="357"/>
        <w:contextualSpacing w:val="0"/>
        <w:jc w:val="both"/>
        <w:rPr>
          <w:rFonts w:ascii="Arial" w:hAnsi="Arial" w:cs="Arial"/>
        </w:rPr>
      </w:pPr>
      <w:r w:rsidRPr="00390377">
        <w:rPr>
          <w:rFonts w:ascii="Arial" w:hAnsi="Arial" w:cs="Arial"/>
        </w:rPr>
        <w:t xml:space="preserve">Předmětem díla </w:t>
      </w:r>
      <w:r w:rsidRPr="00D154A3">
        <w:rPr>
          <w:rFonts w:ascii="Arial" w:hAnsi="Arial" w:cs="Arial"/>
        </w:rPr>
        <w:t xml:space="preserve">je rovněž poskytnutí </w:t>
      </w:r>
      <w:r>
        <w:rPr>
          <w:rFonts w:ascii="Arial" w:hAnsi="Arial" w:cs="Arial"/>
        </w:rPr>
        <w:t>licence k dílu za podmínek stanovených v čl. VII této smlouvy.</w:t>
      </w:r>
    </w:p>
    <w:p w:rsidR="00E86E30" w:rsidRDefault="00E86E30" w:rsidP="00E86E30">
      <w:pPr>
        <w:pStyle w:val="Odstavecseseznamem"/>
        <w:numPr>
          <w:ilvl w:val="0"/>
          <w:numId w:val="32"/>
        </w:numPr>
        <w:spacing w:after="120" w:line="240" w:lineRule="auto"/>
        <w:ind w:left="357" w:hanging="357"/>
        <w:contextualSpacing w:val="0"/>
        <w:jc w:val="both"/>
        <w:rPr>
          <w:rFonts w:ascii="Arial" w:hAnsi="Arial" w:cs="Arial"/>
        </w:rPr>
      </w:pPr>
      <w:r w:rsidRPr="00390377">
        <w:rPr>
          <w:rFonts w:ascii="Arial" w:hAnsi="Arial" w:cs="Arial"/>
        </w:rPr>
        <w:t>Televizní spoty a audio spoty budou vytvořeny v obrazovém i zvukovém formátu vhodném k televiznímu vysílání.</w:t>
      </w:r>
    </w:p>
    <w:p w:rsidR="00E86E30" w:rsidRPr="00C249EF" w:rsidRDefault="00E86E30" w:rsidP="00E86E30">
      <w:pPr>
        <w:pStyle w:val="Odstavecseseznamem"/>
        <w:numPr>
          <w:ilvl w:val="0"/>
          <w:numId w:val="32"/>
        </w:numPr>
        <w:spacing w:after="120" w:line="240" w:lineRule="auto"/>
        <w:ind w:left="357" w:hanging="357"/>
        <w:contextualSpacing w:val="0"/>
        <w:jc w:val="both"/>
        <w:rPr>
          <w:rFonts w:ascii="Arial" w:hAnsi="Arial" w:cs="Arial"/>
        </w:rPr>
      </w:pPr>
      <w:r w:rsidRPr="00C249EF">
        <w:rPr>
          <w:rFonts w:ascii="Arial" w:hAnsi="Arial" w:cs="Arial"/>
          <w:lang w:val="nl-NL"/>
        </w:rPr>
        <w:t>Mediální výstupy musí zohledňovat požadavky vyhlášky</w:t>
      </w:r>
      <w:r w:rsidRPr="00C249EF">
        <w:rPr>
          <w:rFonts w:ascii="Arial" w:hAnsi="Arial" w:cs="Arial"/>
          <w:bCs/>
          <w:color w:val="333333"/>
        </w:rPr>
        <w:t xml:space="preserve"> č. 64/2008 Sb., o formě uveřejňování informací souvisejících s výkonem veřejné správy prostřednictvím webových stránek pro osoby se zdravotním postižením (vyhláška o přístupnosti), ve znění pozdějších předpisů. V</w:t>
      </w:r>
      <w:r>
        <w:rPr>
          <w:rFonts w:ascii="Arial" w:hAnsi="Arial" w:cs="Arial"/>
          <w:color w:val="000000"/>
          <w:lang w:eastAsia="cs-CZ"/>
        </w:rPr>
        <w:t xml:space="preserve">šechna videa, nebo videa zaměřená primárně na osoby se sluchovým postižením, </w:t>
      </w:r>
      <w:r w:rsidRPr="00C249EF">
        <w:rPr>
          <w:rFonts w:ascii="Arial" w:hAnsi="Arial" w:cs="Arial"/>
          <w:color w:val="000000"/>
          <w:lang w:eastAsia="cs-CZ"/>
        </w:rPr>
        <w:t>budou</w:t>
      </w:r>
      <w:r>
        <w:rPr>
          <w:rFonts w:ascii="Arial" w:hAnsi="Arial" w:cs="Arial"/>
          <w:color w:val="000000"/>
          <w:lang w:eastAsia="cs-CZ"/>
        </w:rPr>
        <w:t xml:space="preserve"> opatřena titulky a</w:t>
      </w:r>
      <w:r w:rsidRPr="00C249EF">
        <w:rPr>
          <w:rFonts w:ascii="Arial" w:hAnsi="Arial" w:cs="Arial"/>
          <w:color w:val="000000"/>
          <w:lang w:eastAsia="cs-CZ"/>
        </w:rPr>
        <w:t xml:space="preserve"> tlumočením do českého znakového jazyka. Výstupy určené k mediálnímu využití na</w:t>
      </w:r>
      <w:r>
        <w:rPr>
          <w:rFonts w:ascii="Arial" w:hAnsi="Arial" w:cs="Arial"/>
          <w:color w:val="000000"/>
          <w:lang w:eastAsia="cs-CZ"/>
        </w:rPr>
        <w:t xml:space="preserve"> internetu budou </w:t>
      </w:r>
      <w:r w:rsidRPr="00C249EF">
        <w:rPr>
          <w:rFonts w:ascii="Arial" w:hAnsi="Arial" w:cs="Arial"/>
          <w:color w:val="000000"/>
          <w:lang w:eastAsia="cs-CZ"/>
        </w:rPr>
        <w:t xml:space="preserve">splňovat </w:t>
      </w:r>
      <w:r>
        <w:rPr>
          <w:rFonts w:ascii="Arial" w:hAnsi="Arial" w:cs="Arial"/>
          <w:color w:val="000000"/>
          <w:lang w:eastAsia="cs-CZ"/>
        </w:rPr>
        <w:t xml:space="preserve">dále </w:t>
      </w:r>
      <w:r w:rsidRPr="00C249EF">
        <w:rPr>
          <w:rFonts w:ascii="Arial" w:hAnsi="Arial" w:cs="Arial"/>
          <w:color w:val="000000"/>
          <w:lang w:eastAsia="cs-CZ"/>
        </w:rPr>
        <w:t xml:space="preserve">požadavky přístupnosti pro </w:t>
      </w:r>
      <w:r>
        <w:rPr>
          <w:rFonts w:ascii="Arial" w:hAnsi="Arial" w:cs="Arial"/>
          <w:color w:val="000000"/>
          <w:lang w:eastAsia="cs-CZ"/>
        </w:rPr>
        <w:t>osoby</w:t>
      </w:r>
      <w:r w:rsidRPr="00C249EF">
        <w:rPr>
          <w:rFonts w:ascii="Arial" w:hAnsi="Arial" w:cs="Arial"/>
          <w:color w:val="000000"/>
          <w:lang w:eastAsia="cs-CZ"/>
        </w:rPr>
        <w:t xml:space="preserve"> se</w:t>
      </w:r>
      <w:r>
        <w:rPr>
          <w:rFonts w:ascii="Arial" w:hAnsi="Arial" w:cs="Arial"/>
          <w:color w:val="000000"/>
          <w:lang w:eastAsia="cs-CZ"/>
        </w:rPr>
        <w:t> </w:t>
      </w:r>
      <w:r w:rsidRPr="00C249EF">
        <w:rPr>
          <w:rFonts w:ascii="Arial" w:hAnsi="Arial" w:cs="Arial"/>
          <w:color w:val="000000"/>
          <w:lang w:eastAsia="cs-CZ"/>
        </w:rPr>
        <w:t>zrakovým postižením</w:t>
      </w:r>
      <w:r>
        <w:rPr>
          <w:rFonts w:ascii="Arial" w:hAnsi="Arial" w:cs="Arial"/>
          <w:color w:val="000000"/>
          <w:lang w:eastAsia="cs-CZ"/>
        </w:rPr>
        <w:t xml:space="preserve">. </w:t>
      </w:r>
    </w:p>
    <w:p w:rsidR="00E86E30" w:rsidRPr="00390377" w:rsidRDefault="00E86E30" w:rsidP="00E86E30">
      <w:pPr>
        <w:pStyle w:val="Odstavecseseznamem"/>
        <w:numPr>
          <w:ilvl w:val="0"/>
          <w:numId w:val="32"/>
        </w:numPr>
        <w:spacing w:after="0" w:line="240" w:lineRule="auto"/>
        <w:ind w:left="357" w:hanging="357"/>
        <w:contextualSpacing w:val="0"/>
        <w:jc w:val="both"/>
        <w:rPr>
          <w:rFonts w:ascii="Arial" w:hAnsi="Arial" w:cs="Arial"/>
        </w:rPr>
      </w:pPr>
      <w:r w:rsidRPr="00390377">
        <w:rPr>
          <w:rFonts w:ascii="Arial" w:hAnsi="Arial" w:cs="Arial"/>
        </w:rPr>
        <w:t>Předmět smlouvy bude realizován v souladu s přílohou č. 1 této smlouvy – návrh způsobu realizace.</w:t>
      </w:r>
    </w:p>
    <w:p w:rsidR="00E86E30" w:rsidRPr="00000FA5" w:rsidRDefault="00E86E30" w:rsidP="00E86E30">
      <w:pPr>
        <w:pStyle w:val="slovnsmlouvyI"/>
        <w:ind w:left="0" w:right="0" w:firstLine="0"/>
      </w:pPr>
      <w:r w:rsidRPr="00000FA5">
        <w:t>Článek III.</w:t>
      </w:r>
    </w:p>
    <w:p w:rsidR="00E86E30" w:rsidRPr="00012A6A" w:rsidRDefault="00E86E30" w:rsidP="00E86E30">
      <w:pPr>
        <w:pStyle w:val="podnadpissmlouvy2"/>
        <w:spacing w:before="0"/>
        <w:ind w:right="0"/>
      </w:pPr>
      <w:r w:rsidRPr="00012A6A">
        <w:t>Místo plnění a doba plnění</w:t>
      </w:r>
    </w:p>
    <w:p w:rsidR="00E86E30" w:rsidRPr="00487823" w:rsidRDefault="00E86E30" w:rsidP="00E86E30">
      <w:pPr>
        <w:pStyle w:val="Zkladntextodsazen"/>
        <w:numPr>
          <w:ilvl w:val="0"/>
          <w:numId w:val="29"/>
        </w:numPr>
        <w:tabs>
          <w:tab w:val="clear" w:pos="720"/>
        </w:tabs>
        <w:ind w:left="357" w:hanging="357"/>
        <w:rPr>
          <w:rFonts w:ascii="Arial" w:hAnsi="Arial" w:cs="Arial"/>
          <w:sz w:val="22"/>
          <w:szCs w:val="22"/>
        </w:rPr>
      </w:pPr>
      <w:r w:rsidRPr="00487823">
        <w:rPr>
          <w:rFonts w:ascii="Arial" w:hAnsi="Arial" w:cs="Arial"/>
          <w:sz w:val="22"/>
          <w:szCs w:val="22"/>
        </w:rPr>
        <w:t>Místem plnění jsou prostory zhotovitele. Zhotovitel předá části díla v sídle objednatele.</w:t>
      </w:r>
    </w:p>
    <w:p w:rsidR="00E86E30" w:rsidRDefault="00E86E30" w:rsidP="00E86E30">
      <w:pPr>
        <w:pStyle w:val="Zkladntextodsazen"/>
        <w:numPr>
          <w:ilvl w:val="0"/>
          <w:numId w:val="29"/>
        </w:numPr>
        <w:tabs>
          <w:tab w:val="clear" w:pos="720"/>
        </w:tabs>
        <w:ind w:left="357" w:hanging="357"/>
        <w:rPr>
          <w:rFonts w:ascii="Arial" w:hAnsi="Arial" w:cs="Arial"/>
          <w:sz w:val="22"/>
          <w:szCs w:val="22"/>
        </w:rPr>
      </w:pPr>
      <w:r w:rsidRPr="00487823">
        <w:rPr>
          <w:rFonts w:ascii="Arial" w:hAnsi="Arial" w:cs="Arial"/>
          <w:sz w:val="22"/>
          <w:szCs w:val="22"/>
        </w:rPr>
        <w:t>Zhotovitel je povinen plnění poskytnout a výstupy z nich předat objednateli ve lhůtách</w:t>
      </w:r>
      <w:r w:rsidRPr="00B439CA">
        <w:rPr>
          <w:rFonts w:ascii="Arial" w:hAnsi="Arial" w:cs="Arial"/>
          <w:sz w:val="22"/>
          <w:szCs w:val="22"/>
        </w:rPr>
        <w:t xml:space="preserve"> dle </w:t>
      </w:r>
      <w:r>
        <w:rPr>
          <w:rFonts w:ascii="Arial" w:hAnsi="Arial" w:cs="Arial"/>
          <w:sz w:val="22"/>
          <w:szCs w:val="22"/>
        </w:rPr>
        <w:t xml:space="preserve">následující </w:t>
      </w:r>
      <w:r w:rsidRPr="00B439CA">
        <w:rPr>
          <w:rFonts w:ascii="Arial" w:hAnsi="Arial" w:cs="Arial"/>
          <w:sz w:val="22"/>
          <w:szCs w:val="22"/>
        </w:rPr>
        <w:t>časového harmon</w:t>
      </w:r>
      <w:r>
        <w:rPr>
          <w:rFonts w:ascii="Arial" w:hAnsi="Arial" w:cs="Arial"/>
          <w:sz w:val="22"/>
          <w:szCs w:val="22"/>
        </w:rPr>
        <w:t>ogramu</w:t>
      </w:r>
      <w:r w:rsidRPr="00B439CA">
        <w:rPr>
          <w:rFonts w:ascii="Arial" w:hAnsi="Arial" w:cs="Arial"/>
          <w:sz w:val="22"/>
          <w:szCs w:val="22"/>
        </w:rPr>
        <w:t>.</w:t>
      </w:r>
    </w:p>
    <w:tbl>
      <w:tblPr>
        <w:tblpPr w:leftFromText="141" w:rightFromText="141" w:vertAnchor="text" w:horzAnchor="page" w:tblpX="169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3694"/>
      </w:tblGrid>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lastRenderedPageBreak/>
              <w:t>Kreativní koncept, návrhu barevnosti a grafických prvků celé kampaně</w:t>
            </w:r>
          </w:p>
        </w:tc>
        <w:tc>
          <w:tcPr>
            <w:tcW w:w="6237" w:type="dxa"/>
            <w:shd w:val="clear" w:color="auto" w:fill="auto"/>
            <w:vAlign w:val="center"/>
          </w:tcPr>
          <w:p w:rsidR="00AA7DCE" w:rsidRPr="00B67654" w:rsidRDefault="00AA7DCE" w:rsidP="005E4EEC">
            <w:pPr>
              <w:rPr>
                <w:rFonts w:ascii="Arial" w:hAnsi="Arial" w:cs="Arial"/>
              </w:rPr>
            </w:pPr>
            <w:r>
              <w:rPr>
                <w:rFonts w:ascii="Arial" w:hAnsi="Arial" w:cs="Arial"/>
              </w:rPr>
              <w:t>nejpozději do 30. 03. 2021</w:t>
            </w:r>
            <w:r w:rsidRPr="00B67654">
              <w:rPr>
                <w:rFonts w:ascii="Arial" w:hAnsi="Arial" w:cs="Arial"/>
              </w:rPr>
              <w:t xml:space="preserve"> </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Grafické a slovní ztvárnění sloganu kampaně</w:t>
            </w:r>
          </w:p>
        </w:tc>
        <w:tc>
          <w:tcPr>
            <w:tcW w:w="6237" w:type="dxa"/>
            <w:shd w:val="clear" w:color="auto" w:fill="auto"/>
            <w:vAlign w:val="center"/>
          </w:tcPr>
          <w:p w:rsidR="00AA7DCE" w:rsidRPr="00B67654" w:rsidRDefault="00AA7DCE" w:rsidP="005E4EEC">
            <w:pPr>
              <w:rPr>
                <w:rFonts w:ascii="Arial" w:hAnsi="Arial" w:cs="Arial"/>
              </w:rPr>
            </w:pPr>
            <w:r>
              <w:rPr>
                <w:rFonts w:ascii="Arial" w:hAnsi="Arial" w:cs="Arial"/>
              </w:rPr>
              <w:t>nejpozději do 30. 03.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Návrh a výroba televizních spotů ve dvou verzích (min. 2krát)</w:t>
            </w:r>
          </w:p>
        </w:tc>
        <w:tc>
          <w:tcPr>
            <w:tcW w:w="6237" w:type="dxa"/>
            <w:shd w:val="clear" w:color="auto" w:fill="auto"/>
            <w:vAlign w:val="center"/>
          </w:tcPr>
          <w:p w:rsidR="00AA7DCE" w:rsidRPr="00B67654" w:rsidRDefault="00AA7DCE" w:rsidP="005E4EEC">
            <w:pPr>
              <w:rPr>
                <w:rFonts w:ascii="Arial" w:hAnsi="Arial" w:cs="Arial"/>
              </w:rPr>
            </w:pPr>
            <w:r>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Návrh navigačního systému očkovacích míst</w:t>
            </w:r>
          </w:p>
        </w:tc>
        <w:tc>
          <w:tcPr>
            <w:tcW w:w="6237" w:type="dxa"/>
            <w:shd w:val="clear" w:color="auto" w:fill="auto"/>
            <w:vAlign w:val="center"/>
          </w:tcPr>
          <w:p w:rsidR="00AA7DCE" w:rsidRPr="00B67654" w:rsidRDefault="00AA7DCE" w:rsidP="005E4EEC">
            <w:pPr>
              <w:rPr>
                <w:rFonts w:ascii="Arial" w:hAnsi="Arial" w:cs="Arial"/>
              </w:rPr>
            </w:pPr>
            <w:r>
              <w:rPr>
                <w:rFonts w:ascii="Arial" w:hAnsi="Arial" w:cs="Arial"/>
              </w:rPr>
              <w:t>nejpozději do 30. 03. 2021</w:t>
            </w:r>
          </w:p>
        </w:tc>
      </w:tr>
      <w:tr w:rsidR="00AA7DCE" w:rsidRPr="00B826A8" w:rsidTr="00AA7DCE">
        <w:trPr>
          <w:trHeight w:val="567"/>
        </w:trPr>
        <w:tc>
          <w:tcPr>
            <w:tcW w:w="8923" w:type="dxa"/>
            <w:shd w:val="clear" w:color="auto" w:fill="auto"/>
            <w:vAlign w:val="center"/>
          </w:tcPr>
          <w:p w:rsidR="00AA7DCE" w:rsidRPr="00B67654" w:rsidRDefault="00AA7DCE" w:rsidP="005E4EEC">
            <w:pPr>
              <w:jc w:val="both"/>
              <w:rPr>
                <w:rFonts w:ascii="Arial" w:hAnsi="Arial" w:cs="Arial"/>
                <w:color w:val="000000"/>
              </w:rPr>
            </w:pPr>
            <w:r w:rsidRPr="00B67654">
              <w:rPr>
                <w:rFonts w:ascii="Arial" w:hAnsi="Arial" w:cs="Arial"/>
                <w:color w:val="000000"/>
              </w:rPr>
              <w:t>Návrh a zpracování klíčových vizuálů pro emocionální část (min. 2krát)</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jc w:val="both"/>
              <w:rPr>
                <w:rFonts w:ascii="Arial" w:hAnsi="Arial" w:cs="Arial"/>
                <w:color w:val="000000"/>
              </w:rPr>
            </w:pPr>
            <w:r w:rsidRPr="00B67654">
              <w:rPr>
                <w:rFonts w:ascii="Arial" w:hAnsi="Arial" w:cs="Arial"/>
                <w:color w:val="000000"/>
              </w:rPr>
              <w:t>Návrh a zpracování klíčových vizuálů pro racionální část (min. 2krát)</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Návrh a výroba audiovizuálního spotu ve dvou verzích (min 2krát)</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Návrhy a zpracování OOH formátu (bilboard) 2krát</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 xml:space="preserve">Vzorové řešení postupu na sociální sítě pro Instagram, Facebook, Twitter TikTok </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Vzorové video pro social/testimonial</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Vzorová infografika</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 xml:space="preserve">Vzorový advertorial </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Doporučení, jak pracovat s influencery</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Vzorové Youtube formáty 1 x pre-roll, 1 x bumper</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Vzorový banner</w:t>
            </w:r>
          </w:p>
        </w:tc>
        <w:tc>
          <w:tcPr>
            <w:tcW w:w="6237" w:type="dxa"/>
            <w:shd w:val="clear" w:color="auto" w:fill="auto"/>
          </w:tcPr>
          <w:p w:rsidR="00AA7DCE" w:rsidRPr="001E6C90" w:rsidRDefault="00AA7DCE" w:rsidP="005E4EEC">
            <w:pPr>
              <w:rPr>
                <w:rFonts w:ascii="Arial" w:hAnsi="Arial" w:cs="Arial"/>
              </w:rPr>
            </w:pPr>
            <w:r w:rsidRPr="00CD1961">
              <w:rPr>
                <w:rFonts w:ascii="Arial" w:hAnsi="Arial" w:cs="Arial"/>
              </w:rPr>
              <w:t>nejpozději do 30. 05. 2021</w:t>
            </w:r>
          </w:p>
        </w:tc>
      </w:tr>
      <w:tr w:rsidR="00AA7DCE" w:rsidRPr="00B826A8" w:rsidTr="00AA7DCE">
        <w:trPr>
          <w:trHeight w:val="567"/>
        </w:trPr>
        <w:tc>
          <w:tcPr>
            <w:tcW w:w="8923" w:type="dxa"/>
            <w:shd w:val="clear" w:color="auto" w:fill="auto"/>
            <w:vAlign w:val="center"/>
          </w:tcPr>
          <w:p w:rsidR="00AA7DCE" w:rsidRPr="00B67654" w:rsidRDefault="00AA7DCE" w:rsidP="005E4EEC">
            <w:pPr>
              <w:rPr>
                <w:rFonts w:ascii="Arial" w:hAnsi="Arial" w:cs="Arial"/>
                <w:color w:val="000000"/>
              </w:rPr>
            </w:pPr>
            <w:r w:rsidRPr="00B67654">
              <w:rPr>
                <w:rFonts w:ascii="Arial" w:hAnsi="Arial" w:cs="Arial"/>
                <w:color w:val="000000"/>
              </w:rPr>
              <w:t>Další plnění v souladu s Návrhem realizace kampaně (např. další televizní nebo audiovizuální spoty, materiály pro osoby se zrakovým nebo sluchovým postižením apod.</w:t>
            </w:r>
            <w:r>
              <w:rPr>
                <w:rFonts w:ascii="Arial" w:hAnsi="Arial" w:cs="Arial"/>
                <w:color w:val="000000"/>
              </w:rPr>
              <w:t>)</w:t>
            </w:r>
            <w:r w:rsidRPr="00B67654">
              <w:rPr>
                <w:rFonts w:ascii="Arial" w:hAnsi="Arial" w:cs="Arial"/>
                <w:color w:val="000000"/>
              </w:rPr>
              <w:t>**</w:t>
            </w:r>
          </w:p>
        </w:tc>
        <w:tc>
          <w:tcPr>
            <w:tcW w:w="6237" w:type="dxa"/>
            <w:shd w:val="clear" w:color="auto" w:fill="auto"/>
          </w:tcPr>
          <w:p w:rsidR="00AA7DCE" w:rsidRPr="001E6C90" w:rsidRDefault="00AA7DCE" w:rsidP="00D307D6">
            <w:pPr>
              <w:rPr>
                <w:rFonts w:ascii="Arial" w:hAnsi="Arial" w:cs="Arial"/>
              </w:rPr>
            </w:pPr>
            <w:r w:rsidRPr="00CD1961">
              <w:rPr>
                <w:rFonts w:ascii="Arial" w:hAnsi="Arial" w:cs="Arial"/>
              </w:rPr>
              <w:t xml:space="preserve">nejpozději do 30. </w:t>
            </w:r>
            <w:r w:rsidR="00D307D6">
              <w:rPr>
                <w:rFonts w:ascii="Arial" w:hAnsi="Arial" w:cs="Arial"/>
              </w:rPr>
              <w:t>12</w:t>
            </w:r>
            <w:r w:rsidRPr="00CD1961">
              <w:rPr>
                <w:rFonts w:ascii="Arial" w:hAnsi="Arial" w:cs="Arial"/>
              </w:rPr>
              <w:t>. 2021</w:t>
            </w:r>
          </w:p>
        </w:tc>
      </w:tr>
    </w:tbl>
    <w:p w:rsidR="00E86E30" w:rsidRPr="00000FA5" w:rsidRDefault="00E86E30" w:rsidP="00E86E30">
      <w:pPr>
        <w:pStyle w:val="slovnsmlouvyI"/>
        <w:ind w:left="0" w:right="0" w:firstLine="0"/>
      </w:pPr>
      <w:r w:rsidRPr="00000FA5">
        <w:t>Článek IV.</w:t>
      </w:r>
    </w:p>
    <w:p w:rsidR="00E86E30" w:rsidRPr="00000FA5" w:rsidRDefault="00E86E30" w:rsidP="00E86E30">
      <w:pPr>
        <w:pStyle w:val="podnadpissmlouvy2"/>
        <w:spacing w:before="0"/>
        <w:ind w:right="0"/>
      </w:pPr>
      <w:r w:rsidRPr="00000FA5">
        <w:t>Cena díla a platební podmínky</w:t>
      </w:r>
    </w:p>
    <w:p w:rsidR="00E86E30" w:rsidRDefault="00E86E30" w:rsidP="00E86E30">
      <w:pPr>
        <w:pStyle w:val="Odstavecseseznamem"/>
        <w:numPr>
          <w:ilvl w:val="0"/>
          <w:numId w:val="30"/>
        </w:numPr>
        <w:spacing w:before="120" w:after="120" w:line="240" w:lineRule="auto"/>
        <w:ind w:left="357" w:hanging="357"/>
        <w:contextualSpacing w:val="0"/>
        <w:jc w:val="both"/>
        <w:rPr>
          <w:rFonts w:ascii="Arial" w:hAnsi="Arial" w:cs="Arial"/>
        </w:rPr>
      </w:pPr>
      <w:r w:rsidRPr="00000FA5">
        <w:rPr>
          <w:rFonts w:ascii="Arial" w:hAnsi="Arial" w:cs="Arial"/>
        </w:rPr>
        <w:t xml:space="preserve">Celková smluvní cena díla </w:t>
      </w:r>
      <w:r w:rsidRPr="00000FA5">
        <w:rPr>
          <w:rFonts w:ascii="Arial" w:hAnsi="Arial" w:cs="Arial"/>
          <w:spacing w:val="-1"/>
        </w:rPr>
        <w:t xml:space="preserve">činí </w:t>
      </w:r>
      <w:r w:rsidR="00AA7DCE">
        <w:rPr>
          <w:rFonts w:ascii="Arial" w:hAnsi="Arial" w:cs="Arial"/>
          <w:color w:val="333333"/>
          <w:shd w:val="clear" w:color="auto" w:fill="FFFFFF"/>
        </w:rPr>
        <w:t>3.470.002,00</w:t>
      </w:r>
      <w:r w:rsidR="00AA7DCE" w:rsidRPr="00000FA5">
        <w:rPr>
          <w:rFonts w:ascii="Arial" w:hAnsi="Arial" w:cs="Arial"/>
          <w:spacing w:val="-1"/>
        </w:rPr>
        <w:t xml:space="preserve"> </w:t>
      </w:r>
      <w:r w:rsidRPr="00000FA5">
        <w:rPr>
          <w:rFonts w:ascii="Arial" w:hAnsi="Arial" w:cs="Arial"/>
          <w:spacing w:val="-1"/>
        </w:rPr>
        <w:t xml:space="preserve">Kč bez DPH, tj. </w:t>
      </w:r>
      <w:r w:rsidR="00AA7DCE">
        <w:rPr>
          <w:rFonts w:ascii="Arial" w:hAnsi="Arial" w:cs="Arial"/>
          <w:color w:val="333333"/>
          <w:shd w:val="clear" w:color="auto" w:fill="FFFFFF"/>
        </w:rPr>
        <w:t>4.198.702,42</w:t>
      </w:r>
      <w:r w:rsidR="00AA7DCE" w:rsidRPr="00000FA5">
        <w:rPr>
          <w:rFonts w:ascii="Arial" w:hAnsi="Arial" w:cs="Arial"/>
          <w:spacing w:val="-1"/>
        </w:rPr>
        <w:t xml:space="preserve"> </w:t>
      </w:r>
      <w:r w:rsidRPr="00000FA5">
        <w:rPr>
          <w:rFonts w:ascii="Arial" w:hAnsi="Arial" w:cs="Arial"/>
          <w:spacing w:val="-1"/>
        </w:rPr>
        <w:t xml:space="preserve">Kč včetně DPH. </w:t>
      </w:r>
      <w:r w:rsidRPr="00000FA5">
        <w:rPr>
          <w:rFonts w:ascii="Arial" w:hAnsi="Arial" w:cs="Arial"/>
        </w:rPr>
        <w:t>Celková cena je stanovena jako cena nejvýše přípustná a nepřekročitelná a zahrnuje zejména veškeré náklady zhotovitele spojené s</w:t>
      </w:r>
      <w:r>
        <w:rPr>
          <w:rFonts w:ascii="Arial" w:hAnsi="Arial" w:cs="Arial"/>
        </w:rPr>
        <w:t> </w:t>
      </w:r>
      <w:r w:rsidRPr="00000FA5">
        <w:rPr>
          <w:rFonts w:ascii="Arial" w:hAnsi="Arial" w:cs="Arial"/>
        </w:rPr>
        <w:t>plněním předmětu smlouvy, včetně licence. Cenu je možné měnit pouze v případě změny sazby DPH; v takovém případě není třeba uzavírat dodatek k této smlouvě, ale bude aplikována sazba DPH vždy v aktuální výši dle platných právních předpisů.</w:t>
      </w:r>
    </w:p>
    <w:p w:rsidR="00E86E30" w:rsidRPr="00F87F2F" w:rsidRDefault="00E86E30" w:rsidP="00E86E30">
      <w:pPr>
        <w:pStyle w:val="Odstavecseseznamem"/>
        <w:numPr>
          <w:ilvl w:val="0"/>
          <w:numId w:val="30"/>
        </w:numPr>
        <w:spacing w:before="120" w:after="120" w:line="240" w:lineRule="auto"/>
        <w:ind w:left="357" w:hanging="357"/>
        <w:contextualSpacing w:val="0"/>
        <w:jc w:val="both"/>
        <w:rPr>
          <w:rFonts w:ascii="Arial" w:hAnsi="Arial" w:cs="Arial"/>
        </w:rPr>
      </w:pPr>
      <w:r w:rsidRPr="00F87F2F">
        <w:rPr>
          <w:rFonts w:ascii="Arial" w:hAnsi="Arial" w:cs="Arial"/>
        </w:rPr>
        <w:t>Cena v položkovém členění je uvedena v příloze č. 2 této smlouvy.</w:t>
      </w:r>
    </w:p>
    <w:p w:rsidR="00E86E30" w:rsidRPr="00F87F2F" w:rsidRDefault="00E86E30" w:rsidP="00E86E30">
      <w:pPr>
        <w:pStyle w:val="Odstavecseseznamem"/>
        <w:numPr>
          <w:ilvl w:val="0"/>
          <w:numId w:val="30"/>
        </w:numPr>
        <w:spacing w:before="120" w:after="120" w:line="240" w:lineRule="auto"/>
        <w:ind w:left="357" w:hanging="357"/>
        <w:contextualSpacing w:val="0"/>
        <w:jc w:val="both"/>
        <w:rPr>
          <w:rFonts w:ascii="Arial" w:hAnsi="Arial" w:cs="Arial"/>
        </w:rPr>
      </w:pPr>
      <w:r w:rsidRPr="00F87F2F">
        <w:rPr>
          <w:rFonts w:ascii="Arial" w:hAnsi="Arial" w:cs="Arial"/>
        </w:rPr>
        <w:t xml:space="preserve">Zhotovitel je oprávněn vystavit fakturu po převzetí </w:t>
      </w:r>
      <w:r>
        <w:rPr>
          <w:rFonts w:ascii="Arial" w:hAnsi="Arial" w:cs="Arial"/>
        </w:rPr>
        <w:t xml:space="preserve">dílčího </w:t>
      </w:r>
      <w:r w:rsidRPr="00F87F2F">
        <w:rPr>
          <w:rFonts w:ascii="Arial" w:hAnsi="Arial" w:cs="Arial"/>
        </w:rPr>
        <w:t>plnění objednatelem</w:t>
      </w:r>
      <w:r>
        <w:rPr>
          <w:rFonts w:ascii="Arial" w:hAnsi="Arial" w:cs="Arial"/>
        </w:rPr>
        <w:t xml:space="preserve"> dle harmonogramu uvedeného v čl. III této smlouvy</w:t>
      </w:r>
      <w:r w:rsidRPr="00F87F2F">
        <w:rPr>
          <w:rFonts w:ascii="Arial" w:hAnsi="Arial" w:cs="Arial"/>
        </w:rPr>
        <w:t xml:space="preserve">. Cenu </w:t>
      </w:r>
      <w:r>
        <w:rPr>
          <w:rFonts w:ascii="Arial" w:hAnsi="Arial" w:cs="Arial"/>
        </w:rPr>
        <w:t xml:space="preserve">části </w:t>
      </w:r>
      <w:r w:rsidRPr="00F87F2F">
        <w:rPr>
          <w:rFonts w:ascii="Arial" w:hAnsi="Arial" w:cs="Arial"/>
        </w:rPr>
        <w:t>díla uhradí objednatel na</w:t>
      </w:r>
      <w:r w:rsidR="00AA7DCE">
        <w:rPr>
          <w:rFonts w:ascii="Arial" w:hAnsi="Arial" w:cs="Arial"/>
        </w:rPr>
        <w:t> </w:t>
      </w:r>
      <w:r w:rsidRPr="00F87F2F">
        <w:rPr>
          <w:rFonts w:ascii="Arial" w:hAnsi="Arial" w:cs="Arial"/>
        </w:rPr>
        <w:t xml:space="preserve">základě faktury zhotovitele bezhotovostním převodem, přičemž splatnost faktury je 21 dnů ode dne jejího doručení objednateli. </w:t>
      </w:r>
    </w:p>
    <w:p w:rsidR="00E86E30" w:rsidRPr="00F87F2F" w:rsidRDefault="00E86E30" w:rsidP="00E86E30">
      <w:pPr>
        <w:pStyle w:val="Odstavecseseznamem"/>
        <w:numPr>
          <w:ilvl w:val="0"/>
          <w:numId w:val="30"/>
        </w:numPr>
        <w:spacing w:before="120" w:after="120" w:line="240" w:lineRule="auto"/>
        <w:ind w:left="357" w:hanging="357"/>
        <w:contextualSpacing w:val="0"/>
        <w:jc w:val="both"/>
        <w:rPr>
          <w:rFonts w:ascii="Arial" w:hAnsi="Arial" w:cs="Arial"/>
        </w:rPr>
      </w:pPr>
      <w:r w:rsidRPr="00F87F2F">
        <w:rPr>
          <w:rFonts w:ascii="Arial" w:hAnsi="Arial" w:cs="Arial"/>
        </w:rPr>
        <w:t xml:space="preserve">Faktura zhotovitele musí obsahovat náležitosti obchodní listiny dle § 435 občanského zákoníku a daňového dokladu dle zák. č. 563/1991 Sb., o účetnictví, ve znění pozdějších </w:t>
      </w:r>
      <w:r w:rsidRPr="00F87F2F">
        <w:rPr>
          <w:rFonts w:ascii="Arial" w:hAnsi="Arial" w:cs="Arial"/>
        </w:rPr>
        <w:lastRenderedPageBreak/>
        <w:t xml:space="preserve">předpisů a dle zákona č. 235/2004 Sb., o dani z přidané hodnoty, ve znění pozdějších předpisů (dále jen „ZDPH“). Na faktuře musí být uvedeno evidenční číslo této smlouvy uvedené objednatelem v záhlaví této smlouvy. Přílohou faktury bude </w:t>
      </w:r>
      <w:r>
        <w:rPr>
          <w:rFonts w:ascii="Arial" w:hAnsi="Arial" w:cs="Arial"/>
        </w:rPr>
        <w:t xml:space="preserve">kopie příslušného </w:t>
      </w:r>
      <w:r w:rsidRPr="00F87F2F">
        <w:rPr>
          <w:rFonts w:ascii="Arial" w:hAnsi="Arial" w:cs="Arial"/>
        </w:rPr>
        <w:t>předávací</w:t>
      </w:r>
      <w:r>
        <w:rPr>
          <w:rFonts w:ascii="Arial" w:hAnsi="Arial" w:cs="Arial"/>
        </w:rPr>
        <w:t>ho</w:t>
      </w:r>
      <w:r w:rsidRPr="00F87F2F">
        <w:rPr>
          <w:rFonts w:ascii="Arial" w:hAnsi="Arial" w:cs="Arial"/>
        </w:rPr>
        <w:t xml:space="preserve"> protokol</w:t>
      </w:r>
      <w:r>
        <w:rPr>
          <w:rFonts w:ascii="Arial" w:hAnsi="Arial" w:cs="Arial"/>
        </w:rPr>
        <w:t xml:space="preserve"> (protokolů) dle čl. V odst. 2 této smlouvy</w:t>
      </w:r>
      <w:r w:rsidRPr="00F87F2F">
        <w:rPr>
          <w:rFonts w:ascii="Arial" w:hAnsi="Arial" w:cs="Arial"/>
        </w:rPr>
        <w:t xml:space="preserve">. </w:t>
      </w:r>
    </w:p>
    <w:p w:rsidR="00E86E30" w:rsidRPr="00F87F2F" w:rsidRDefault="00E86E30" w:rsidP="00E86E30">
      <w:pPr>
        <w:pStyle w:val="Odstavecseseznamem"/>
        <w:numPr>
          <w:ilvl w:val="0"/>
          <w:numId w:val="30"/>
        </w:numPr>
        <w:spacing w:before="120" w:after="120" w:line="240" w:lineRule="auto"/>
        <w:ind w:left="357" w:hanging="357"/>
        <w:contextualSpacing w:val="0"/>
        <w:jc w:val="both"/>
        <w:rPr>
          <w:rFonts w:ascii="Arial" w:hAnsi="Arial" w:cs="Arial"/>
        </w:rPr>
      </w:pPr>
      <w:r w:rsidRPr="00F87F2F">
        <w:rPr>
          <w:rFonts w:ascii="Arial" w:hAnsi="Arial" w:cs="Arial"/>
        </w:rPr>
        <w:t xml:space="preserve">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 </w:t>
      </w:r>
    </w:p>
    <w:p w:rsidR="00E86E30" w:rsidRPr="00000FA5" w:rsidRDefault="00E86E30" w:rsidP="00E86E30">
      <w:pPr>
        <w:pStyle w:val="Odstavecseseznamem"/>
        <w:numPr>
          <w:ilvl w:val="0"/>
          <w:numId w:val="30"/>
        </w:numPr>
        <w:spacing w:before="120" w:after="120" w:line="240" w:lineRule="auto"/>
        <w:ind w:left="357" w:hanging="357"/>
        <w:contextualSpacing w:val="0"/>
        <w:jc w:val="both"/>
        <w:rPr>
          <w:rFonts w:ascii="Arial" w:hAnsi="Arial" w:cs="Arial"/>
        </w:rPr>
      </w:pPr>
      <w:r w:rsidRPr="00000FA5">
        <w:rPr>
          <w:rFonts w:ascii="Arial" w:hAnsi="Arial" w:cs="Arial"/>
        </w:rPr>
        <w:t>V případě, že úhrada ceny má být provedena zcela nebo zčásti bezhotovostním převodem na</w:t>
      </w:r>
      <w:r>
        <w:rPr>
          <w:rFonts w:ascii="Arial" w:hAnsi="Arial" w:cs="Arial"/>
        </w:rPr>
        <w:t> </w:t>
      </w:r>
      <w:r w:rsidRPr="00000FA5">
        <w:rPr>
          <w:rFonts w:ascii="Arial" w:hAnsi="Arial" w:cs="Arial"/>
        </w:rPr>
        <w:t>účet vedený poskytovatelem platebních služeb mimo tuzemsko ve smyslu § 109 odst. 2 písm. b) ZDPH, nebo číslo bankovního účtu prodávajícího uvedené v této smlouvě nebo na</w:t>
      </w:r>
      <w:r>
        <w:rPr>
          <w:rFonts w:ascii="Arial" w:hAnsi="Arial" w:cs="Arial"/>
        </w:rPr>
        <w:t> </w:t>
      </w:r>
      <w:r w:rsidRPr="00000FA5">
        <w:rPr>
          <w:rFonts w:ascii="Arial" w:hAnsi="Arial" w:cs="Arial"/>
        </w:rPr>
        <w:t>daňovém dokladu vystaveném zhotovitelem nebude uveřejněno způsobem umožňujícím dálkový přístup ve smys</w:t>
      </w:r>
      <w:r>
        <w:rPr>
          <w:rFonts w:ascii="Arial" w:hAnsi="Arial" w:cs="Arial"/>
        </w:rPr>
        <w:t xml:space="preserve">lu § 109 odst. 2 písm. c) ZDPH </w:t>
      </w:r>
      <w:r w:rsidRPr="00000FA5">
        <w:rPr>
          <w:rFonts w:ascii="Arial" w:hAnsi="Arial" w:cs="Arial"/>
        </w:rPr>
        <w:t>a nebo stane-li se zhotovitel nespolehlivým plátcem ve smyslu § 106a ZDPH, je objednatel oprávněn uhradit zhotoviteli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E86E30" w:rsidRPr="00000FA5" w:rsidRDefault="00E86E30" w:rsidP="00E86E30">
      <w:pPr>
        <w:pStyle w:val="Odstavecseseznamem"/>
        <w:numPr>
          <w:ilvl w:val="0"/>
          <w:numId w:val="30"/>
        </w:numPr>
        <w:tabs>
          <w:tab w:val="num" w:pos="426"/>
        </w:tabs>
        <w:spacing w:before="120" w:after="120" w:line="240" w:lineRule="auto"/>
        <w:ind w:left="357" w:hanging="357"/>
        <w:contextualSpacing w:val="0"/>
        <w:jc w:val="both"/>
        <w:rPr>
          <w:rFonts w:ascii="Arial" w:hAnsi="Arial" w:cs="Arial"/>
        </w:rPr>
      </w:pPr>
      <w:r w:rsidRPr="00000FA5">
        <w:rPr>
          <w:rFonts w:ascii="Arial" w:hAnsi="Arial" w:cs="Arial"/>
        </w:rPr>
        <w:t>Zhotovitel je oprávněn fakturu včetně všech jejích příloh vystavit v elektronické formě dle ZDPH, a to ve formátu ISDOC nebo ISDOCX verze 5.2 nebo vyšší. Zhotovitel</w:t>
      </w:r>
      <w:r w:rsidRPr="00000FA5">
        <w:rPr>
          <w:rFonts w:ascii="Arial" w:eastAsiaTheme="minorHAnsi"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 </w:t>
      </w:r>
    </w:p>
    <w:p w:rsidR="00E86E30" w:rsidRDefault="00E86E30" w:rsidP="00E86E30">
      <w:pPr>
        <w:pStyle w:val="Odstavecseseznamem"/>
        <w:numPr>
          <w:ilvl w:val="0"/>
          <w:numId w:val="30"/>
        </w:numPr>
        <w:spacing w:before="120" w:after="120" w:line="240" w:lineRule="auto"/>
        <w:ind w:left="357" w:hanging="357"/>
        <w:contextualSpacing w:val="0"/>
        <w:jc w:val="both"/>
        <w:rPr>
          <w:rFonts w:ascii="Arial" w:hAnsi="Arial" w:cs="Arial"/>
        </w:rPr>
      </w:pPr>
      <w:r w:rsidRPr="00000FA5">
        <w:rPr>
          <w:rFonts w:ascii="Arial" w:hAnsi="Arial" w:cs="Arial"/>
        </w:rPr>
        <w:t>Povinnost objednatele zaplatit fakturovanou částku dle této smlouvy je splněna odepsáním příslušné částky z účtu objednatele ve prospěch účtu zhotovitele.</w:t>
      </w:r>
    </w:p>
    <w:p w:rsidR="00E86E30" w:rsidRPr="0091516D" w:rsidRDefault="00E86E30" w:rsidP="00E86E30">
      <w:pPr>
        <w:pStyle w:val="lnky"/>
        <w:spacing w:before="480"/>
        <w:rPr>
          <w:rFonts w:ascii="Arial" w:hAnsi="Arial" w:cs="Arial"/>
          <w:sz w:val="22"/>
          <w:szCs w:val="22"/>
        </w:rPr>
      </w:pPr>
      <w:r>
        <w:rPr>
          <w:rFonts w:ascii="Arial" w:hAnsi="Arial" w:cs="Arial"/>
          <w:sz w:val="22"/>
          <w:szCs w:val="22"/>
        </w:rPr>
        <w:t xml:space="preserve">Článek </w:t>
      </w:r>
      <w:r w:rsidRPr="0091516D">
        <w:rPr>
          <w:rFonts w:ascii="Arial" w:hAnsi="Arial" w:cs="Arial"/>
          <w:sz w:val="22"/>
          <w:szCs w:val="22"/>
        </w:rPr>
        <w:t>V.</w:t>
      </w:r>
    </w:p>
    <w:p w:rsidR="00E86E30" w:rsidRPr="0091516D" w:rsidRDefault="00E86E30" w:rsidP="00E86E30">
      <w:pPr>
        <w:spacing w:after="240"/>
        <w:jc w:val="center"/>
        <w:rPr>
          <w:rFonts w:ascii="Arial" w:hAnsi="Arial" w:cs="Arial"/>
          <w:b/>
        </w:rPr>
      </w:pPr>
      <w:r w:rsidRPr="0091516D">
        <w:rPr>
          <w:rFonts w:ascii="Arial" w:hAnsi="Arial" w:cs="Arial"/>
          <w:b/>
        </w:rPr>
        <w:t>Předání a akceptace plnění</w:t>
      </w:r>
    </w:p>
    <w:p w:rsidR="00E86E30" w:rsidRDefault="00E86E30" w:rsidP="00E86E30">
      <w:pPr>
        <w:pStyle w:val="Normodsaz"/>
        <w:numPr>
          <w:ilvl w:val="0"/>
          <w:numId w:val="34"/>
        </w:numPr>
        <w:tabs>
          <w:tab w:val="left" w:pos="426"/>
        </w:tabs>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předá jednotlivé dílčí výstupy plnění</w:t>
      </w:r>
      <w:r>
        <w:rPr>
          <w:rFonts w:ascii="Arial" w:hAnsi="Arial" w:cs="Arial"/>
          <w:sz w:val="22"/>
          <w:szCs w:val="22"/>
        </w:rPr>
        <w:t xml:space="preserve"> (části díla)</w:t>
      </w:r>
      <w:r w:rsidRPr="0091516D">
        <w:rPr>
          <w:rFonts w:ascii="Arial" w:hAnsi="Arial" w:cs="Arial"/>
          <w:sz w:val="22"/>
          <w:szCs w:val="22"/>
        </w:rPr>
        <w:t xml:space="preserve"> ve lhůtách stanovených v čl. II</w:t>
      </w:r>
      <w:r>
        <w:rPr>
          <w:rFonts w:ascii="Arial" w:hAnsi="Arial" w:cs="Arial"/>
          <w:sz w:val="22"/>
          <w:szCs w:val="22"/>
        </w:rPr>
        <w:t>I</w:t>
      </w:r>
      <w:r w:rsidRPr="0091516D">
        <w:rPr>
          <w:rFonts w:ascii="Arial" w:hAnsi="Arial" w:cs="Arial"/>
          <w:sz w:val="22"/>
          <w:szCs w:val="22"/>
        </w:rPr>
        <w:t xml:space="preserve"> odst. </w:t>
      </w:r>
      <w:r>
        <w:rPr>
          <w:rFonts w:ascii="Arial" w:hAnsi="Arial" w:cs="Arial"/>
          <w:sz w:val="22"/>
          <w:szCs w:val="22"/>
        </w:rPr>
        <w:t>2</w:t>
      </w:r>
      <w:r w:rsidRPr="0091516D">
        <w:rPr>
          <w:rFonts w:ascii="Arial" w:hAnsi="Arial" w:cs="Arial"/>
          <w:sz w:val="22"/>
          <w:szCs w:val="22"/>
        </w:rPr>
        <w:t xml:space="preserve"> této smlouvy. </w:t>
      </w:r>
    </w:p>
    <w:p w:rsidR="00E86E30" w:rsidRPr="00FD5274" w:rsidRDefault="00E86E30" w:rsidP="00E86E30">
      <w:pPr>
        <w:pStyle w:val="Normodsaz"/>
        <w:numPr>
          <w:ilvl w:val="0"/>
          <w:numId w:val="34"/>
        </w:numPr>
        <w:tabs>
          <w:tab w:val="left" w:pos="426"/>
        </w:tabs>
        <w:spacing w:before="0"/>
        <w:ind w:left="425" w:hanging="425"/>
        <w:rPr>
          <w:rFonts w:ascii="Arial" w:hAnsi="Arial" w:cs="Arial"/>
          <w:sz w:val="22"/>
          <w:szCs w:val="22"/>
        </w:rPr>
      </w:pPr>
      <w:r w:rsidRPr="00FD5274">
        <w:rPr>
          <w:rFonts w:ascii="Arial" w:hAnsi="Arial" w:cs="Arial"/>
          <w:sz w:val="22"/>
          <w:szCs w:val="22"/>
        </w:rPr>
        <w:t>O předání jednotlivých dílčích výstupů plnění (částí díla) za jednotlivé fáze realizace plnění bude sepsán dílčí předávací protokol, který bude potvrzen podpisy oprávněného zaměstnance objednatele a zhotovitele. Návrh dílčího předávacího protokolu připraví zhotovitel a bude sepsán ve 2 vyhotoveních, z nichž každá smluvní strana obdrží po 1 vyhotovení.</w:t>
      </w:r>
    </w:p>
    <w:p w:rsidR="00E86E30" w:rsidRPr="00FD5274" w:rsidRDefault="00E86E30" w:rsidP="00E86E30">
      <w:pPr>
        <w:pStyle w:val="Normodsaz"/>
        <w:numPr>
          <w:ilvl w:val="0"/>
          <w:numId w:val="34"/>
        </w:numPr>
        <w:tabs>
          <w:tab w:val="left" w:pos="426"/>
        </w:tabs>
        <w:spacing w:before="0"/>
        <w:ind w:left="425" w:hanging="425"/>
        <w:rPr>
          <w:rFonts w:ascii="Arial" w:hAnsi="Arial" w:cs="Arial"/>
          <w:sz w:val="22"/>
          <w:szCs w:val="22"/>
        </w:rPr>
      </w:pPr>
      <w:r w:rsidRPr="00FD5274">
        <w:rPr>
          <w:rFonts w:ascii="Arial" w:hAnsi="Arial" w:cs="Arial"/>
          <w:sz w:val="22"/>
          <w:szCs w:val="22"/>
        </w:rPr>
        <w:t>Po předání jednotlivých dílčích výstupů plnění provede objednatel kontrolu těchto dílčích výstupů a do 3 pracovních dnů sdělí zhotoviteli, zda je plnění bez vad či nikoliv.</w:t>
      </w:r>
    </w:p>
    <w:p w:rsidR="00E86E30" w:rsidRPr="00FD5274" w:rsidRDefault="00E86E30" w:rsidP="00E86E30">
      <w:pPr>
        <w:pStyle w:val="Normodsaz"/>
        <w:numPr>
          <w:ilvl w:val="0"/>
          <w:numId w:val="34"/>
        </w:numPr>
        <w:tabs>
          <w:tab w:val="left" w:pos="426"/>
        </w:tabs>
        <w:spacing w:before="0"/>
        <w:ind w:left="425" w:hanging="425"/>
        <w:rPr>
          <w:rFonts w:ascii="Arial" w:hAnsi="Arial" w:cs="Arial"/>
          <w:sz w:val="22"/>
          <w:szCs w:val="22"/>
        </w:rPr>
      </w:pPr>
      <w:r w:rsidRPr="00FD5274">
        <w:rPr>
          <w:rFonts w:ascii="Arial" w:hAnsi="Arial" w:cs="Arial"/>
          <w:sz w:val="22"/>
          <w:szCs w:val="22"/>
        </w:rPr>
        <w:t>V případě, že při kontrole jednotlivých dílčích výstupů objednatel nezjistí žádné jejich vady, potvrdí objednatel jeho bezvadnost formou dílčího akceptačního protokolu. Návrh dílčího akceptačního protokolu připraví poskytovatel a bude sepsán ve 2 vyhotoveních, z</w:t>
      </w:r>
      <w:r w:rsidR="00AA7DCE">
        <w:rPr>
          <w:rFonts w:ascii="Arial" w:hAnsi="Arial" w:cs="Arial"/>
          <w:sz w:val="22"/>
          <w:szCs w:val="22"/>
        </w:rPr>
        <w:t> </w:t>
      </w:r>
      <w:r w:rsidRPr="00FD5274">
        <w:rPr>
          <w:rFonts w:ascii="Arial" w:hAnsi="Arial" w:cs="Arial"/>
          <w:sz w:val="22"/>
          <w:szCs w:val="22"/>
        </w:rPr>
        <w:t xml:space="preserve">nichž každá smluvní strana obdrží po 1 vyhotovení. </w:t>
      </w:r>
    </w:p>
    <w:p w:rsidR="00E86E30" w:rsidRPr="00FD5274" w:rsidRDefault="00E86E30" w:rsidP="00E86E30">
      <w:pPr>
        <w:pStyle w:val="Normodsaz"/>
        <w:numPr>
          <w:ilvl w:val="0"/>
          <w:numId w:val="34"/>
        </w:numPr>
        <w:tabs>
          <w:tab w:val="left" w:pos="426"/>
        </w:tabs>
        <w:spacing w:before="0"/>
        <w:ind w:left="425" w:hanging="425"/>
        <w:rPr>
          <w:rFonts w:ascii="Arial" w:hAnsi="Arial" w:cs="Arial"/>
          <w:sz w:val="22"/>
          <w:szCs w:val="22"/>
        </w:rPr>
      </w:pPr>
      <w:r w:rsidRPr="00FD5274">
        <w:rPr>
          <w:rFonts w:ascii="Arial" w:hAnsi="Arial" w:cs="Arial"/>
          <w:sz w:val="22"/>
          <w:szCs w:val="22"/>
        </w:rPr>
        <w:t xml:space="preserve">V případě, že při kontrole jednotlivých dílčích výstupů objednatel zjistí vady plnění (části díla), je zhotovitel povinen je opravit do </w:t>
      </w:r>
      <w:r>
        <w:rPr>
          <w:rFonts w:ascii="Arial" w:hAnsi="Arial" w:cs="Arial"/>
          <w:sz w:val="22"/>
          <w:szCs w:val="22"/>
        </w:rPr>
        <w:t>3</w:t>
      </w:r>
      <w:r w:rsidRPr="00FD5274">
        <w:rPr>
          <w:rFonts w:ascii="Arial" w:hAnsi="Arial" w:cs="Arial"/>
          <w:sz w:val="22"/>
          <w:szCs w:val="22"/>
        </w:rPr>
        <w:t xml:space="preserve"> dnů od jejich sdělení objednatelem, pokud objednatel s ohledem na povahu vady nebo pokynu nestanoví lhůtu delší. Po předání výstupů plnění bez vad bude objednatelem potvrzena bezvadnost plnění formou dílčího akceptačního protokolu obdobně jako dle odst. 3 tohoto článku.</w:t>
      </w:r>
    </w:p>
    <w:p w:rsidR="00E86E30" w:rsidRDefault="00E86E30" w:rsidP="00E86E30">
      <w:pPr>
        <w:pStyle w:val="Normodsaz"/>
        <w:numPr>
          <w:ilvl w:val="0"/>
          <w:numId w:val="34"/>
        </w:numPr>
        <w:tabs>
          <w:tab w:val="left" w:pos="426"/>
        </w:tabs>
        <w:spacing w:before="0" w:after="240"/>
        <w:ind w:left="425" w:hanging="425"/>
        <w:rPr>
          <w:rFonts w:ascii="Arial" w:hAnsi="Arial" w:cs="Arial"/>
          <w:sz w:val="22"/>
          <w:szCs w:val="22"/>
        </w:rPr>
      </w:pPr>
      <w:r w:rsidRPr="00FD5274">
        <w:rPr>
          <w:rFonts w:ascii="Arial" w:hAnsi="Arial" w:cs="Arial"/>
          <w:sz w:val="22"/>
          <w:szCs w:val="22"/>
        </w:rPr>
        <w:lastRenderedPageBreak/>
        <w:t>Potvrzení dílčího akceptačního protokolu objednatelem zakládá právo zhotovitele fakturovat příslušnou část plnění, ale nezbavuje objednatele práv na reklamaci a práv z odpovědnosti za vady, které zjistí později v průběhu záruční doby.</w:t>
      </w:r>
    </w:p>
    <w:p w:rsidR="00E86E30" w:rsidRPr="0091516D" w:rsidRDefault="00E86E30" w:rsidP="00E86E30">
      <w:pPr>
        <w:pStyle w:val="lnky"/>
        <w:spacing w:before="480"/>
        <w:rPr>
          <w:rFonts w:ascii="Arial" w:hAnsi="Arial" w:cs="Arial"/>
          <w:sz w:val="22"/>
          <w:szCs w:val="22"/>
        </w:rPr>
      </w:pPr>
      <w:r w:rsidRPr="0091516D">
        <w:rPr>
          <w:rFonts w:ascii="Arial" w:hAnsi="Arial" w:cs="Arial"/>
          <w:sz w:val="22"/>
          <w:szCs w:val="22"/>
        </w:rPr>
        <w:t>Článek V</w:t>
      </w:r>
      <w:r>
        <w:rPr>
          <w:rFonts w:ascii="Arial" w:hAnsi="Arial" w:cs="Arial"/>
          <w:sz w:val="22"/>
          <w:szCs w:val="22"/>
        </w:rPr>
        <w:t>I</w:t>
      </w:r>
      <w:r w:rsidRPr="0091516D">
        <w:rPr>
          <w:rFonts w:ascii="Arial" w:hAnsi="Arial" w:cs="Arial"/>
          <w:sz w:val="22"/>
          <w:szCs w:val="22"/>
        </w:rPr>
        <w:t>.</w:t>
      </w:r>
    </w:p>
    <w:p w:rsidR="00E86E30" w:rsidRPr="0091516D" w:rsidRDefault="00E86E30" w:rsidP="00E86E30">
      <w:pPr>
        <w:spacing w:after="240"/>
        <w:jc w:val="center"/>
        <w:rPr>
          <w:rFonts w:ascii="Arial" w:hAnsi="Arial" w:cs="Arial"/>
          <w:b/>
        </w:rPr>
      </w:pPr>
      <w:r w:rsidRPr="0091516D">
        <w:rPr>
          <w:rFonts w:ascii="Arial" w:hAnsi="Arial" w:cs="Arial"/>
          <w:b/>
        </w:rPr>
        <w:t>Záruka za jakost, odpovědnost za vady</w:t>
      </w:r>
      <w:r>
        <w:rPr>
          <w:rFonts w:ascii="Arial" w:hAnsi="Arial" w:cs="Arial"/>
          <w:b/>
        </w:rPr>
        <w:t>, pojištění</w:t>
      </w:r>
    </w:p>
    <w:p w:rsidR="00E86E30" w:rsidRPr="0091516D"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odpovídá za to, že poskytnut</w:t>
      </w:r>
      <w:r>
        <w:rPr>
          <w:rFonts w:ascii="Arial" w:hAnsi="Arial" w:cs="Arial"/>
          <w:sz w:val="22"/>
          <w:szCs w:val="22"/>
        </w:rPr>
        <w:t>á</w:t>
      </w:r>
      <w:r w:rsidRPr="0091516D">
        <w:rPr>
          <w:rFonts w:ascii="Arial" w:hAnsi="Arial" w:cs="Arial"/>
          <w:sz w:val="22"/>
          <w:szCs w:val="22"/>
        </w:rPr>
        <w:t xml:space="preserve"> </w:t>
      </w:r>
      <w:r>
        <w:rPr>
          <w:rFonts w:ascii="Arial" w:hAnsi="Arial" w:cs="Arial"/>
          <w:sz w:val="22"/>
          <w:szCs w:val="22"/>
        </w:rPr>
        <w:t>plnění</w:t>
      </w:r>
      <w:r w:rsidRPr="0091516D">
        <w:rPr>
          <w:rFonts w:ascii="Arial" w:hAnsi="Arial" w:cs="Arial"/>
          <w:sz w:val="22"/>
          <w:szCs w:val="22"/>
        </w:rPr>
        <w:t xml:space="preserve"> a výstupy z nich mají vlastnosti stanovené touto smlouvou.</w:t>
      </w:r>
    </w:p>
    <w:p w:rsidR="00E86E30" w:rsidRPr="0091516D"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odpovídá za vady poskytnutých </w:t>
      </w:r>
      <w:r>
        <w:rPr>
          <w:rFonts w:ascii="Arial" w:hAnsi="Arial" w:cs="Arial"/>
          <w:sz w:val="22"/>
          <w:szCs w:val="22"/>
        </w:rPr>
        <w:t>plnění</w:t>
      </w:r>
      <w:r w:rsidRPr="0091516D">
        <w:rPr>
          <w:rFonts w:ascii="Arial" w:hAnsi="Arial" w:cs="Arial"/>
          <w:sz w:val="22"/>
          <w:szCs w:val="22"/>
        </w:rPr>
        <w:t xml:space="preserve"> a výstupů z nich zjištěné při jejich předání nebo v průběhu záruční doby. </w:t>
      </w:r>
      <w:r>
        <w:rPr>
          <w:rFonts w:ascii="Arial" w:hAnsi="Arial" w:cs="Arial"/>
          <w:sz w:val="22"/>
          <w:szCs w:val="22"/>
        </w:rPr>
        <w:t>Zhotovitel</w:t>
      </w:r>
      <w:r w:rsidRPr="0091516D">
        <w:rPr>
          <w:rFonts w:ascii="Arial" w:hAnsi="Arial" w:cs="Arial"/>
          <w:sz w:val="22"/>
          <w:szCs w:val="22"/>
        </w:rPr>
        <w:t xml:space="preserve"> za tímto účelem poskytuje objednateli záruku za jakost po záruční dobu v délce 12 měsíců.</w:t>
      </w:r>
    </w:p>
    <w:p w:rsidR="00E86E30" w:rsidRPr="00FD5274"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 xml:space="preserve">Záruční doba začíná běžet samostatně pro každou část dílčího plnění vždy dnem podpisu dílčího akceptačního protokolu. </w:t>
      </w:r>
    </w:p>
    <w:p w:rsidR="00E86E30" w:rsidRPr="00FD5274"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Zhotovitel bezplatně odstraní reklamovanou vadu nejdéle do 5 dnů od nahlášení vady.</w:t>
      </w:r>
    </w:p>
    <w:p w:rsidR="00E86E30" w:rsidRPr="00FD5274"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O dobu odstraňování vady se prodlužuje záruční doba.</w:t>
      </w:r>
    </w:p>
    <w:p w:rsidR="00E86E30" w:rsidRPr="00FD5274"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sidRPr="00FD5274">
        <w:rPr>
          <w:rFonts w:ascii="Arial" w:hAnsi="Arial" w:cs="Arial"/>
          <w:sz w:val="22"/>
          <w:szCs w:val="22"/>
        </w:rPr>
        <w:t>Reklamaci lze pro každou dílčí fázi plnění uplatnit nejpozději do posledního dne záruční doby, přičemž reklamace odeslaná objednatelem v poslední den záruční doby se</w:t>
      </w:r>
      <w:r w:rsidR="00AA7DCE">
        <w:rPr>
          <w:rFonts w:ascii="Arial" w:hAnsi="Arial" w:cs="Arial"/>
          <w:sz w:val="22"/>
          <w:szCs w:val="22"/>
        </w:rPr>
        <w:t> </w:t>
      </w:r>
      <w:r w:rsidRPr="00FD5274">
        <w:rPr>
          <w:rFonts w:ascii="Arial" w:hAnsi="Arial" w:cs="Arial"/>
          <w:sz w:val="22"/>
          <w:szCs w:val="22"/>
        </w:rPr>
        <w:t>považuje za včas uplatněnou.</w:t>
      </w:r>
    </w:p>
    <w:p w:rsidR="00E86E30"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odstraní v záruční době reklamované vady na svůj náklad. Odmítne-li </w:t>
      </w:r>
      <w:r>
        <w:rPr>
          <w:rFonts w:ascii="Arial" w:hAnsi="Arial" w:cs="Arial"/>
          <w:sz w:val="22"/>
          <w:szCs w:val="22"/>
        </w:rPr>
        <w:t>zhotovitel</w:t>
      </w:r>
      <w:r w:rsidRPr="0091516D">
        <w:rPr>
          <w:rFonts w:ascii="Arial" w:hAnsi="Arial" w:cs="Arial"/>
          <w:sz w:val="22"/>
          <w:szCs w:val="22"/>
        </w:rPr>
        <w:t xml:space="preserve"> odstranit reklamované vady</w:t>
      </w:r>
      <w:r>
        <w:rPr>
          <w:rFonts w:ascii="Arial" w:hAnsi="Arial" w:cs="Arial"/>
          <w:sz w:val="22"/>
          <w:szCs w:val="22"/>
        </w:rPr>
        <w:t xml:space="preserve">, případně neodstraní-li je do </w:t>
      </w:r>
      <w:r w:rsidRPr="0091516D">
        <w:rPr>
          <w:rFonts w:ascii="Arial" w:hAnsi="Arial" w:cs="Arial"/>
          <w:sz w:val="22"/>
          <w:szCs w:val="22"/>
        </w:rPr>
        <w:t>5 dnů od stanoveného termínu,</w:t>
      </w:r>
      <w:r>
        <w:rPr>
          <w:rFonts w:ascii="Arial" w:hAnsi="Arial" w:cs="Arial"/>
          <w:sz w:val="22"/>
          <w:szCs w:val="22"/>
        </w:rPr>
        <w:t xml:space="preserve"> nebude-li vzhledem na charakteru vady dohodnuto jinak,</w:t>
      </w:r>
      <w:r w:rsidRPr="0091516D">
        <w:rPr>
          <w:rFonts w:ascii="Arial" w:hAnsi="Arial" w:cs="Arial"/>
          <w:sz w:val="22"/>
          <w:szCs w:val="22"/>
        </w:rPr>
        <w:t xml:space="preserve"> je objednatel oprávněn odstranit vady sám nebo prostřednictvím </w:t>
      </w:r>
      <w:r>
        <w:rPr>
          <w:rFonts w:ascii="Arial" w:hAnsi="Arial" w:cs="Arial"/>
          <w:sz w:val="22"/>
          <w:szCs w:val="22"/>
        </w:rPr>
        <w:t>jiné osoby</w:t>
      </w:r>
      <w:r w:rsidRPr="0091516D">
        <w:rPr>
          <w:rFonts w:ascii="Arial" w:hAnsi="Arial" w:cs="Arial"/>
          <w:sz w:val="22"/>
          <w:szCs w:val="22"/>
        </w:rPr>
        <w:t xml:space="preserve"> a náklady s tím spojené vyúčtovat </w:t>
      </w:r>
      <w:r>
        <w:rPr>
          <w:rFonts w:ascii="Arial" w:hAnsi="Arial" w:cs="Arial"/>
          <w:sz w:val="22"/>
          <w:szCs w:val="22"/>
        </w:rPr>
        <w:t>zhotoviteli.</w:t>
      </w:r>
    </w:p>
    <w:p w:rsidR="00E86E30"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odpovídá za škody, které svou činností způsobí objednateli nebo třetím osobám, a</w:t>
      </w:r>
      <w:r>
        <w:rPr>
          <w:rFonts w:ascii="Arial" w:hAnsi="Arial" w:cs="Arial"/>
          <w:sz w:val="22"/>
          <w:szCs w:val="22"/>
        </w:rPr>
        <w:t> </w:t>
      </w:r>
      <w:r w:rsidRPr="0091516D">
        <w:rPr>
          <w:rFonts w:ascii="Arial" w:hAnsi="Arial" w:cs="Arial"/>
          <w:sz w:val="22"/>
          <w:szCs w:val="22"/>
        </w:rPr>
        <w:t xml:space="preserve">to zejména v důsledku neplnění podmínek, vyplývajících z právních předpisů nebo z této smlouvy. Jakoukoliv škodu takto vzniklou je </w:t>
      </w:r>
      <w:r>
        <w:rPr>
          <w:rFonts w:ascii="Arial" w:hAnsi="Arial" w:cs="Arial"/>
          <w:sz w:val="22"/>
          <w:szCs w:val="22"/>
        </w:rPr>
        <w:t>zhotovitel</w:t>
      </w:r>
      <w:r w:rsidRPr="0091516D">
        <w:rPr>
          <w:rFonts w:ascii="Arial" w:hAnsi="Arial" w:cs="Arial"/>
          <w:sz w:val="22"/>
          <w:szCs w:val="22"/>
        </w:rPr>
        <w:t xml:space="preserve"> povinen bezodkladně odstranit a</w:t>
      </w:r>
      <w:r>
        <w:rPr>
          <w:rFonts w:ascii="Arial" w:hAnsi="Arial" w:cs="Arial"/>
          <w:sz w:val="22"/>
          <w:szCs w:val="22"/>
        </w:rPr>
        <w:t> </w:t>
      </w:r>
      <w:r w:rsidRPr="0091516D">
        <w:rPr>
          <w:rFonts w:ascii="Arial" w:hAnsi="Arial" w:cs="Arial"/>
          <w:sz w:val="22"/>
          <w:szCs w:val="22"/>
        </w:rPr>
        <w:t>není-li to možné, pak finančně nahradit v plné výši.</w:t>
      </w:r>
    </w:p>
    <w:p w:rsidR="00E86E30" w:rsidRDefault="00E86E30" w:rsidP="00E86E30">
      <w:pPr>
        <w:pStyle w:val="Normodsaz"/>
        <w:numPr>
          <w:ilvl w:val="0"/>
          <w:numId w:val="33"/>
        </w:numPr>
        <w:tabs>
          <w:tab w:val="left" w:pos="426"/>
        </w:tabs>
        <w:autoSpaceDE/>
        <w:autoSpaceDN/>
        <w:spacing w:before="0"/>
        <w:ind w:left="425" w:hanging="425"/>
        <w:rPr>
          <w:rFonts w:ascii="Arial" w:hAnsi="Arial" w:cs="Arial"/>
          <w:sz w:val="22"/>
          <w:szCs w:val="22"/>
        </w:rPr>
      </w:pPr>
      <w:r w:rsidRPr="0091516D">
        <w:rPr>
          <w:rFonts w:ascii="Arial" w:hAnsi="Arial" w:cs="Arial"/>
          <w:sz w:val="22"/>
          <w:szCs w:val="22"/>
        </w:rPr>
        <w:t>Uplatněním odpovědnosti za vady nejsou dotčeny nároky na náhradu škody nebo na uplatnění smluvní pokuty.</w:t>
      </w:r>
    </w:p>
    <w:p w:rsidR="00E86E30" w:rsidRPr="006602C8" w:rsidRDefault="00E86E30" w:rsidP="00E86E30">
      <w:pPr>
        <w:numPr>
          <w:ilvl w:val="0"/>
          <w:numId w:val="33"/>
        </w:numPr>
        <w:spacing w:after="120"/>
        <w:ind w:left="426" w:hanging="426"/>
        <w:jc w:val="both"/>
        <w:rPr>
          <w:rFonts w:ascii="Arial" w:hAnsi="Arial" w:cs="Arial"/>
          <w:spacing w:val="-3"/>
        </w:rPr>
      </w:pPr>
      <w:r w:rsidRPr="006602C8">
        <w:rPr>
          <w:rFonts w:ascii="Arial" w:hAnsi="Arial" w:cs="Arial"/>
          <w:spacing w:val="-3"/>
        </w:rPr>
        <w:t xml:space="preserve">V případě sporu o oprávněnost reklamace budou smluvní strany respektovat vyjádření </w:t>
      </w:r>
      <w:r w:rsidRPr="006602C8">
        <w:rPr>
          <w:rFonts w:ascii="Arial" w:hAnsi="Arial" w:cs="Arial"/>
          <w:spacing w:val="-3"/>
        </w:rPr>
        <w:br/>
        <w:t>a konečné stanovisko soudního znalce vybraného objednatelem. Náklady na vypracování znaleckého posudku nese v plné výši smluvní strana, která nebude ve sporu o oprávněnost reklamace úspěšná.</w:t>
      </w:r>
    </w:p>
    <w:p w:rsidR="00E86E30" w:rsidRPr="006602C8" w:rsidRDefault="00E86E30" w:rsidP="00E86E30">
      <w:pPr>
        <w:numPr>
          <w:ilvl w:val="0"/>
          <w:numId w:val="33"/>
        </w:numPr>
        <w:spacing w:after="120"/>
        <w:ind w:left="425" w:hanging="425"/>
        <w:jc w:val="both"/>
        <w:rPr>
          <w:rFonts w:ascii="Arial" w:hAnsi="Arial" w:cs="Arial"/>
          <w:spacing w:val="-3"/>
        </w:rPr>
      </w:pPr>
      <w:r w:rsidRPr="006602C8">
        <w:rPr>
          <w:rFonts w:ascii="Arial" w:hAnsi="Arial" w:cs="Arial"/>
          <w:spacing w:val="-3"/>
        </w:rPr>
        <w:t>Každá smluvní strana je povinna nahradit způsobenou škodu v rámci platných právních předpisů a této smlouvy. Obě smluvní strany se zavazují k </w:t>
      </w:r>
      <w:r>
        <w:rPr>
          <w:rFonts w:ascii="Arial" w:hAnsi="Arial" w:cs="Arial"/>
          <w:spacing w:val="-3"/>
        </w:rPr>
        <w:t>vyvinu</w:t>
      </w:r>
      <w:r w:rsidRPr="006602C8">
        <w:rPr>
          <w:rFonts w:ascii="Arial" w:hAnsi="Arial" w:cs="Arial"/>
          <w:spacing w:val="-3"/>
        </w:rPr>
        <w:t xml:space="preserve">tí maximálního úsilí k předcházení škodám a k minimalizaci vzniklých škod. </w:t>
      </w:r>
    </w:p>
    <w:p w:rsidR="00E86E30" w:rsidRPr="003B2ED0" w:rsidRDefault="00E86E30" w:rsidP="00E86E30">
      <w:pPr>
        <w:numPr>
          <w:ilvl w:val="0"/>
          <w:numId w:val="33"/>
        </w:numPr>
        <w:spacing w:after="120"/>
        <w:ind w:left="425" w:hanging="425"/>
        <w:jc w:val="both"/>
        <w:rPr>
          <w:rFonts w:ascii="Arial" w:hAnsi="Arial" w:cs="Arial"/>
          <w:spacing w:val="-3"/>
        </w:rPr>
      </w:pPr>
      <w:r w:rsidRPr="006602C8">
        <w:rPr>
          <w:rFonts w:ascii="Arial" w:hAnsi="Arial" w:cs="Arial"/>
          <w:spacing w:val="-3"/>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w:t>
      </w:r>
      <w:r>
        <w:rPr>
          <w:rFonts w:ascii="Arial" w:hAnsi="Arial" w:cs="Arial"/>
          <w:spacing w:val="-3"/>
        </w:rPr>
        <w:t> </w:t>
      </w:r>
      <w:r w:rsidRPr="006602C8">
        <w:rPr>
          <w:rFonts w:ascii="Arial" w:hAnsi="Arial" w:cs="Arial"/>
          <w:spacing w:val="-3"/>
        </w:rPr>
        <w:t xml:space="preserve">svoji povinnost poskytovat plnění s odbornou péčí mohla a měla chybnost </w:t>
      </w:r>
      <w:r w:rsidRPr="003B2ED0">
        <w:rPr>
          <w:rFonts w:ascii="Arial" w:hAnsi="Arial" w:cs="Arial"/>
          <w:spacing w:val="-3"/>
        </w:rPr>
        <w:t xml:space="preserve">takového zadání zjistit, smí se ustanovení předchozí věty domáhat pouze v případě, že </w:t>
      </w:r>
      <w:r w:rsidRPr="003B2ED0">
        <w:rPr>
          <w:rFonts w:ascii="Arial" w:hAnsi="Arial" w:cs="Arial"/>
        </w:rPr>
        <w:t>na</w:t>
      </w:r>
      <w:r w:rsidR="003B2ED0">
        <w:rPr>
          <w:rFonts w:ascii="Arial" w:hAnsi="Arial" w:cs="Arial"/>
        </w:rPr>
        <w:t> </w:t>
      </w:r>
      <w:r w:rsidRPr="003B2ED0">
        <w:rPr>
          <w:rFonts w:ascii="Arial" w:hAnsi="Arial" w:cs="Arial"/>
        </w:rPr>
        <w:t>chybné</w:t>
      </w:r>
      <w:r w:rsidRPr="003B2ED0">
        <w:rPr>
          <w:rFonts w:ascii="Arial" w:hAnsi="Arial" w:cs="Arial"/>
          <w:spacing w:val="-3"/>
        </w:rPr>
        <w:t xml:space="preserve"> zadání příslušná smluvní strana druhou smluvní stranu písemně upozornila a</w:t>
      </w:r>
      <w:r w:rsidR="003B2ED0">
        <w:rPr>
          <w:rFonts w:ascii="Arial" w:hAnsi="Arial" w:cs="Arial"/>
          <w:spacing w:val="-3"/>
        </w:rPr>
        <w:t> </w:t>
      </w:r>
      <w:r w:rsidRPr="003B2ED0">
        <w:rPr>
          <w:rFonts w:ascii="Arial" w:hAnsi="Arial" w:cs="Arial"/>
          <w:spacing w:val="-3"/>
        </w:rPr>
        <w:t>druhá smluvní strana trvala na původním zadání.</w:t>
      </w:r>
    </w:p>
    <w:p w:rsidR="00E86E30" w:rsidRPr="000063CF" w:rsidRDefault="00E86E30" w:rsidP="00E86E30">
      <w:pPr>
        <w:numPr>
          <w:ilvl w:val="0"/>
          <w:numId w:val="33"/>
        </w:numPr>
        <w:spacing w:after="120"/>
        <w:ind w:left="425" w:hanging="425"/>
        <w:jc w:val="both"/>
        <w:rPr>
          <w:rFonts w:ascii="Arial" w:hAnsi="Arial" w:cs="Arial"/>
          <w:spacing w:val="-3"/>
        </w:rPr>
      </w:pPr>
      <w:r w:rsidRPr="003B2ED0">
        <w:rPr>
          <w:rFonts w:ascii="Arial" w:hAnsi="Arial" w:cs="Arial"/>
          <w:spacing w:val="-3"/>
        </w:rPr>
        <w:t>Případná náhrada škody bude nahrazena uvedením do původního stavu a v případě nemožnosti uvedení v původní stav bude uhrazena v měně platné na území České</w:t>
      </w:r>
      <w:r>
        <w:rPr>
          <w:rFonts w:ascii="Arial" w:hAnsi="Arial" w:cs="Arial"/>
          <w:spacing w:val="-3"/>
        </w:rPr>
        <w:t xml:space="preserve"> republiky, přičemž pro propočet na tuto měnu je rozhodný kurz České národní banky ke dni vzniku škody.</w:t>
      </w:r>
    </w:p>
    <w:p w:rsidR="00E86E30" w:rsidRPr="00000FA5" w:rsidRDefault="00E86E30" w:rsidP="00E86E30">
      <w:pPr>
        <w:pStyle w:val="slovnsmlouvyI"/>
        <w:ind w:left="0" w:right="0" w:firstLine="0"/>
      </w:pPr>
      <w:r w:rsidRPr="00000FA5">
        <w:lastRenderedPageBreak/>
        <w:t>Článek V</w:t>
      </w:r>
      <w:r>
        <w:t>II</w:t>
      </w:r>
      <w:r w:rsidRPr="00000FA5">
        <w:t>.</w:t>
      </w:r>
    </w:p>
    <w:p w:rsidR="00E86E30" w:rsidRPr="00000FA5" w:rsidRDefault="00E86E30" w:rsidP="00E86E30">
      <w:pPr>
        <w:pStyle w:val="podnadpissmlouvy2"/>
        <w:spacing w:before="0"/>
        <w:ind w:right="0"/>
      </w:pPr>
      <w:r w:rsidRPr="00000FA5">
        <w:t>Práva duševního vlastnictví</w:t>
      </w:r>
    </w:p>
    <w:p w:rsidR="00E86E30" w:rsidRPr="00000FA5" w:rsidRDefault="00E86E30" w:rsidP="00E86E30">
      <w:pPr>
        <w:pStyle w:val="nadpisV"/>
        <w:numPr>
          <w:ilvl w:val="0"/>
          <w:numId w:val="31"/>
        </w:numPr>
        <w:tabs>
          <w:tab w:val="num" w:pos="426"/>
        </w:tabs>
        <w:spacing w:before="0" w:after="120"/>
        <w:ind w:left="357" w:hanging="357"/>
        <w:jc w:val="both"/>
      </w:pPr>
      <w:r w:rsidRPr="00000FA5">
        <w:rPr>
          <w:b w:val="0"/>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r w:rsidR="00247B60">
        <w:rPr>
          <w:b w:val="0"/>
        </w:rPr>
        <w:t xml:space="preserve"> </w:t>
      </w:r>
    </w:p>
    <w:p w:rsidR="00E86E30" w:rsidRPr="00000FA5" w:rsidRDefault="00E86E30" w:rsidP="00666CC5">
      <w:pPr>
        <w:pStyle w:val="nadpisV"/>
        <w:numPr>
          <w:ilvl w:val="0"/>
          <w:numId w:val="31"/>
        </w:numPr>
        <w:tabs>
          <w:tab w:val="num" w:pos="426"/>
        </w:tabs>
        <w:spacing w:before="0" w:after="120"/>
        <w:ind w:left="357" w:hanging="357"/>
        <w:jc w:val="both"/>
      </w:pPr>
      <w:r w:rsidRPr="00000FA5">
        <w:rPr>
          <w:b w:val="0"/>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w:t>
      </w:r>
      <w:r>
        <w:rPr>
          <w:b w:val="0"/>
        </w:rPr>
        <w:t>/části díla</w:t>
      </w:r>
      <w:r w:rsidRPr="00000FA5">
        <w:rPr>
          <w:b w:val="0"/>
        </w:rPr>
        <w:t xml:space="preserve"> dle této smlouvy objednateli výhradní neomezené právo k užití těchto předmětů ochrany podle autorského zákona, a to na </w:t>
      </w:r>
      <w:r>
        <w:rPr>
          <w:b w:val="0"/>
        </w:rPr>
        <w:t>časově neomezenou dobu</w:t>
      </w:r>
      <w:r w:rsidRPr="00000FA5">
        <w:rPr>
          <w:b w:val="0"/>
        </w:rPr>
        <w:t xml:space="preserve">. Zhotovitel touto smlouvou poskytuje objednateli oprávnění k výkonu uvedeného výhradního práva k užití předmětů ochrany podle autorského zákona (licence) </w:t>
      </w:r>
      <w:r>
        <w:rPr>
          <w:b w:val="0"/>
        </w:rPr>
        <w:t>bez časového a územního omezení (celosvětově)</w:t>
      </w:r>
      <w:r w:rsidRPr="00000FA5">
        <w:rPr>
          <w:b w:val="0"/>
        </w:rPr>
        <w:t xml:space="preserve">, bez množstevního omezení a pro </w:t>
      </w:r>
      <w:r>
        <w:rPr>
          <w:b w:val="0"/>
        </w:rPr>
        <w:t xml:space="preserve">jakýkoliv způsob </w:t>
      </w:r>
      <w:r w:rsidRPr="00000FA5">
        <w:rPr>
          <w:b w:val="0"/>
        </w:rPr>
        <w:t>užití</w:t>
      </w:r>
      <w:r>
        <w:rPr>
          <w:b w:val="0"/>
        </w:rPr>
        <w:t>, zejm. např.</w:t>
      </w:r>
      <w:r w:rsidRPr="00000FA5">
        <w:rPr>
          <w:b w:val="0"/>
        </w:rPr>
        <w:t xml:space="preserve"> k televiznímu vysílání nebo k užití na internetu</w:t>
      </w:r>
      <w:r>
        <w:rPr>
          <w:b w:val="0"/>
        </w:rPr>
        <w:t>, popř. jinému mediálnímu využití, dle charakteru díla</w:t>
      </w:r>
      <w:r w:rsidRPr="00000FA5">
        <w:rPr>
          <w:b w:val="0"/>
        </w:rPr>
        <w:t>. Objednatel je oprávněn předměty ochrany podle autorského zákona užít v</w:t>
      </w:r>
      <w:r>
        <w:rPr>
          <w:b w:val="0"/>
        </w:rPr>
        <w:t> </w:t>
      </w:r>
      <w:r w:rsidRPr="00000FA5">
        <w:rPr>
          <w:b w:val="0"/>
        </w:rPr>
        <w:t>původní nebo jiné</w:t>
      </w:r>
      <w:r w:rsidRPr="00000FA5">
        <w:rPr>
          <w:b w:val="0"/>
          <w:spacing w:val="1"/>
        </w:rPr>
        <w:t xml:space="preserve"> zpracované či jinak změněné podobě, samostatně nebo v souboru anebo ve spojení s jiným dílem či</w:t>
      </w:r>
      <w:r>
        <w:rPr>
          <w:b w:val="0"/>
          <w:spacing w:val="1"/>
        </w:rPr>
        <w:t> </w:t>
      </w:r>
      <w:r w:rsidRPr="00000FA5">
        <w:rPr>
          <w:b w:val="0"/>
          <w:spacing w:val="1"/>
        </w:rPr>
        <w:t>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w:t>
      </w:r>
      <w:r>
        <w:rPr>
          <w:b w:val="0"/>
          <w:spacing w:val="1"/>
        </w:rPr>
        <w:t> </w:t>
      </w:r>
      <w:r w:rsidRPr="00000FA5">
        <w:rPr>
          <w:b w:val="0"/>
          <w:spacing w:val="1"/>
        </w:rPr>
        <w:t>automaticky vztahuje i na všechny nové verze, úpravy a</w:t>
      </w:r>
      <w:r>
        <w:rPr>
          <w:b w:val="0"/>
          <w:spacing w:val="1"/>
        </w:rPr>
        <w:t> </w:t>
      </w:r>
      <w:r w:rsidRPr="00000FA5">
        <w:rPr>
          <w:b w:val="0"/>
          <w:spacing w:val="1"/>
        </w:rPr>
        <w:t xml:space="preserve">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dle článku IV této smlouvy. </w:t>
      </w:r>
    </w:p>
    <w:p w:rsidR="001C3F44" w:rsidRPr="001A0E83" w:rsidRDefault="00E86E30" w:rsidP="001C3F44">
      <w:pPr>
        <w:pStyle w:val="nadpisV"/>
        <w:numPr>
          <w:ilvl w:val="0"/>
          <w:numId w:val="31"/>
        </w:numPr>
        <w:tabs>
          <w:tab w:val="num" w:pos="426"/>
        </w:tabs>
        <w:spacing w:before="0" w:after="120"/>
        <w:ind w:left="357" w:hanging="357"/>
        <w:jc w:val="both"/>
      </w:pPr>
      <w:r w:rsidRPr="00000FA5">
        <w:rPr>
          <w:b w:val="0"/>
        </w:rPr>
        <w:t xml:space="preserve">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w:t>
      </w:r>
      <w:r w:rsidRPr="00000FA5">
        <w:rPr>
          <w:b w:val="0"/>
          <w:spacing w:val="1"/>
        </w:rPr>
        <w:t>dle článku IV této smlouvy</w:t>
      </w:r>
      <w:r w:rsidRPr="00000FA5">
        <w:rPr>
          <w:b w:val="0"/>
        </w:rPr>
        <w:t xml:space="preserve">.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w:t>
      </w:r>
      <w:r w:rsidRPr="00000FA5">
        <w:rPr>
          <w:b w:val="0"/>
        </w:rPr>
        <w:lastRenderedPageBreak/>
        <w:t>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1A0E83" w:rsidRDefault="001A0E83" w:rsidP="001A0E83">
      <w:pPr>
        <w:pStyle w:val="nadpisV"/>
        <w:numPr>
          <w:ilvl w:val="0"/>
          <w:numId w:val="31"/>
        </w:numPr>
        <w:tabs>
          <w:tab w:val="num" w:pos="426"/>
        </w:tabs>
        <w:spacing w:before="0" w:after="120"/>
        <w:ind w:left="357" w:hanging="357"/>
        <w:jc w:val="both"/>
        <w:rPr>
          <w:b w:val="0"/>
        </w:rPr>
      </w:pPr>
      <w:r w:rsidRPr="001A0E83">
        <w:rPr>
          <w:b w:val="0"/>
        </w:rPr>
        <w:t>K udělení podlicence objednatelem jiným subjektům, například orgánům státní správy, orgánům územní a profesní samosprávy a dalším institucím a organizacím, není vyžadována písemná forma, pokud je tato podlicence udělena v souladu se zaměře</w:t>
      </w:r>
      <w:r>
        <w:rPr>
          <w:b w:val="0"/>
        </w:rPr>
        <w:t>n</w:t>
      </w:r>
      <w:r w:rsidRPr="001A0E83">
        <w:rPr>
          <w:b w:val="0"/>
        </w:rPr>
        <w:t xml:space="preserve">ím kampaně dle článku 1.2. Výsledky díla, resp. jeho částí, bude objednatel poskytovat formou podlicence jiným uživatelům předáním výsledků díla nebo jeho částí k použití.  </w:t>
      </w:r>
    </w:p>
    <w:p w:rsidR="001A0E83" w:rsidRPr="001A0E83" w:rsidRDefault="001A0E83" w:rsidP="001A0E83">
      <w:pPr>
        <w:pStyle w:val="nadpisV"/>
        <w:spacing w:before="0" w:after="120"/>
        <w:ind w:left="357" w:firstLine="0"/>
        <w:jc w:val="both"/>
        <w:rPr>
          <w:b w:val="0"/>
        </w:rPr>
      </w:pPr>
    </w:p>
    <w:p w:rsidR="00E86E30" w:rsidRPr="00000FA5" w:rsidRDefault="00E86E30" w:rsidP="001C3F44">
      <w:pPr>
        <w:pStyle w:val="nadpisV"/>
        <w:spacing w:before="0" w:after="0"/>
        <w:ind w:left="0" w:firstLine="0"/>
      </w:pPr>
      <w:r w:rsidRPr="00000FA5">
        <w:t>Článek V</w:t>
      </w:r>
      <w:r>
        <w:t>II</w:t>
      </w:r>
      <w:r w:rsidRPr="00000FA5">
        <w:t>I.</w:t>
      </w:r>
    </w:p>
    <w:p w:rsidR="00E86E30" w:rsidRPr="00000FA5" w:rsidRDefault="00E86E30" w:rsidP="00E86E30">
      <w:pPr>
        <w:pStyle w:val="podnadpissmlouvy2"/>
        <w:spacing w:before="0"/>
        <w:ind w:right="0"/>
      </w:pPr>
      <w:r w:rsidRPr="00000FA5">
        <w:t xml:space="preserve">Ochrana informací </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Smluvní strany jsou si vědomy toho, že v rámci plnění závazků z této smlouvy</w:t>
      </w:r>
    </w:p>
    <w:p w:rsidR="00E86E30" w:rsidRPr="00000FA5" w:rsidRDefault="00E86E30" w:rsidP="00E86E30">
      <w:pPr>
        <w:pStyle w:val="Odstavecseseznamem"/>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si mohou vzájemně vědomě nebo opomenutím poskytnout informace, které budou považovány za důvěrné (dále jen „důvěrné informace“),</w:t>
      </w:r>
    </w:p>
    <w:p w:rsidR="00E86E30" w:rsidRPr="00000FA5" w:rsidRDefault="00E86E30" w:rsidP="00E86E30">
      <w:pPr>
        <w:pStyle w:val="Odstavecseseznamem"/>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Za třetí osoby dle odst. 2 tohoto článku se nepovažují:</w:t>
      </w:r>
    </w:p>
    <w:p w:rsidR="00E86E30" w:rsidRPr="00000FA5" w:rsidRDefault="00E86E30" w:rsidP="00E86E30">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zaměstnanci smluvních stran a osoby v obdobném postavení,</w:t>
      </w:r>
    </w:p>
    <w:p w:rsidR="00E86E30" w:rsidRPr="00000FA5" w:rsidRDefault="00E86E30" w:rsidP="00E86E30">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orgány smluvních stran a jejich členové,</w:t>
      </w:r>
    </w:p>
    <w:p w:rsidR="00E86E30" w:rsidRPr="00000FA5" w:rsidRDefault="00E86E30" w:rsidP="00E86E30">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ve vztahu k důvěrným informacím objednatele poddodavatelé zhotovitele,</w:t>
      </w:r>
    </w:p>
    <w:p w:rsidR="00E86E30" w:rsidRPr="00000FA5" w:rsidRDefault="00E86E30" w:rsidP="00E86E30">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ve vztahu k důvěrným informacím zhotovitele externí poskytovatelé objednatele, a to i potenciální,</w:t>
      </w:r>
    </w:p>
    <w:p w:rsidR="00E86E30" w:rsidRPr="00000FA5" w:rsidRDefault="00E86E30" w:rsidP="00E86E30">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jc w:val="both"/>
        <w:rPr>
          <w:rFonts w:ascii="Arial" w:eastAsia="@Arial Unicode MS" w:hAnsi="Arial" w:cs="Arial"/>
          <w:color w:val="000000"/>
        </w:rPr>
      </w:pPr>
      <w:r w:rsidRPr="00000FA5">
        <w:rPr>
          <w:rFonts w:ascii="Arial" w:eastAsia="@Arial Unicode MS" w:hAnsi="Arial" w:cs="Arial"/>
          <w:color w:val="000000"/>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Smluvní strany se zavazují v plném rozsah</w:t>
      </w:r>
      <w:r>
        <w:rPr>
          <w:rFonts w:ascii="Arial" w:eastAsia="@Arial Unicode MS" w:hAnsi="Arial" w:cs="Arial"/>
          <w:color w:val="000000"/>
        </w:rPr>
        <w:t>u zachovávat povinnost</w:t>
      </w:r>
      <w:r w:rsidRPr="00000FA5">
        <w:rPr>
          <w:rFonts w:ascii="Arial" w:eastAsia="@Arial Unicode MS" w:hAnsi="Arial" w:cs="Arial"/>
          <w:color w:val="000000"/>
        </w:rPr>
        <w:t xml:space="preserve"> mlčenlivosti a povinnost chránit důvěrné informace vyplývající z této smlouvy a z příslušných právním předpisů, zejména povinnosti vyplývající z </w:t>
      </w:r>
      <w:r w:rsidRPr="00000FA5">
        <w:rPr>
          <w:rFonts w:ascii="Arial" w:hAnsi="Arial" w:cs="Arial"/>
        </w:rPr>
        <w:t>Nařízení Evropského parlamentu a Rady (EU) 2016/679 ze dne 27. dubna 2016 o ochraně fyzických osob v souvislosti se zpracováním osobních údajů a o volném pohybu těchto údajů a o zrušení směrnice 95/46/ES (dále jen „obecné nařízení“).</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lastRenderedPageBreak/>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rPr>
      </w:pPr>
      <w:r w:rsidRPr="00000FA5">
        <w:rPr>
          <w:rFonts w:ascii="Arial" w:eastAsia="@Arial Unicode MS" w:hAnsi="Arial" w:cs="Arial"/>
          <w:color w:val="000000"/>
        </w:rPr>
        <w:t>Bez ohledu na výše uvedená ustanovení se za důvěrné nepovažují informace, které:</w:t>
      </w:r>
    </w:p>
    <w:p w:rsidR="00E86E30" w:rsidRPr="00000FA5" w:rsidRDefault="00E86E30" w:rsidP="00E86E30">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se staly veřejně známými, aniž by jejich zveřejněním došlo k porušení závazků přijímající smluvní strany či právních předpisů,</w:t>
      </w:r>
    </w:p>
    <w:p w:rsidR="00E86E30" w:rsidRPr="00000FA5" w:rsidRDefault="00E86E30" w:rsidP="00E86E30">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 smlouvy o ochraně informací,</w:t>
      </w:r>
    </w:p>
    <w:p w:rsidR="00E86E30" w:rsidRPr="00000FA5" w:rsidRDefault="00E86E30" w:rsidP="00E86E30">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jsou výsledkem postupu, při kterém k nim přijímající strana dospěje nezávisle a to je schopna doložit svými záznamy nebo informacemi, včetně důvěrných, třetí strany,</w:t>
      </w:r>
    </w:p>
    <w:p w:rsidR="00E86E30" w:rsidRPr="00000FA5" w:rsidRDefault="00E86E30" w:rsidP="00E86E30">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po podpisu této smlouvy poskytne přijímající straně třetí osoba, jež není omezena v takovém nakládání s informacemi,</w:t>
      </w:r>
    </w:p>
    <w:p w:rsidR="00E86E30" w:rsidRPr="00000FA5" w:rsidRDefault="00E86E30" w:rsidP="00E86E30">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mají být zpřístupněny na základě zákona či jiného právního předpisu včetně práva EU nebo závazného rozhodnutí oprávněného orgánu veřejné moci,</w:t>
      </w:r>
    </w:p>
    <w:p w:rsidR="00E86E30" w:rsidRPr="00000FA5" w:rsidRDefault="00E86E30" w:rsidP="00E86E30">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14" w:hanging="357"/>
        <w:contextualSpacing w:val="0"/>
        <w:jc w:val="both"/>
        <w:rPr>
          <w:rFonts w:ascii="Arial" w:eastAsia="@Arial Unicode MS" w:hAnsi="Arial" w:cs="Arial"/>
          <w:color w:val="000000"/>
        </w:rPr>
      </w:pPr>
      <w:r w:rsidRPr="00000FA5">
        <w:rPr>
          <w:rFonts w:ascii="Arial" w:eastAsia="@Arial Unicode MS" w:hAnsi="Arial" w:cs="Arial"/>
          <w:color w:val="000000"/>
        </w:rPr>
        <w:t xml:space="preserve">jsou obsažené v této smlouvě a jsou zveřejněné dle § 219 ZZVZ nebo </w:t>
      </w:r>
      <w:r w:rsidRPr="00000FA5">
        <w:rPr>
          <w:rFonts w:ascii="Arial" w:hAnsi="Arial" w:cs="Arial"/>
          <w:spacing w:val="-5"/>
        </w:rPr>
        <w:t>dle zákona č. 340/2015 Sb., o zvláštních podmínkách účinnosti některých smluv, uveřejňování těchto smluv a o registru smluv, ve znění pozdějších předpisů (dále jen „zákon o registru smluv“).</w:t>
      </w:r>
    </w:p>
    <w:p w:rsidR="00E86E30" w:rsidRPr="00000FA5" w:rsidRDefault="00E86E30" w:rsidP="00E86E30">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000FA5">
        <w:rPr>
          <w:rFonts w:ascii="Arial" w:eastAsia="@Arial Unicode MS" w:hAnsi="Arial" w:cs="Arial"/>
          <w:color w:val="000000"/>
        </w:rPr>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dodavatele nebo členům orgánů dodavatele, není-li to nezbytné k plnění jejich pracovních úkolů nebo z hlediska funkčního zařazení.</w:t>
      </w:r>
    </w:p>
    <w:p w:rsidR="00E86E30" w:rsidRPr="00000FA5" w:rsidRDefault="00E86E30" w:rsidP="00E86E30">
      <w:pPr>
        <w:numPr>
          <w:ilvl w:val="0"/>
          <w:numId w:val="17"/>
        </w:numPr>
        <w:spacing w:after="120"/>
        <w:ind w:left="425" w:hanging="425"/>
        <w:jc w:val="both"/>
        <w:rPr>
          <w:rFonts w:ascii="Arial" w:hAnsi="Arial" w:cs="Arial"/>
        </w:rPr>
      </w:pPr>
      <w:r w:rsidRPr="00000FA5">
        <w:rPr>
          <w:rFonts w:ascii="Arial" w:hAnsi="Arial" w:cs="Arial"/>
        </w:rPr>
        <w:t xml:space="preserve">Zhotovitel je povinen zavázat povinností mlčenlivosti a ochrany důvěrných informací dle tohoto článku rovněž všechny poddodavatele, kteří se budou podílet na plnění předmětu veřejné zakázky dle této smlouvy. </w:t>
      </w:r>
    </w:p>
    <w:p w:rsidR="00E86E30" w:rsidRPr="00000FA5" w:rsidRDefault="00E86E30" w:rsidP="00E86E30">
      <w:pPr>
        <w:numPr>
          <w:ilvl w:val="0"/>
          <w:numId w:val="17"/>
        </w:numPr>
        <w:spacing w:after="120"/>
        <w:ind w:left="425" w:hanging="425"/>
        <w:jc w:val="both"/>
        <w:rPr>
          <w:rFonts w:ascii="Arial" w:hAnsi="Arial" w:cs="Arial"/>
        </w:rPr>
      </w:pPr>
      <w:r w:rsidRPr="00000FA5">
        <w:rPr>
          <w:rFonts w:ascii="Arial" w:hAnsi="Arial" w:cs="Arial"/>
        </w:rPr>
        <w:t>Za porušení povinnosti mlčenlivosti osobami, které se budou podílet na plnění předmětu smlouvy, odpovídá zhotovitel, jako by povinnost porušil sám.</w:t>
      </w:r>
    </w:p>
    <w:p w:rsidR="00E86E30" w:rsidRPr="00000FA5" w:rsidRDefault="00E86E30" w:rsidP="00E86E30">
      <w:pPr>
        <w:numPr>
          <w:ilvl w:val="0"/>
          <w:numId w:val="17"/>
        </w:numPr>
        <w:spacing w:after="240"/>
        <w:ind w:left="425" w:hanging="425"/>
        <w:jc w:val="both"/>
        <w:rPr>
          <w:rFonts w:ascii="Arial" w:hAnsi="Arial" w:cs="Arial"/>
        </w:rPr>
      </w:pPr>
      <w:r w:rsidRPr="00000FA5">
        <w:rPr>
          <w:rFonts w:ascii="Arial" w:hAnsi="Arial" w:cs="Arial"/>
        </w:rPr>
        <w:t>Ukončení účinnosti této smlouvy z jakéhokoliv důvodu se nedotkne ustanovení tohoto článku a jeho účinnost přetrvá i po ukončení účinnosti této smlouvy.</w:t>
      </w:r>
    </w:p>
    <w:p w:rsidR="00E86E30" w:rsidRPr="00000FA5" w:rsidRDefault="00666CC5" w:rsidP="00E86E30">
      <w:pPr>
        <w:pStyle w:val="slovnsmlouvyI"/>
        <w:ind w:left="0" w:right="0" w:firstLine="0"/>
      </w:pPr>
      <w:r>
        <w:lastRenderedPageBreak/>
        <w:t>Článek IX</w:t>
      </w:r>
      <w:r w:rsidR="00E86E30" w:rsidRPr="00000FA5">
        <w:t>.</w:t>
      </w:r>
    </w:p>
    <w:p w:rsidR="00E86E30" w:rsidRPr="00000FA5" w:rsidRDefault="00E86E30" w:rsidP="00E86E30">
      <w:pPr>
        <w:pStyle w:val="podnadpissmlouvy2"/>
        <w:spacing w:before="0"/>
        <w:ind w:right="0"/>
      </w:pPr>
      <w:r w:rsidRPr="00000FA5">
        <w:t>Sleva z plnění, smluvní pokuty, úrok z prodlení</w:t>
      </w:r>
    </w:p>
    <w:p w:rsidR="00E86E30" w:rsidRPr="00D16839" w:rsidRDefault="00E86E30" w:rsidP="00E86E30">
      <w:pPr>
        <w:numPr>
          <w:ilvl w:val="0"/>
          <w:numId w:val="27"/>
        </w:numPr>
        <w:suppressAutoHyphens/>
        <w:autoSpaceDE w:val="0"/>
        <w:autoSpaceDN w:val="0"/>
        <w:spacing w:after="120"/>
        <w:ind w:left="357" w:hanging="357"/>
        <w:jc w:val="both"/>
        <w:rPr>
          <w:rFonts w:ascii="Arial" w:hAnsi="Arial" w:cs="Arial"/>
        </w:rPr>
      </w:pPr>
      <w:r w:rsidRPr="00D16839">
        <w:rPr>
          <w:rFonts w:ascii="Arial" w:hAnsi="Arial" w:cs="Arial"/>
        </w:rPr>
        <w:t xml:space="preserve">Zhotovitel se zavazuje poskytnout objednateli slevu ve výši 5 % z dílčí ceny díla včetně DPH v případě nedodržení termínu zhotovení dílčích částí díla dle čl. III odst. 2 této smlouvy. </w:t>
      </w:r>
    </w:p>
    <w:p w:rsidR="00E86E30" w:rsidRPr="00000FA5" w:rsidRDefault="00E86E30" w:rsidP="00E86E30">
      <w:pPr>
        <w:numPr>
          <w:ilvl w:val="0"/>
          <w:numId w:val="27"/>
        </w:numPr>
        <w:spacing w:after="120"/>
        <w:ind w:left="357" w:hanging="357"/>
        <w:jc w:val="both"/>
        <w:rPr>
          <w:rFonts w:ascii="Arial" w:hAnsi="Arial" w:cs="Arial"/>
        </w:rPr>
      </w:pPr>
      <w:r w:rsidRPr="00000FA5">
        <w:rPr>
          <w:rFonts w:ascii="Arial" w:hAnsi="Arial" w:cs="Arial"/>
        </w:rPr>
        <w:t>Zhotovitel se zavazuje zaplatit objednateli smluvní pokut</w:t>
      </w:r>
      <w:r w:rsidR="00AA7DCE">
        <w:rPr>
          <w:rFonts w:ascii="Arial" w:hAnsi="Arial" w:cs="Arial"/>
        </w:rPr>
        <w:t xml:space="preserve">u v případě porušení povinností </w:t>
      </w:r>
      <w:r w:rsidRPr="00000FA5">
        <w:rPr>
          <w:rFonts w:ascii="Arial" w:hAnsi="Arial" w:cs="Arial"/>
        </w:rPr>
        <w:t>dle čl. V</w:t>
      </w:r>
      <w:r w:rsidR="00666CC5">
        <w:rPr>
          <w:rFonts w:ascii="Arial" w:hAnsi="Arial" w:cs="Arial"/>
        </w:rPr>
        <w:t>II</w:t>
      </w:r>
      <w:r w:rsidRPr="00000FA5">
        <w:rPr>
          <w:rFonts w:ascii="Arial" w:hAnsi="Arial" w:cs="Arial"/>
        </w:rPr>
        <w:t> a čl. VI</w:t>
      </w:r>
      <w:r w:rsidR="00666CC5">
        <w:rPr>
          <w:rFonts w:ascii="Arial" w:hAnsi="Arial" w:cs="Arial"/>
        </w:rPr>
        <w:t>II</w:t>
      </w:r>
      <w:r w:rsidRPr="00000FA5">
        <w:rPr>
          <w:rFonts w:ascii="Arial" w:hAnsi="Arial" w:cs="Arial"/>
        </w:rPr>
        <w:t xml:space="preserve"> této smlouvy ve výši 10.000 Kč za každý zjištěný případ.</w:t>
      </w:r>
    </w:p>
    <w:p w:rsidR="00E86E30" w:rsidRPr="00000FA5" w:rsidRDefault="00E86E30" w:rsidP="00E86E30">
      <w:pPr>
        <w:pStyle w:val="Odstavecseseznamem"/>
        <w:widowControl w:val="0"/>
        <w:numPr>
          <w:ilvl w:val="0"/>
          <w:numId w:val="27"/>
        </w:numPr>
        <w:suppressAutoHyphens/>
        <w:autoSpaceDE w:val="0"/>
        <w:autoSpaceDN w:val="0"/>
        <w:spacing w:before="120" w:after="120" w:line="240" w:lineRule="auto"/>
        <w:ind w:left="357" w:hanging="357"/>
        <w:contextualSpacing w:val="0"/>
        <w:jc w:val="both"/>
        <w:rPr>
          <w:rFonts w:ascii="Arial" w:hAnsi="Arial" w:cs="Arial"/>
        </w:rPr>
      </w:pPr>
      <w:r w:rsidRPr="00000FA5">
        <w:rPr>
          <w:rFonts w:ascii="Arial" w:hAnsi="Arial" w:cs="Arial"/>
          <w:iCs/>
        </w:rPr>
        <w:t xml:space="preserve">Zhotovitel se zavazuje řádně a včas plnit své povinnosti vztahující se ke správě </w:t>
      </w:r>
      <w:r w:rsidRPr="00000FA5">
        <w:rPr>
          <w:rFonts w:ascii="Arial" w:hAnsi="Arial" w:cs="Arial"/>
        </w:rPr>
        <w:t>DPH po dobu trvání této smlouvy, zejména tuto daň řádně a včas zaplatit. Pokud v</w:t>
      </w:r>
      <w:r w:rsidRPr="00000FA5">
        <w:rPr>
          <w:rFonts w:ascii="Arial" w:hAnsi="Arial" w:cs="Arial"/>
          <w:iCs/>
        </w:rPr>
        <w:t xml:space="preserve"> důsledku porušení tohoto závazku příslušný finanční úřad vyzve objednatele k zaplacení DPH z  důvodu jeho ručení ve smyslu čl. IV odst. 5 této smlouvy, zhotovitel se zavazuje zaplatit objednateli jednorázovou smluvní pokutu ve výši DPH</w:t>
      </w:r>
      <w:r w:rsidRPr="00000FA5">
        <w:rPr>
          <w:rFonts w:ascii="Arial" w:hAnsi="Arial" w:cs="Arial"/>
        </w:rPr>
        <w:t xml:space="preserve"> </w:t>
      </w:r>
      <w:r w:rsidRPr="00000FA5">
        <w:rPr>
          <w:rFonts w:ascii="Arial" w:hAnsi="Arial" w:cs="Arial"/>
          <w:iCs/>
        </w:rPr>
        <w:t>vztahující se k porušení závazku zhotovitele řádně a včas zaplatit DPH (včetně příslušenství), s níž je spojeno ručení objednatele</w:t>
      </w:r>
      <w:r w:rsidRPr="00000FA5">
        <w:rPr>
          <w:rFonts w:ascii="Arial" w:hAnsi="Arial" w:cs="Arial"/>
        </w:rPr>
        <w:t xml:space="preserve"> </w:t>
      </w:r>
      <w:r w:rsidRPr="00000FA5">
        <w:rPr>
          <w:rFonts w:ascii="Arial" w:hAnsi="Arial" w:cs="Arial"/>
          <w:iCs/>
        </w:rPr>
        <w:t>ve smyslu čl. IV odst. 5 této smlouvy.</w:t>
      </w:r>
    </w:p>
    <w:p w:rsidR="00E86E30" w:rsidRPr="00000FA5" w:rsidRDefault="00E86E30" w:rsidP="00E86E30">
      <w:pPr>
        <w:numPr>
          <w:ilvl w:val="0"/>
          <w:numId w:val="27"/>
        </w:numPr>
        <w:spacing w:after="120"/>
        <w:ind w:left="357" w:hanging="357"/>
        <w:jc w:val="both"/>
        <w:rPr>
          <w:rFonts w:ascii="Arial" w:hAnsi="Arial" w:cs="Arial"/>
        </w:rPr>
      </w:pPr>
      <w:r w:rsidRPr="00000FA5">
        <w:rPr>
          <w:rFonts w:ascii="Arial" w:hAnsi="Arial" w:cs="Arial"/>
        </w:rPr>
        <w:t xml:space="preserve">Smluvní pokuta je splatná do 21 dnů ode dne doručení oznámení o uložení smluvní pokuty objednatelem zhotoviteli. </w:t>
      </w:r>
      <w:r w:rsidRPr="00000FA5">
        <w:rPr>
          <w:rFonts w:ascii="Arial" w:hAnsi="Arial" w:cs="Arial"/>
          <w:bCs/>
        </w:rPr>
        <w:t>Pro případ pochybností o doručení oznámení o uložení smluvní pokuty se sjednává, že se oznámení považuje za doručené druhé straně 3. dnem od podání zásilky k poštovní přepravě.</w:t>
      </w:r>
    </w:p>
    <w:p w:rsidR="00E86E30" w:rsidRPr="00000FA5" w:rsidRDefault="00E86E30" w:rsidP="00E86E30">
      <w:pPr>
        <w:numPr>
          <w:ilvl w:val="0"/>
          <w:numId w:val="27"/>
        </w:numPr>
        <w:spacing w:after="120"/>
        <w:ind w:left="357" w:hanging="357"/>
        <w:jc w:val="both"/>
        <w:rPr>
          <w:rFonts w:ascii="Arial" w:hAnsi="Arial" w:cs="Arial"/>
        </w:rPr>
      </w:pPr>
      <w:r w:rsidRPr="00000FA5">
        <w:rPr>
          <w:rFonts w:ascii="Arial" w:hAnsi="Arial" w:cs="Arial"/>
        </w:rPr>
        <w:t xml:space="preserve">V případě prodlení objednatele se zaplacením faktury zhotovitele je zhotovitel oprávněn účtovat mu úroky z prodlení v zákonné výši z dlužné částky za každý den prodlení. </w:t>
      </w:r>
    </w:p>
    <w:p w:rsidR="00E86E30" w:rsidRDefault="00E86E30" w:rsidP="00E86E30">
      <w:pPr>
        <w:numPr>
          <w:ilvl w:val="0"/>
          <w:numId w:val="27"/>
        </w:numPr>
        <w:spacing w:after="120"/>
        <w:ind w:left="357" w:hanging="357"/>
        <w:jc w:val="both"/>
        <w:rPr>
          <w:rFonts w:ascii="Arial" w:hAnsi="Arial" w:cs="Arial"/>
        </w:rPr>
      </w:pPr>
      <w:r w:rsidRPr="00000FA5">
        <w:rPr>
          <w:rFonts w:ascii="Arial" w:hAnsi="Arial" w:cs="Arial"/>
          <w:iCs/>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r w:rsidRPr="00000FA5">
        <w:rPr>
          <w:rFonts w:ascii="Arial" w:hAnsi="Arial" w:cs="Arial"/>
        </w:rPr>
        <w:t>.</w:t>
      </w:r>
    </w:p>
    <w:p w:rsidR="00E86E30" w:rsidRPr="001D347B" w:rsidRDefault="00666CC5" w:rsidP="00E86E30">
      <w:pPr>
        <w:pStyle w:val="slovnsmlouvyI"/>
        <w:tabs>
          <w:tab w:val="left" w:pos="4230"/>
        </w:tabs>
        <w:ind w:left="0" w:right="0" w:firstLine="0"/>
      </w:pPr>
      <w:r>
        <w:t>Článek X</w:t>
      </w:r>
      <w:r w:rsidR="00E86E30" w:rsidRPr="001D347B">
        <w:t>.</w:t>
      </w:r>
    </w:p>
    <w:p w:rsidR="00E86E30" w:rsidRPr="001D347B" w:rsidRDefault="00E86E30" w:rsidP="00E86E30">
      <w:pPr>
        <w:pStyle w:val="podnadpissmlouvy2"/>
        <w:spacing w:before="0"/>
        <w:ind w:right="0"/>
      </w:pPr>
      <w:r w:rsidRPr="001D347B">
        <w:t>Ukončení smlouvy</w:t>
      </w:r>
    </w:p>
    <w:p w:rsidR="00E86E30" w:rsidRDefault="00E86E30" w:rsidP="00E86E30">
      <w:pPr>
        <w:numPr>
          <w:ilvl w:val="0"/>
          <w:numId w:val="22"/>
        </w:numPr>
        <w:tabs>
          <w:tab w:val="left" w:pos="426"/>
        </w:tabs>
        <w:spacing w:after="120"/>
        <w:ind w:left="426" w:hanging="426"/>
        <w:jc w:val="both"/>
        <w:rPr>
          <w:rFonts w:ascii="Arial" w:hAnsi="Arial" w:cs="Arial"/>
        </w:rPr>
      </w:pPr>
      <w:r>
        <w:rPr>
          <w:rFonts w:ascii="Arial" w:hAnsi="Arial" w:cs="Arial"/>
        </w:rPr>
        <w:t>Smluvní vztah vzniklý na základě této smlouvy lze ukončit těmito způsoby:</w:t>
      </w:r>
    </w:p>
    <w:p w:rsidR="00E86E30" w:rsidRDefault="00E86E30" w:rsidP="00E86E30">
      <w:pPr>
        <w:numPr>
          <w:ilvl w:val="0"/>
          <w:numId w:val="24"/>
        </w:numPr>
        <w:tabs>
          <w:tab w:val="left" w:pos="851"/>
        </w:tabs>
        <w:spacing w:after="120"/>
        <w:ind w:left="851" w:hanging="425"/>
        <w:jc w:val="both"/>
        <w:rPr>
          <w:rFonts w:ascii="Arial" w:hAnsi="Arial" w:cs="Arial"/>
        </w:rPr>
      </w:pPr>
      <w:r>
        <w:rPr>
          <w:rFonts w:ascii="Arial" w:hAnsi="Arial" w:cs="Arial"/>
        </w:rPr>
        <w:t>odstoupením od smlouvy:</w:t>
      </w:r>
    </w:p>
    <w:p w:rsidR="00E86E30" w:rsidRDefault="00E86E30" w:rsidP="00E86E30">
      <w:pPr>
        <w:numPr>
          <w:ilvl w:val="0"/>
          <w:numId w:val="23"/>
        </w:numPr>
        <w:ind w:left="1134" w:hanging="142"/>
        <w:jc w:val="both"/>
        <w:rPr>
          <w:rFonts w:ascii="Arial" w:hAnsi="Arial" w:cs="Arial"/>
        </w:rPr>
      </w:pPr>
      <w:r>
        <w:rPr>
          <w:rFonts w:ascii="Arial" w:hAnsi="Arial" w:cs="Arial"/>
        </w:rPr>
        <w:t>za podmínek uvedených v § 2002 a násl. občanského zákoníku v případě porušení smlouvy druhou smluvní stranou podstatným způsobem,</w:t>
      </w:r>
    </w:p>
    <w:p w:rsidR="00E86E30" w:rsidRDefault="00E86E30" w:rsidP="00E86E30">
      <w:pPr>
        <w:numPr>
          <w:ilvl w:val="0"/>
          <w:numId w:val="23"/>
        </w:numPr>
        <w:ind w:left="1134" w:hanging="142"/>
        <w:jc w:val="both"/>
        <w:rPr>
          <w:rFonts w:ascii="Arial" w:hAnsi="Arial" w:cs="Arial"/>
        </w:rPr>
      </w:pPr>
      <w:r>
        <w:rPr>
          <w:rFonts w:ascii="Arial" w:hAnsi="Arial" w:cs="Arial"/>
        </w:rPr>
        <w:t>za podmínek stanovených ZZVZ,</w:t>
      </w:r>
    </w:p>
    <w:p w:rsidR="00E86E30" w:rsidRDefault="00E86E30" w:rsidP="00E86E30">
      <w:pPr>
        <w:numPr>
          <w:ilvl w:val="0"/>
          <w:numId w:val="23"/>
        </w:numPr>
        <w:spacing w:after="120"/>
        <w:ind w:left="1134" w:hanging="142"/>
        <w:jc w:val="both"/>
        <w:rPr>
          <w:rFonts w:ascii="Arial" w:hAnsi="Arial" w:cs="Arial"/>
        </w:rPr>
      </w:pPr>
      <w:r>
        <w:rPr>
          <w:rFonts w:ascii="Arial" w:hAnsi="Arial" w:cs="Arial"/>
        </w:rPr>
        <w:t xml:space="preserve">v případech, které si smluvní strany ujednaly dále v tomto článku smlouvy, </w:t>
      </w:r>
    </w:p>
    <w:p w:rsidR="00E86E30" w:rsidRDefault="00E86E30" w:rsidP="00E86E30">
      <w:pPr>
        <w:numPr>
          <w:ilvl w:val="0"/>
          <w:numId w:val="24"/>
        </w:numPr>
        <w:tabs>
          <w:tab w:val="left" w:pos="851"/>
        </w:tabs>
        <w:spacing w:after="120"/>
        <w:ind w:left="851" w:hanging="425"/>
        <w:jc w:val="both"/>
        <w:rPr>
          <w:rFonts w:ascii="Arial" w:hAnsi="Arial" w:cs="Arial"/>
        </w:rPr>
      </w:pPr>
      <w:r>
        <w:rPr>
          <w:rFonts w:ascii="Arial" w:hAnsi="Arial" w:cs="Arial"/>
        </w:rPr>
        <w:t>dohodou smluvních stran.</w:t>
      </w:r>
    </w:p>
    <w:p w:rsidR="00E86E30" w:rsidRDefault="00E86E30" w:rsidP="00E86E30">
      <w:pPr>
        <w:pStyle w:val="Odstavecseseznamem"/>
        <w:spacing w:after="120" w:line="240" w:lineRule="auto"/>
        <w:ind w:left="1004" w:hanging="578"/>
        <w:jc w:val="both"/>
        <w:rPr>
          <w:rFonts w:ascii="Arial" w:hAnsi="Arial" w:cs="Arial"/>
        </w:rPr>
      </w:pPr>
      <w:r>
        <w:rPr>
          <w:rFonts w:ascii="Arial" w:hAnsi="Arial" w:cs="Arial"/>
        </w:rPr>
        <w:t>Projev vůle o odstoupení, dohoda nebo výpověď musí být učiněn vždy v písemné formě.</w:t>
      </w:r>
    </w:p>
    <w:p w:rsidR="00E86E30" w:rsidRDefault="00E86E30" w:rsidP="00E86E30">
      <w:pPr>
        <w:numPr>
          <w:ilvl w:val="0"/>
          <w:numId w:val="22"/>
        </w:numPr>
        <w:tabs>
          <w:tab w:val="left" w:pos="426"/>
        </w:tabs>
        <w:spacing w:after="120"/>
        <w:ind w:left="426" w:hanging="426"/>
        <w:jc w:val="both"/>
        <w:rPr>
          <w:rFonts w:ascii="Arial" w:hAnsi="Arial" w:cs="Arial"/>
        </w:rPr>
      </w:pPr>
      <w:r>
        <w:rPr>
          <w:rFonts w:ascii="Arial" w:hAnsi="Arial" w:cs="Arial"/>
        </w:rPr>
        <w:t xml:space="preserve">Zhotovitel je oprávněn odstoupit od smlouvy v případě, že </w:t>
      </w:r>
    </w:p>
    <w:p w:rsidR="00E86E30" w:rsidRPr="00361CC7" w:rsidRDefault="00E86E30" w:rsidP="00E86E30">
      <w:pPr>
        <w:pStyle w:val="Odstavecseseznamem"/>
        <w:numPr>
          <w:ilvl w:val="0"/>
          <w:numId w:val="26"/>
        </w:numPr>
        <w:tabs>
          <w:tab w:val="left" w:pos="426"/>
        </w:tabs>
        <w:spacing w:after="120" w:line="240" w:lineRule="auto"/>
        <w:ind w:left="850" w:hanging="425"/>
        <w:jc w:val="both"/>
        <w:rPr>
          <w:rFonts w:ascii="Arial" w:hAnsi="Arial" w:cs="Arial"/>
        </w:rPr>
      </w:pPr>
      <w:r>
        <w:rPr>
          <w:rFonts w:ascii="Arial" w:hAnsi="Arial" w:cs="Arial"/>
        </w:rPr>
        <w:t>na</w:t>
      </w:r>
      <w:r w:rsidRPr="00361CC7">
        <w:rPr>
          <w:rFonts w:ascii="Arial" w:hAnsi="Arial" w:cs="Arial"/>
        </w:rPr>
        <w:t xml:space="preserve">stane vyšší moc dle čl. </w:t>
      </w:r>
      <w:r w:rsidR="00666CC5">
        <w:rPr>
          <w:rFonts w:ascii="Arial" w:hAnsi="Arial" w:cs="Arial"/>
        </w:rPr>
        <w:t>XI</w:t>
      </w:r>
      <w:r>
        <w:rPr>
          <w:rFonts w:ascii="Arial" w:hAnsi="Arial" w:cs="Arial"/>
        </w:rPr>
        <w:t xml:space="preserve"> této smlouvy,</w:t>
      </w:r>
    </w:p>
    <w:p w:rsidR="00E86E30" w:rsidRDefault="00E86E30" w:rsidP="00E86E30">
      <w:pPr>
        <w:pStyle w:val="Odstavecseseznamem"/>
        <w:numPr>
          <w:ilvl w:val="0"/>
          <w:numId w:val="26"/>
        </w:numPr>
        <w:tabs>
          <w:tab w:val="left" w:pos="426"/>
        </w:tabs>
        <w:spacing w:after="120" w:line="240" w:lineRule="auto"/>
        <w:ind w:left="850" w:hanging="425"/>
        <w:jc w:val="both"/>
        <w:rPr>
          <w:rFonts w:ascii="Arial" w:hAnsi="Arial" w:cs="Arial"/>
        </w:rPr>
      </w:pPr>
      <w:r>
        <w:rPr>
          <w:rFonts w:ascii="Arial" w:hAnsi="Arial" w:cs="Arial"/>
        </w:rPr>
        <w:t>objednatel</w:t>
      </w:r>
      <w:r w:rsidRPr="00361CC7">
        <w:rPr>
          <w:rFonts w:ascii="Arial" w:hAnsi="Arial" w:cs="Arial"/>
        </w:rPr>
        <w:t xml:space="preserve"> rozhodne o zrušení </w:t>
      </w:r>
      <w:r>
        <w:rPr>
          <w:rFonts w:ascii="Arial" w:hAnsi="Arial" w:cs="Arial"/>
        </w:rPr>
        <w:t>kampaně.</w:t>
      </w:r>
    </w:p>
    <w:p w:rsidR="00E86E30" w:rsidRPr="00361CC7" w:rsidRDefault="00E86E30" w:rsidP="00E86E30">
      <w:pPr>
        <w:numPr>
          <w:ilvl w:val="0"/>
          <w:numId w:val="22"/>
        </w:numPr>
        <w:tabs>
          <w:tab w:val="left" w:pos="426"/>
        </w:tabs>
        <w:spacing w:after="120"/>
        <w:ind w:left="426" w:hanging="426"/>
        <w:jc w:val="both"/>
        <w:rPr>
          <w:rFonts w:ascii="Arial" w:hAnsi="Arial" w:cs="Arial"/>
        </w:rPr>
      </w:pPr>
      <w:r w:rsidRPr="00361CC7">
        <w:rPr>
          <w:rFonts w:ascii="Arial" w:hAnsi="Arial" w:cs="Arial"/>
        </w:rPr>
        <w:t xml:space="preserve">Smluvní strany jsou oprávněny odstoupit z výše uvedených důvodů a jen pro budoucí plnění. </w:t>
      </w:r>
    </w:p>
    <w:p w:rsidR="00E86E30" w:rsidRPr="00BD58F4" w:rsidRDefault="00E86E30" w:rsidP="00E86E30">
      <w:pPr>
        <w:numPr>
          <w:ilvl w:val="0"/>
          <w:numId w:val="22"/>
        </w:numPr>
        <w:tabs>
          <w:tab w:val="left" w:pos="426"/>
        </w:tabs>
        <w:spacing w:after="120"/>
        <w:ind w:left="426" w:hanging="426"/>
        <w:jc w:val="both"/>
        <w:rPr>
          <w:rFonts w:ascii="Arial" w:hAnsi="Arial" w:cs="Arial"/>
        </w:rPr>
      </w:pPr>
      <w:r w:rsidRPr="009C1D28">
        <w:rPr>
          <w:rFonts w:ascii="Arial" w:hAnsi="Arial" w:cs="Arial"/>
        </w:rPr>
        <w:t>Účinky každého odstoupení od smlouvy nastávají okamžikem doručení písemného projevu vůle odstoupit od této smlouvy druhé smluvní straně. Pro případ pochybností o</w:t>
      </w:r>
      <w:r>
        <w:rPr>
          <w:rFonts w:ascii="Arial" w:hAnsi="Arial" w:cs="Arial"/>
        </w:rPr>
        <w:t> </w:t>
      </w:r>
      <w:r w:rsidRPr="009C1D28">
        <w:rPr>
          <w:rFonts w:ascii="Arial" w:hAnsi="Arial" w:cs="Arial"/>
        </w:rPr>
        <w:t xml:space="preserve">doručení odstoupení se sjednává, že se odstoupení považuje za doručené druhé straně třetím dnem od odeslání odstoupení. Odstoupení od smlouvy se nedotýká zejména </w:t>
      </w:r>
      <w:r w:rsidRPr="00BD58F4">
        <w:rPr>
          <w:rFonts w:ascii="Arial" w:hAnsi="Arial" w:cs="Arial"/>
        </w:rPr>
        <w:t>nároku na náhradu škody, nemajetkové újmy, smluvní pokuty a povinnosti mlčenlivosti.</w:t>
      </w:r>
    </w:p>
    <w:p w:rsidR="00E86E30" w:rsidRPr="00BD58F4" w:rsidRDefault="00E86E30" w:rsidP="00E86E30">
      <w:pPr>
        <w:numPr>
          <w:ilvl w:val="0"/>
          <w:numId w:val="22"/>
        </w:numPr>
        <w:tabs>
          <w:tab w:val="left" w:pos="426"/>
        </w:tabs>
        <w:spacing w:after="120"/>
        <w:ind w:left="426" w:hanging="426"/>
        <w:jc w:val="both"/>
        <w:rPr>
          <w:rFonts w:ascii="Arial" w:hAnsi="Arial" w:cs="Arial"/>
        </w:rPr>
      </w:pPr>
      <w:r w:rsidRPr="00BD58F4">
        <w:rPr>
          <w:rFonts w:ascii="Arial" w:hAnsi="Arial" w:cs="Arial"/>
        </w:rPr>
        <w:lastRenderedPageBreak/>
        <w:t>Odstoupením od smlouvy není dotčen případný nárok na náhradu škody, nemajetkové újmy, smluvní pokuty či povinnosti mlčenlivosti.</w:t>
      </w:r>
    </w:p>
    <w:p w:rsidR="00E86E30" w:rsidRPr="00BD58F4" w:rsidRDefault="00E86E30" w:rsidP="00E86E30">
      <w:pPr>
        <w:numPr>
          <w:ilvl w:val="0"/>
          <w:numId w:val="22"/>
        </w:numPr>
        <w:tabs>
          <w:tab w:val="left" w:pos="426"/>
        </w:tabs>
        <w:spacing w:after="120"/>
        <w:ind w:left="426" w:hanging="426"/>
        <w:jc w:val="both"/>
        <w:rPr>
          <w:rFonts w:ascii="Arial" w:hAnsi="Arial" w:cs="Arial"/>
        </w:rPr>
      </w:pPr>
      <w:r w:rsidRPr="00BD58F4">
        <w:rPr>
          <w:rFonts w:ascii="Arial" w:hAnsi="Arial" w:cs="Arial"/>
        </w:rPr>
        <w:t>Práva a povinnosti smluvních stran, z jejichž povahy je zřejmé, že mají být zachována i</w:t>
      </w:r>
      <w:r>
        <w:rPr>
          <w:rFonts w:ascii="Arial" w:hAnsi="Arial" w:cs="Arial"/>
        </w:rPr>
        <w:t> </w:t>
      </w:r>
      <w:r w:rsidRPr="00BD58F4">
        <w:rPr>
          <w:rFonts w:ascii="Arial" w:hAnsi="Arial" w:cs="Arial"/>
        </w:rPr>
        <w:t>po</w:t>
      </w:r>
      <w:r>
        <w:rPr>
          <w:rFonts w:ascii="Arial" w:hAnsi="Arial" w:cs="Arial"/>
        </w:rPr>
        <w:t> </w:t>
      </w:r>
      <w:r w:rsidRPr="00BD58F4">
        <w:rPr>
          <w:rFonts w:ascii="Arial" w:hAnsi="Arial" w:cs="Arial"/>
        </w:rPr>
        <w:t>ukončení účinnosti této smlouvy, zůstávají zachována i po ukončení účinnosti této smlouvy.</w:t>
      </w:r>
    </w:p>
    <w:p w:rsidR="00E86E30" w:rsidRPr="001D347B" w:rsidRDefault="00E86E30" w:rsidP="00E86E30">
      <w:pPr>
        <w:pStyle w:val="slovnsmlouvyI"/>
        <w:ind w:left="0" w:right="0" w:firstLine="0"/>
      </w:pPr>
      <w:r w:rsidRPr="001D347B">
        <w:t xml:space="preserve">Článek </w:t>
      </w:r>
      <w:r w:rsidR="00666CC5">
        <w:t>XI</w:t>
      </w:r>
      <w:r w:rsidRPr="001D347B">
        <w:t>.</w:t>
      </w:r>
    </w:p>
    <w:p w:rsidR="00E86E30" w:rsidRPr="00642041" w:rsidRDefault="00E86E30" w:rsidP="00E86E30">
      <w:pPr>
        <w:pStyle w:val="slovnsmlouvyI"/>
        <w:spacing w:before="0" w:after="120"/>
        <w:ind w:left="0" w:right="0" w:firstLine="0"/>
      </w:pPr>
      <w:r w:rsidRPr="00642041">
        <w:t xml:space="preserve">Vyšší moc </w:t>
      </w:r>
    </w:p>
    <w:p w:rsidR="00E86E30" w:rsidRPr="00642041" w:rsidRDefault="00E86E30" w:rsidP="00E86E30">
      <w:pPr>
        <w:pStyle w:val="podnadpissmlouvy2"/>
        <w:numPr>
          <w:ilvl w:val="0"/>
          <w:numId w:val="25"/>
        </w:numPr>
        <w:spacing w:before="0"/>
        <w:ind w:left="425" w:right="0" w:hanging="425"/>
        <w:jc w:val="both"/>
        <w:rPr>
          <w:b w:val="0"/>
        </w:rPr>
      </w:pPr>
      <w:r w:rsidRPr="00642041">
        <w:rPr>
          <w:b w:val="0"/>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E86E30" w:rsidRPr="00642041" w:rsidRDefault="00E86E30" w:rsidP="00E86E30">
      <w:pPr>
        <w:pStyle w:val="podnadpissmlouvy2"/>
        <w:numPr>
          <w:ilvl w:val="0"/>
          <w:numId w:val="25"/>
        </w:numPr>
        <w:spacing w:before="0"/>
        <w:ind w:left="425" w:right="0" w:hanging="425"/>
        <w:jc w:val="both"/>
        <w:rPr>
          <w:b w:val="0"/>
        </w:rPr>
      </w:pPr>
      <w:r w:rsidRPr="00642041">
        <w:rPr>
          <w:b w:val="0"/>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w:t>
      </w:r>
      <w:r>
        <w:rPr>
          <w:b w:val="0"/>
        </w:rPr>
        <w:t> </w:t>
      </w:r>
      <w:r w:rsidRPr="00642041">
        <w:rPr>
          <w:b w:val="0"/>
        </w:rPr>
        <w:t xml:space="preserve">jiné živelné nebo přírodní katastrofy. </w:t>
      </w:r>
    </w:p>
    <w:p w:rsidR="00E86E30" w:rsidRPr="00642041" w:rsidRDefault="00E86E30" w:rsidP="00E86E30">
      <w:pPr>
        <w:pStyle w:val="podnadpissmlouvy2"/>
        <w:numPr>
          <w:ilvl w:val="0"/>
          <w:numId w:val="25"/>
        </w:numPr>
        <w:spacing w:before="0"/>
        <w:ind w:left="425" w:right="0" w:hanging="425"/>
        <w:jc w:val="both"/>
        <w:rPr>
          <w:b w:val="0"/>
        </w:rPr>
      </w:pPr>
      <w:r w:rsidRPr="00642041">
        <w:rPr>
          <w:b w:val="0"/>
        </w:rPr>
        <w:t xml:space="preserve">Výslovně se stanovuje, že vyšší mocí není stávka zaměstnanců </w:t>
      </w:r>
      <w:r>
        <w:rPr>
          <w:b w:val="0"/>
        </w:rPr>
        <w:t xml:space="preserve">zhotovitele </w:t>
      </w:r>
      <w:r w:rsidRPr="00642041">
        <w:rPr>
          <w:b w:val="0"/>
        </w:rPr>
        <w:t xml:space="preserve">nebo jeho poddodavatelů, </w:t>
      </w:r>
      <w:r>
        <w:rPr>
          <w:b w:val="0"/>
        </w:rPr>
        <w:t>nebo zaměstnanců objednatele</w:t>
      </w:r>
      <w:r w:rsidRPr="00642041">
        <w:rPr>
          <w:b w:val="0"/>
        </w:rPr>
        <w:t xml:space="preserve"> ani hospodářské poměry smluvních stran.  </w:t>
      </w:r>
    </w:p>
    <w:p w:rsidR="00E86E30" w:rsidRDefault="00E86E30" w:rsidP="00E86E30">
      <w:pPr>
        <w:pStyle w:val="podnadpissmlouvy2"/>
        <w:numPr>
          <w:ilvl w:val="0"/>
          <w:numId w:val="25"/>
        </w:numPr>
        <w:spacing w:before="0"/>
        <w:ind w:left="425" w:right="0" w:hanging="425"/>
        <w:jc w:val="both"/>
        <w:rPr>
          <w:b w:val="0"/>
        </w:rPr>
      </w:pPr>
      <w:r w:rsidRPr="00642041">
        <w:rPr>
          <w:b w:val="0"/>
        </w:rPr>
        <w:t xml:space="preserve">V případě, že nastane vyšší moc, neuplatní se sankce dle čl. </w:t>
      </w:r>
      <w:r w:rsidR="00B439A5">
        <w:rPr>
          <w:b w:val="0"/>
        </w:rPr>
        <w:t>IX</w:t>
      </w:r>
      <w:r w:rsidRPr="00642041">
        <w:rPr>
          <w:b w:val="0"/>
        </w:rPr>
        <w:t xml:space="preserve"> této smlouvy. </w:t>
      </w:r>
    </w:p>
    <w:p w:rsidR="00E86E30" w:rsidRPr="006907DF" w:rsidRDefault="00E86E30" w:rsidP="00E86E30">
      <w:pPr>
        <w:pStyle w:val="podnadpissmlouvy2"/>
        <w:numPr>
          <w:ilvl w:val="0"/>
          <w:numId w:val="25"/>
        </w:numPr>
        <w:spacing w:before="0"/>
        <w:ind w:left="425" w:right="0" w:hanging="425"/>
        <w:jc w:val="both"/>
        <w:rPr>
          <w:b w:val="0"/>
        </w:rPr>
      </w:pPr>
      <w:r>
        <w:rPr>
          <w:b w:val="0"/>
        </w:rPr>
        <w:t>Smluvní strany se výslovně dohodly, že k okolnostem, které by mohly být interpretovány jako zásah vyšší moci a jež jsou mj. uvedeny v odst. 1 a 2 toho článku, se nebude pro účely tohoto článku přihlížet, pokud již existovaly při podpisu této smlouvy (například vyhlášený nebo prodlužovaný nouzový stav).</w:t>
      </w:r>
    </w:p>
    <w:p w:rsidR="00E86E30" w:rsidRPr="004B78E0" w:rsidRDefault="00E86E30" w:rsidP="00E86E30">
      <w:pPr>
        <w:pStyle w:val="podnadpissmlouvy2"/>
        <w:numPr>
          <w:ilvl w:val="0"/>
          <w:numId w:val="25"/>
        </w:numPr>
        <w:spacing w:before="0"/>
        <w:ind w:left="425" w:right="0" w:hanging="425"/>
        <w:jc w:val="both"/>
        <w:rPr>
          <w:b w:val="0"/>
        </w:rPr>
      </w:pPr>
      <w:r w:rsidRPr="00642041">
        <w:rPr>
          <w:b w:val="0"/>
        </w:rPr>
        <w:t>V případě, že některá smluvní strana nebude schopna plnit své závazky ze smlouvy v</w:t>
      </w:r>
      <w:r>
        <w:rPr>
          <w:b w:val="0"/>
        </w:rPr>
        <w:t> </w:t>
      </w:r>
      <w:r w:rsidRPr="00642041">
        <w:rPr>
          <w:b w:val="0"/>
        </w:rPr>
        <w:t>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E86E30" w:rsidRPr="00000FA5" w:rsidRDefault="00E86E30" w:rsidP="00E86E30">
      <w:pPr>
        <w:pStyle w:val="slovnsmlouvyI"/>
        <w:ind w:left="0" w:right="0" w:firstLine="0"/>
      </w:pPr>
      <w:r>
        <w:t>Článek X</w:t>
      </w:r>
      <w:r w:rsidR="00B80DA7">
        <w:t>I</w:t>
      </w:r>
      <w:r w:rsidR="00666CC5">
        <w:t>I</w:t>
      </w:r>
      <w:r w:rsidRPr="00000FA5">
        <w:t>.</w:t>
      </w:r>
    </w:p>
    <w:p w:rsidR="00E86E30" w:rsidRPr="00000FA5" w:rsidRDefault="00E86E30" w:rsidP="00E86E30">
      <w:pPr>
        <w:pStyle w:val="podnadpissmlouvy2"/>
        <w:spacing w:before="0"/>
        <w:ind w:right="0"/>
      </w:pPr>
      <w:r w:rsidRPr="00000FA5">
        <w:t>Závěrečná ustanovení</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hAnsi="Arial" w:cs="Arial"/>
          <w:sz w:val="22"/>
          <w:szCs w:val="22"/>
        </w:rPr>
        <w:t>Smlouva je uzavřena na dobu určitou, tj. do uplynutí lhůty dle čl. II odst. 2 této smlouvy. Při</w:t>
      </w:r>
      <w:r>
        <w:rPr>
          <w:rFonts w:ascii="Arial" w:hAnsi="Arial" w:cs="Arial"/>
          <w:sz w:val="22"/>
          <w:szCs w:val="22"/>
        </w:rPr>
        <w:t> </w:t>
      </w:r>
      <w:r w:rsidRPr="00000FA5">
        <w:rPr>
          <w:rFonts w:ascii="Arial" w:hAnsi="Arial" w:cs="Arial"/>
          <w:sz w:val="22"/>
          <w:szCs w:val="22"/>
        </w:rPr>
        <w:t>ukončení smlouvy jsou smluvní strany povinny vzájemně vypořádat své závazky, zejména si vrátit věci předané k provedení dodávky a uhradit veškeré splatné peněžité závazky podle smlouvy; zánikem smlouvy rovněž nezanikají práva na již vzniklé (splatné) smluvní pokuty, náhradu škody a ochranu dat a informací. Všechna data, která se vztahují k plnění této smlouvy a jež smluvní strany získaly před zahájením plnění nebo v průběhu plnění této smlouvy, a která si vzájemně nevrací při ukončení smlouvy, jsou smluvní strany oprávněny uchovávat pouze po nezbytně nutnou dobu nebo po dobu stanovenou zvláštními právními předpisy a poté se zavazují takováto data zlikvidovat v souladu se zákonem č. 499/2009 Sb., o</w:t>
      </w:r>
      <w:r>
        <w:rPr>
          <w:rFonts w:ascii="Arial" w:hAnsi="Arial" w:cs="Arial"/>
          <w:sz w:val="22"/>
          <w:szCs w:val="22"/>
        </w:rPr>
        <w:t> </w:t>
      </w:r>
      <w:r w:rsidRPr="00000FA5">
        <w:rPr>
          <w:rFonts w:ascii="Arial" w:hAnsi="Arial" w:cs="Arial"/>
          <w:sz w:val="22"/>
          <w:szCs w:val="22"/>
        </w:rPr>
        <w:t xml:space="preserve">archivnictví a spisové službě a o změně některých zákonů, ve znění pozdějších předpisů, a osobní údaje v souladu s obecným nařízením. </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hAnsi="Arial" w:cs="Arial"/>
          <w:sz w:val="22"/>
          <w:szCs w:val="22"/>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w:t>
      </w:r>
      <w:r w:rsidRPr="00000FA5">
        <w:rPr>
          <w:rFonts w:ascii="Arial" w:hAnsi="Arial" w:cs="Arial"/>
          <w:sz w:val="22"/>
          <w:szCs w:val="22"/>
        </w:rPr>
        <w:lastRenderedPageBreak/>
        <w:t>či ustanovení nahradit novým, platným a vymahatelným závazkem, nebo ustanovením, jehož předmět bude nejlépe odpovídat předmětu a ekonomickému účelu původního závazku či ustanovení.</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hAnsi="Arial" w:cs="Arial"/>
          <w:sz w:val="22"/>
          <w:szCs w:val="22"/>
        </w:rPr>
        <w:t>Pokud by se v důsledku změny právní úpravy některé ustanovení smlouvy dostalo do rozporu s českým právním řádem (dále jen „kolizní 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hAnsi="Arial" w:cs="Arial"/>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eastAsia="Times New Roman" w:hAnsi="Arial" w:cs="Arial"/>
          <w:sz w:val="22"/>
          <w:szCs w:val="22"/>
        </w:rPr>
        <w:t>Tuto smlouvu l</w:t>
      </w:r>
      <w:r w:rsidRPr="00000FA5">
        <w:rPr>
          <w:rFonts w:ascii="Arial" w:eastAsia="Times New Roman" w:hAnsi="Arial" w:cs="Arial"/>
          <w:spacing w:val="1"/>
          <w:sz w:val="22"/>
          <w:szCs w:val="22"/>
        </w:rPr>
        <w:t>z</w:t>
      </w:r>
      <w:r w:rsidRPr="00000FA5">
        <w:rPr>
          <w:rFonts w:ascii="Arial" w:eastAsia="Times New Roman" w:hAnsi="Arial" w:cs="Arial"/>
          <w:sz w:val="22"/>
          <w:szCs w:val="22"/>
        </w:rPr>
        <w:t>e m</w:t>
      </w:r>
      <w:r w:rsidRPr="00000FA5">
        <w:rPr>
          <w:rFonts w:ascii="Arial" w:eastAsia="Times New Roman" w:hAnsi="Arial" w:cs="Arial"/>
          <w:spacing w:val="-1"/>
          <w:sz w:val="22"/>
          <w:szCs w:val="22"/>
        </w:rPr>
        <w:t>ě</w:t>
      </w:r>
      <w:r w:rsidRPr="00000FA5">
        <w:rPr>
          <w:rFonts w:ascii="Arial" w:eastAsia="Times New Roman" w:hAnsi="Arial" w:cs="Arial"/>
          <w:spacing w:val="-2"/>
          <w:sz w:val="22"/>
          <w:szCs w:val="22"/>
        </w:rPr>
        <w:t>n</w:t>
      </w:r>
      <w:r w:rsidRPr="00000FA5">
        <w:rPr>
          <w:rFonts w:ascii="Arial" w:eastAsia="Times New Roman" w:hAnsi="Arial" w:cs="Arial"/>
          <w:sz w:val="22"/>
          <w:szCs w:val="22"/>
        </w:rPr>
        <w:t>it n</w:t>
      </w:r>
      <w:r w:rsidRPr="00000FA5">
        <w:rPr>
          <w:rFonts w:ascii="Arial" w:eastAsia="Times New Roman" w:hAnsi="Arial" w:cs="Arial"/>
          <w:spacing w:val="-1"/>
          <w:sz w:val="22"/>
          <w:szCs w:val="22"/>
        </w:rPr>
        <w:t>e</w:t>
      </w:r>
      <w:r w:rsidRPr="00000FA5">
        <w:rPr>
          <w:rFonts w:ascii="Arial" w:eastAsia="Times New Roman" w:hAnsi="Arial" w:cs="Arial"/>
          <w:sz w:val="22"/>
          <w:szCs w:val="22"/>
        </w:rPr>
        <w:t>bo doplňov</w:t>
      </w:r>
      <w:r w:rsidRPr="00000FA5">
        <w:rPr>
          <w:rFonts w:ascii="Arial" w:eastAsia="Times New Roman" w:hAnsi="Arial" w:cs="Arial"/>
          <w:spacing w:val="-1"/>
          <w:sz w:val="22"/>
          <w:szCs w:val="22"/>
        </w:rPr>
        <w:t>a</w:t>
      </w:r>
      <w:r w:rsidRPr="00000FA5">
        <w:rPr>
          <w:rFonts w:ascii="Arial" w:eastAsia="Times New Roman" w:hAnsi="Arial" w:cs="Arial"/>
          <w:sz w:val="22"/>
          <w:szCs w:val="22"/>
        </w:rPr>
        <w:t>t pou</w:t>
      </w:r>
      <w:r w:rsidRPr="00000FA5">
        <w:rPr>
          <w:rFonts w:ascii="Arial" w:eastAsia="Times New Roman" w:hAnsi="Arial" w:cs="Arial"/>
          <w:spacing w:val="1"/>
          <w:sz w:val="22"/>
          <w:szCs w:val="22"/>
        </w:rPr>
        <w:t>z</w:t>
      </w:r>
      <w:r w:rsidRPr="00000FA5">
        <w:rPr>
          <w:rFonts w:ascii="Arial" w:eastAsia="Times New Roman" w:hAnsi="Arial" w:cs="Arial"/>
          <w:sz w:val="22"/>
          <w:szCs w:val="22"/>
        </w:rPr>
        <w:t xml:space="preserve">e </w:t>
      </w:r>
      <w:r w:rsidRPr="00000FA5">
        <w:rPr>
          <w:rFonts w:ascii="Arial" w:eastAsia="Times New Roman" w:hAnsi="Arial" w:cs="Arial"/>
          <w:spacing w:val="-1"/>
          <w:sz w:val="22"/>
          <w:szCs w:val="22"/>
        </w:rPr>
        <w:t>f</w:t>
      </w:r>
      <w:r w:rsidRPr="00000FA5">
        <w:rPr>
          <w:rFonts w:ascii="Arial" w:eastAsia="Times New Roman" w:hAnsi="Arial" w:cs="Arial"/>
          <w:sz w:val="22"/>
          <w:szCs w:val="22"/>
        </w:rPr>
        <w:t>o</w:t>
      </w:r>
      <w:r w:rsidRPr="00000FA5">
        <w:rPr>
          <w:rFonts w:ascii="Arial" w:eastAsia="Times New Roman" w:hAnsi="Arial" w:cs="Arial"/>
          <w:spacing w:val="-1"/>
          <w:sz w:val="22"/>
          <w:szCs w:val="22"/>
        </w:rPr>
        <w:t>r</w:t>
      </w:r>
      <w:r w:rsidRPr="00000FA5">
        <w:rPr>
          <w:rFonts w:ascii="Arial" w:eastAsia="Times New Roman" w:hAnsi="Arial" w:cs="Arial"/>
          <w:sz w:val="22"/>
          <w:szCs w:val="22"/>
        </w:rPr>
        <w:t>mou vzestupně číslovaných pís</w:t>
      </w:r>
      <w:r w:rsidRPr="00000FA5">
        <w:rPr>
          <w:rFonts w:ascii="Arial" w:eastAsia="Times New Roman" w:hAnsi="Arial" w:cs="Arial"/>
          <w:spacing w:val="-1"/>
          <w:sz w:val="22"/>
          <w:szCs w:val="22"/>
        </w:rPr>
        <w:t>e</w:t>
      </w:r>
      <w:r w:rsidRPr="00000FA5">
        <w:rPr>
          <w:rFonts w:ascii="Arial" w:eastAsia="Times New Roman" w:hAnsi="Arial" w:cs="Arial"/>
          <w:sz w:val="22"/>
          <w:szCs w:val="22"/>
        </w:rPr>
        <w:t>m</w:t>
      </w:r>
      <w:r w:rsidRPr="00000FA5">
        <w:rPr>
          <w:rFonts w:ascii="Arial" w:eastAsia="Times New Roman" w:hAnsi="Arial" w:cs="Arial"/>
          <w:spacing w:val="2"/>
          <w:sz w:val="22"/>
          <w:szCs w:val="22"/>
        </w:rPr>
        <w:t>n</w:t>
      </w:r>
      <w:r w:rsidRPr="00000FA5">
        <w:rPr>
          <w:rFonts w:ascii="Arial" w:eastAsia="Times New Roman" w:hAnsi="Arial" w:cs="Arial"/>
          <w:spacing w:val="-5"/>
          <w:sz w:val="22"/>
          <w:szCs w:val="22"/>
        </w:rPr>
        <w:t>ý</w:t>
      </w:r>
      <w:r w:rsidRPr="00000FA5">
        <w:rPr>
          <w:rFonts w:ascii="Arial" w:eastAsia="Times New Roman" w:hAnsi="Arial" w:cs="Arial"/>
          <w:spacing w:val="1"/>
          <w:sz w:val="22"/>
          <w:szCs w:val="22"/>
        </w:rPr>
        <w:t>c</w:t>
      </w:r>
      <w:r w:rsidRPr="00000FA5">
        <w:rPr>
          <w:rFonts w:ascii="Arial" w:eastAsia="Times New Roman" w:hAnsi="Arial" w:cs="Arial"/>
          <w:sz w:val="22"/>
          <w:szCs w:val="22"/>
        </w:rPr>
        <w:t>h dod</w:t>
      </w:r>
      <w:r w:rsidRPr="00000FA5">
        <w:rPr>
          <w:rFonts w:ascii="Arial" w:eastAsia="Times New Roman" w:hAnsi="Arial" w:cs="Arial"/>
          <w:spacing w:val="-1"/>
          <w:sz w:val="22"/>
          <w:szCs w:val="22"/>
        </w:rPr>
        <w:t>a</w:t>
      </w:r>
      <w:r w:rsidRPr="00000FA5">
        <w:rPr>
          <w:rFonts w:ascii="Arial" w:eastAsia="Times New Roman" w:hAnsi="Arial" w:cs="Arial"/>
          <w:spacing w:val="3"/>
          <w:sz w:val="22"/>
          <w:szCs w:val="22"/>
        </w:rPr>
        <w:t>t</w:t>
      </w:r>
      <w:r w:rsidRPr="00000FA5">
        <w:rPr>
          <w:rFonts w:ascii="Arial" w:eastAsia="Times New Roman" w:hAnsi="Arial" w:cs="Arial"/>
          <w:sz w:val="22"/>
          <w:szCs w:val="22"/>
        </w:rPr>
        <w:t>ků, pod</w:t>
      </w:r>
      <w:r w:rsidRPr="00000FA5">
        <w:rPr>
          <w:rFonts w:ascii="Arial" w:eastAsia="Times New Roman" w:hAnsi="Arial" w:cs="Arial"/>
          <w:spacing w:val="-1"/>
          <w:sz w:val="22"/>
          <w:szCs w:val="22"/>
        </w:rPr>
        <w:t>e</w:t>
      </w:r>
      <w:r w:rsidRPr="00000FA5">
        <w:rPr>
          <w:rFonts w:ascii="Arial" w:eastAsia="Times New Roman" w:hAnsi="Arial" w:cs="Arial"/>
          <w:sz w:val="22"/>
          <w:szCs w:val="22"/>
        </w:rPr>
        <w:t>ps</w:t>
      </w:r>
      <w:r w:rsidRPr="00000FA5">
        <w:rPr>
          <w:rFonts w:ascii="Arial" w:eastAsia="Times New Roman" w:hAnsi="Arial" w:cs="Arial"/>
          <w:spacing w:val="-1"/>
          <w:sz w:val="22"/>
          <w:szCs w:val="22"/>
        </w:rPr>
        <w:t>a</w:t>
      </w:r>
      <w:r w:rsidRPr="00000FA5">
        <w:rPr>
          <w:rFonts w:ascii="Arial" w:eastAsia="Times New Roman" w:hAnsi="Arial" w:cs="Arial"/>
          <w:spacing w:val="5"/>
          <w:sz w:val="22"/>
          <w:szCs w:val="22"/>
        </w:rPr>
        <w:t>n</w:t>
      </w:r>
      <w:r w:rsidRPr="00000FA5">
        <w:rPr>
          <w:rFonts w:ascii="Arial" w:eastAsia="Times New Roman" w:hAnsi="Arial" w:cs="Arial"/>
          <w:spacing w:val="-5"/>
          <w:sz w:val="22"/>
          <w:szCs w:val="22"/>
        </w:rPr>
        <w:t>ý</w:t>
      </w:r>
      <w:r w:rsidRPr="00000FA5">
        <w:rPr>
          <w:rFonts w:ascii="Arial" w:eastAsia="Times New Roman" w:hAnsi="Arial" w:cs="Arial"/>
          <w:spacing w:val="-1"/>
          <w:sz w:val="22"/>
          <w:szCs w:val="22"/>
        </w:rPr>
        <w:t>c</w:t>
      </w:r>
      <w:r w:rsidRPr="00000FA5">
        <w:rPr>
          <w:rFonts w:ascii="Arial" w:eastAsia="Times New Roman" w:hAnsi="Arial" w:cs="Arial"/>
          <w:sz w:val="22"/>
          <w:szCs w:val="22"/>
        </w:rPr>
        <w:t>h o</w:t>
      </w:r>
      <w:r w:rsidRPr="00000FA5">
        <w:rPr>
          <w:rFonts w:ascii="Arial" w:eastAsia="Times New Roman" w:hAnsi="Arial" w:cs="Arial"/>
          <w:spacing w:val="2"/>
          <w:sz w:val="22"/>
          <w:szCs w:val="22"/>
        </w:rPr>
        <w:t>p</w:t>
      </w:r>
      <w:r w:rsidRPr="00000FA5">
        <w:rPr>
          <w:rFonts w:ascii="Arial" w:eastAsia="Times New Roman" w:hAnsi="Arial" w:cs="Arial"/>
          <w:spacing w:val="-1"/>
          <w:sz w:val="22"/>
          <w:szCs w:val="22"/>
        </w:rPr>
        <w:t>rá</w:t>
      </w:r>
      <w:r w:rsidRPr="00000FA5">
        <w:rPr>
          <w:rFonts w:ascii="Arial" w:eastAsia="Times New Roman" w:hAnsi="Arial" w:cs="Arial"/>
          <w:sz w:val="22"/>
          <w:szCs w:val="22"/>
        </w:rPr>
        <w:t>vn</w:t>
      </w:r>
      <w:r w:rsidRPr="00000FA5">
        <w:rPr>
          <w:rFonts w:ascii="Arial" w:eastAsia="Times New Roman" w:hAnsi="Arial" w:cs="Arial"/>
          <w:spacing w:val="-1"/>
          <w:sz w:val="22"/>
          <w:szCs w:val="22"/>
        </w:rPr>
        <w:t>ě</w:t>
      </w:r>
      <w:r w:rsidRPr="00000FA5">
        <w:rPr>
          <w:rFonts w:ascii="Arial" w:eastAsia="Times New Roman" w:hAnsi="Arial" w:cs="Arial"/>
          <w:spacing w:val="2"/>
          <w:sz w:val="22"/>
          <w:szCs w:val="22"/>
        </w:rPr>
        <w:t>n</w:t>
      </w:r>
      <w:r w:rsidRPr="00000FA5">
        <w:rPr>
          <w:rFonts w:ascii="Arial" w:eastAsia="Times New Roman" w:hAnsi="Arial" w:cs="Arial"/>
          <w:spacing w:val="-5"/>
          <w:sz w:val="22"/>
          <w:szCs w:val="22"/>
        </w:rPr>
        <w:t>ý</w:t>
      </w:r>
      <w:r w:rsidRPr="00000FA5">
        <w:rPr>
          <w:rFonts w:ascii="Arial" w:eastAsia="Times New Roman" w:hAnsi="Arial" w:cs="Arial"/>
          <w:sz w:val="22"/>
          <w:szCs w:val="22"/>
        </w:rPr>
        <w:t xml:space="preserve">mi </w:t>
      </w:r>
      <w:r w:rsidRPr="00000FA5">
        <w:rPr>
          <w:rFonts w:ascii="Arial" w:eastAsia="Times New Roman" w:hAnsi="Arial" w:cs="Arial"/>
          <w:spacing w:val="1"/>
          <w:sz w:val="22"/>
          <w:szCs w:val="22"/>
        </w:rPr>
        <w:t>z</w:t>
      </w:r>
      <w:r w:rsidRPr="00000FA5">
        <w:rPr>
          <w:rFonts w:ascii="Arial" w:eastAsia="Times New Roman" w:hAnsi="Arial" w:cs="Arial"/>
          <w:spacing w:val="-1"/>
          <w:sz w:val="22"/>
          <w:szCs w:val="22"/>
        </w:rPr>
        <w:t>á</w:t>
      </w:r>
      <w:r w:rsidRPr="00000FA5">
        <w:rPr>
          <w:rFonts w:ascii="Arial" w:eastAsia="Times New Roman" w:hAnsi="Arial" w:cs="Arial"/>
          <w:sz w:val="22"/>
          <w:szCs w:val="22"/>
        </w:rPr>
        <w:t>stup</w:t>
      </w:r>
      <w:r w:rsidRPr="00000FA5">
        <w:rPr>
          <w:rFonts w:ascii="Arial" w:eastAsia="Times New Roman" w:hAnsi="Arial" w:cs="Arial"/>
          <w:spacing w:val="-1"/>
          <w:sz w:val="22"/>
          <w:szCs w:val="22"/>
        </w:rPr>
        <w:t>c</w:t>
      </w:r>
      <w:r w:rsidRPr="00000FA5">
        <w:rPr>
          <w:rFonts w:ascii="Arial" w:eastAsia="Times New Roman" w:hAnsi="Arial" w:cs="Arial"/>
          <w:sz w:val="22"/>
          <w:szCs w:val="22"/>
        </w:rPr>
        <w:t>i smluvní</w:t>
      </w:r>
      <w:r w:rsidRPr="00000FA5">
        <w:rPr>
          <w:rFonts w:ascii="Arial" w:eastAsia="Times New Roman" w:hAnsi="Arial" w:cs="Arial"/>
          <w:spacing w:val="-1"/>
          <w:sz w:val="22"/>
          <w:szCs w:val="22"/>
        </w:rPr>
        <w:t>c</w:t>
      </w:r>
      <w:r w:rsidRPr="00000FA5">
        <w:rPr>
          <w:rFonts w:ascii="Arial" w:eastAsia="Times New Roman" w:hAnsi="Arial" w:cs="Arial"/>
          <w:sz w:val="22"/>
          <w:szCs w:val="22"/>
        </w:rPr>
        <w:t>h st</w:t>
      </w:r>
      <w:r w:rsidRPr="00000FA5">
        <w:rPr>
          <w:rFonts w:ascii="Arial" w:eastAsia="Times New Roman" w:hAnsi="Arial" w:cs="Arial"/>
          <w:spacing w:val="-1"/>
          <w:sz w:val="22"/>
          <w:szCs w:val="22"/>
        </w:rPr>
        <w:t>ra</w:t>
      </w:r>
      <w:r w:rsidRPr="00000FA5">
        <w:rPr>
          <w:rFonts w:ascii="Arial" w:eastAsia="Times New Roman" w:hAnsi="Arial" w:cs="Arial"/>
          <w:sz w:val="22"/>
          <w:szCs w:val="22"/>
        </w:rPr>
        <w:t>n na j</w:t>
      </w:r>
      <w:r w:rsidRPr="00000FA5">
        <w:rPr>
          <w:rFonts w:ascii="Arial" w:eastAsia="Times New Roman" w:hAnsi="Arial" w:cs="Arial"/>
          <w:spacing w:val="-1"/>
          <w:sz w:val="22"/>
          <w:szCs w:val="22"/>
        </w:rPr>
        <w:t>e</w:t>
      </w:r>
      <w:r w:rsidRPr="00000FA5">
        <w:rPr>
          <w:rFonts w:ascii="Arial" w:eastAsia="Times New Roman" w:hAnsi="Arial" w:cs="Arial"/>
          <w:sz w:val="22"/>
          <w:szCs w:val="22"/>
        </w:rPr>
        <w:t>d</w:t>
      </w:r>
      <w:r w:rsidRPr="00000FA5">
        <w:rPr>
          <w:rFonts w:ascii="Arial" w:eastAsia="Times New Roman" w:hAnsi="Arial" w:cs="Arial"/>
          <w:spacing w:val="2"/>
          <w:sz w:val="22"/>
          <w:szCs w:val="22"/>
        </w:rPr>
        <w:t>n</w:t>
      </w:r>
      <w:r w:rsidRPr="00000FA5">
        <w:rPr>
          <w:rFonts w:ascii="Arial" w:eastAsia="Times New Roman" w:hAnsi="Arial" w:cs="Arial"/>
          <w:sz w:val="22"/>
          <w:szCs w:val="22"/>
        </w:rPr>
        <w:t>é listin</w:t>
      </w:r>
      <w:r w:rsidRPr="00000FA5">
        <w:rPr>
          <w:rFonts w:ascii="Arial" w:eastAsia="Times New Roman" w:hAnsi="Arial" w:cs="Arial"/>
          <w:spacing w:val="-1"/>
          <w:sz w:val="22"/>
          <w:szCs w:val="22"/>
        </w:rPr>
        <w:t>ě</w:t>
      </w:r>
      <w:r w:rsidRPr="00000FA5">
        <w:rPr>
          <w:rFonts w:ascii="Arial" w:eastAsia="Times New Roman" w:hAnsi="Arial" w:cs="Arial"/>
          <w:sz w:val="22"/>
          <w:szCs w:val="22"/>
        </w:rPr>
        <w:t>.</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eastAsia="Times New Roman" w:hAnsi="Arial" w:cs="Arial"/>
          <w:sz w:val="22"/>
          <w:szCs w:val="22"/>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hAnsi="Arial" w:cs="Arial"/>
          <w:color w:val="000000"/>
          <w:sz w:val="22"/>
          <w:szCs w:val="22"/>
        </w:rPr>
        <w:t xml:space="preserve">Objednatel je povinným subjektem ve smyslu zákona o registru smluv. </w:t>
      </w:r>
      <w:r w:rsidRPr="00000FA5">
        <w:rPr>
          <w:rFonts w:ascii="Arial" w:eastAsia="Times New Roman" w:hAnsi="Arial" w:cs="Arial"/>
          <w:spacing w:val="-3"/>
          <w:sz w:val="22"/>
          <w:szCs w:val="22"/>
        </w:rPr>
        <w:t>Zhotovitel</w:t>
      </w:r>
      <w:r w:rsidRPr="00000FA5">
        <w:rPr>
          <w:rFonts w:ascii="Arial" w:eastAsia="Times New Roman" w:hAnsi="Arial" w:cs="Arial"/>
          <w:sz w:val="22"/>
          <w:szCs w:val="22"/>
        </w:rPr>
        <w:t xml:space="preserve"> souhl</w:t>
      </w:r>
      <w:r w:rsidRPr="00000FA5">
        <w:rPr>
          <w:rFonts w:ascii="Arial" w:eastAsia="Times New Roman" w:hAnsi="Arial" w:cs="Arial"/>
          <w:spacing w:val="-1"/>
          <w:sz w:val="22"/>
          <w:szCs w:val="22"/>
        </w:rPr>
        <w:t>a</w:t>
      </w:r>
      <w:r w:rsidRPr="00000FA5">
        <w:rPr>
          <w:rFonts w:ascii="Arial" w:eastAsia="Times New Roman" w:hAnsi="Arial" w:cs="Arial"/>
          <w:sz w:val="22"/>
          <w:szCs w:val="22"/>
        </w:rPr>
        <w:t>sí se</w:t>
      </w:r>
      <w:r>
        <w:rPr>
          <w:rFonts w:ascii="Arial" w:eastAsia="Times New Roman" w:hAnsi="Arial" w:cs="Arial"/>
          <w:sz w:val="22"/>
          <w:szCs w:val="22"/>
        </w:rPr>
        <w:t> </w:t>
      </w:r>
      <w:r w:rsidRPr="00000FA5">
        <w:rPr>
          <w:rFonts w:ascii="Arial" w:eastAsia="Times New Roman" w:hAnsi="Arial" w:cs="Arial"/>
          <w:spacing w:val="1"/>
          <w:sz w:val="22"/>
          <w:szCs w:val="22"/>
        </w:rPr>
        <w:t>z</w:t>
      </w:r>
      <w:r w:rsidRPr="00000FA5">
        <w:rPr>
          <w:rFonts w:ascii="Arial" w:eastAsia="Times New Roman" w:hAnsi="Arial" w:cs="Arial"/>
          <w:sz w:val="22"/>
          <w:szCs w:val="22"/>
        </w:rPr>
        <w:t>v</w:t>
      </w:r>
      <w:r w:rsidRPr="00000FA5">
        <w:rPr>
          <w:rFonts w:ascii="Arial" w:eastAsia="Times New Roman" w:hAnsi="Arial" w:cs="Arial"/>
          <w:spacing w:val="-1"/>
          <w:sz w:val="22"/>
          <w:szCs w:val="22"/>
        </w:rPr>
        <w:t>eře</w:t>
      </w:r>
      <w:r w:rsidRPr="00000FA5">
        <w:rPr>
          <w:rFonts w:ascii="Arial" w:eastAsia="Times New Roman" w:hAnsi="Arial" w:cs="Arial"/>
          <w:sz w:val="22"/>
          <w:szCs w:val="22"/>
        </w:rPr>
        <w:t>jn</w:t>
      </w:r>
      <w:r w:rsidRPr="00000FA5">
        <w:rPr>
          <w:rFonts w:ascii="Arial" w:eastAsia="Times New Roman" w:hAnsi="Arial" w:cs="Arial"/>
          <w:spacing w:val="-1"/>
          <w:sz w:val="22"/>
          <w:szCs w:val="22"/>
        </w:rPr>
        <w:t>ě</w:t>
      </w:r>
      <w:r w:rsidRPr="00000FA5">
        <w:rPr>
          <w:rFonts w:ascii="Arial" w:eastAsia="Times New Roman" w:hAnsi="Arial" w:cs="Arial"/>
          <w:sz w:val="22"/>
          <w:szCs w:val="22"/>
        </w:rPr>
        <w:t>ním t</w:t>
      </w:r>
      <w:r w:rsidRPr="00000FA5">
        <w:rPr>
          <w:rFonts w:ascii="Arial" w:eastAsia="Times New Roman" w:hAnsi="Arial" w:cs="Arial"/>
          <w:spacing w:val="-1"/>
          <w:sz w:val="22"/>
          <w:szCs w:val="22"/>
        </w:rPr>
        <w:t>é</w:t>
      </w:r>
      <w:r w:rsidRPr="00000FA5">
        <w:rPr>
          <w:rFonts w:ascii="Arial" w:eastAsia="Times New Roman" w:hAnsi="Arial" w:cs="Arial"/>
          <w:sz w:val="22"/>
          <w:szCs w:val="22"/>
        </w:rPr>
        <w:t>to smlou</w:t>
      </w:r>
      <w:r w:rsidRPr="00000FA5">
        <w:rPr>
          <w:rFonts w:ascii="Arial" w:eastAsia="Times New Roman" w:hAnsi="Arial" w:cs="Arial"/>
          <w:spacing w:val="2"/>
          <w:sz w:val="22"/>
          <w:szCs w:val="22"/>
        </w:rPr>
        <w:t>v</w:t>
      </w:r>
      <w:r w:rsidRPr="00000FA5">
        <w:rPr>
          <w:rFonts w:ascii="Arial" w:eastAsia="Times New Roman" w:hAnsi="Arial" w:cs="Arial"/>
          <w:spacing w:val="-5"/>
          <w:sz w:val="22"/>
          <w:szCs w:val="22"/>
        </w:rPr>
        <w:t xml:space="preserve">y, včetně všech jejích případných dodatků, především na profilu zadavatele a v Registru smluv. </w:t>
      </w:r>
      <w:r w:rsidRPr="00000FA5">
        <w:rPr>
          <w:rFonts w:ascii="Arial" w:hAnsi="Arial" w:cs="Arial"/>
          <w:color w:val="000000"/>
          <w:sz w:val="22"/>
          <w:szCs w:val="22"/>
        </w:rPr>
        <w:t xml:space="preserve">Splnění této zákonné povinnosti není porušením důvěrnosti informací. Zhotovitel výslovně souhlasí s tím, že uveřejněno bude úplné znění této smlouvy, včetně všech identifikačních a kontaktních údajů osob, které zhotovitel uvedl v textu této smlouvy. Je-li podle obecného nařízení k uveřejnění těchto údajů potřebný souhlas dotčených osob, zhotovitel výslovně prohlašuje, že takový souhlas všech dotčených osob zajistil. Smluvní strany se dohodly, že smlouvu zašle správci Registru smluv k uveřejnění objednatel a bude zhotovitele informovat o uveřejnění smlouvy v Registru smluv. Zhotovitel je povinen zkontrolovat, že smlouva byla v Registru smluv řádně uveřejněna. V případě, že zhotovitel zjistí jakékoliv nepřesnosti či nedostatky, je povinen bez zbytečného odkladu o nich objednatele informovat. </w:t>
      </w:r>
      <w:r w:rsidRPr="00000FA5">
        <w:rPr>
          <w:rFonts w:ascii="Arial" w:eastAsia="Times New Roman" w:hAnsi="Arial" w:cs="Arial"/>
          <w:spacing w:val="-5"/>
          <w:sz w:val="22"/>
          <w:szCs w:val="22"/>
        </w:rPr>
        <w:t>Objednatel je dále v souladu se ZZVZ povinen na profilu zadavatele uveřejnit skutečně uhrazenou cenu.</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hAnsi="Arial" w:cs="Arial"/>
          <w:sz w:val="22"/>
          <w:szCs w:val="22"/>
        </w:rPr>
        <w:t xml:space="preserve">Pro vyloučení všech pochybností se uvádí, že smluvní strany shodně považují tuto smlouvu za smlouvu odvážnou dle ustanovení § 2756 </w:t>
      </w:r>
      <w:r w:rsidRPr="00000FA5">
        <w:rPr>
          <w:rFonts w:ascii="Arial" w:eastAsia="Times New Roman" w:hAnsi="Arial" w:cs="Arial"/>
          <w:sz w:val="22"/>
          <w:szCs w:val="22"/>
        </w:rPr>
        <w:t>občanského zákoníku</w:t>
      </w:r>
      <w:r w:rsidRPr="00000FA5">
        <w:rPr>
          <w:rFonts w:ascii="Arial" w:hAnsi="Arial" w:cs="Arial"/>
          <w:sz w:val="22"/>
          <w:szCs w:val="22"/>
        </w:rPr>
        <w:t xml:space="preserve"> a tudíž se na závazky z ní vzniklé nepoužijí ustanovení § 1764 až 1766 </w:t>
      </w:r>
      <w:r w:rsidRPr="00000FA5">
        <w:rPr>
          <w:rFonts w:ascii="Arial" w:eastAsia="Times New Roman" w:hAnsi="Arial" w:cs="Arial"/>
          <w:sz w:val="22"/>
          <w:szCs w:val="22"/>
        </w:rPr>
        <w:t>občanského zákoníku</w:t>
      </w:r>
      <w:r w:rsidRPr="00000FA5">
        <w:rPr>
          <w:rFonts w:ascii="Arial" w:hAnsi="Arial" w:cs="Arial"/>
          <w:sz w:val="22"/>
          <w:szCs w:val="22"/>
        </w:rPr>
        <w:t xml:space="preserve"> o změně okolností a ustanovení § 1793 až 1795 </w:t>
      </w:r>
      <w:r w:rsidRPr="00000FA5">
        <w:rPr>
          <w:rFonts w:ascii="Arial" w:eastAsia="Times New Roman" w:hAnsi="Arial" w:cs="Arial"/>
          <w:sz w:val="22"/>
          <w:szCs w:val="22"/>
        </w:rPr>
        <w:t>občanského zákoníku</w:t>
      </w:r>
      <w:r w:rsidRPr="00000FA5">
        <w:rPr>
          <w:rFonts w:ascii="Arial" w:hAnsi="Arial" w:cs="Arial"/>
          <w:sz w:val="22"/>
          <w:szCs w:val="22"/>
        </w:rPr>
        <w:t xml:space="preserve"> o neúměrném zkrácení, zhotoviteli nepřísluší dovolávat se práv </w:t>
      </w:r>
      <w:r w:rsidRPr="00000FA5">
        <w:rPr>
          <w:rFonts w:ascii="Arial" w:eastAsia="Times New Roman" w:hAnsi="Arial" w:cs="Arial"/>
          <w:sz w:val="22"/>
          <w:szCs w:val="22"/>
        </w:rPr>
        <w:t>uvedených v § 2620 odst. 2 občanského zákoníku</w:t>
      </w:r>
      <w:r w:rsidRPr="00000FA5">
        <w:rPr>
          <w:rFonts w:ascii="Arial" w:hAnsi="Arial" w:cs="Arial"/>
          <w:sz w:val="22"/>
          <w:szCs w:val="22"/>
        </w:rPr>
        <w:t>.</w:t>
      </w:r>
    </w:p>
    <w:p w:rsidR="00E86E30" w:rsidRPr="00000FA5" w:rsidRDefault="00E86E30" w:rsidP="00E86E30">
      <w:pPr>
        <w:pStyle w:val="Zkladntextodsazen"/>
        <w:numPr>
          <w:ilvl w:val="0"/>
          <w:numId w:val="21"/>
        </w:numPr>
        <w:ind w:left="357" w:hanging="357"/>
        <w:rPr>
          <w:rFonts w:ascii="Arial" w:hAnsi="Arial" w:cs="Arial"/>
          <w:sz w:val="22"/>
          <w:szCs w:val="22"/>
        </w:rPr>
      </w:pPr>
      <w:r w:rsidRPr="00000FA5">
        <w:rPr>
          <w:rFonts w:ascii="Arial" w:eastAsia="Times New Roman" w:hAnsi="Arial" w:cs="Arial"/>
          <w:sz w:val="22"/>
          <w:szCs w:val="22"/>
        </w:rPr>
        <w:t>Tato smlouva nabývá platnosti dnem jejího podpisu smluvními stranami a účinnosti dnem jejího uveřejnění v Registru smluv.</w:t>
      </w:r>
    </w:p>
    <w:p w:rsidR="00E86E30" w:rsidRPr="004B78E0" w:rsidRDefault="00E86E30" w:rsidP="00E86E30">
      <w:pPr>
        <w:pStyle w:val="Zkladntextodsazen"/>
        <w:numPr>
          <w:ilvl w:val="0"/>
          <w:numId w:val="21"/>
        </w:numPr>
        <w:tabs>
          <w:tab w:val="left" w:pos="5103"/>
        </w:tabs>
        <w:ind w:left="357" w:hanging="357"/>
        <w:rPr>
          <w:rFonts w:ascii="Arial" w:hAnsi="Arial" w:cs="Arial"/>
          <w:sz w:val="22"/>
          <w:szCs w:val="22"/>
        </w:rPr>
      </w:pPr>
      <w:r w:rsidRPr="00000FA5">
        <w:rPr>
          <w:rFonts w:ascii="Arial" w:eastAsia="Times New Roman" w:hAnsi="Arial" w:cs="Arial"/>
          <w:sz w:val="22"/>
          <w:szCs w:val="22"/>
        </w:rPr>
        <w:t>T</w:t>
      </w:r>
      <w:r w:rsidRPr="00000FA5">
        <w:rPr>
          <w:rFonts w:ascii="Arial" w:eastAsia="Times New Roman" w:hAnsi="Arial" w:cs="Arial"/>
          <w:spacing w:val="-1"/>
          <w:sz w:val="22"/>
          <w:szCs w:val="22"/>
        </w:rPr>
        <w:t>a</w:t>
      </w:r>
      <w:r w:rsidRPr="00000FA5">
        <w:rPr>
          <w:rFonts w:ascii="Arial" w:eastAsia="Times New Roman" w:hAnsi="Arial" w:cs="Arial"/>
          <w:sz w:val="22"/>
          <w:szCs w:val="22"/>
        </w:rPr>
        <w:t>to smlouva je v případě listinné</w:t>
      </w:r>
      <w:r>
        <w:rPr>
          <w:rFonts w:ascii="Arial" w:eastAsia="Times New Roman" w:hAnsi="Arial" w:cs="Arial"/>
          <w:sz w:val="22"/>
          <w:szCs w:val="22"/>
        </w:rPr>
        <w:t xml:space="preserve"> podoby vyhotovena ve 4</w:t>
      </w:r>
      <w:r w:rsidRPr="00000FA5">
        <w:rPr>
          <w:rFonts w:ascii="Arial" w:eastAsia="Times New Roman" w:hAnsi="Arial" w:cs="Arial"/>
          <w:sz w:val="22"/>
          <w:szCs w:val="22"/>
        </w:rPr>
        <w:t xml:space="preserve"> </w:t>
      </w:r>
      <w:r w:rsidRPr="00000FA5">
        <w:rPr>
          <w:rFonts w:ascii="Arial" w:eastAsia="Times New Roman" w:hAnsi="Arial" w:cs="Arial"/>
          <w:spacing w:val="5"/>
          <w:sz w:val="22"/>
          <w:szCs w:val="22"/>
        </w:rPr>
        <w:t>v</w:t>
      </w:r>
      <w:r w:rsidRPr="00000FA5">
        <w:rPr>
          <w:rFonts w:ascii="Arial" w:eastAsia="Times New Roman" w:hAnsi="Arial" w:cs="Arial"/>
          <w:spacing w:val="-5"/>
          <w:sz w:val="22"/>
          <w:szCs w:val="22"/>
        </w:rPr>
        <w:t>y</w:t>
      </w:r>
      <w:r w:rsidRPr="00000FA5">
        <w:rPr>
          <w:rFonts w:ascii="Arial" w:eastAsia="Times New Roman" w:hAnsi="Arial" w:cs="Arial"/>
          <w:sz w:val="22"/>
          <w:szCs w:val="22"/>
        </w:rPr>
        <w:t>hotov</w:t>
      </w:r>
      <w:r w:rsidRPr="00000FA5">
        <w:rPr>
          <w:rFonts w:ascii="Arial" w:eastAsia="Times New Roman" w:hAnsi="Arial" w:cs="Arial"/>
          <w:spacing w:val="-1"/>
          <w:sz w:val="22"/>
          <w:szCs w:val="22"/>
        </w:rPr>
        <w:t>e</w:t>
      </w:r>
      <w:r w:rsidRPr="00000FA5">
        <w:rPr>
          <w:rFonts w:ascii="Arial" w:eastAsia="Times New Roman" w:hAnsi="Arial" w:cs="Arial"/>
          <w:sz w:val="22"/>
          <w:szCs w:val="22"/>
        </w:rPr>
        <w:t>n</w:t>
      </w:r>
      <w:r w:rsidRPr="00000FA5">
        <w:rPr>
          <w:rFonts w:ascii="Arial" w:eastAsia="Times New Roman" w:hAnsi="Arial" w:cs="Arial"/>
          <w:spacing w:val="3"/>
          <w:sz w:val="22"/>
          <w:szCs w:val="22"/>
        </w:rPr>
        <w:t>í</w:t>
      </w:r>
      <w:r w:rsidRPr="00000FA5">
        <w:rPr>
          <w:rFonts w:ascii="Arial" w:eastAsia="Times New Roman" w:hAnsi="Arial" w:cs="Arial"/>
          <w:spacing w:val="-1"/>
          <w:sz w:val="22"/>
          <w:szCs w:val="22"/>
        </w:rPr>
        <w:t>c</w:t>
      </w:r>
      <w:r w:rsidRPr="00000FA5">
        <w:rPr>
          <w:rFonts w:ascii="Arial" w:eastAsia="Times New Roman" w:hAnsi="Arial" w:cs="Arial"/>
          <w:spacing w:val="2"/>
          <w:sz w:val="22"/>
          <w:szCs w:val="22"/>
        </w:rPr>
        <w:t>h</w:t>
      </w:r>
      <w:r w:rsidRPr="00000FA5">
        <w:rPr>
          <w:rFonts w:ascii="Arial" w:eastAsia="Times New Roman" w:hAnsi="Arial" w:cs="Arial"/>
          <w:sz w:val="22"/>
          <w:szCs w:val="22"/>
        </w:rPr>
        <w:t>, z ni</w:t>
      </w:r>
      <w:r w:rsidRPr="00000FA5">
        <w:rPr>
          <w:rFonts w:ascii="Arial" w:eastAsia="Times New Roman" w:hAnsi="Arial" w:cs="Arial"/>
          <w:spacing w:val="-1"/>
          <w:sz w:val="22"/>
          <w:szCs w:val="22"/>
        </w:rPr>
        <w:t>c</w:t>
      </w:r>
      <w:r w:rsidRPr="00000FA5">
        <w:rPr>
          <w:rFonts w:ascii="Arial" w:eastAsia="Times New Roman" w:hAnsi="Arial" w:cs="Arial"/>
          <w:sz w:val="22"/>
          <w:szCs w:val="22"/>
        </w:rPr>
        <w:t>hž 1 obd</w:t>
      </w:r>
      <w:r w:rsidRPr="00000FA5">
        <w:rPr>
          <w:rFonts w:ascii="Arial" w:eastAsia="Times New Roman" w:hAnsi="Arial" w:cs="Arial"/>
          <w:spacing w:val="-1"/>
          <w:sz w:val="22"/>
          <w:szCs w:val="22"/>
        </w:rPr>
        <w:t>r</w:t>
      </w:r>
      <w:r w:rsidRPr="00000FA5">
        <w:rPr>
          <w:rFonts w:ascii="Arial" w:eastAsia="Times New Roman" w:hAnsi="Arial" w:cs="Arial"/>
          <w:spacing w:val="1"/>
          <w:sz w:val="22"/>
          <w:szCs w:val="22"/>
        </w:rPr>
        <w:t>ž</w:t>
      </w:r>
      <w:r w:rsidRPr="00000FA5">
        <w:rPr>
          <w:rFonts w:ascii="Arial" w:eastAsia="Times New Roman" w:hAnsi="Arial" w:cs="Arial"/>
          <w:sz w:val="22"/>
          <w:szCs w:val="22"/>
        </w:rPr>
        <w:t xml:space="preserve">í </w:t>
      </w:r>
      <w:r w:rsidRPr="00000FA5">
        <w:rPr>
          <w:rFonts w:ascii="Arial" w:eastAsia="Times New Roman" w:hAnsi="Arial" w:cs="Arial"/>
          <w:spacing w:val="1"/>
          <w:sz w:val="22"/>
          <w:szCs w:val="22"/>
        </w:rPr>
        <w:t>zhotovitel</w:t>
      </w:r>
      <w:r>
        <w:rPr>
          <w:rFonts w:ascii="Arial" w:eastAsia="Times New Roman" w:hAnsi="Arial" w:cs="Arial"/>
          <w:sz w:val="22"/>
          <w:szCs w:val="22"/>
        </w:rPr>
        <w:t>, 3</w:t>
      </w:r>
      <w:r w:rsidRPr="00000FA5">
        <w:rPr>
          <w:rFonts w:ascii="Arial" w:eastAsia="Times New Roman" w:hAnsi="Arial" w:cs="Arial"/>
          <w:sz w:val="22"/>
          <w:szCs w:val="22"/>
        </w:rPr>
        <w:t xml:space="preserve"> obd</w:t>
      </w:r>
      <w:r w:rsidRPr="00000FA5">
        <w:rPr>
          <w:rFonts w:ascii="Arial" w:eastAsia="Times New Roman" w:hAnsi="Arial" w:cs="Arial"/>
          <w:spacing w:val="-1"/>
          <w:sz w:val="22"/>
          <w:szCs w:val="22"/>
        </w:rPr>
        <w:t>r</w:t>
      </w:r>
      <w:r w:rsidRPr="00000FA5">
        <w:rPr>
          <w:rFonts w:ascii="Arial" w:eastAsia="Times New Roman" w:hAnsi="Arial" w:cs="Arial"/>
          <w:spacing w:val="1"/>
          <w:sz w:val="22"/>
          <w:szCs w:val="22"/>
        </w:rPr>
        <w:t>ž</w:t>
      </w:r>
      <w:r w:rsidRPr="00000FA5">
        <w:rPr>
          <w:rFonts w:ascii="Arial" w:eastAsia="Times New Roman" w:hAnsi="Arial" w:cs="Arial"/>
          <w:sz w:val="22"/>
          <w:szCs w:val="22"/>
        </w:rPr>
        <w:t>í obj</w:t>
      </w:r>
      <w:r w:rsidRPr="00000FA5">
        <w:rPr>
          <w:rFonts w:ascii="Arial" w:eastAsia="Times New Roman" w:hAnsi="Arial" w:cs="Arial"/>
          <w:spacing w:val="-1"/>
          <w:sz w:val="22"/>
          <w:szCs w:val="22"/>
        </w:rPr>
        <w:t>e</w:t>
      </w:r>
      <w:r w:rsidRPr="00000FA5">
        <w:rPr>
          <w:rFonts w:ascii="Arial" w:eastAsia="Times New Roman" w:hAnsi="Arial" w:cs="Arial"/>
          <w:sz w:val="22"/>
          <w:szCs w:val="22"/>
        </w:rPr>
        <w:t>dn</w:t>
      </w:r>
      <w:r w:rsidRPr="00000FA5">
        <w:rPr>
          <w:rFonts w:ascii="Arial" w:eastAsia="Times New Roman" w:hAnsi="Arial" w:cs="Arial"/>
          <w:spacing w:val="-1"/>
          <w:sz w:val="22"/>
          <w:szCs w:val="22"/>
        </w:rPr>
        <w:t>a</w:t>
      </w:r>
      <w:r w:rsidRPr="00000FA5">
        <w:rPr>
          <w:rFonts w:ascii="Arial" w:eastAsia="Times New Roman" w:hAnsi="Arial" w:cs="Arial"/>
          <w:sz w:val="22"/>
          <w:szCs w:val="22"/>
        </w:rPr>
        <w:t>t</w:t>
      </w:r>
      <w:r w:rsidRPr="00000FA5">
        <w:rPr>
          <w:rFonts w:ascii="Arial" w:eastAsia="Times New Roman" w:hAnsi="Arial" w:cs="Arial"/>
          <w:spacing w:val="-1"/>
          <w:sz w:val="22"/>
          <w:szCs w:val="22"/>
        </w:rPr>
        <w:t>e</w:t>
      </w:r>
      <w:r w:rsidRPr="00000FA5">
        <w:rPr>
          <w:rFonts w:ascii="Arial" w:eastAsia="Times New Roman" w:hAnsi="Arial" w:cs="Arial"/>
          <w:sz w:val="22"/>
          <w:szCs w:val="22"/>
        </w:rPr>
        <w:t>l.</w:t>
      </w:r>
    </w:p>
    <w:p w:rsidR="00E86E30" w:rsidRPr="00996770" w:rsidRDefault="00E86E30" w:rsidP="00E86E30">
      <w:pPr>
        <w:pStyle w:val="Odstavecseseznamem"/>
        <w:widowControl w:val="0"/>
        <w:numPr>
          <w:ilvl w:val="0"/>
          <w:numId w:val="21"/>
        </w:numPr>
        <w:spacing w:before="120" w:after="0" w:line="240" w:lineRule="auto"/>
        <w:ind w:left="357" w:hanging="357"/>
        <w:contextualSpacing w:val="0"/>
        <w:jc w:val="both"/>
        <w:rPr>
          <w:rFonts w:ascii="Arial" w:eastAsia="Times New Roman" w:hAnsi="Arial" w:cs="Arial"/>
        </w:rPr>
      </w:pPr>
      <w:r w:rsidRPr="00996770">
        <w:rPr>
          <w:rFonts w:ascii="Arial" w:hAnsi="Arial" w:cs="Arial"/>
          <w:spacing w:val="1"/>
        </w:rPr>
        <w:t>Nedílnou s</w:t>
      </w:r>
      <w:r w:rsidRPr="00996770">
        <w:rPr>
          <w:rFonts w:ascii="Arial" w:hAnsi="Arial" w:cs="Arial"/>
        </w:rPr>
        <w:t>ou</w:t>
      </w:r>
      <w:r w:rsidRPr="00996770">
        <w:rPr>
          <w:rFonts w:ascii="Arial" w:hAnsi="Arial" w:cs="Arial"/>
          <w:spacing w:val="-1"/>
        </w:rPr>
        <w:t>čá</w:t>
      </w:r>
      <w:r w:rsidRPr="00996770">
        <w:rPr>
          <w:rFonts w:ascii="Arial" w:hAnsi="Arial" w:cs="Arial"/>
        </w:rPr>
        <w:t>stí t</w:t>
      </w:r>
      <w:r w:rsidRPr="00996770">
        <w:rPr>
          <w:rFonts w:ascii="Arial" w:hAnsi="Arial" w:cs="Arial"/>
          <w:spacing w:val="-1"/>
        </w:rPr>
        <w:t>é</w:t>
      </w:r>
      <w:r w:rsidRPr="00996770">
        <w:rPr>
          <w:rFonts w:ascii="Arial" w:hAnsi="Arial" w:cs="Arial"/>
        </w:rPr>
        <w:t>to smlou</w:t>
      </w:r>
      <w:r w:rsidRPr="00996770">
        <w:rPr>
          <w:rFonts w:ascii="Arial" w:hAnsi="Arial" w:cs="Arial"/>
          <w:spacing w:val="2"/>
        </w:rPr>
        <w:t>v</w:t>
      </w:r>
      <w:r w:rsidRPr="00996770">
        <w:rPr>
          <w:rFonts w:ascii="Arial" w:hAnsi="Arial" w:cs="Arial"/>
        </w:rPr>
        <w:t>y jsou n</w:t>
      </w:r>
      <w:r w:rsidRPr="00996770">
        <w:rPr>
          <w:rFonts w:ascii="Arial" w:hAnsi="Arial" w:cs="Arial"/>
          <w:spacing w:val="-1"/>
        </w:rPr>
        <w:t>á</w:t>
      </w:r>
      <w:r w:rsidRPr="00996770">
        <w:rPr>
          <w:rFonts w:ascii="Arial" w:hAnsi="Arial" w:cs="Arial"/>
        </w:rPr>
        <w:t>sl</w:t>
      </w:r>
      <w:r w:rsidRPr="00996770">
        <w:rPr>
          <w:rFonts w:ascii="Arial" w:hAnsi="Arial" w:cs="Arial"/>
          <w:spacing w:val="-1"/>
        </w:rPr>
        <w:t>e</w:t>
      </w:r>
      <w:r w:rsidRPr="00996770">
        <w:rPr>
          <w:rFonts w:ascii="Arial" w:hAnsi="Arial" w:cs="Arial"/>
        </w:rPr>
        <w:t>dují</w:t>
      </w:r>
      <w:r w:rsidRPr="00996770">
        <w:rPr>
          <w:rFonts w:ascii="Arial" w:hAnsi="Arial" w:cs="Arial"/>
          <w:spacing w:val="-1"/>
        </w:rPr>
        <w:t>c</w:t>
      </w:r>
      <w:r w:rsidRPr="00996770">
        <w:rPr>
          <w:rFonts w:ascii="Arial" w:hAnsi="Arial" w:cs="Arial"/>
        </w:rPr>
        <w:t>í p</w:t>
      </w:r>
      <w:r w:rsidRPr="00996770">
        <w:rPr>
          <w:rFonts w:ascii="Arial" w:hAnsi="Arial" w:cs="Arial"/>
          <w:spacing w:val="-1"/>
        </w:rPr>
        <w:t>ř</w:t>
      </w:r>
      <w:r w:rsidRPr="00996770">
        <w:rPr>
          <w:rFonts w:ascii="Arial" w:hAnsi="Arial" w:cs="Arial"/>
        </w:rPr>
        <w:t>ílo</w:t>
      </w:r>
      <w:r w:rsidRPr="00996770">
        <w:rPr>
          <w:rFonts w:ascii="Arial" w:hAnsi="Arial" w:cs="Arial"/>
          <w:spacing w:val="2"/>
        </w:rPr>
        <w:t>h</w:t>
      </w:r>
      <w:r w:rsidRPr="00996770">
        <w:rPr>
          <w:rFonts w:ascii="Arial" w:hAnsi="Arial" w:cs="Arial"/>
          <w:spacing w:val="-5"/>
        </w:rPr>
        <w:t>y</w:t>
      </w:r>
      <w:r w:rsidRPr="00996770">
        <w:rPr>
          <w:rFonts w:ascii="Arial" w:hAnsi="Arial" w:cs="Arial"/>
        </w:rPr>
        <w:t xml:space="preserve">: </w:t>
      </w:r>
    </w:p>
    <w:p w:rsidR="00E86E30" w:rsidRPr="00996770" w:rsidRDefault="00E86E30" w:rsidP="00E86E30">
      <w:pPr>
        <w:widowControl w:val="0"/>
        <w:ind w:left="357"/>
        <w:rPr>
          <w:rFonts w:ascii="Arial" w:hAnsi="Arial" w:cs="Arial"/>
        </w:rPr>
      </w:pPr>
      <w:r w:rsidRPr="00996770">
        <w:rPr>
          <w:rFonts w:ascii="Arial" w:hAnsi="Arial" w:cs="Arial"/>
        </w:rPr>
        <w:t xml:space="preserve">Příloha č. 1 – </w:t>
      </w:r>
      <w:r>
        <w:rPr>
          <w:rFonts w:ascii="Arial" w:hAnsi="Arial" w:cs="Arial"/>
        </w:rPr>
        <w:t>Návrh realizace kampaně</w:t>
      </w:r>
      <w:r w:rsidRPr="00996770">
        <w:rPr>
          <w:rFonts w:ascii="Arial" w:hAnsi="Arial" w:cs="Arial"/>
        </w:rPr>
        <w:t>, neuveřejňovaná příloha</w:t>
      </w:r>
    </w:p>
    <w:p w:rsidR="00E86E30" w:rsidRPr="004B78E0" w:rsidRDefault="00E86E30" w:rsidP="00E86E30">
      <w:pPr>
        <w:widowControl w:val="0"/>
        <w:spacing w:after="120"/>
        <w:ind w:left="357"/>
        <w:rPr>
          <w:rFonts w:ascii="Arial" w:hAnsi="Arial" w:cs="Arial"/>
        </w:rPr>
      </w:pPr>
      <w:r w:rsidRPr="00996770">
        <w:rPr>
          <w:rFonts w:ascii="Arial" w:hAnsi="Arial" w:cs="Arial"/>
        </w:rPr>
        <w:t xml:space="preserve">Příloha č. 2 – </w:t>
      </w:r>
      <w:r>
        <w:rPr>
          <w:rFonts w:ascii="Arial" w:hAnsi="Arial" w:cs="Arial"/>
        </w:rPr>
        <w:t>Cena v položkovém členění</w:t>
      </w:r>
      <w:r w:rsidRPr="00996770">
        <w:rPr>
          <w:rFonts w:ascii="Arial" w:hAnsi="Arial" w:cs="Arial"/>
        </w:rPr>
        <w:t>, volná, neuveřejňovaná příloha</w:t>
      </w:r>
    </w:p>
    <w:p w:rsidR="00E86E30" w:rsidRPr="00000FA5" w:rsidRDefault="00E86E30" w:rsidP="00E86E30">
      <w:pPr>
        <w:pStyle w:val="Zkladntextodsazen"/>
        <w:numPr>
          <w:ilvl w:val="0"/>
          <w:numId w:val="21"/>
        </w:numPr>
        <w:tabs>
          <w:tab w:val="left" w:pos="5103"/>
        </w:tabs>
        <w:spacing w:after="240"/>
        <w:ind w:left="357" w:hanging="357"/>
        <w:rPr>
          <w:rFonts w:ascii="Arial" w:hAnsi="Arial" w:cs="Arial"/>
          <w:sz w:val="22"/>
          <w:szCs w:val="22"/>
        </w:rPr>
      </w:pPr>
      <w:r w:rsidRPr="00000FA5">
        <w:rPr>
          <w:rFonts w:ascii="Arial" w:eastAsiaTheme="minorHAnsi"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E86E30" w:rsidRPr="003B2ED0" w:rsidRDefault="00E86E30" w:rsidP="00E86E30">
      <w:pPr>
        <w:tabs>
          <w:tab w:val="left" w:pos="0"/>
          <w:tab w:val="left" w:pos="5103"/>
        </w:tabs>
        <w:spacing w:before="240" w:after="240"/>
        <w:rPr>
          <w:rFonts w:ascii="Arial" w:eastAsiaTheme="minorHAnsi" w:hAnsi="Arial" w:cs="Arial"/>
          <w:szCs w:val="22"/>
        </w:rPr>
      </w:pPr>
      <w:r w:rsidRPr="003B2ED0">
        <w:rPr>
          <w:rFonts w:ascii="Arial" w:eastAsiaTheme="minorHAnsi" w:hAnsi="Arial" w:cs="Arial"/>
          <w:szCs w:val="22"/>
        </w:rPr>
        <w:t xml:space="preserve">V Praze dne </w:t>
      </w:r>
      <w:r w:rsidR="003B2ED0">
        <w:rPr>
          <w:rFonts w:ascii="Arial" w:hAnsi="Arial" w:cs="Arial"/>
          <w:color w:val="333333"/>
          <w:szCs w:val="22"/>
          <w:shd w:val="clear" w:color="auto" w:fill="FFFFFF"/>
        </w:rPr>
        <w:t>25.02</w:t>
      </w:r>
      <w:r w:rsidR="00AA7DCE" w:rsidRPr="003B2ED0">
        <w:rPr>
          <w:rFonts w:ascii="Arial" w:hAnsi="Arial" w:cs="Arial"/>
          <w:color w:val="333333"/>
          <w:szCs w:val="22"/>
          <w:shd w:val="clear" w:color="auto" w:fill="FFFFFF"/>
        </w:rPr>
        <w:t>.2021</w:t>
      </w:r>
      <w:r w:rsidRPr="003B2ED0">
        <w:rPr>
          <w:rFonts w:ascii="Arial" w:eastAsiaTheme="minorHAnsi" w:hAnsi="Arial" w:cs="Arial"/>
          <w:szCs w:val="22"/>
        </w:rPr>
        <w:t xml:space="preserve">  </w:t>
      </w:r>
      <w:r w:rsidRPr="003B2ED0">
        <w:rPr>
          <w:rFonts w:ascii="Arial" w:eastAsiaTheme="minorHAnsi" w:hAnsi="Arial" w:cs="Arial"/>
          <w:szCs w:val="22"/>
        </w:rPr>
        <w:tab/>
        <w:t xml:space="preserve">V Praze dne </w:t>
      </w:r>
      <w:r w:rsidR="003B2ED0">
        <w:rPr>
          <w:rFonts w:ascii="Arial" w:hAnsi="Arial" w:cs="Arial"/>
          <w:color w:val="333333"/>
          <w:szCs w:val="22"/>
          <w:shd w:val="clear" w:color="auto" w:fill="FFFFFF"/>
        </w:rPr>
        <w:t>25.02</w:t>
      </w:r>
      <w:r w:rsidR="00AA7DCE" w:rsidRPr="003B2ED0">
        <w:rPr>
          <w:rFonts w:ascii="Arial" w:hAnsi="Arial" w:cs="Arial"/>
          <w:color w:val="333333"/>
          <w:szCs w:val="22"/>
          <w:shd w:val="clear" w:color="auto" w:fill="FFFFFF"/>
        </w:rPr>
        <w:t>.2021</w:t>
      </w:r>
      <w:r w:rsidR="00AA7DCE" w:rsidRPr="003B2ED0">
        <w:rPr>
          <w:rFonts w:ascii="Arial" w:eastAsiaTheme="minorHAnsi" w:hAnsi="Arial" w:cs="Arial"/>
          <w:szCs w:val="22"/>
        </w:rPr>
        <w:t xml:space="preserve">  </w:t>
      </w:r>
    </w:p>
    <w:p w:rsidR="00E86E30" w:rsidRPr="003B2ED0" w:rsidRDefault="00E86E30" w:rsidP="00E86E30">
      <w:pPr>
        <w:tabs>
          <w:tab w:val="left" w:pos="0"/>
          <w:tab w:val="left" w:pos="5103"/>
        </w:tabs>
        <w:spacing w:after="360"/>
        <w:rPr>
          <w:rFonts w:ascii="Arial" w:eastAsiaTheme="minorHAnsi" w:hAnsi="Arial" w:cs="Arial"/>
          <w:szCs w:val="22"/>
        </w:rPr>
      </w:pPr>
      <w:r w:rsidRPr="003B2ED0">
        <w:rPr>
          <w:rFonts w:ascii="Arial" w:eastAsiaTheme="minorHAnsi" w:hAnsi="Arial" w:cs="Arial"/>
          <w:szCs w:val="22"/>
        </w:rPr>
        <w:lastRenderedPageBreak/>
        <w:t>za zhotovitele</w:t>
      </w:r>
      <w:r w:rsidRPr="003B2ED0">
        <w:rPr>
          <w:rFonts w:ascii="Arial" w:eastAsiaTheme="minorHAnsi" w:hAnsi="Arial" w:cs="Arial"/>
          <w:szCs w:val="22"/>
        </w:rPr>
        <w:tab/>
        <w:t xml:space="preserve"> za objednatele</w:t>
      </w:r>
    </w:p>
    <w:p w:rsidR="00E86E30" w:rsidRPr="003B2ED0" w:rsidRDefault="00E86E30" w:rsidP="00E86E30">
      <w:pPr>
        <w:tabs>
          <w:tab w:val="left" w:pos="0"/>
          <w:tab w:val="left" w:leader="underscore" w:pos="3686"/>
          <w:tab w:val="left" w:pos="5103"/>
          <w:tab w:val="left" w:leader="underscore" w:pos="9072"/>
        </w:tabs>
        <w:spacing w:before="360"/>
        <w:rPr>
          <w:rFonts w:ascii="Arial" w:eastAsiaTheme="minorHAnsi" w:hAnsi="Arial" w:cs="Arial"/>
          <w:szCs w:val="22"/>
        </w:rPr>
      </w:pPr>
      <w:r w:rsidRPr="003B2ED0">
        <w:rPr>
          <w:rFonts w:ascii="Arial" w:eastAsiaTheme="minorHAnsi" w:hAnsi="Arial" w:cs="Arial"/>
          <w:szCs w:val="22"/>
        </w:rPr>
        <w:tab/>
      </w:r>
      <w:r w:rsidRPr="003B2ED0">
        <w:rPr>
          <w:rFonts w:ascii="Arial" w:eastAsiaTheme="minorHAnsi" w:hAnsi="Arial" w:cs="Arial"/>
          <w:szCs w:val="22"/>
        </w:rPr>
        <w:tab/>
      </w:r>
      <w:r w:rsidRPr="003B2ED0">
        <w:rPr>
          <w:rFonts w:ascii="Arial" w:eastAsiaTheme="minorHAnsi" w:hAnsi="Arial" w:cs="Arial"/>
          <w:szCs w:val="22"/>
        </w:rPr>
        <w:tab/>
      </w:r>
    </w:p>
    <w:p w:rsidR="00E86E30" w:rsidRPr="003B2ED0" w:rsidRDefault="00AA7DCE" w:rsidP="00E86E30">
      <w:pPr>
        <w:tabs>
          <w:tab w:val="left" w:pos="2410"/>
        </w:tabs>
        <w:ind w:left="2410" w:right="-23" w:hanging="2410"/>
        <w:rPr>
          <w:rFonts w:ascii="Arial" w:hAnsi="Arial" w:cs="Arial"/>
          <w:szCs w:val="22"/>
        </w:rPr>
      </w:pPr>
      <w:r w:rsidRPr="003B2ED0">
        <w:rPr>
          <w:rFonts w:ascii="Arial" w:hAnsi="Arial" w:cs="Arial"/>
          <w:color w:val="333333"/>
          <w:szCs w:val="22"/>
          <w:shd w:val="clear" w:color="auto" w:fill="FFFFFF"/>
        </w:rPr>
        <w:t>Marek Hlavica</w:t>
      </w:r>
      <w:r w:rsidR="00E86E30" w:rsidRPr="003B2ED0">
        <w:rPr>
          <w:rFonts w:ascii="Arial" w:hAnsi="Arial" w:cs="Arial"/>
          <w:szCs w:val="22"/>
        </w:rPr>
        <w:tab/>
      </w:r>
      <w:r w:rsidR="00E86E30" w:rsidRPr="003B2ED0">
        <w:rPr>
          <w:rFonts w:ascii="Arial" w:hAnsi="Arial" w:cs="Arial"/>
          <w:szCs w:val="22"/>
        </w:rPr>
        <w:tab/>
      </w:r>
      <w:r w:rsidR="00E86E30" w:rsidRPr="003B2ED0">
        <w:rPr>
          <w:rFonts w:ascii="Arial" w:hAnsi="Arial" w:cs="Arial"/>
          <w:szCs w:val="22"/>
        </w:rPr>
        <w:tab/>
        <w:t xml:space="preserve">    </w:t>
      </w:r>
      <w:r w:rsidR="003B2ED0">
        <w:rPr>
          <w:rFonts w:ascii="Arial" w:hAnsi="Arial" w:cs="Arial"/>
          <w:szCs w:val="22"/>
        </w:rPr>
        <w:tab/>
      </w:r>
      <w:r w:rsidR="003B2ED0">
        <w:rPr>
          <w:rFonts w:ascii="Arial" w:hAnsi="Arial" w:cs="Arial"/>
          <w:szCs w:val="22"/>
        </w:rPr>
        <w:tab/>
        <w:t xml:space="preserve">    </w:t>
      </w:r>
      <w:r w:rsidR="00E86E30" w:rsidRPr="003B2ED0">
        <w:rPr>
          <w:rFonts w:ascii="Arial" w:hAnsi="Arial" w:cs="Arial"/>
          <w:szCs w:val="22"/>
        </w:rPr>
        <w:t>Mgr. Vladimír Vořechovský</w:t>
      </w:r>
    </w:p>
    <w:p w:rsidR="00E86E30" w:rsidRPr="003B2ED0" w:rsidRDefault="004538A7" w:rsidP="00E86E30">
      <w:pPr>
        <w:tabs>
          <w:tab w:val="left" w:pos="0"/>
          <w:tab w:val="left" w:pos="5103"/>
        </w:tabs>
        <w:rPr>
          <w:rFonts w:ascii="Arial" w:hAnsi="Arial" w:cs="Arial"/>
          <w:szCs w:val="22"/>
        </w:rPr>
      </w:pPr>
      <w:r>
        <w:rPr>
          <w:rFonts w:ascii="Arial" w:hAnsi="Arial" w:cs="Arial"/>
          <w:color w:val="333333"/>
          <w:szCs w:val="22"/>
          <w:shd w:val="clear" w:color="auto" w:fill="FFFFFF"/>
        </w:rPr>
        <w:t>jednatel</w:t>
      </w:r>
      <w:r w:rsidR="00E86E30" w:rsidRPr="003B2ED0">
        <w:rPr>
          <w:rFonts w:ascii="Arial" w:eastAsiaTheme="minorHAnsi" w:hAnsi="Arial" w:cs="Arial"/>
          <w:szCs w:val="22"/>
        </w:rPr>
        <w:tab/>
        <w:t xml:space="preserve">  ředitel Odboru komunikace</w:t>
      </w:r>
    </w:p>
    <w:p w:rsidR="00E86E30" w:rsidRPr="003B2ED0" w:rsidRDefault="00E86E30" w:rsidP="00E86E30">
      <w:pPr>
        <w:rPr>
          <w:rFonts w:ascii="Arial" w:hAnsi="Arial" w:cs="Arial"/>
          <w:szCs w:val="22"/>
        </w:rPr>
        <w:sectPr w:rsidR="00E86E30" w:rsidRPr="003B2ED0" w:rsidSect="00AA7DCE">
          <w:footerReference w:type="default" r:id="rId8"/>
          <w:headerReference w:type="first" r:id="rId9"/>
          <w:pgSz w:w="11906" w:h="16838"/>
          <w:pgMar w:top="1417" w:right="1417" w:bottom="1417" w:left="1417" w:header="170" w:footer="454" w:gutter="0"/>
          <w:cols w:space="708"/>
          <w:titlePg/>
          <w:docGrid w:linePitch="360"/>
        </w:sectPr>
      </w:pPr>
    </w:p>
    <w:p w:rsidR="00E86E30" w:rsidRPr="00903438" w:rsidRDefault="00E86E30" w:rsidP="00E86E30">
      <w:pPr>
        <w:jc w:val="center"/>
        <w:rPr>
          <w:rFonts w:ascii="Arial" w:hAnsi="Arial" w:cs="Arial"/>
          <w:b/>
          <w:sz w:val="28"/>
          <w:szCs w:val="28"/>
          <w:highlight w:val="cyan"/>
        </w:rPr>
      </w:pPr>
      <w:r w:rsidRPr="00903438">
        <w:rPr>
          <w:rFonts w:ascii="Arial" w:hAnsi="Arial" w:cs="Arial"/>
          <w:b/>
          <w:sz w:val="28"/>
          <w:szCs w:val="28"/>
        </w:rPr>
        <w:lastRenderedPageBreak/>
        <w:t>Návrh realizace kampaně</w:t>
      </w:r>
    </w:p>
    <w:p w:rsidR="003B2ED0" w:rsidRDefault="003B2ED0" w:rsidP="00E86E30">
      <w:pPr>
        <w:jc w:val="both"/>
        <w:rPr>
          <w:rFonts w:ascii="Arial" w:hAnsi="Arial" w:cs="Arial"/>
          <w:highlight w:val="cyan"/>
        </w:rPr>
      </w:pPr>
    </w:p>
    <w:p w:rsidR="00E86E30" w:rsidRDefault="00E86E30" w:rsidP="003B2ED0">
      <w:pPr>
        <w:jc w:val="center"/>
        <w:rPr>
          <w:rFonts w:ascii="Arial" w:hAnsi="Arial" w:cs="Arial"/>
        </w:rPr>
      </w:pPr>
      <w:r w:rsidRPr="003B2ED0">
        <w:rPr>
          <w:rFonts w:ascii="Arial" w:hAnsi="Arial" w:cs="Arial"/>
        </w:rPr>
        <w:t>(volná, neuveřejňovaná příloha).</w:t>
      </w:r>
    </w:p>
    <w:p w:rsidR="00E86E30" w:rsidRDefault="00E86E30" w:rsidP="00E86E30">
      <w:pPr>
        <w:rPr>
          <w:rFonts w:ascii="Arial" w:hAnsi="Arial" w:cs="Arial"/>
        </w:rPr>
      </w:pPr>
    </w:p>
    <w:p w:rsidR="00E86E30" w:rsidRDefault="00E86E30" w:rsidP="00E86E30">
      <w:pPr>
        <w:rPr>
          <w:rFonts w:ascii="Arial" w:hAnsi="Arial" w:cs="Arial"/>
        </w:rPr>
      </w:pPr>
    </w:p>
    <w:p w:rsidR="00E86E30" w:rsidRPr="00000FA5" w:rsidRDefault="00E86E30" w:rsidP="00E86E30">
      <w:pPr>
        <w:rPr>
          <w:rFonts w:ascii="Arial" w:hAnsi="Arial" w:cs="Arial"/>
        </w:rPr>
        <w:sectPr w:rsidR="00E86E30" w:rsidRPr="00000FA5" w:rsidSect="007252EE">
          <w:headerReference w:type="first" r:id="rId10"/>
          <w:pgSz w:w="11906" w:h="16838"/>
          <w:pgMar w:top="1134" w:right="1134" w:bottom="1134" w:left="1134" w:header="170" w:footer="454" w:gutter="0"/>
          <w:cols w:space="708"/>
          <w:titlePg/>
          <w:docGrid w:linePitch="360"/>
        </w:sectPr>
      </w:pPr>
    </w:p>
    <w:p w:rsidR="00E86E30" w:rsidRPr="00903438" w:rsidRDefault="00E86E30" w:rsidP="00E86E30">
      <w:pPr>
        <w:jc w:val="center"/>
        <w:rPr>
          <w:rFonts w:ascii="Arial" w:hAnsi="Arial" w:cs="Arial"/>
          <w:b/>
          <w:sz w:val="28"/>
          <w:szCs w:val="28"/>
          <w:highlight w:val="cyan"/>
        </w:rPr>
      </w:pPr>
      <w:r w:rsidRPr="00903438">
        <w:rPr>
          <w:rFonts w:ascii="Arial" w:hAnsi="Arial" w:cs="Arial"/>
          <w:b/>
          <w:sz w:val="28"/>
          <w:szCs w:val="28"/>
        </w:rPr>
        <w:lastRenderedPageBreak/>
        <w:t>Cena v položkovém členění</w:t>
      </w:r>
    </w:p>
    <w:p w:rsidR="003B2ED0" w:rsidRDefault="003B2ED0" w:rsidP="00E86E30">
      <w:pPr>
        <w:jc w:val="both"/>
        <w:rPr>
          <w:rFonts w:ascii="Arial" w:hAnsi="Arial" w:cs="Arial"/>
          <w:highlight w:val="cyan"/>
        </w:rPr>
      </w:pPr>
    </w:p>
    <w:p w:rsidR="00E86E30" w:rsidRDefault="00E86E30" w:rsidP="003B2ED0">
      <w:pPr>
        <w:jc w:val="center"/>
        <w:rPr>
          <w:rFonts w:ascii="Arial" w:hAnsi="Arial" w:cs="Arial"/>
        </w:rPr>
      </w:pPr>
      <w:r w:rsidRPr="003B2ED0">
        <w:rPr>
          <w:rFonts w:ascii="Arial" w:hAnsi="Arial" w:cs="Arial"/>
        </w:rPr>
        <w:t>(volná, neuveřejňovaná příloha)</w:t>
      </w:r>
    </w:p>
    <w:p w:rsidR="003B2ED0" w:rsidRDefault="003B2ED0" w:rsidP="003B2ED0">
      <w:pPr>
        <w:jc w:val="center"/>
        <w:rPr>
          <w:rFonts w:ascii="Arial" w:hAnsi="Arial" w:cs="Arial"/>
        </w:rPr>
      </w:pPr>
    </w:p>
    <w:p w:rsidR="00E86E30" w:rsidRDefault="00E86E30" w:rsidP="00E86E30">
      <w:pPr>
        <w:jc w:val="both"/>
        <w:rPr>
          <w:rFonts w:ascii="Arial" w:hAnsi="Arial" w:cs="Arial"/>
        </w:rPr>
      </w:pPr>
    </w:p>
    <w:p w:rsidR="00E86E30" w:rsidRPr="00CE35D5" w:rsidRDefault="00E86E30" w:rsidP="00E86E30">
      <w:pPr>
        <w:jc w:val="both"/>
        <w:rPr>
          <w:rFonts w:ascii="Arial" w:hAnsi="Arial" w:cs="Arial"/>
        </w:rPr>
      </w:pPr>
      <w:bookmarkStart w:id="0" w:name="_GoBack"/>
      <w:bookmarkEnd w:id="0"/>
    </w:p>
    <w:p w:rsidR="006556F4" w:rsidRDefault="006556F4" w:rsidP="006556F4">
      <w:pPr>
        <w:spacing w:after="120"/>
        <w:jc w:val="both"/>
        <w:rPr>
          <w:rFonts w:ascii="Arial" w:hAnsi="Arial" w:cs="Arial"/>
        </w:rPr>
      </w:pPr>
    </w:p>
    <w:p w:rsidR="00647D7B" w:rsidRPr="006C018F" w:rsidRDefault="00647D7B" w:rsidP="00FA5F5A">
      <w:pPr>
        <w:pStyle w:val="Zhlav"/>
        <w:tabs>
          <w:tab w:val="clear" w:pos="4536"/>
          <w:tab w:val="clear" w:pos="9072"/>
          <w:tab w:val="right" w:pos="9214"/>
        </w:tabs>
        <w:rPr>
          <w:rFonts w:ascii="Arial" w:hAnsi="Arial" w:cs="Arial"/>
          <w:noProof/>
          <w:szCs w:val="22"/>
        </w:rPr>
      </w:pPr>
    </w:p>
    <w:sectPr w:rsidR="00647D7B" w:rsidRPr="006C018F" w:rsidSect="003B2ED0">
      <w:headerReference w:type="first" r:id="rId11"/>
      <w:pgSz w:w="11906" w:h="16838" w:code="9"/>
      <w:pgMar w:top="851"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50" w:rsidRDefault="00971D50">
      <w:r>
        <w:separator/>
      </w:r>
    </w:p>
  </w:endnote>
  <w:endnote w:type="continuationSeparator" w:id="0">
    <w:p w:rsidR="00971D50" w:rsidRDefault="0097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F3" w:rsidRPr="00D808F3" w:rsidRDefault="00D808F3" w:rsidP="00D808F3">
    <w:pPr>
      <w:pStyle w:val="Zpat"/>
      <w:pBdr>
        <w:top w:val="single" w:sz="4" w:space="1" w:color="auto"/>
      </w:pBdr>
      <w:tabs>
        <w:tab w:val="left" w:pos="6735"/>
        <w:tab w:val="left" w:pos="7050"/>
        <w:tab w:val="right" w:pos="9808"/>
      </w:tabs>
      <w:jc w:val="right"/>
      <w:rPr>
        <w:rFonts w:ascii="Arial" w:hAnsi="Arial" w:cs="Arial"/>
      </w:rPr>
    </w:pPr>
    <w:r w:rsidRPr="007F2B88">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C77DBB">
      <w:rPr>
        <w:rFonts w:ascii="Arial" w:hAnsi="Arial" w:cs="Arial"/>
        <w:noProof/>
      </w:rPr>
      <w:t>2</w:t>
    </w:r>
    <w:r>
      <w:rPr>
        <w:rFonts w:ascii="Arial" w:hAnsi="Arial" w:cs="Arial"/>
      </w:rPr>
      <w:fldChar w:fldCharType="end"/>
    </w:r>
    <w:r w:rsidRPr="007F2B88">
      <w:rPr>
        <w:rFonts w:ascii="Arial" w:hAnsi="Arial" w:cs="Arial"/>
      </w:rPr>
      <w:t xml:space="preserve"> </w:t>
    </w:r>
    <w:r w:rsidRPr="00660641">
      <w:rPr>
        <w:rFonts w:ascii="Arial" w:hAnsi="Arial" w:cs="Arial"/>
      </w:rPr>
      <w:t>(celkem</w:t>
    </w:r>
    <w:r w:rsidRPr="007F2B88">
      <w:rPr>
        <w:rFonts w:ascii="Arial" w:hAnsi="Arial" w:cs="Arial"/>
      </w:rPr>
      <w:t xml:space="preserve"> </w:t>
    </w:r>
    <w:r w:rsidRPr="00660641">
      <w:rPr>
        <w:rFonts w:ascii="Arial" w:hAnsi="Arial" w:cs="Arial"/>
      </w:rPr>
      <w:fldChar w:fldCharType="begin"/>
    </w:r>
    <w:r w:rsidRPr="00660641">
      <w:rPr>
        <w:rFonts w:ascii="Arial" w:hAnsi="Arial" w:cs="Arial"/>
      </w:rPr>
      <w:instrText>NUMPAGES</w:instrText>
    </w:r>
    <w:r w:rsidRPr="00660641">
      <w:rPr>
        <w:rFonts w:ascii="Arial" w:hAnsi="Arial" w:cs="Arial"/>
      </w:rPr>
      <w:fldChar w:fldCharType="separate"/>
    </w:r>
    <w:r w:rsidR="00C77DBB">
      <w:rPr>
        <w:rFonts w:ascii="Arial" w:hAnsi="Arial" w:cs="Arial"/>
        <w:noProof/>
      </w:rPr>
      <w:t>14</w:t>
    </w:r>
    <w:r w:rsidRPr="00660641">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50" w:rsidRDefault="00971D50">
      <w:r>
        <w:separator/>
      </w:r>
    </w:p>
  </w:footnote>
  <w:footnote w:type="continuationSeparator" w:id="0">
    <w:p w:rsidR="00971D50" w:rsidRDefault="0097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30" w:rsidRDefault="00E86E30" w:rsidP="007252EE">
    <w:pPr>
      <w:pStyle w:val="Zhlav"/>
      <w:jc w:val="right"/>
      <w:rPr>
        <w:rFonts w:ascii="Arial" w:hAnsi="Arial" w:cs="Arial"/>
        <w:b/>
        <w:i/>
        <w:szCs w:val="22"/>
      </w:rPr>
    </w:pPr>
  </w:p>
  <w:tbl>
    <w:tblPr>
      <w:tblW w:w="9889" w:type="dxa"/>
      <w:tblLook w:val="00A0" w:firstRow="1" w:lastRow="0" w:firstColumn="1" w:lastColumn="0" w:noHBand="0" w:noVBand="0"/>
    </w:tblPr>
    <w:tblGrid>
      <w:gridCol w:w="6345"/>
      <w:gridCol w:w="3544"/>
    </w:tblGrid>
    <w:tr w:rsidR="00AA7DCE" w:rsidRPr="002F39DB" w:rsidTr="005E4EEC">
      <w:tc>
        <w:tcPr>
          <w:tcW w:w="6345" w:type="dxa"/>
        </w:tcPr>
        <w:p w:rsidR="00AA7DCE" w:rsidRPr="002F39DB" w:rsidRDefault="00AA7DCE" w:rsidP="00AA7DCE">
          <w:pPr>
            <w:tabs>
              <w:tab w:val="left" w:pos="1206"/>
            </w:tabs>
            <w:rPr>
              <w:rFonts w:ascii="Cambria" w:hAnsi="Cambria" w:cs="Arial"/>
              <w:sz w:val="44"/>
              <w:szCs w:val="40"/>
            </w:rPr>
          </w:pPr>
          <w:r w:rsidRPr="002F39DB">
            <w:rPr>
              <w:rFonts w:ascii="Cambria" w:hAnsi="Cambria" w:cs="Arial"/>
              <w:b/>
              <w:color w:val="1F497D"/>
              <w:sz w:val="44"/>
              <w:szCs w:val="40"/>
            </w:rPr>
            <w:t>Úřad vlády České republiky</w:t>
          </w:r>
          <w:r w:rsidRPr="002F39DB">
            <w:rPr>
              <w:rFonts w:ascii="Cambria" w:hAnsi="Cambria" w:cs="Arial"/>
              <w:b/>
              <w:color w:val="1F497D"/>
              <w:sz w:val="44"/>
              <w:szCs w:val="40"/>
            </w:rPr>
            <w:br/>
          </w:r>
        </w:p>
      </w:tc>
      <w:tc>
        <w:tcPr>
          <w:tcW w:w="3544" w:type="dxa"/>
        </w:tcPr>
        <w:p w:rsidR="00AA7DCE" w:rsidRPr="002F39DB" w:rsidRDefault="00AA7DCE" w:rsidP="005E4EEC">
          <w:pPr>
            <w:tabs>
              <w:tab w:val="center" w:pos="4536"/>
              <w:tab w:val="right" w:pos="9072"/>
            </w:tabs>
          </w:pPr>
          <w:r>
            <w:rPr>
              <w:rFonts w:cs="Arial"/>
              <w:b/>
              <w:noProof/>
              <w:color w:val="1F497D"/>
              <w:sz w:val="44"/>
              <w:szCs w:val="28"/>
            </w:rPr>
            <w:drawing>
              <wp:inline distT="0" distB="0" distL="0" distR="0" wp14:anchorId="24904F7C" wp14:editId="4F461094">
                <wp:extent cx="1755775" cy="525780"/>
                <wp:effectExtent l="0" t="0" r="0" b="762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525780"/>
                        </a:xfrm>
                        <a:prstGeom prst="rect">
                          <a:avLst/>
                        </a:prstGeom>
                        <a:noFill/>
                        <a:ln>
                          <a:noFill/>
                        </a:ln>
                      </pic:spPr>
                    </pic:pic>
                  </a:graphicData>
                </a:graphic>
              </wp:inline>
            </w:drawing>
          </w:r>
        </w:p>
      </w:tc>
    </w:tr>
  </w:tbl>
  <w:p w:rsidR="00E86E30" w:rsidRPr="00ED2808" w:rsidRDefault="00E86E30" w:rsidP="007252EE">
    <w:pPr>
      <w:pStyle w:val="Zhlav"/>
      <w:jc w:val="right"/>
      <w:rPr>
        <w:rFonts w:ascii="Arial" w:hAnsi="Arial" w:cs="Arial"/>
        <w:b/>
        <w:i/>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E30" w:rsidRDefault="00E86E30" w:rsidP="007252EE">
    <w:pPr>
      <w:pStyle w:val="Zhlav"/>
      <w:jc w:val="right"/>
      <w:rPr>
        <w:rFonts w:ascii="Arial" w:hAnsi="Arial" w:cs="Arial"/>
        <w:b/>
        <w:i/>
        <w:szCs w:val="22"/>
      </w:rPr>
    </w:pPr>
  </w:p>
  <w:p w:rsidR="00E86E30" w:rsidRPr="00135A47" w:rsidRDefault="00E86E30" w:rsidP="00135A47">
    <w:pPr>
      <w:widowControl w:val="0"/>
      <w:ind w:left="357"/>
      <w:jc w:val="right"/>
      <w:rPr>
        <w:rFonts w:ascii="Arial" w:hAnsi="Arial" w:cs="Arial"/>
        <w:b/>
        <w:i/>
        <w:sz w:val="24"/>
        <w:szCs w:val="24"/>
      </w:rPr>
    </w:pPr>
    <w:r w:rsidRPr="00135A47">
      <w:rPr>
        <w:rFonts w:ascii="Arial" w:hAnsi="Arial" w:cs="Arial"/>
        <w:b/>
        <w:i/>
        <w:sz w:val="24"/>
        <w:szCs w:val="24"/>
      </w:rPr>
      <w:t>Příloha č. 1 – Návrh realizace kampaně</w:t>
    </w:r>
  </w:p>
  <w:p w:rsidR="00E86E30" w:rsidRPr="00ED2808" w:rsidRDefault="00E86E30" w:rsidP="007252EE">
    <w:pPr>
      <w:pStyle w:val="Zhlav"/>
      <w:jc w:val="right"/>
      <w:rPr>
        <w:rFonts w:ascii="Arial" w:hAnsi="Arial" w:cs="Arial"/>
        <w:b/>
        <w:i/>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E86E30" w:rsidRPr="004C0774" w:rsidTr="004B5B7D">
      <w:tc>
        <w:tcPr>
          <w:tcW w:w="6345" w:type="dxa"/>
          <w:shd w:val="clear" w:color="auto" w:fill="auto"/>
        </w:tcPr>
        <w:p w:rsidR="00E86E30" w:rsidRPr="004C0774" w:rsidRDefault="00E86E30" w:rsidP="004B5B7D">
          <w:pPr>
            <w:tabs>
              <w:tab w:val="left" w:pos="1206"/>
            </w:tabs>
            <w:rPr>
              <w:rFonts w:ascii="Cambria" w:hAnsi="Cambria" w:cs="Arial"/>
              <w:sz w:val="44"/>
              <w:szCs w:val="40"/>
            </w:rPr>
          </w:pPr>
        </w:p>
      </w:tc>
      <w:tc>
        <w:tcPr>
          <w:tcW w:w="3544" w:type="dxa"/>
          <w:shd w:val="clear" w:color="auto" w:fill="auto"/>
        </w:tcPr>
        <w:p w:rsidR="00E86E30" w:rsidRPr="004C0774" w:rsidRDefault="00E86E30" w:rsidP="004B5B7D">
          <w:pPr>
            <w:tabs>
              <w:tab w:val="center" w:pos="4536"/>
              <w:tab w:val="right" w:pos="9072"/>
            </w:tabs>
            <w:jc w:val="right"/>
          </w:pPr>
        </w:p>
      </w:tc>
    </w:tr>
  </w:tbl>
  <w:p w:rsidR="00E86E30" w:rsidRPr="00C43C07" w:rsidRDefault="00E86E30" w:rsidP="00C43C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0396E5C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0000016"/>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2"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3C660EE"/>
    <w:multiLevelType w:val="hybridMultilevel"/>
    <w:tmpl w:val="270E86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C332F4A"/>
    <w:multiLevelType w:val="hybridMultilevel"/>
    <w:tmpl w:val="C6FAECFE"/>
    <w:lvl w:ilvl="0" w:tplc="8390AE32">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0DA77632"/>
    <w:multiLevelType w:val="hybridMultilevel"/>
    <w:tmpl w:val="44DC4296"/>
    <w:lvl w:ilvl="0" w:tplc="04050017">
      <w:start w:val="1"/>
      <w:numFmt w:val="lowerLetter"/>
      <w:lvlText w:val="%1)"/>
      <w:lvlJc w:val="left"/>
      <w:pPr>
        <w:ind w:left="502" w:hanging="360"/>
      </w:pPr>
      <w:rPr>
        <w:b w:val="0"/>
        <w:i w:val="0"/>
        <w:color w:val="auto"/>
      </w:rPr>
    </w:lvl>
    <w:lvl w:ilvl="1" w:tplc="3B62A286">
      <w:start w:val="1"/>
      <w:numFmt w:val="low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934D75"/>
    <w:multiLevelType w:val="hybridMultilevel"/>
    <w:tmpl w:val="E98E69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305EA3"/>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9" w15:restartNumberingAfterBreak="0">
    <w:nsid w:val="0F530B7F"/>
    <w:multiLevelType w:val="hybridMultilevel"/>
    <w:tmpl w:val="3B909280"/>
    <w:lvl w:ilvl="0" w:tplc="B87A93E6">
      <w:start w:val="1"/>
      <w:numFmt w:val="decimal"/>
      <w:lvlText w:val="%1."/>
      <w:lvlJc w:val="left"/>
      <w:pPr>
        <w:ind w:left="502"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3268A"/>
    <w:multiLevelType w:val="hybridMultilevel"/>
    <w:tmpl w:val="E5CE97DE"/>
    <w:lvl w:ilvl="0" w:tplc="AB30CDB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B752F4"/>
    <w:multiLevelType w:val="multilevel"/>
    <w:tmpl w:val="4FEA5766"/>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DE7ADA"/>
    <w:multiLevelType w:val="hybridMultilevel"/>
    <w:tmpl w:val="D0F01566"/>
    <w:lvl w:ilvl="0" w:tplc="559C9CD2">
      <w:start w:val="1"/>
      <w:numFmt w:val="decimal"/>
      <w:lvlText w:val="%1."/>
      <w:lvlJc w:val="left"/>
      <w:pPr>
        <w:tabs>
          <w:tab w:val="num" w:pos="720"/>
        </w:tabs>
        <w:ind w:left="720" w:hanging="360"/>
      </w:pPr>
      <w:rPr>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6AC5694"/>
    <w:multiLevelType w:val="hybridMultilevel"/>
    <w:tmpl w:val="993AF41C"/>
    <w:lvl w:ilvl="0" w:tplc="E9BC8CBA">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F830DB"/>
    <w:multiLevelType w:val="hybridMultilevel"/>
    <w:tmpl w:val="FC9E0168"/>
    <w:lvl w:ilvl="0" w:tplc="4D0C50A6">
      <w:start w:val="1"/>
      <w:numFmt w:val="decimal"/>
      <w:lvlText w:val="%1."/>
      <w:lvlJc w:val="left"/>
      <w:pPr>
        <w:ind w:left="361" w:hanging="360"/>
      </w:pPr>
      <w:rPr>
        <w:rFonts w:hint="default"/>
      </w:rPr>
    </w:lvl>
    <w:lvl w:ilvl="1" w:tplc="5336B95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E1350E"/>
    <w:multiLevelType w:val="hybridMultilevel"/>
    <w:tmpl w:val="60808B30"/>
    <w:lvl w:ilvl="0" w:tplc="45ECC93A">
      <w:start w:val="1"/>
      <w:numFmt w:val="lowerLetter"/>
      <w:lvlText w:val="%1)"/>
      <w:lvlJc w:val="left"/>
      <w:pPr>
        <w:ind w:left="1145"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309E6D55"/>
    <w:multiLevelType w:val="hybridMultilevel"/>
    <w:tmpl w:val="21AC2834"/>
    <w:lvl w:ilvl="0" w:tplc="D5943A6E">
      <w:start w:val="1"/>
      <w:numFmt w:val="decimal"/>
      <w:lvlText w:val="%1."/>
      <w:lvlJc w:val="left"/>
      <w:pPr>
        <w:ind w:left="720" w:hanging="360"/>
      </w:pPr>
      <w:rPr>
        <w:rFonts w:eastAsia="Times New Roman" w:cs="Times New Roman" w:hint="default"/>
      </w:rPr>
    </w:lvl>
    <w:lvl w:ilvl="1" w:tplc="DA12A7D4">
      <w:start w:val="1"/>
      <w:numFmt w:val="lowerLetter"/>
      <w:lvlText w:val="%2)"/>
      <w:lvlJc w:val="left"/>
      <w:pPr>
        <w:ind w:left="1440" w:hanging="360"/>
      </w:pPr>
      <w:rPr>
        <w:rFonts w:cs="Times New Roman"/>
      </w:rPr>
    </w:lvl>
    <w:lvl w:ilvl="2" w:tplc="0A747726" w:tentative="1">
      <w:start w:val="1"/>
      <w:numFmt w:val="lowerRoman"/>
      <w:lvlText w:val="%3."/>
      <w:lvlJc w:val="right"/>
      <w:pPr>
        <w:ind w:left="2160" w:hanging="180"/>
      </w:pPr>
      <w:rPr>
        <w:rFonts w:cs="Times New Roman"/>
      </w:rPr>
    </w:lvl>
    <w:lvl w:ilvl="3" w:tplc="5F1E6030" w:tentative="1">
      <w:start w:val="1"/>
      <w:numFmt w:val="decimal"/>
      <w:lvlText w:val="%4."/>
      <w:lvlJc w:val="left"/>
      <w:pPr>
        <w:ind w:left="2880" w:hanging="360"/>
      </w:pPr>
      <w:rPr>
        <w:rFonts w:cs="Times New Roman"/>
      </w:rPr>
    </w:lvl>
    <w:lvl w:ilvl="4" w:tplc="7E3AE5C2" w:tentative="1">
      <w:start w:val="1"/>
      <w:numFmt w:val="lowerLetter"/>
      <w:lvlText w:val="%5."/>
      <w:lvlJc w:val="left"/>
      <w:pPr>
        <w:ind w:left="3600" w:hanging="360"/>
      </w:pPr>
      <w:rPr>
        <w:rFonts w:cs="Times New Roman"/>
      </w:rPr>
    </w:lvl>
    <w:lvl w:ilvl="5" w:tplc="E2E05366" w:tentative="1">
      <w:start w:val="1"/>
      <w:numFmt w:val="lowerRoman"/>
      <w:lvlText w:val="%6."/>
      <w:lvlJc w:val="right"/>
      <w:pPr>
        <w:ind w:left="4320" w:hanging="180"/>
      </w:pPr>
      <w:rPr>
        <w:rFonts w:cs="Times New Roman"/>
      </w:rPr>
    </w:lvl>
    <w:lvl w:ilvl="6" w:tplc="E640A4D0" w:tentative="1">
      <w:start w:val="1"/>
      <w:numFmt w:val="decimal"/>
      <w:lvlText w:val="%7."/>
      <w:lvlJc w:val="left"/>
      <w:pPr>
        <w:ind w:left="5040" w:hanging="360"/>
      </w:pPr>
      <w:rPr>
        <w:rFonts w:cs="Times New Roman"/>
      </w:rPr>
    </w:lvl>
    <w:lvl w:ilvl="7" w:tplc="272046E6" w:tentative="1">
      <w:start w:val="1"/>
      <w:numFmt w:val="lowerLetter"/>
      <w:lvlText w:val="%8."/>
      <w:lvlJc w:val="left"/>
      <w:pPr>
        <w:ind w:left="5760" w:hanging="360"/>
      </w:pPr>
      <w:rPr>
        <w:rFonts w:cs="Times New Roman"/>
      </w:rPr>
    </w:lvl>
    <w:lvl w:ilvl="8" w:tplc="7B606E5A" w:tentative="1">
      <w:start w:val="1"/>
      <w:numFmt w:val="lowerRoman"/>
      <w:lvlText w:val="%9."/>
      <w:lvlJc w:val="right"/>
      <w:pPr>
        <w:ind w:left="6480" w:hanging="180"/>
      </w:pPr>
      <w:rPr>
        <w:rFonts w:cs="Times New Roman"/>
      </w:rPr>
    </w:lvl>
  </w:abstractNum>
  <w:abstractNum w:abstractNumId="1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E44B73"/>
    <w:multiLevelType w:val="hybridMultilevel"/>
    <w:tmpl w:val="3B909280"/>
    <w:lvl w:ilvl="0" w:tplc="B87A93E6">
      <w:start w:val="1"/>
      <w:numFmt w:val="decimal"/>
      <w:lvlText w:val="%1."/>
      <w:lvlJc w:val="left"/>
      <w:pPr>
        <w:ind w:left="502" w:hanging="360"/>
      </w:pPr>
      <w:rPr>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20322"/>
    <w:multiLevelType w:val="hybridMultilevel"/>
    <w:tmpl w:val="FA8C6FAC"/>
    <w:lvl w:ilvl="0" w:tplc="E3A6ED8E">
      <w:start w:val="1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5B6BF6"/>
    <w:multiLevelType w:val="hybridMultilevel"/>
    <w:tmpl w:val="877E5FDC"/>
    <w:lvl w:ilvl="0" w:tplc="6B88CCE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A4118F"/>
    <w:multiLevelType w:val="multilevel"/>
    <w:tmpl w:val="7BCEFEFC"/>
    <w:lvl w:ilvl="0">
      <w:start w:val="3"/>
      <w:numFmt w:val="decimal"/>
      <w:lvlText w:val="%1."/>
      <w:lvlJc w:val="left"/>
      <w:pPr>
        <w:ind w:left="142" w:hanging="360"/>
      </w:pPr>
      <w:rPr>
        <w:rFonts w:hint="default"/>
      </w:rPr>
    </w:lvl>
    <w:lvl w:ilvl="1">
      <w:start w:val="1"/>
      <w:numFmt w:val="decimal"/>
      <w:lvlText w:val="3.%2"/>
      <w:lvlJc w:val="left"/>
      <w:pPr>
        <w:ind w:left="574"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23" w15:restartNumberingAfterBreak="0">
    <w:nsid w:val="483F6445"/>
    <w:multiLevelType w:val="hybridMultilevel"/>
    <w:tmpl w:val="EDBE4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F74ED9"/>
    <w:multiLevelType w:val="hybridMultilevel"/>
    <w:tmpl w:val="C308A59A"/>
    <w:lvl w:ilvl="0" w:tplc="468E1C2A">
      <w:start w:val="1"/>
      <w:numFmt w:val="decimal"/>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5" w15:restartNumberingAfterBreak="0">
    <w:nsid w:val="4D3B0E5F"/>
    <w:multiLevelType w:val="hybridMultilevel"/>
    <w:tmpl w:val="06D43D46"/>
    <w:lvl w:ilvl="0" w:tplc="04050017">
      <w:start w:val="1"/>
      <w:numFmt w:val="lowerLetter"/>
      <w:lvlText w:val="%1)"/>
      <w:lvlJc w:val="left"/>
      <w:pPr>
        <w:ind w:left="720" w:hanging="360"/>
      </w:pPr>
      <w:rPr>
        <w:rFonts w:hint="default"/>
        <w:sz w:val="22"/>
        <w:szCs w:val="22"/>
      </w:rPr>
    </w:lvl>
    <w:lvl w:ilvl="1" w:tplc="FAE0152A">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27" w15:restartNumberingAfterBreak="0">
    <w:nsid w:val="5F16109B"/>
    <w:multiLevelType w:val="hybridMultilevel"/>
    <w:tmpl w:val="90E2D050"/>
    <w:lvl w:ilvl="0" w:tplc="EA08E548">
      <w:start w:val="636"/>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DB6712"/>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AB5B50"/>
    <w:multiLevelType w:val="hybridMultilevel"/>
    <w:tmpl w:val="21B2180C"/>
    <w:lvl w:ilvl="0" w:tplc="CA2A58AA">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56211EE"/>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789D00F5"/>
    <w:multiLevelType w:val="hybridMultilevel"/>
    <w:tmpl w:val="B152124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E2E0F36"/>
    <w:multiLevelType w:val="hybridMultilevel"/>
    <w:tmpl w:val="62BC58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7"/>
  </w:num>
  <w:num w:numId="4">
    <w:abstractNumId w:val="22"/>
  </w:num>
  <w:num w:numId="5">
    <w:abstractNumId w:val="11"/>
    <w:lvlOverride w:ilvl="0">
      <w:lvl w:ilvl="0">
        <w:start w:val="1"/>
        <w:numFmt w:val="decimal"/>
        <w:lvlText w:val="%1"/>
        <w:lvlJc w:val="left"/>
        <w:pPr>
          <w:ind w:left="432" w:hanging="432"/>
        </w:pPr>
        <w:rPr>
          <w:rFonts w:hint="default"/>
        </w:rPr>
      </w:lvl>
    </w:lvlOverride>
    <w:lvlOverride w:ilvl="1">
      <w:lvl w:ilvl="1">
        <w:start w:val="1"/>
        <w:numFmt w:val="decimal"/>
        <w:lvlText w:val="2.%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30"/>
  </w:num>
  <w:num w:numId="7">
    <w:abstractNumId w:val="12"/>
  </w:num>
  <w:num w:numId="8">
    <w:abstractNumId w:val="23"/>
  </w:num>
  <w:num w:numId="9">
    <w:abstractNumId w:val="7"/>
  </w:num>
  <w:num w:numId="10">
    <w:abstractNumId w:val="3"/>
  </w:num>
  <w:num w:numId="11">
    <w:abstractNumId w:val="16"/>
  </w:num>
  <w:num w:numId="12">
    <w:abstractNumId w:val="25"/>
  </w:num>
  <w:num w:numId="13">
    <w:abstractNumId w:val="20"/>
  </w:num>
  <w:num w:numId="14">
    <w:abstractNumId w:val="10"/>
  </w:num>
  <w:num w:numId="15">
    <w:abstractNumId w:val="33"/>
  </w:num>
  <w:num w:numId="16">
    <w:abstractNumId w:val="21"/>
  </w:num>
  <w:num w:numId="17">
    <w:abstractNumId w:val="18"/>
  </w:num>
  <w:num w:numId="18">
    <w:abstractNumId w:val="4"/>
  </w:num>
  <w:num w:numId="19">
    <w:abstractNumId w:val="31"/>
  </w:num>
  <w:num w:numId="20">
    <w:abstractNumId w:val="15"/>
  </w:num>
  <w:num w:numId="21">
    <w:abstractNumId w:val="5"/>
  </w:num>
  <w:num w:numId="22">
    <w:abstractNumId w:val="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8"/>
  </w:num>
  <w:num w:numId="27">
    <w:abstractNumId w:val="14"/>
  </w:num>
  <w:num w:numId="28">
    <w:abstractNumId w:val="9"/>
  </w:num>
  <w:num w:numId="29">
    <w:abstractNumId w:val="13"/>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7"/>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EF"/>
    <w:rsid w:val="000006E1"/>
    <w:rsid w:val="00004C81"/>
    <w:rsid w:val="00006171"/>
    <w:rsid w:val="00006EE4"/>
    <w:rsid w:val="000133C8"/>
    <w:rsid w:val="0003223A"/>
    <w:rsid w:val="0003501B"/>
    <w:rsid w:val="00040A06"/>
    <w:rsid w:val="000418E7"/>
    <w:rsid w:val="00060FA5"/>
    <w:rsid w:val="00073F52"/>
    <w:rsid w:val="00074601"/>
    <w:rsid w:val="00074697"/>
    <w:rsid w:val="00087A38"/>
    <w:rsid w:val="00087F71"/>
    <w:rsid w:val="000930A5"/>
    <w:rsid w:val="0009386C"/>
    <w:rsid w:val="000C5BD7"/>
    <w:rsid w:val="000D6E6F"/>
    <w:rsid w:val="000E14DE"/>
    <w:rsid w:val="00126A29"/>
    <w:rsid w:val="001664C9"/>
    <w:rsid w:val="0017433B"/>
    <w:rsid w:val="00191B0C"/>
    <w:rsid w:val="001A0E83"/>
    <w:rsid w:val="001B40A1"/>
    <w:rsid w:val="001C3F44"/>
    <w:rsid w:val="001D19F7"/>
    <w:rsid w:val="001D78D2"/>
    <w:rsid w:val="001E384E"/>
    <w:rsid w:val="00201B5A"/>
    <w:rsid w:val="00201E02"/>
    <w:rsid w:val="002035FC"/>
    <w:rsid w:val="0021206D"/>
    <w:rsid w:val="00221210"/>
    <w:rsid w:val="00247B60"/>
    <w:rsid w:val="00255E6F"/>
    <w:rsid w:val="00255F7B"/>
    <w:rsid w:val="00275F2B"/>
    <w:rsid w:val="0029051D"/>
    <w:rsid w:val="002A094B"/>
    <w:rsid w:val="002A4A02"/>
    <w:rsid w:val="002F00A0"/>
    <w:rsid w:val="002F1951"/>
    <w:rsid w:val="00303780"/>
    <w:rsid w:val="00317D7D"/>
    <w:rsid w:val="0032482C"/>
    <w:rsid w:val="0033082F"/>
    <w:rsid w:val="0035432C"/>
    <w:rsid w:val="00372EEF"/>
    <w:rsid w:val="00387A9B"/>
    <w:rsid w:val="003A2EBE"/>
    <w:rsid w:val="003B2ED0"/>
    <w:rsid w:val="003C2A09"/>
    <w:rsid w:val="003F53E1"/>
    <w:rsid w:val="003F6834"/>
    <w:rsid w:val="00400304"/>
    <w:rsid w:val="00417825"/>
    <w:rsid w:val="0042204B"/>
    <w:rsid w:val="004259C1"/>
    <w:rsid w:val="00433DEF"/>
    <w:rsid w:val="00437356"/>
    <w:rsid w:val="004538A7"/>
    <w:rsid w:val="004635DD"/>
    <w:rsid w:val="004674A6"/>
    <w:rsid w:val="004721E1"/>
    <w:rsid w:val="00491980"/>
    <w:rsid w:val="00494272"/>
    <w:rsid w:val="004A4286"/>
    <w:rsid w:val="004B5B7D"/>
    <w:rsid w:val="004D67A4"/>
    <w:rsid w:val="004E0548"/>
    <w:rsid w:val="004E60C1"/>
    <w:rsid w:val="004F5388"/>
    <w:rsid w:val="005023B9"/>
    <w:rsid w:val="00507848"/>
    <w:rsid w:val="005257F3"/>
    <w:rsid w:val="00553A29"/>
    <w:rsid w:val="00581D61"/>
    <w:rsid w:val="00584357"/>
    <w:rsid w:val="005A3353"/>
    <w:rsid w:val="005B0885"/>
    <w:rsid w:val="005C16AE"/>
    <w:rsid w:val="005C5B9C"/>
    <w:rsid w:val="005D4B4E"/>
    <w:rsid w:val="005D676B"/>
    <w:rsid w:val="005E1084"/>
    <w:rsid w:val="00612947"/>
    <w:rsid w:val="006255C6"/>
    <w:rsid w:val="00627C58"/>
    <w:rsid w:val="00633D92"/>
    <w:rsid w:val="00647D7B"/>
    <w:rsid w:val="006556F4"/>
    <w:rsid w:val="00662964"/>
    <w:rsid w:val="00666CC5"/>
    <w:rsid w:val="0067008D"/>
    <w:rsid w:val="00676E0D"/>
    <w:rsid w:val="00677A1D"/>
    <w:rsid w:val="006840F9"/>
    <w:rsid w:val="00686C45"/>
    <w:rsid w:val="00696B79"/>
    <w:rsid w:val="006A0959"/>
    <w:rsid w:val="006C018F"/>
    <w:rsid w:val="006C7ED4"/>
    <w:rsid w:val="006D133C"/>
    <w:rsid w:val="006D6CC3"/>
    <w:rsid w:val="006F3AB3"/>
    <w:rsid w:val="007278FB"/>
    <w:rsid w:val="00740EA9"/>
    <w:rsid w:val="00762D1F"/>
    <w:rsid w:val="00777243"/>
    <w:rsid w:val="0079549B"/>
    <w:rsid w:val="00796D76"/>
    <w:rsid w:val="007A6454"/>
    <w:rsid w:val="007A7534"/>
    <w:rsid w:val="007B1817"/>
    <w:rsid w:val="007B2E49"/>
    <w:rsid w:val="007E6DD1"/>
    <w:rsid w:val="007F608F"/>
    <w:rsid w:val="00804849"/>
    <w:rsid w:val="00805411"/>
    <w:rsid w:val="00805737"/>
    <w:rsid w:val="00834040"/>
    <w:rsid w:val="0083469C"/>
    <w:rsid w:val="00843B7B"/>
    <w:rsid w:val="00866AFC"/>
    <w:rsid w:val="00877943"/>
    <w:rsid w:val="0088636C"/>
    <w:rsid w:val="00895179"/>
    <w:rsid w:val="008B0368"/>
    <w:rsid w:val="008B4E49"/>
    <w:rsid w:val="008B6C7F"/>
    <w:rsid w:val="008C18B8"/>
    <w:rsid w:val="008C64D9"/>
    <w:rsid w:val="008C6980"/>
    <w:rsid w:val="008D6937"/>
    <w:rsid w:val="0091366A"/>
    <w:rsid w:val="0092390D"/>
    <w:rsid w:val="009240B2"/>
    <w:rsid w:val="009256E9"/>
    <w:rsid w:val="009464AA"/>
    <w:rsid w:val="009649D0"/>
    <w:rsid w:val="00966B95"/>
    <w:rsid w:val="00971D50"/>
    <w:rsid w:val="009930ED"/>
    <w:rsid w:val="009934B0"/>
    <w:rsid w:val="00995A04"/>
    <w:rsid w:val="009A359B"/>
    <w:rsid w:val="009A3AD7"/>
    <w:rsid w:val="009A6CD1"/>
    <w:rsid w:val="009A7C17"/>
    <w:rsid w:val="009B4883"/>
    <w:rsid w:val="009C4190"/>
    <w:rsid w:val="009D0AF8"/>
    <w:rsid w:val="009F1E57"/>
    <w:rsid w:val="009F3453"/>
    <w:rsid w:val="009F6137"/>
    <w:rsid w:val="00A21985"/>
    <w:rsid w:val="00A23EC9"/>
    <w:rsid w:val="00A30652"/>
    <w:rsid w:val="00A4216E"/>
    <w:rsid w:val="00A460A5"/>
    <w:rsid w:val="00A52CE5"/>
    <w:rsid w:val="00A60F13"/>
    <w:rsid w:val="00A800AF"/>
    <w:rsid w:val="00A807F9"/>
    <w:rsid w:val="00A94FEC"/>
    <w:rsid w:val="00AA240A"/>
    <w:rsid w:val="00AA7DCE"/>
    <w:rsid w:val="00AB1389"/>
    <w:rsid w:val="00AB2C3A"/>
    <w:rsid w:val="00AE45C7"/>
    <w:rsid w:val="00AE6432"/>
    <w:rsid w:val="00AF5867"/>
    <w:rsid w:val="00AF60E9"/>
    <w:rsid w:val="00B10A32"/>
    <w:rsid w:val="00B138FA"/>
    <w:rsid w:val="00B142F2"/>
    <w:rsid w:val="00B1665D"/>
    <w:rsid w:val="00B21F0C"/>
    <w:rsid w:val="00B34993"/>
    <w:rsid w:val="00B3519A"/>
    <w:rsid w:val="00B439A5"/>
    <w:rsid w:val="00B477BD"/>
    <w:rsid w:val="00B520EE"/>
    <w:rsid w:val="00B57199"/>
    <w:rsid w:val="00B63F7B"/>
    <w:rsid w:val="00B80DA7"/>
    <w:rsid w:val="00B82686"/>
    <w:rsid w:val="00B8756A"/>
    <w:rsid w:val="00B87DE6"/>
    <w:rsid w:val="00BA65A0"/>
    <w:rsid w:val="00BB3AF6"/>
    <w:rsid w:val="00C43C07"/>
    <w:rsid w:val="00C43CA2"/>
    <w:rsid w:val="00C51D92"/>
    <w:rsid w:val="00C53825"/>
    <w:rsid w:val="00C622D1"/>
    <w:rsid w:val="00C62D1D"/>
    <w:rsid w:val="00C73EDA"/>
    <w:rsid w:val="00C769D5"/>
    <w:rsid w:val="00C77DBB"/>
    <w:rsid w:val="00C85CD0"/>
    <w:rsid w:val="00C910C1"/>
    <w:rsid w:val="00CA6412"/>
    <w:rsid w:val="00CC577D"/>
    <w:rsid w:val="00CC7E64"/>
    <w:rsid w:val="00CD0938"/>
    <w:rsid w:val="00CD7A6D"/>
    <w:rsid w:val="00D0748B"/>
    <w:rsid w:val="00D178E9"/>
    <w:rsid w:val="00D17BD1"/>
    <w:rsid w:val="00D307D6"/>
    <w:rsid w:val="00D35BCA"/>
    <w:rsid w:val="00D36B23"/>
    <w:rsid w:val="00D47A8F"/>
    <w:rsid w:val="00D63E23"/>
    <w:rsid w:val="00D7627D"/>
    <w:rsid w:val="00D808F3"/>
    <w:rsid w:val="00D9359F"/>
    <w:rsid w:val="00D93D44"/>
    <w:rsid w:val="00DA15D3"/>
    <w:rsid w:val="00DA665F"/>
    <w:rsid w:val="00DB32B4"/>
    <w:rsid w:val="00DB50A4"/>
    <w:rsid w:val="00DD31C8"/>
    <w:rsid w:val="00E06DF2"/>
    <w:rsid w:val="00E06F91"/>
    <w:rsid w:val="00E11F6A"/>
    <w:rsid w:val="00E1447E"/>
    <w:rsid w:val="00E164B7"/>
    <w:rsid w:val="00E20978"/>
    <w:rsid w:val="00E33EBA"/>
    <w:rsid w:val="00E532A2"/>
    <w:rsid w:val="00E60307"/>
    <w:rsid w:val="00E82A50"/>
    <w:rsid w:val="00E830BF"/>
    <w:rsid w:val="00E85268"/>
    <w:rsid w:val="00E86E30"/>
    <w:rsid w:val="00EA3F2C"/>
    <w:rsid w:val="00EA5E5E"/>
    <w:rsid w:val="00EB426B"/>
    <w:rsid w:val="00EB552A"/>
    <w:rsid w:val="00ED2719"/>
    <w:rsid w:val="00EE5703"/>
    <w:rsid w:val="00F24A4F"/>
    <w:rsid w:val="00F26233"/>
    <w:rsid w:val="00F27796"/>
    <w:rsid w:val="00F358B0"/>
    <w:rsid w:val="00F359E8"/>
    <w:rsid w:val="00F80586"/>
    <w:rsid w:val="00F84E2A"/>
    <w:rsid w:val="00F861C4"/>
    <w:rsid w:val="00FA5F5A"/>
    <w:rsid w:val="00FB6D71"/>
    <w:rsid w:val="00FC3AD5"/>
    <w:rsid w:val="00FE54E7"/>
    <w:rsid w:val="00FF035F"/>
    <w:rsid w:val="00FF22B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A5DAD-C078-428A-835D-19A6837D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7A38"/>
    <w:pPr>
      <w:spacing w:after="0" w:line="240" w:lineRule="auto"/>
    </w:pPr>
    <w:rPr>
      <w:rFonts w:ascii="Times New Roman" w:eastAsia="Times New Roman" w:hAnsi="Times New Roman" w:cs="Times New Roman"/>
      <w:szCs w:val="20"/>
      <w:lang w:eastAsia="cs-CZ"/>
    </w:rPr>
  </w:style>
  <w:style w:type="paragraph" w:styleId="Nadpis3">
    <w:name w:val="heading 3"/>
    <w:basedOn w:val="Normln"/>
    <w:next w:val="Normln"/>
    <w:link w:val="Nadpis3Char"/>
    <w:uiPriority w:val="9"/>
    <w:qFormat/>
    <w:rsid w:val="00087A38"/>
    <w:pPr>
      <w:keepNext/>
      <w:spacing w:before="240" w:after="60"/>
      <w:jc w:val="both"/>
      <w:outlineLvl w:val="2"/>
    </w:pPr>
    <w:rPr>
      <w:rFonts w:ascii="Cambria" w:hAnsi="Cambria"/>
      <w:b/>
      <w:bCs/>
      <w:sz w:val="26"/>
      <w:szCs w:val="26"/>
      <w:lang w:val="x-none" w:eastAsia="x-none"/>
    </w:rPr>
  </w:style>
  <w:style w:type="paragraph" w:styleId="Nadpis4">
    <w:name w:val="heading 4"/>
    <w:basedOn w:val="Normln"/>
    <w:next w:val="Normln"/>
    <w:link w:val="Nadpis4Char"/>
    <w:uiPriority w:val="9"/>
    <w:unhideWhenUsed/>
    <w:qFormat/>
    <w:rsid w:val="00B63F7B"/>
    <w:pPr>
      <w:keepNext/>
      <w:keepLines/>
      <w:spacing w:before="200"/>
      <w:jc w:val="both"/>
      <w:outlineLvl w:val="3"/>
    </w:pPr>
    <w:rPr>
      <w:rFonts w:asciiTheme="majorHAnsi" w:eastAsiaTheme="majorEastAsia" w:hAnsiTheme="majorHAnsi" w:cstheme="majorBidi"/>
      <w:b/>
      <w:bCs/>
      <w:i/>
      <w:iCs/>
      <w:color w:val="4F81BD" w:themeColor="accent1"/>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87A38"/>
    <w:rPr>
      <w:rFonts w:ascii="Cambria" w:eastAsia="Times New Roman" w:hAnsi="Cambria" w:cs="Times New Roman"/>
      <w:b/>
      <w:bCs/>
      <w:sz w:val="26"/>
      <w:szCs w:val="26"/>
      <w:lang w:val="x-none" w:eastAsia="x-none"/>
    </w:rPr>
  </w:style>
  <w:style w:type="character" w:styleId="Hypertextovodkaz">
    <w:name w:val="Hyperlink"/>
    <w:uiPriority w:val="99"/>
    <w:unhideWhenUsed/>
    <w:rsid w:val="00087A38"/>
    <w:rPr>
      <w:color w:val="0000FF"/>
      <w:u w:val="single"/>
    </w:rPr>
  </w:style>
  <w:style w:type="paragraph" w:styleId="Zhlav">
    <w:name w:val="header"/>
    <w:basedOn w:val="Normln"/>
    <w:link w:val="ZhlavChar"/>
    <w:uiPriority w:val="99"/>
    <w:unhideWhenUsed/>
    <w:rsid w:val="00087A38"/>
    <w:pPr>
      <w:tabs>
        <w:tab w:val="center" w:pos="4536"/>
        <w:tab w:val="right" w:pos="9072"/>
      </w:tabs>
    </w:pPr>
  </w:style>
  <w:style w:type="character" w:customStyle="1" w:styleId="ZhlavChar">
    <w:name w:val="Záhlaví Char"/>
    <w:basedOn w:val="Standardnpsmoodstavce"/>
    <w:link w:val="Zhlav"/>
    <w:uiPriority w:val="99"/>
    <w:rsid w:val="00087A38"/>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087A38"/>
    <w:pPr>
      <w:tabs>
        <w:tab w:val="center" w:pos="4536"/>
        <w:tab w:val="right" w:pos="9072"/>
      </w:tabs>
    </w:pPr>
  </w:style>
  <w:style w:type="character" w:customStyle="1" w:styleId="ZpatChar">
    <w:name w:val="Zápatí Char"/>
    <w:basedOn w:val="Standardnpsmoodstavce"/>
    <w:link w:val="Zpat"/>
    <w:uiPriority w:val="99"/>
    <w:rsid w:val="00087A38"/>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087A38"/>
    <w:rPr>
      <w:rFonts w:ascii="Tahoma" w:hAnsi="Tahoma" w:cs="Tahoma"/>
      <w:sz w:val="16"/>
      <w:szCs w:val="16"/>
    </w:rPr>
  </w:style>
  <w:style w:type="character" w:customStyle="1" w:styleId="TextbublinyChar">
    <w:name w:val="Text bubliny Char"/>
    <w:basedOn w:val="Standardnpsmoodstavce"/>
    <w:link w:val="Textbubliny"/>
    <w:uiPriority w:val="99"/>
    <w:semiHidden/>
    <w:rsid w:val="00087A38"/>
    <w:rPr>
      <w:rFonts w:ascii="Tahoma" w:eastAsia="Times New Roman" w:hAnsi="Tahoma" w:cs="Tahoma"/>
      <w:sz w:val="16"/>
      <w:szCs w:val="16"/>
      <w:lang w:eastAsia="cs-CZ"/>
    </w:rPr>
  </w:style>
  <w:style w:type="character" w:customStyle="1" w:styleId="Nadpis4Char">
    <w:name w:val="Nadpis 4 Char"/>
    <w:basedOn w:val="Standardnpsmoodstavce"/>
    <w:link w:val="Nadpis4"/>
    <w:uiPriority w:val="9"/>
    <w:rsid w:val="00B63F7B"/>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EA5E5E"/>
    <w:pPr>
      <w:spacing w:after="200" w:line="276" w:lineRule="auto"/>
      <w:ind w:left="720"/>
      <w:contextualSpacing/>
    </w:pPr>
    <w:rPr>
      <w:rFonts w:ascii="Calibri" w:eastAsia="Calibri" w:hAnsi="Calibri"/>
      <w:szCs w:val="22"/>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99"/>
    <w:qFormat/>
    <w:rsid w:val="00EA5E5E"/>
    <w:rPr>
      <w:rFonts w:ascii="Calibri" w:eastAsia="Calibri" w:hAnsi="Calibri" w:cs="Times New Roman"/>
    </w:rPr>
  </w:style>
  <w:style w:type="character" w:customStyle="1" w:styleId="ablonatun">
    <w:name w:val="Šablona tučně"/>
    <w:basedOn w:val="Standardnpsmoodstavce"/>
    <w:uiPriority w:val="1"/>
    <w:rsid w:val="00B8756A"/>
    <w:rPr>
      <w:rFonts w:ascii="Arial" w:hAnsi="Arial"/>
      <w:b/>
      <w:sz w:val="22"/>
    </w:rPr>
  </w:style>
  <w:style w:type="table" w:styleId="Mkatabulky">
    <w:name w:val="Table Grid"/>
    <w:basedOn w:val="Normlntabulka"/>
    <w:uiPriority w:val="99"/>
    <w:rsid w:val="002F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ovnpodklad-nzev">
    <w:name w:val="Pracovní podklad - název"/>
    <w:basedOn w:val="Normln"/>
    <w:link w:val="Pracovnpodklad-nzevChar"/>
    <w:qFormat/>
    <w:rsid w:val="00F26233"/>
    <w:pPr>
      <w:spacing w:before="240" w:after="480"/>
      <w:jc w:val="center"/>
    </w:pPr>
    <w:rPr>
      <w:rFonts w:ascii="Arial" w:hAnsi="Arial" w:cs="Arial"/>
      <w:b/>
      <w:szCs w:val="22"/>
    </w:rPr>
  </w:style>
  <w:style w:type="character" w:customStyle="1" w:styleId="Pracovnpodklad-nzevChar">
    <w:name w:val="Pracovní podklad - název Char"/>
    <w:link w:val="Pracovnpodklad-nzev"/>
    <w:rsid w:val="00F26233"/>
    <w:rPr>
      <w:rFonts w:ascii="Arial" w:eastAsia="Times New Roman" w:hAnsi="Arial" w:cs="Arial"/>
      <w:b/>
      <w:lang w:eastAsia="cs-CZ"/>
    </w:rPr>
  </w:style>
  <w:style w:type="paragraph" w:customStyle="1" w:styleId="Zkladntext31">
    <w:name w:val="Základní text 31"/>
    <w:basedOn w:val="Normln"/>
    <w:uiPriority w:val="99"/>
    <w:rsid w:val="00BB3AF6"/>
    <w:pPr>
      <w:suppressAutoHyphens/>
      <w:jc w:val="both"/>
    </w:pPr>
    <w:rPr>
      <w:rFonts w:ascii="Arial" w:hAnsi="Arial"/>
      <w:sz w:val="20"/>
      <w:lang w:eastAsia="ar-SA"/>
    </w:rPr>
  </w:style>
  <w:style w:type="paragraph" w:styleId="Normlnweb">
    <w:name w:val="Normal (Web)"/>
    <w:basedOn w:val="Normln"/>
    <w:uiPriority w:val="99"/>
    <w:unhideWhenUsed/>
    <w:rsid w:val="00E86E30"/>
    <w:pPr>
      <w:spacing w:before="100" w:beforeAutospacing="1" w:after="100" w:afterAutospacing="1"/>
    </w:pPr>
    <w:rPr>
      <w:sz w:val="24"/>
      <w:szCs w:val="24"/>
    </w:rPr>
  </w:style>
  <w:style w:type="paragraph" w:customStyle="1" w:styleId="Normodsaz">
    <w:name w:val="Norm.odsaz."/>
    <w:basedOn w:val="Normln"/>
    <w:uiPriority w:val="99"/>
    <w:rsid w:val="00E86E30"/>
    <w:pPr>
      <w:autoSpaceDE w:val="0"/>
      <w:autoSpaceDN w:val="0"/>
      <w:spacing w:before="120" w:after="120"/>
      <w:jc w:val="both"/>
    </w:pPr>
    <w:rPr>
      <w:rFonts w:eastAsia="Calibri"/>
      <w:sz w:val="24"/>
      <w:szCs w:val="24"/>
    </w:rPr>
  </w:style>
  <w:style w:type="paragraph" w:customStyle="1" w:styleId="lnky">
    <w:name w:val="články"/>
    <w:basedOn w:val="Normln"/>
    <w:link w:val="lnkyChar"/>
    <w:uiPriority w:val="99"/>
    <w:qFormat/>
    <w:rsid w:val="00E86E30"/>
    <w:pPr>
      <w:spacing w:before="360"/>
      <w:jc w:val="center"/>
    </w:pPr>
    <w:rPr>
      <w:rFonts w:eastAsia="Calibri"/>
      <w:b/>
      <w:sz w:val="24"/>
      <w:szCs w:val="24"/>
      <w:lang w:eastAsia="en-US"/>
    </w:rPr>
  </w:style>
  <w:style w:type="character" w:customStyle="1" w:styleId="lnkyChar">
    <w:name w:val="články Char"/>
    <w:link w:val="lnky"/>
    <w:uiPriority w:val="99"/>
    <w:rsid w:val="00E86E30"/>
    <w:rPr>
      <w:rFonts w:ascii="Times New Roman" w:eastAsia="Calibri" w:hAnsi="Times New Roman" w:cs="Times New Roman"/>
      <w:b/>
      <w:sz w:val="24"/>
      <w:szCs w:val="24"/>
    </w:rPr>
  </w:style>
  <w:style w:type="paragraph" w:styleId="Zkladntextodsazen">
    <w:name w:val="Body Text Indent"/>
    <w:basedOn w:val="Normln"/>
    <w:link w:val="ZkladntextodsazenChar"/>
    <w:unhideWhenUsed/>
    <w:rsid w:val="00E86E30"/>
    <w:pPr>
      <w:spacing w:after="120"/>
      <w:ind w:left="283"/>
      <w:jc w:val="both"/>
    </w:pPr>
    <w:rPr>
      <w:rFonts w:eastAsia="Calibri"/>
      <w:sz w:val="20"/>
      <w:lang w:eastAsia="en-US"/>
    </w:rPr>
  </w:style>
  <w:style w:type="character" w:customStyle="1" w:styleId="ZkladntextodsazenChar">
    <w:name w:val="Základní text odsazený Char"/>
    <w:basedOn w:val="Standardnpsmoodstavce"/>
    <w:link w:val="Zkladntextodsazen"/>
    <w:rsid w:val="00E86E30"/>
    <w:rPr>
      <w:rFonts w:ascii="Times New Roman" w:eastAsia="Calibri" w:hAnsi="Times New Roman" w:cs="Times New Roman"/>
      <w:sz w:val="20"/>
      <w:szCs w:val="20"/>
    </w:rPr>
  </w:style>
  <w:style w:type="paragraph" w:customStyle="1" w:styleId="slovnsmlouvyI">
    <w:name w:val="číslování smlouvy I"/>
    <w:basedOn w:val="Odstavecseseznamem"/>
    <w:link w:val="slovnsmlouvyIChar"/>
    <w:qFormat/>
    <w:rsid w:val="00E86E30"/>
    <w:pPr>
      <w:widowControl w:val="0"/>
      <w:spacing w:before="480" w:after="0" w:line="240" w:lineRule="auto"/>
      <w:ind w:left="-320" w:right="-23" w:firstLine="4820"/>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E86E30"/>
    <w:rPr>
      <w:rFonts w:ascii="Arial" w:eastAsia="Times New Roman" w:hAnsi="Arial" w:cs="Arial"/>
      <w:b/>
    </w:rPr>
  </w:style>
  <w:style w:type="paragraph" w:customStyle="1" w:styleId="podnadpissmlouvy2">
    <w:name w:val="podnadpis smlouvy 2"/>
    <w:basedOn w:val="Normln"/>
    <w:link w:val="podnadpissmlouvy2Char"/>
    <w:qFormat/>
    <w:rsid w:val="00E86E30"/>
    <w:pPr>
      <w:widowControl w:val="0"/>
      <w:spacing w:before="120" w:after="120"/>
      <w:ind w:right="96"/>
      <w:jc w:val="center"/>
    </w:pPr>
    <w:rPr>
      <w:rFonts w:ascii="Arial" w:hAnsi="Arial" w:cs="Arial"/>
      <w:b/>
      <w:bCs/>
      <w:spacing w:val="-2"/>
      <w:szCs w:val="22"/>
      <w:lang w:eastAsia="en-US"/>
    </w:rPr>
  </w:style>
  <w:style w:type="character" w:customStyle="1" w:styleId="podnadpissmlouvy2Char">
    <w:name w:val="podnadpis smlouvy 2 Char"/>
    <w:basedOn w:val="Standardnpsmoodstavce"/>
    <w:link w:val="podnadpissmlouvy2"/>
    <w:rsid w:val="00E86E30"/>
    <w:rPr>
      <w:rFonts w:ascii="Arial" w:eastAsia="Times New Roman" w:hAnsi="Arial" w:cs="Arial"/>
      <w:b/>
      <w:bCs/>
      <w:spacing w:val="-2"/>
    </w:rPr>
  </w:style>
  <w:style w:type="paragraph" w:customStyle="1" w:styleId="nadpisV">
    <w:name w:val="nadpis VŠ"/>
    <w:basedOn w:val="Odstavecseseznamem"/>
    <w:uiPriority w:val="99"/>
    <w:semiHidden/>
    <w:qFormat/>
    <w:rsid w:val="00E86E30"/>
    <w:pPr>
      <w:spacing w:before="480" w:after="240" w:line="240" w:lineRule="auto"/>
      <w:ind w:left="709" w:hanging="357"/>
      <w:contextualSpacing w:val="0"/>
      <w:jc w:val="center"/>
    </w:pPr>
    <w:rPr>
      <w:rFonts w:ascii="Arial" w:eastAsiaTheme="minorHAnsi" w:hAnsi="Arial" w:cs="Arial"/>
      <w:b/>
    </w:rPr>
  </w:style>
  <w:style w:type="character" w:styleId="Odkaznakoment">
    <w:name w:val="annotation reference"/>
    <w:basedOn w:val="Standardnpsmoodstavce"/>
    <w:uiPriority w:val="99"/>
    <w:semiHidden/>
    <w:unhideWhenUsed/>
    <w:rsid w:val="00AA7DCE"/>
    <w:rPr>
      <w:sz w:val="16"/>
      <w:szCs w:val="16"/>
    </w:rPr>
  </w:style>
  <w:style w:type="paragraph" w:styleId="Textkomente">
    <w:name w:val="annotation text"/>
    <w:basedOn w:val="Normln"/>
    <w:link w:val="TextkomenteChar"/>
    <w:uiPriority w:val="99"/>
    <w:semiHidden/>
    <w:unhideWhenUsed/>
    <w:rsid w:val="00AA7DCE"/>
    <w:rPr>
      <w:sz w:val="20"/>
    </w:rPr>
  </w:style>
  <w:style w:type="character" w:customStyle="1" w:styleId="TextkomenteChar">
    <w:name w:val="Text komentáře Char"/>
    <w:basedOn w:val="Standardnpsmoodstavce"/>
    <w:link w:val="Textkomente"/>
    <w:uiPriority w:val="99"/>
    <w:semiHidden/>
    <w:rsid w:val="00AA7DC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4531">
      <w:bodyDiv w:val="1"/>
      <w:marLeft w:val="0"/>
      <w:marRight w:val="0"/>
      <w:marTop w:val="0"/>
      <w:marBottom w:val="0"/>
      <w:divBdr>
        <w:top w:val="none" w:sz="0" w:space="0" w:color="auto"/>
        <w:left w:val="none" w:sz="0" w:space="0" w:color="auto"/>
        <w:bottom w:val="none" w:sz="0" w:space="0" w:color="auto"/>
        <w:right w:val="none" w:sz="0" w:space="0" w:color="auto"/>
      </w:divBdr>
    </w:div>
    <w:div w:id="10827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0A58-6953-42B1-8341-50319C8B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5243</Words>
  <Characters>30936</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Kábrtová Zdeňka</dc:creator>
  <cp:lastModifiedBy>Langmajerová Ivana</cp:lastModifiedBy>
  <cp:revision>2</cp:revision>
  <cp:lastPrinted>2021-01-25T18:18:00Z</cp:lastPrinted>
  <dcterms:created xsi:type="dcterms:W3CDTF">2021-03-03T15:15:00Z</dcterms:created>
  <dcterms:modified xsi:type="dcterms:W3CDTF">2021-03-03T15:15:00Z</dcterms:modified>
</cp:coreProperties>
</file>